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BC21" w14:textId="4B081126" w:rsidR="008822CD" w:rsidRPr="0013392E" w:rsidRDefault="00CF3B0F" w:rsidP="00407AF8">
      <w:pPr>
        <w:pStyle w:val="1Ttuloprincipal2"/>
        <w:numPr>
          <w:ilvl w:val="0"/>
          <w:numId w:val="0"/>
        </w:numPr>
      </w:pPr>
      <w:r w:rsidRPr="0013392E">
        <w:rPr>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rsidRPr="0013392E">
        <w:br w:type="textWrapping" w:clear="all"/>
      </w:r>
    </w:p>
    <w:p w14:paraId="611E2311" w14:textId="77777777" w:rsidR="008822CD" w:rsidRPr="0013392E" w:rsidRDefault="008822CD" w:rsidP="007C0984">
      <w:pPr>
        <w:jc w:val="both"/>
        <w:rPr>
          <w:rFonts w:ascii="Verdana" w:hAnsi="Verdana" w:cs="Arial"/>
          <w:sz w:val="20"/>
          <w:szCs w:val="20"/>
        </w:rPr>
      </w:pPr>
    </w:p>
    <w:p w14:paraId="3EC4EBB2" w14:textId="77777777" w:rsidR="00CF3B0F" w:rsidRPr="0013392E" w:rsidRDefault="00CF3B0F" w:rsidP="007C0984">
      <w:pPr>
        <w:pStyle w:val="TableParagraph"/>
        <w:spacing w:line="240" w:lineRule="atLeast"/>
        <w:ind w:left="1134"/>
        <w:jc w:val="both"/>
        <w:rPr>
          <w:rFonts w:ascii="Verdana" w:hAnsi="Verdana" w:cs="Arial"/>
          <w:b/>
          <w:sz w:val="44"/>
          <w:szCs w:val="44"/>
          <w:lang w:val="pt-BR"/>
        </w:rPr>
      </w:pPr>
      <w:r w:rsidRPr="0013392E">
        <w:rPr>
          <w:rFonts w:ascii="Verdana" w:hAnsi="Verdana" w:cs="Arial"/>
          <w:b/>
          <w:sz w:val="44"/>
          <w:szCs w:val="44"/>
          <w:lang w:val="pt-BR"/>
        </w:rPr>
        <w:t>Agência de Fomento do Paraná S.A</w:t>
      </w:r>
    </w:p>
    <w:p w14:paraId="5C341E5D" w14:textId="77777777" w:rsidR="008822CD" w:rsidRPr="0013392E" w:rsidRDefault="008822CD" w:rsidP="007C0984">
      <w:pPr>
        <w:ind w:left="1134"/>
        <w:jc w:val="both"/>
        <w:rPr>
          <w:rFonts w:ascii="Verdana" w:hAnsi="Verdana" w:cs="Arial"/>
          <w:sz w:val="20"/>
          <w:szCs w:val="20"/>
        </w:rPr>
      </w:pPr>
    </w:p>
    <w:p w14:paraId="567DB1CC" w14:textId="77777777" w:rsidR="008822CD" w:rsidRPr="0013392E" w:rsidRDefault="008822CD" w:rsidP="007C0984">
      <w:pPr>
        <w:ind w:left="1134"/>
        <w:jc w:val="both"/>
        <w:rPr>
          <w:rFonts w:ascii="Verdana" w:hAnsi="Verdana" w:cs="Arial"/>
          <w:sz w:val="20"/>
          <w:szCs w:val="20"/>
        </w:rPr>
      </w:pPr>
    </w:p>
    <w:p w14:paraId="410A2A89" w14:textId="48C63981" w:rsidR="00812C2A" w:rsidRPr="0013392E" w:rsidRDefault="00812C2A" w:rsidP="007C0984">
      <w:pPr>
        <w:pStyle w:val="TableParagraph"/>
        <w:tabs>
          <w:tab w:val="left" w:pos="4678"/>
        </w:tabs>
        <w:spacing w:before="120"/>
        <w:ind w:left="1134"/>
        <w:jc w:val="both"/>
        <w:rPr>
          <w:rFonts w:ascii="Verdana" w:hAnsi="Verdana" w:cs="Arial"/>
          <w:sz w:val="40"/>
          <w:szCs w:val="40"/>
          <w:lang w:val="pt-BR"/>
        </w:rPr>
      </w:pPr>
      <w:r w:rsidRPr="0013392E">
        <w:rPr>
          <w:rFonts w:ascii="Verdana" w:hAnsi="Verdana" w:cs="Arial"/>
          <w:sz w:val="40"/>
          <w:szCs w:val="40"/>
          <w:lang w:val="pt-BR"/>
        </w:rPr>
        <w:t xml:space="preserve">Demonstrações Financeiras </w:t>
      </w:r>
    </w:p>
    <w:p w14:paraId="3E0EB3CB" w14:textId="54CED5A0" w:rsidR="00812C2A" w:rsidRPr="0013392E" w:rsidRDefault="00812C2A" w:rsidP="007C0984">
      <w:pPr>
        <w:pStyle w:val="TableParagraph"/>
        <w:tabs>
          <w:tab w:val="left" w:pos="4678"/>
        </w:tabs>
        <w:spacing w:before="120"/>
        <w:ind w:left="1134"/>
        <w:jc w:val="both"/>
        <w:rPr>
          <w:rFonts w:ascii="Verdana" w:hAnsi="Verdana" w:cs="Arial"/>
          <w:sz w:val="40"/>
          <w:szCs w:val="40"/>
          <w:lang w:val="pt-BR"/>
        </w:rPr>
      </w:pPr>
      <w:r w:rsidRPr="0013392E">
        <w:rPr>
          <w:rFonts w:ascii="Verdana" w:hAnsi="Verdana" w:cs="Arial"/>
          <w:sz w:val="40"/>
          <w:szCs w:val="40"/>
          <w:lang w:val="pt-BR"/>
        </w:rPr>
        <w:t>3</w:t>
      </w:r>
      <w:r w:rsidR="00F23D19" w:rsidRPr="0013392E">
        <w:rPr>
          <w:rFonts w:ascii="Verdana" w:hAnsi="Verdana" w:cs="Arial"/>
          <w:sz w:val="40"/>
          <w:szCs w:val="40"/>
          <w:lang w:val="pt-BR"/>
        </w:rPr>
        <w:t>1</w:t>
      </w:r>
      <w:r w:rsidRPr="0013392E">
        <w:rPr>
          <w:rFonts w:ascii="Verdana" w:hAnsi="Verdana" w:cs="Arial"/>
          <w:sz w:val="40"/>
          <w:szCs w:val="40"/>
          <w:lang w:val="pt-BR"/>
        </w:rPr>
        <w:t xml:space="preserve"> de </w:t>
      </w:r>
      <w:r w:rsidR="00F23D19" w:rsidRPr="0013392E">
        <w:rPr>
          <w:rFonts w:ascii="Verdana" w:hAnsi="Verdana" w:cs="Arial"/>
          <w:sz w:val="40"/>
          <w:szCs w:val="40"/>
          <w:lang w:val="pt-BR"/>
        </w:rPr>
        <w:t>dezembro</w:t>
      </w:r>
      <w:r w:rsidR="00892DBF" w:rsidRPr="0013392E">
        <w:rPr>
          <w:rFonts w:ascii="Verdana" w:hAnsi="Verdana" w:cs="Arial"/>
          <w:sz w:val="40"/>
          <w:szCs w:val="40"/>
          <w:lang w:val="pt-BR"/>
        </w:rPr>
        <w:t xml:space="preserve"> de 2021</w:t>
      </w:r>
      <w:r w:rsidRPr="0013392E">
        <w:rPr>
          <w:rFonts w:ascii="Verdana" w:hAnsi="Verdana" w:cs="Arial"/>
          <w:sz w:val="40"/>
          <w:szCs w:val="40"/>
          <w:lang w:val="pt-BR"/>
        </w:rPr>
        <w:t xml:space="preserve"> </w:t>
      </w:r>
    </w:p>
    <w:p w14:paraId="55144D69" w14:textId="77777777" w:rsidR="00812C2A" w:rsidRPr="0013392E" w:rsidRDefault="00812C2A" w:rsidP="007C0984">
      <w:pPr>
        <w:jc w:val="both"/>
        <w:rPr>
          <w:rFonts w:ascii="Verdana" w:hAnsi="Verdana" w:cs="Arial"/>
          <w:sz w:val="20"/>
          <w:szCs w:val="20"/>
        </w:rPr>
      </w:pPr>
    </w:p>
    <w:p w14:paraId="2F1ABB0C" w14:textId="77777777" w:rsidR="008822CD" w:rsidRPr="0013392E" w:rsidRDefault="008822CD" w:rsidP="007C0984">
      <w:pPr>
        <w:jc w:val="both"/>
        <w:rPr>
          <w:rFonts w:ascii="Verdana" w:hAnsi="Verdana" w:cs="Arial"/>
          <w:sz w:val="20"/>
          <w:szCs w:val="20"/>
        </w:rPr>
      </w:pPr>
    </w:p>
    <w:p w14:paraId="2F869054" w14:textId="77777777" w:rsidR="008822CD" w:rsidRPr="0013392E" w:rsidRDefault="008822CD" w:rsidP="007C0984">
      <w:pPr>
        <w:jc w:val="both"/>
        <w:rPr>
          <w:rFonts w:ascii="Verdana" w:hAnsi="Verdana" w:cs="Arial"/>
          <w:sz w:val="20"/>
          <w:szCs w:val="20"/>
        </w:rPr>
      </w:pPr>
    </w:p>
    <w:p w14:paraId="585BBF9B" w14:textId="77777777" w:rsidR="008822CD" w:rsidRPr="0013392E" w:rsidRDefault="008822CD" w:rsidP="007C0984">
      <w:pPr>
        <w:jc w:val="both"/>
        <w:rPr>
          <w:rFonts w:ascii="Verdana" w:hAnsi="Verdana" w:cs="Arial"/>
          <w:sz w:val="20"/>
          <w:szCs w:val="20"/>
        </w:rPr>
      </w:pPr>
    </w:p>
    <w:p w14:paraId="52D27606" w14:textId="77777777" w:rsidR="008822CD" w:rsidRPr="0013392E" w:rsidRDefault="008822CD" w:rsidP="007C0984">
      <w:pPr>
        <w:jc w:val="both"/>
        <w:rPr>
          <w:rFonts w:ascii="Verdana" w:hAnsi="Verdana" w:cs="Arial"/>
          <w:sz w:val="20"/>
          <w:szCs w:val="20"/>
        </w:rPr>
      </w:pPr>
    </w:p>
    <w:p w14:paraId="6F06A06A" w14:textId="77777777" w:rsidR="008822CD" w:rsidRPr="0013392E" w:rsidRDefault="008822CD" w:rsidP="007C0984">
      <w:pPr>
        <w:jc w:val="both"/>
        <w:rPr>
          <w:rFonts w:ascii="Verdana" w:hAnsi="Verdana" w:cs="Arial"/>
          <w:sz w:val="20"/>
          <w:szCs w:val="20"/>
        </w:rPr>
      </w:pPr>
    </w:p>
    <w:p w14:paraId="6C44F359" w14:textId="77777777" w:rsidR="008822CD" w:rsidRPr="0013392E" w:rsidRDefault="008822CD" w:rsidP="007C0984">
      <w:pPr>
        <w:jc w:val="both"/>
        <w:rPr>
          <w:rFonts w:ascii="Verdana" w:hAnsi="Verdana" w:cs="Arial"/>
          <w:sz w:val="20"/>
          <w:szCs w:val="20"/>
        </w:rPr>
      </w:pPr>
    </w:p>
    <w:p w14:paraId="2C388C74" w14:textId="77777777" w:rsidR="008822CD" w:rsidRPr="0013392E" w:rsidRDefault="008822CD" w:rsidP="007C0984">
      <w:pPr>
        <w:jc w:val="both"/>
        <w:rPr>
          <w:rFonts w:ascii="Verdana" w:hAnsi="Verdana" w:cs="Arial"/>
          <w:sz w:val="20"/>
          <w:szCs w:val="20"/>
        </w:rPr>
      </w:pPr>
    </w:p>
    <w:p w14:paraId="10710001" w14:textId="77777777" w:rsidR="008822CD" w:rsidRPr="0013392E" w:rsidRDefault="008822CD" w:rsidP="007C0984">
      <w:pPr>
        <w:jc w:val="both"/>
        <w:rPr>
          <w:rFonts w:ascii="Verdana" w:hAnsi="Verdana" w:cs="Arial"/>
          <w:sz w:val="20"/>
          <w:szCs w:val="20"/>
        </w:rPr>
      </w:pPr>
    </w:p>
    <w:p w14:paraId="5A19F33D" w14:textId="77777777" w:rsidR="008822CD" w:rsidRPr="0013392E" w:rsidRDefault="008822CD" w:rsidP="007C0984">
      <w:pPr>
        <w:jc w:val="both"/>
        <w:rPr>
          <w:rFonts w:ascii="Verdana" w:hAnsi="Verdana" w:cs="Arial"/>
          <w:sz w:val="20"/>
          <w:szCs w:val="20"/>
        </w:rPr>
      </w:pPr>
    </w:p>
    <w:p w14:paraId="309552F0" w14:textId="77777777" w:rsidR="008822CD" w:rsidRPr="0013392E" w:rsidRDefault="008822CD" w:rsidP="007C0984">
      <w:pPr>
        <w:jc w:val="both"/>
        <w:rPr>
          <w:rFonts w:ascii="Verdana" w:hAnsi="Verdana" w:cs="Arial"/>
          <w:sz w:val="20"/>
          <w:szCs w:val="20"/>
        </w:rPr>
      </w:pPr>
    </w:p>
    <w:p w14:paraId="6B9B8A9D" w14:textId="77777777" w:rsidR="008822CD" w:rsidRPr="0013392E" w:rsidRDefault="008822CD" w:rsidP="007C0984">
      <w:pPr>
        <w:jc w:val="both"/>
        <w:rPr>
          <w:rFonts w:ascii="Verdana" w:hAnsi="Verdana" w:cs="Arial"/>
          <w:sz w:val="20"/>
          <w:szCs w:val="20"/>
        </w:rPr>
      </w:pPr>
    </w:p>
    <w:p w14:paraId="4921A989" w14:textId="77777777" w:rsidR="008822CD" w:rsidRPr="0013392E" w:rsidRDefault="008822CD" w:rsidP="007C0984">
      <w:pPr>
        <w:jc w:val="both"/>
        <w:rPr>
          <w:rFonts w:ascii="Verdana" w:hAnsi="Verdana" w:cs="Arial"/>
          <w:sz w:val="20"/>
          <w:szCs w:val="20"/>
        </w:rPr>
      </w:pPr>
    </w:p>
    <w:p w14:paraId="2B71DA64" w14:textId="77777777" w:rsidR="008822CD" w:rsidRPr="0013392E" w:rsidRDefault="008822CD" w:rsidP="007C0984">
      <w:pPr>
        <w:jc w:val="both"/>
        <w:rPr>
          <w:rFonts w:ascii="Verdana" w:hAnsi="Verdana" w:cs="Arial"/>
          <w:sz w:val="20"/>
          <w:szCs w:val="20"/>
        </w:rPr>
      </w:pPr>
    </w:p>
    <w:p w14:paraId="49D3FE34" w14:textId="77777777" w:rsidR="008822CD" w:rsidRPr="0013392E" w:rsidRDefault="008822CD" w:rsidP="007C0984">
      <w:pPr>
        <w:jc w:val="both"/>
        <w:rPr>
          <w:rFonts w:ascii="Verdana" w:hAnsi="Verdana" w:cs="Arial"/>
          <w:sz w:val="20"/>
          <w:szCs w:val="20"/>
        </w:rPr>
      </w:pPr>
    </w:p>
    <w:p w14:paraId="64CBDC7E" w14:textId="77777777" w:rsidR="008822CD" w:rsidRPr="0013392E" w:rsidRDefault="008822CD" w:rsidP="007C0984">
      <w:pPr>
        <w:jc w:val="both"/>
        <w:rPr>
          <w:rFonts w:ascii="Verdana" w:hAnsi="Verdana" w:cs="Arial"/>
          <w:sz w:val="20"/>
          <w:szCs w:val="20"/>
        </w:rPr>
      </w:pPr>
    </w:p>
    <w:p w14:paraId="7BD6B22D" w14:textId="77777777" w:rsidR="008822CD" w:rsidRPr="0013392E" w:rsidRDefault="008822CD" w:rsidP="007C0984">
      <w:pPr>
        <w:jc w:val="both"/>
        <w:rPr>
          <w:rFonts w:ascii="Verdana" w:hAnsi="Verdana" w:cs="Arial"/>
          <w:sz w:val="20"/>
          <w:szCs w:val="20"/>
        </w:rPr>
      </w:pPr>
    </w:p>
    <w:p w14:paraId="767E5178" w14:textId="77777777" w:rsidR="008822CD" w:rsidRPr="0013392E" w:rsidRDefault="008822CD" w:rsidP="007C0984">
      <w:pPr>
        <w:jc w:val="both"/>
        <w:rPr>
          <w:rFonts w:ascii="Verdana" w:hAnsi="Verdana" w:cs="Arial"/>
          <w:sz w:val="20"/>
          <w:szCs w:val="20"/>
        </w:rPr>
      </w:pPr>
    </w:p>
    <w:p w14:paraId="0F0DF7E8" w14:textId="77777777" w:rsidR="00E20158" w:rsidRPr="0013392E" w:rsidRDefault="00E20158" w:rsidP="007C0984">
      <w:pPr>
        <w:jc w:val="both"/>
        <w:rPr>
          <w:rFonts w:ascii="Verdana" w:hAnsi="Verdana" w:cs="Arial"/>
          <w:sz w:val="20"/>
          <w:szCs w:val="20"/>
        </w:rPr>
      </w:pPr>
    </w:p>
    <w:p w14:paraId="75D3DB33" w14:textId="77777777" w:rsidR="001D29FF" w:rsidRPr="0013392E" w:rsidRDefault="001D29FF" w:rsidP="007C0984">
      <w:pPr>
        <w:jc w:val="both"/>
        <w:rPr>
          <w:rFonts w:ascii="Verdana" w:hAnsi="Verdana" w:cs="Arial"/>
          <w:sz w:val="20"/>
          <w:szCs w:val="20"/>
        </w:rPr>
      </w:pPr>
    </w:p>
    <w:p w14:paraId="25EC4378" w14:textId="77777777" w:rsidR="00E20158" w:rsidRPr="0013392E" w:rsidRDefault="00E20158" w:rsidP="007C0984">
      <w:pPr>
        <w:tabs>
          <w:tab w:val="left" w:pos="1756"/>
        </w:tabs>
        <w:jc w:val="both"/>
        <w:rPr>
          <w:rFonts w:ascii="Verdana" w:hAnsi="Verdana" w:cs="Arial"/>
          <w:sz w:val="20"/>
          <w:szCs w:val="20"/>
        </w:rPr>
        <w:sectPr w:rsidR="00E20158" w:rsidRPr="0013392E" w:rsidSect="005C48D9">
          <w:headerReference w:type="default" r:id="rId13"/>
          <w:footerReference w:type="default" r:id="rId14"/>
          <w:headerReference w:type="first" r:id="rId15"/>
          <w:footerReference w:type="first" r:id="rId16"/>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3392E"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0" w:name="_Toc51687043"/>
      <w:bookmarkStart w:id="1" w:name="_Toc51687913"/>
      <w:bookmarkStart w:id="2" w:name="_Toc65077565"/>
      <w:bookmarkStart w:id="3" w:name="_Toc79422806"/>
      <w:bookmarkStart w:id="4" w:name="_Toc79422938"/>
      <w:bookmarkStart w:id="5" w:name="_Toc79771881"/>
      <w:bookmarkStart w:id="6" w:name="_Toc80279007"/>
      <w:bookmarkStart w:id="7" w:name="_Toc97193126"/>
      <w:r w:rsidRPr="0013392E">
        <w:rPr>
          <w:rFonts w:ascii="Verdana" w:hAnsi="Verdana"/>
          <w:bCs w:val="0"/>
          <w:caps/>
          <w:kern w:val="0"/>
          <w:sz w:val="20"/>
          <w:szCs w:val="20"/>
          <w:lang w:eastAsia="zh-CN"/>
        </w:rPr>
        <w:lastRenderedPageBreak/>
        <w:t>ÍNDICE</w:t>
      </w:r>
      <w:bookmarkEnd w:id="0"/>
      <w:bookmarkEnd w:id="1"/>
      <w:bookmarkEnd w:id="2"/>
      <w:bookmarkEnd w:id="3"/>
      <w:bookmarkEnd w:id="4"/>
      <w:bookmarkEnd w:id="5"/>
      <w:bookmarkEnd w:id="6"/>
      <w:bookmarkEnd w:id="7"/>
    </w:p>
    <w:sdt>
      <w:sdtPr>
        <w:rPr>
          <w:rFonts w:asciiTheme="minorHAnsi" w:hAnsiTheme="minorHAnsi" w:cstheme="minorHAnsi"/>
          <w:color w:val="auto"/>
          <w:sz w:val="20"/>
          <w:lang w:eastAsia="ar-SA"/>
        </w:rPr>
        <w:id w:val="-1598245162"/>
        <w:docPartObj>
          <w:docPartGallery w:val="Table of Contents"/>
          <w:docPartUnique/>
        </w:docPartObj>
      </w:sdtPr>
      <w:sdtEndPr>
        <w:rPr>
          <w:rFonts w:cs="Times New Roman"/>
          <w:bCs/>
          <w:lang w:eastAsia="zh-CN"/>
        </w:rPr>
      </w:sdtEndPr>
      <w:sdtContent>
        <w:p w14:paraId="54524728" w14:textId="5937EAC3" w:rsidR="0050422E" w:rsidRPr="001F7F8B" w:rsidRDefault="00023856">
          <w:pPr>
            <w:pStyle w:val="Sumrio1"/>
            <w:tabs>
              <w:tab w:val="right" w:leader="dot" w:pos="10341"/>
            </w:tabs>
            <w:rPr>
              <w:rFonts w:asciiTheme="minorHAnsi" w:eastAsiaTheme="minorEastAsia" w:hAnsiTheme="minorHAnsi" w:cstheme="minorBidi"/>
              <w:noProof/>
              <w:color w:val="auto"/>
              <w:sz w:val="20"/>
              <w:lang w:eastAsia="pt-BR"/>
            </w:rPr>
          </w:pPr>
          <w:r w:rsidRPr="001F7F8B">
            <w:rPr>
              <w:rStyle w:val="Hyperlink"/>
              <w:noProof/>
              <w:color w:val="auto"/>
            </w:rPr>
            <w:fldChar w:fldCharType="begin"/>
          </w:r>
          <w:r w:rsidRPr="001F7F8B">
            <w:rPr>
              <w:rStyle w:val="Hyperlink"/>
              <w:rFonts w:ascii="Verdana" w:hAnsi="Verdana" w:cstheme="minorHAnsi"/>
              <w:noProof/>
              <w:color w:val="auto"/>
              <w:sz w:val="20"/>
            </w:rPr>
            <w:instrText xml:space="preserve"> TOC \o "1-3" \h \z \u  \* MERGEFORMAT </w:instrText>
          </w:r>
          <w:r w:rsidRPr="001F7F8B">
            <w:rPr>
              <w:rStyle w:val="Hyperlink"/>
              <w:noProof/>
              <w:color w:val="auto"/>
            </w:rPr>
            <w:fldChar w:fldCharType="separate"/>
          </w:r>
        </w:p>
        <w:p w14:paraId="7380AA09" w14:textId="692E68E6"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27" w:history="1">
            <w:r w:rsidR="0050422E" w:rsidRPr="001F7F8B">
              <w:rPr>
                <w:rStyle w:val="Hyperlink"/>
                <w:rFonts w:ascii="Verdana" w:hAnsi="Verdana"/>
                <w:caps/>
                <w:noProof/>
                <w:sz w:val="20"/>
              </w:rPr>
              <w:t>RELATÓRIO DA ADMINISTRAÇÃO</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_Toc97193127 \h </w:instrText>
            </w:r>
            <w:r w:rsidR="0050422E" w:rsidRPr="001F7F8B">
              <w:rPr>
                <w:noProof/>
                <w:webHidden/>
                <w:sz w:val="20"/>
              </w:rPr>
            </w:r>
            <w:r w:rsidR="0050422E" w:rsidRPr="001F7F8B">
              <w:rPr>
                <w:noProof/>
                <w:webHidden/>
                <w:sz w:val="20"/>
              </w:rPr>
              <w:fldChar w:fldCharType="separate"/>
            </w:r>
            <w:r w:rsidR="003B56B4">
              <w:rPr>
                <w:noProof/>
                <w:webHidden/>
                <w:sz w:val="20"/>
              </w:rPr>
              <w:t>3</w:t>
            </w:r>
            <w:r w:rsidR="0050422E" w:rsidRPr="001F7F8B">
              <w:rPr>
                <w:noProof/>
                <w:webHidden/>
                <w:sz w:val="20"/>
              </w:rPr>
              <w:fldChar w:fldCharType="end"/>
            </w:r>
          </w:hyperlink>
        </w:p>
        <w:p w14:paraId="2A0819AD" w14:textId="73479551"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28" w:history="1">
            <w:r w:rsidR="0050422E" w:rsidRPr="001F7F8B">
              <w:rPr>
                <w:rStyle w:val="Hyperlink"/>
                <w:rFonts w:ascii="Verdana" w:hAnsi="Verdana"/>
                <w:caps/>
                <w:noProof/>
                <w:sz w:val="20"/>
              </w:rPr>
              <w:t>Balanço Patrimonial</w:t>
            </w:r>
            <w:r w:rsidR="0050422E" w:rsidRPr="001F7F8B">
              <w:rPr>
                <w:rStyle w:val="Hyperlink"/>
                <w:rFonts w:ascii="Verdana" w:hAnsi="Verdana"/>
                <w:noProof/>
                <w:sz w:val="20"/>
              </w:rPr>
              <w:t xml:space="preserve"> – ATIVO</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_Toc97193128 \h </w:instrText>
            </w:r>
            <w:r w:rsidR="0050422E" w:rsidRPr="001F7F8B">
              <w:rPr>
                <w:noProof/>
                <w:webHidden/>
                <w:sz w:val="20"/>
              </w:rPr>
            </w:r>
            <w:r w:rsidR="0050422E" w:rsidRPr="001F7F8B">
              <w:rPr>
                <w:noProof/>
                <w:webHidden/>
                <w:sz w:val="20"/>
              </w:rPr>
              <w:fldChar w:fldCharType="separate"/>
            </w:r>
            <w:r w:rsidR="003B56B4">
              <w:rPr>
                <w:noProof/>
                <w:webHidden/>
                <w:sz w:val="20"/>
              </w:rPr>
              <w:t>17</w:t>
            </w:r>
            <w:r w:rsidR="0050422E" w:rsidRPr="001F7F8B">
              <w:rPr>
                <w:noProof/>
                <w:webHidden/>
                <w:sz w:val="20"/>
              </w:rPr>
              <w:fldChar w:fldCharType="end"/>
            </w:r>
          </w:hyperlink>
        </w:p>
        <w:p w14:paraId="13CDC5D0" w14:textId="31DF3201"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29" w:history="1">
            <w:r w:rsidR="0050422E" w:rsidRPr="001F7F8B">
              <w:rPr>
                <w:rStyle w:val="Hyperlink"/>
                <w:rFonts w:ascii="Verdana" w:hAnsi="Verdana"/>
                <w:caps/>
                <w:noProof/>
                <w:sz w:val="20"/>
              </w:rPr>
              <w:t>Balanço Patrimonial</w:t>
            </w:r>
            <w:r w:rsidR="0050422E" w:rsidRPr="001F7F8B">
              <w:rPr>
                <w:rStyle w:val="Hyperlink"/>
                <w:rFonts w:ascii="Verdana" w:hAnsi="Verdana"/>
                <w:noProof/>
                <w:sz w:val="20"/>
              </w:rPr>
              <w:t xml:space="preserve"> – PASSIVO</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_Toc97193129 \h </w:instrText>
            </w:r>
            <w:r w:rsidR="0050422E" w:rsidRPr="001F7F8B">
              <w:rPr>
                <w:noProof/>
                <w:webHidden/>
                <w:sz w:val="20"/>
              </w:rPr>
            </w:r>
            <w:r w:rsidR="0050422E" w:rsidRPr="001F7F8B">
              <w:rPr>
                <w:noProof/>
                <w:webHidden/>
                <w:sz w:val="20"/>
              </w:rPr>
              <w:fldChar w:fldCharType="separate"/>
            </w:r>
            <w:r w:rsidR="003B56B4">
              <w:rPr>
                <w:noProof/>
                <w:webHidden/>
                <w:sz w:val="20"/>
              </w:rPr>
              <w:t>18</w:t>
            </w:r>
            <w:r w:rsidR="0050422E" w:rsidRPr="001F7F8B">
              <w:rPr>
                <w:noProof/>
                <w:webHidden/>
                <w:sz w:val="20"/>
              </w:rPr>
              <w:fldChar w:fldCharType="end"/>
            </w:r>
          </w:hyperlink>
        </w:p>
        <w:p w14:paraId="582A665F" w14:textId="17892602"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0" w:history="1">
            <w:r w:rsidR="0050422E" w:rsidRPr="001F7F8B">
              <w:rPr>
                <w:rStyle w:val="Hyperlink"/>
                <w:rFonts w:ascii="Verdana" w:hAnsi="Verdana"/>
                <w:caps/>
                <w:noProof/>
                <w:sz w:val="20"/>
              </w:rPr>
              <w:t>Demonstração doS Resultados</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_Toc97193130 \h </w:instrText>
            </w:r>
            <w:r w:rsidR="0050422E" w:rsidRPr="001F7F8B">
              <w:rPr>
                <w:noProof/>
                <w:webHidden/>
                <w:sz w:val="20"/>
              </w:rPr>
            </w:r>
            <w:r w:rsidR="0050422E" w:rsidRPr="001F7F8B">
              <w:rPr>
                <w:noProof/>
                <w:webHidden/>
                <w:sz w:val="20"/>
              </w:rPr>
              <w:fldChar w:fldCharType="separate"/>
            </w:r>
            <w:r w:rsidR="003B56B4">
              <w:rPr>
                <w:noProof/>
                <w:webHidden/>
                <w:sz w:val="20"/>
              </w:rPr>
              <w:t>19</w:t>
            </w:r>
            <w:r w:rsidR="0050422E" w:rsidRPr="001F7F8B">
              <w:rPr>
                <w:noProof/>
                <w:webHidden/>
                <w:sz w:val="20"/>
              </w:rPr>
              <w:fldChar w:fldCharType="end"/>
            </w:r>
          </w:hyperlink>
        </w:p>
        <w:p w14:paraId="6DA631FC" w14:textId="76DD20C5"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1" w:history="1">
            <w:r w:rsidR="0050422E" w:rsidRPr="001F7F8B">
              <w:rPr>
                <w:rStyle w:val="Hyperlink"/>
                <w:rFonts w:ascii="Verdana" w:hAnsi="Verdana"/>
                <w:caps/>
                <w:noProof/>
                <w:sz w:val="20"/>
              </w:rPr>
              <w:t>Demonstração do Resultado Abrangente</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_Toc97193131 \h </w:instrText>
            </w:r>
            <w:r w:rsidR="0050422E" w:rsidRPr="001F7F8B">
              <w:rPr>
                <w:noProof/>
                <w:webHidden/>
                <w:sz w:val="20"/>
              </w:rPr>
            </w:r>
            <w:r w:rsidR="0050422E" w:rsidRPr="001F7F8B">
              <w:rPr>
                <w:noProof/>
                <w:webHidden/>
                <w:sz w:val="20"/>
              </w:rPr>
              <w:fldChar w:fldCharType="separate"/>
            </w:r>
            <w:r w:rsidR="003B56B4">
              <w:rPr>
                <w:noProof/>
                <w:webHidden/>
                <w:sz w:val="20"/>
              </w:rPr>
              <w:t>20</w:t>
            </w:r>
            <w:r w:rsidR="0050422E" w:rsidRPr="001F7F8B">
              <w:rPr>
                <w:noProof/>
                <w:webHidden/>
                <w:sz w:val="20"/>
              </w:rPr>
              <w:fldChar w:fldCharType="end"/>
            </w:r>
          </w:hyperlink>
        </w:p>
        <w:p w14:paraId="1BD88AD5" w14:textId="3B7980D5"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2" w:history="1">
            <w:r w:rsidR="0050422E" w:rsidRPr="001F7F8B">
              <w:rPr>
                <w:rStyle w:val="Hyperlink"/>
                <w:rFonts w:ascii="Verdana" w:hAnsi="Verdana"/>
                <w:caps/>
                <w:noProof/>
                <w:sz w:val="20"/>
              </w:rPr>
              <w:t>Demonstração das Mutações do Patrimônio Líquido</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_Toc97193132 \h </w:instrText>
            </w:r>
            <w:r w:rsidR="0050422E" w:rsidRPr="001F7F8B">
              <w:rPr>
                <w:noProof/>
                <w:webHidden/>
                <w:sz w:val="20"/>
              </w:rPr>
            </w:r>
            <w:r w:rsidR="0050422E" w:rsidRPr="001F7F8B">
              <w:rPr>
                <w:noProof/>
                <w:webHidden/>
                <w:sz w:val="20"/>
              </w:rPr>
              <w:fldChar w:fldCharType="separate"/>
            </w:r>
            <w:r w:rsidR="003B56B4">
              <w:rPr>
                <w:noProof/>
                <w:webHidden/>
                <w:sz w:val="20"/>
              </w:rPr>
              <w:t>21</w:t>
            </w:r>
            <w:r w:rsidR="0050422E" w:rsidRPr="001F7F8B">
              <w:rPr>
                <w:noProof/>
                <w:webHidden/>
                <w:sz w:val="20"/>
              </w:rPr>
              <w:fldChar w:fldCharType="end"/>
            </w:r>
          </w:hyperlink>
        </w:p>
        <w:p w14:paraId="5D52D1A3" w14:textId="037F7DE9"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3" w:history="1">
            <w:r w:rsidR="0050422E" w:rsidRPr="001F7F8B">
              <w:rPr>
                <w:rStyle w:val="Hyperlink"/>
                <w:rFonts w:ascii="Verdana" w:hAnsi="Verdana" w:cs="Arial"/>
                <w:caps/>
                <w:noProof/>
                <w:sz w:val="20"/>
              </w:rPr>
              <w:t>Demonstração dos Fluxos de Caixa</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_Toc97193133 \h </w:instrText>
            </w:r>
            <w:r w:rsidR="0050422E" w:rsidRPr="001F7F8B">
              <w:rPr>
                <w:noProof/>
                <w:webHidden/>
                <w:sz w:val="20"/>
              </w:rPr>
            </w:r>
            <w:r w:rsidR="0050422E" w:rsidRPr="001F7F8B">
              <w:rPr>
                <w:noProof/>
                <w:webHidden/>
                <w:sz w:val="20"/>
              </w:rPr>
              <w:fldChar w:fldCharType="separate"/>
            </w:r>
            <w:r w:rsidR="003B56B4">
              <w:rPr>
                <w:noProof/>
                <w:webHidden/>
                <w:sz w:val="20"/>
              </w:rPr>
              <w:t>22</w:t>
            </w:r>
            <w:r w:rsidR="0050422E" w:rsidRPr="001F7F8B">
              <w:rPr>
                <w:noProof/>
                <w:webHidden/>
                <w:sz w:val="20"/>
              </w:rPr>
              <w:fldChar w:fldCharType="end"/>
            </w:r>
          </w:hyperlink>
        </w:p>
        <w:p w14:paraId="4D414643" w14:textId="2E36E1CE"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4" w:history="1">
            <w:r w:rsidR="0050422E" w:rsidRPr="001F7F8B">
              <w:rPr>
                <w:rStyle w:val="Hyperlink"/>
                <w:rFonts w:ascii="Verdana" w:hAnsi="Verdana" w:cs="Arial"/>
                <w:caps/>
                <w:noProof/>
                <w:sz w:val="20"/>
              </w:rPr>
              <w:t>Demonstração do Valor Adicionado</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_Toc97193134 \h </w:instrText>
            </w:r>
            <w:r w:rsidR="0050422E" w:rsidRPr="001F7F8B">
              <w:rPr>
                <w:noProof/>
                <w:webHidden/>
                <w:sz w:val="20"/>
              </w:rPr>
            </w:r>
            <w:r w:rsidR="0050422E" w:rsidRPr="001F7F8B">
              <w:rPr>
                <w:noProof/>
                <w:webHidden/>
                <w:sz w:val="20"/>
              </w:rPr>
              <w:fldChar w:fldCharType="separate"/>
            </w:r>
            <w:r w:rsidR="003B56B4">
              <w:rPr>
                <w:noProof/>
                <w:webHidden/>
                <w:sz w:val="20"/>
              </w:rPr>
              <w:t>23</w:t>
            </w:r>
            <w:r w:rsidR="0050422E" w:rsidRPr="001F7F8B">
              <w:rPr>
                <w:noProof/>
                <w:webHidden/>
                <w:sz w:val="20"/>
              </w:rPr>
              <w:fldChar w:fldCharType="end"/>
            </w:r>
          </w:hyperlink>
        </w:p>
        <w:p w14:paraId="5C314F55" w14:textId="22DCE769" w:rsidR="0050422E" w:rsidRPr="001F7F8B" w:rsidRDefault="00B47DFB">
          <w:pPr>
            <w:pStyle w:val="Sumrio1"/>
            <w:tabs>
              <w:tab w:val="right" w:leader="dot" w:pos="10341"/>
            </w:tabs>
            <w:rPr>
              <w:rFonts w:asciiTheme="minorHAnsi" w:eastAsiaTheme="minorEastAsia" w:hAnsiTheme="minorHAnsi" w:cstheme="minorBidi"/>
              <w:noProof/>
              <w:color w:val="auto"/>
              <w:sz w:val="20"/>
              <w:lang w:eastAsia="pt-BR"/>
            </w:rPr>
          </w:pPr>
          <w:hyperlink w:anchor="_Toc97193135" w:history="1">
            <w:r w:rsidR="0050422E" w:rsidRPr="001F7F8B">
              <w:rPr>
                <w:rStyle w:val="Hyperlink"/>
                <w:rFonts w:ascii="Verdana" w:hAnsi="Verdana" w:cs="Arial"/>
                <w:caps/>
                <w:noProof/>
                <w:sz w:val="20"/>
              </w:rPr>
              <w:t>Notas Explicativas às Demonstrações Financeiras</w:t>
            </w:r>
            <w:r w:rsidR="0050422E" w:rsidRPr="001F7F8B">
              <w:rPr>
                <w:noProof/>
                <w:webHidden/>
                <w:sz w:val="20"/>
              </w:rPr>
              <w:tab/>
            </w:r>
            <w:r w:rsidR="0050422E" w:rsidRPr="001F7F8B">
              <w:rPr>
                <w:noProof/>
                <w:webHidden/>
                <w:sz w:val="20"/>
              </w:rPr>
              <w:fldChar w:fldCharType="begin"/>
            </w:r>
            <w:r w:rsidR="0050422E" w:rsidRPr="001F7F8B">
              <w:rPr>
                <w:noProof/>
                <w:webHidden/>
                <w:sz w:val="20"/>
              </w:rPr>
              <w:instrText xml:space="preserve"> PAGEREF _Toc97193135 \h </w:instrText>
            </w:r>
            <w:r w:rsidR="0050422E" w:rsidRPr="001F7F8B">
              <w:rPr>
                <w:noProof/>
                <w:webHidden/>
                <w:sz w:val="20"/>
              </w:rPr>
            </w:r>
            <w:r w:rsidR="0050422E" w:rsidRPr="001F7F8B">
              <w:rPr>
                <w:noProof/>
                <w:webHidden/>
                <w:sz w:val="20"/>
              </w:rPr>
              <w:fldChar w:fldCharType="separate"/>
            </w:r>
            <w:r w:rsidR="003B56B4">
              <w:rPr>
                <w:noProof/>
                <w:webHidden/>
                <w:sz w:val="20"/>
              </w:rPr>
              <w:t>24</w:t>
            </w:r>
            <w:r w:rsidR="0050422E" w:rsidRPr="001F7F8B">
              <w:rPr>
                <w:noProof/>
                <w:webHidden/>
                <w:sz w:val="20"/>
              </w:rPr>
              <w:fldChar w:fldCharType="end"/>
            </w:r>
          </w:hyperlink>
        </w:p>
        <w:p w14:paraId="6ABD454B" w14:textId="7F0B939B" w:rsidR="0050422E" w:rsidRPr="001F7F8B" w:rsidRDefault="00B47DFB">
          <w:pPr>
            <w:pStyle w:val="Sumrio2"/>
            <w:rPr>
              <w:rFonts w:asciiTheme="minorHAnsi" w:eastAsiaTheme="minorEastAsia" w:hAnsiTheme="minorHAnsi" w:cstheme="minorBidi"/>
              <w:noProof/>
              <w:sz w:val="20"/>
              <w:szCs w:val="20"/>
              <w:lang w:eastAsia="pt-BR"/>
            </w:rPr>
          </w:pPr>
          <w:hyperlink w:anchor="_Toc97193136" w:history="1">
            <w:r w:rsidR="0050422E" w:rsidRPr="001F7F8B">
              <w:rPr>
                <w:rStyle w:val="Hyperlink"/>
                <w:rFonts w:ascii="Verdana" w:hAnsi="Verdana"/>
                <w:noProof/>
                <w:sz w:val="20"/>
                <w:szCs w:val="20"/>
              </w:rPr>
              <w:t>Nota 1 - Contexto operacional</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_Toc97193136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24</w:t>
            </w:r>
            <w:r w:rsidR="0050422E" w:rsidRPr="001F7F8B">
              <w:rPr>
                <w:noProof/>
                <w:webHidden/>
                <w:sz w:val="20"/>
                <w:szCs w:val="20"/>
              </w:rPr>
              <w:fldChar w:fldCharType="end"/>
            </w:r>
          </w:hyperlink>
        </w:p>
        <w:p w14:paraId="7A185125" w14:textId="51D90105" w:rsidR="0050422E" w:rsidRPr="001F7F8B" w:rsidRDefault="00B47DFB">
          <w:pPr>
            <w:pStyle w:val="Sumrio2"/>
            <w:rPr>
              <w:rFonts w:asciiTheme="minorHAnsi" w:eastAsiaTheme="minorEastAsia" w:hAnsiTheme="minorHAnsi" w:cstheme="minorBidi"/>
              <w:noProof/>
              <w:sz w:val="20"/>
              <w:szCs w:val="20"/>
              <w:lang w:eastAsia="pt-BR"/>
            </w:rPr>
          </w:pPr>
          <w:hyperlink w:anchor="_Toc97193137" w:history="1">
            <w:r w:rsidR="0050422E" w:rsidRPr="001F7F8B">
              <w:rPr>
                <w:rStyle w:val="Hyperlink"/>
                <w:rFonts w:ascii="Verdana" w:hAnsi="Verdana"/>
                <w:noProof/>
                <w:sz w:val="20"/>
                <w:szCs w:val="20"/>
              </w:rPr>
              <w:t>Nota 2 - Apresentação das demonstrações financeiras individuais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_Toc97193137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24</w:t>
            </w:r>
            <w:r w:rsidR="0050422E" w:rsidRPr="001F7F8B">
              <w:rPr>
                <w:noProof/>
                <w:webHidden/>
                <w:sz w:val="20"/>
                <w:szCs w:val="20"/>
              </w:rPr>
              <w:fldChar w:fldCharType="end"/>
            </w:r>
          </w:hyperlink>
        </w:p>
        <w:p w14:paraId="11EDDECC" w14:textId="2F32B6F1" w:rsidR="0050422E" w:rsidRPr="001F7F8B" w:rsidRDefault="00B47DFB">
          <w:pPr>
            <w:pStyle w:val="Sumrio2"/>
            <w:rPr>
              <w:rFonts w:asciiTheme="minorHAnsi" w:eastAsiaTheme="minorEastAsia" w:hAnsiTheme="minorHAnsi" w:cstheme="minorBidi"/>
              <w:noProof/>
              <w:sz w:val="20"/>
              <w:szCs w:val="20"/>
              <w:lang w:eastAsia="pt-BR"/>
            </w:rPr>
          </w:pPr>
          <w:hyperlink w:anchor="_Toc97193138" w:history="1">
            <w:r w:rsidR="0050422E" w:rsidRPr="001F7F8B">
              <w:rPr>
                <w:rStyle w:val="Hyperlink"/>
                <w:rFonts w:ascii="Verdana" w:hAnsi="Verdana"/>
                <w:noProof/>
                <w:sz w:val="20"/>
                <w:szCs w:val="20"/>
              </w:rPr>
              <w:t>Nota 3 - Principais práticas contábeis adotadas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_Toc97193138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27</w:t>
            </w:r>
            <w:r w:rsidR="0050422E" w:rsidRPr="001F7F8B">
              <w:rPr>
                <w:noProof/>
                <w:webHidden/>
                <w:sz w:val="20"/>
                <w:szCs w:val="20"/>
              </w:rPr>
              <w:fldChar w:fldCharType="end"/>
            </w:r>
          </w:hyperlink>
        </w:p>
        <w:p w14:paraId="6D88F061" w14:textId="0790C818" w:rsidR="0050422E" w:rsidRPr="001F7F8B" w:rsidRDefault="00B47DFB">
          <w:pPr>
            <w:pStyle w:val="Sumrio2"/>
            <w:rPr>
              <w:rFonts w:asciiTheme="minorHAnsi" w:eastAsiaTheme="minorEastAsia" w:hAnsiTheme="minorHAnsi" w:cstheme="minorBidi"/>
              <w:noProof/>
              <w:sz w:val="20"/>
              <w:szCs w:val="20"/>
              <w:lang w:eastAsia="pt-BR"/>
            </w:rPr>
          </w:pPr>
          <w:hyperlink w:anchor="_Toc97193139" w:history="1">
            <w:r w:rsidR="0050422E" w:rsidRPr="001F7F8B">
              <w:rPr>
                <w:rStyle w:val="Hyperlink"/>
                <w:rFonts w:ascii="Verdana" w:hAnsi="Verdana"/>
                <w:noProof/>
                <w:sz w:val="20"/>
                <w:szCs w:val="20"/>
              </w:rPr>
              <w:t>Nota 4 - Caixa e equivalentes de caixa</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_Toc97193139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32</w:t>
            </w:r>
            <w:r w:rsidR="0050422E" w:rsidRPr="001F7F8B">
              <w:rPr>
                <w:noProof/>
                <w:webHidden/>
                <w:sz w:val="20"/>
                <w:szCs w:val="20"/>
              </w:rPr>
              <w:fldChar w:fldCharType="end"/>
            </w:r>
          </w:hyperlink>
        </w:p>
        <w:p w14:paraId="397AA2E3" w14:textId="669FFF37" w:rsidR="0050422E" w:rsidRPr="001F7F8B" w:rsidRDefault="00B47DFB">
          <w:pPr>
            <w:pStyle w:val="Sumrio2"/>
            <w:rPr>
              <w:rFonts w:asciiTheme="minorHAnsi" w:eastAsiaTheme="minorEastAsia" w:hAnsiTheme="minorHAnsi" w:cstheme="minorBidi"/>
              <w:noProof/>
              <w:sz w:val="20"/>
              <w:szCs w:val="20"/>
              <w:lang w:eastAsia="pt-BR"/>
            </w:rPr>
          </w:pPr>
          <w:hyperlink w:anchor="_Toc97193140" w:history="1">
            <w:r w:rsidR="0050422E" w:rsidRPr="001F7F8B">
              <w:rPr>
                <w:rStyle w:val="Hyperlink"/>
                <w:rFonts w:ascii="Verdana" w:hAnsi="Verdana"/>
                <w:noProof/>
                <w:sz w:val="20"/>
                <w:szCs w:val="20"/>
              </w:rPr>
              <w:t>Nota 5 - Títulos e valores mobiliários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_Toc97193140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32</w:t>
            </w:r>
            <w:r w:rsidR="0050422E" w:rsidRPr="001F7F8B">
              <w:rPr>
                <w:noProof/>
                <w:webHidden/>
                <w:sz w:val="20"/>
                <w:szCs w:val="20"/>
              </w:rPr>
              <w:fldChar w:fldCharType="end"/>
            </w:r>
          </w:hyperlink>
        </w:p>
        <w:p w14:paraId="30C7BCCD" w14:textId="09AB7EBD" w:rsidR="0050422E" w:rsidRPr="001F7F8B" w:rsidRDefault="00B47DFB">
          <w:pPr>
            <w:pStyle w:val="Sumrio2"/>
            <w:rPr>
              <w:rFonts w:asciiTheme="minorHAnsi" w:eastAsiaTheme="minorEastAsia" w:hAnsiTheme="minorHAnsi" w:cstheme="minorBidi"/>
              <w:noProof/>
              <w:sz w:val="20"/>
              <w:szCs w:val="20"/>
              <w:lang w:eastAsia="pt-BR"/>
            </w:rPr>
          </w:pPr>
          <w:hyperlink w:anchor="_Toc97193141" w:history="1">
            <w:r w:rsidR="0050422E" w:rsidRPr="001F7F8B">
              <w:rPr>
                <w:rStyle w:val="Hyperlink"/>
                <w:rFonts w:ascii="Verdana" w:hAnsi="Verdana"/>
                <w:noProof/>
                <w:sz w:val="20"/>
                <w:szCs w:val="20"/>
              </w:rPr>
              <w:t>Nota 6 - Operações de crédito</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_Toc97193141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34</w:t>
            </w:r>
            <w:r w:rsidR="0050422E" w:rsidRPr="001F7F8B">
              <w:rPr>
                <w:noProof/>
                <w:webHidden/>
                <w:sz w:val="20"/>
                <w:szCs w:val="20"/>
              </w:rPr>
              <w:fldChar w:fldCharType="end"/>
            </w:r>
          </w:hyperlink>
        </w:p>
        <w:p w14:paraId="79A2D23F" w14:textId="43DFBF87" w:rsidR="0050422E" w:rsidRPr="001F7F8B" w:rsidRDefault="00B47DFB">
          <w:pPr>
            <w:pStyle w:val="Sumrio2"/>
            <w:rPr>
              <w:rFonts w:asciiTheme="minorHAnsi" w:eastAsiaTheme="minorEastAsia" w:hAnsiTheme="minorHAnsi" w:cstheme="minorBidi"/>
              <w:noProof/>
              <w:sz w:val="20"/>
              <w:szCs w:val="20"/>
              <w:lang w:eastAsia="pt-BR"/>
            </w:rPr>
          </w:pPr>
          <w:hyperlink w:anchor="_Toc97193142" w:history="1">
            <w:r w:rsidR="0050422E" w:rsidRPr="001F7F8B">
              <w:rPr>
                <w:rStyle w:val="Hyperlink"/>
                <w:rFonts w:ascii="Verdana" w:hAnsi="Verdana"/>
                <w:noProof/>
                <w:sz w:val="20"/>
                <w:szCs w:val="20"/>
              </w:rPr>
              <w:t>Nota 7 - Outros ativos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_Toc97193142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37</w:t>
            </w:r>
            <w:r w:rsidR="0050422E" w:rsidRPr="001F7F8B">
              <w:rPr>
                <w:noProof/>
                <w:webHidden/>
                <w:sz w:val="20"/>
                <w:szCs w:val="20"/>
              </w:rPr>
              <w:fldChar w:fldCharType="end"/>
            </w:r>
          </w:hyperlink>
        </w:p>
        <w:p w14:paraId="7668A98E" w14:textId="5A343246" w:rsidR="0050422E" w:rsidRPr="001F7F8B" w:rsidRDefault="00B47DFB">
          <w:pPr>
            <w:pStyle w:val="Sumrio2"/>
            <w:rPr>
              <w:rFonts w:asciiTheme="minorHAnsi" w:eastAsiaTheme="minorEastAsia" w:hAnsiTheme="minorHAnsi" w:cstheme="minorBidi"/>
              <w:noProof/>
              <w:sz w:val="20"/>
              <w:szCs w:val="20"/>
              <w:lang w:eastAsia="pt-BR"/>
            </w:rPr>
          </w:pPr>
          <w:hyperlink w:anchor="_Toc97193143" w:history="1">
            <w:r w:rsidR="0050422E" w:rsidRPr="001F7F8B">
              <w:rPr>
                <w:rStyle w:val="Hyperlink"/>
                <w:rFonts w:ascii="Verdana" w:hAnsi="Verdana"/>
                <w:noProof/>
                <w:sz w:val="20"/>
                <w:szCs w:val="20"/>
              </w:rPr>
              <w:t>Nota 8 - Imobilizado de uso</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_Toc97193143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38</w:t>
            </w:r>
            <w:r w:rsidR="0050422E" w:rsidRPr="001F7F8B">
              <w:rPr>
                <w:noProof/>
                <w:webHidden/>
                <w:sz w:val="20"/>
                <w:szCs w:val="20"/>
              </w:rPr>
              <w:fldChar w:fldCharType="end"/>
            </w:r>
          </w:hyperlink>
        </w:p>
        <w:p w14:paraId="283D915E" w14:textId="14A2F742" w:rsidR="0050422E" w:rsidRPr="001F7F8B" w:rsidRDefault="00B47DFB">
          <w:pPr>
            <w:pStyle w:val="Sumrio2"/>
            <w:rPr>
              <w:rFonts w:asciiTheme="minorHAnsi" w:eastAsiaTheme="minorEastAsia" w:hAnsiTheme="minorHAnsi" w:cstheme="minorBidi"/>
              <w:noProof/>
              <w:sz w:val="20"/>
              <w:szCs w:val="20"/>
              <w:lang w:eastAsia="pt-BR"/>
            </w:rPr>
          </w:pPr>
          <w:hyperlink w:anchor="_Toc97193144" w:history="1">
            <w:r w:rsidR="0050422E" w:rsidRPr="001F7F8B">
              <w:rPr>
                <w:rStyle w:val="Hyperlink"/>
                <w:rFonts w:ascii="Verdana" w:hAnsi="Verdana"/>
                <w:noProof/>
                <w:sz w:val="20"/>
                <w:szCs w:val="20"/>
              </w:rPr>
              <w:t>Nota 9 - Intangível</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_Toc97193144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38</w:t>
            </w:r>
            <w:r w:rsidR="0050422E" w:rsidRPr="001F7F8B">
              <w:rPr>
                <w:noProof/>
                <w:webHidden/>
                <w:sz w:val="20"/>
                <w:szCs w:val="20"/>
              </w:rPr>
              <w:fldChar w:fldCharType="end"/>
            </w:r>
          </w:hyperlink>
        </w:p>
        <w:p w14:paraId="5CFE8276" w14:textId="19CCC0A9" w:rsidR="0050422E" w:rsidRPr="001F7F8B" w:rsidRDefault="00B47DFB">
          <w:pPr>
            <w:pStyle w:val="Sumrio2"/>
            <w:rPr>
              <w:rFonts w:asciiTheme="minorHAnsi" w:eastAsiaTheme="minorEastAsia" w:hAnsiTheme="minorHAnsi" w:cstheme="minorBidi"/>
              <w:noProof/>
              <w:sz w:val="20"/>
              <w:szCs w:val="20"/>
              <w:lang w:eastAsia="pt-BR"/>
            </w:rPr>
          </w:pPr>
          <w:hyperlink w:anchor="_Toc97193145" w:history="1">
            <w:r w:rsidR="0050422E" w:rsidRPr="001F7F8B">
              <w:rPr>
                <w:rStyle w:val="Hyperlink"/>
                <w:rFonts w:ascii="Verdana" w:hAnsi="Verdana"/>
                <w:noProof/>
                <w:sz w:val="20"/>
                <w:szCs w:val="20"/>
              </w:rPr>
              <w:t>Nota 10 - Obrigações por repasses do país - instituições oficiais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_Toc97193145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39</w:t>
            </w:r>
            <w:r w:rsidR="0050422E" w:rsidRPr="001F7F8B">
              <w:rPr>
                <w:noProof/>
                <w:webHidden/>
                <w:sz w:val="20"/>
                <w:szCs w:val="20"/>
              </w:rPr>
              <w:fldChar w:fldCharType="end"/>
            </w:r>
          </w:hyperlink>
        </w:p>
        <w:p w14:paraId="2ADFD55D" w14:textId="4A6A9368" w:rsidR="0050422E" w:rsidRPr="001F7F8B" w:rsidRDefault="00B47DFB">
          <w:pPr>
            <w:pStyle w:val="Sumrio2"/>
            <w:rPr>
              <w:rFonts w:asciiTheme="minorHAnsi" w:eastAsiaTheme="minorEastAsia" w:hAnsiTheme="minorHAnsi" w:cstheme="minorBidi"/>
              <w:noProof/>
              <w:sz w:val="20"/>
              <w:szCs w:val="20"/>
              <w:lang w:eastAsia="pt-BR"/>
            </w:rPr>
          </w:pPr>
          <w:hyperlink w:anchor="_Toc97193146" w:history="1">
            <w:r w:rsidR="0050422E" w:rsidRPr="001F7F8B">
              <w:rPr>
                <w:rStyle w:val="Hyperlink"/>
                <w:rFonts w:ascii="Verdana" w:hAnsi="Verdana"/>
                <w:noProof/>
                <w:sz w:val="20"/>
                <w:szCs w:val="20"/>
              </w:rPr>
              <w:t>Nota 11 - Outros passivos financeiros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_Toc97193146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40</w:t>
            </w:r>
            <w:r w:rsidR="0050422E" w:rsidRPr="001F7F8B">
              <w:rPr>
                <w:noProof/>
                <w:webHidden/>
                <w:sz w:val="20"/>
                <w:szCs w:val="20"/>
              </w:rPr>
              <w:fldChar w:fldCharType="end"/>
            </w:r>
          </w:hyperlink>
        </w:p>
        <w:p w14:paraId="68092B39" w14:textId="7427BA73" w:rsidR="0050422E" w:rsidRPr="001F7F8B" w:rsidRDefault="00B47DFB">
          <w:pPr>
            <w:pStyle w:val="Sumrio2"/>
            <w:rPr>
              <w:rFonts w:asciiTheme="minorHAnsi" w:eastAsiaTheme="minorEastAsia" w:hAnsiTheme="minorHAnsi" w:cstheme="minorBidi"/>
              <w:noProof/>
              <w:sz w:val="20"/>
              <w:szCs w:val="20"/>
              <w:lang w:eastAsia="pt-BR"/>
            </w:rPr>
          </w:pPr>
          <w:hyperlink w:anchor="_Toc97193147" w:history="1">
            <w:r w:rsidR="0050422E" w:rsidRPr="001F7F8B">
              <w:rPr>
                <w:rStyle w:val="Hyperlink"/>
                <w:rFonts w:ascii="Verdana" w:hAnsi="Verdana"/>
                <w:noProof/>
                <w:sz w:val="20"/>
                <w:szCs w:val="20"/>
              </w:rPr>
              <w:t>Nota 12 – Obrigações fiscais correntes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_Toc97193147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40</w:t>
            </w:r>
            <w:r w:rsidR="0050422E" w:rsidRPr="001F7F8B">
              <w:rPr>
                <w:noProof/>
                <w:webHidden/>
                <w:sz w:val="20"/>
                <w:szCs w:val="20"/>
              </w:rPr>
              <w:fldChar w:fldCharType="end"/>
            </w:r>
          </w:hyperlink>
        </w:p>
        <w:p w14:paraId="42CC0CC3" w14:textId="4013E0B0" w:rsidR="0050422E" w:rsidRPr="001F7F8B" w:rsidRDefault="00B47DFB">
          <w:pPr>
            <w:pStyle w:val="Sumrio2"/>
            <w:rPr>
              <w:rFonts w:asciiTheme="minorHAnsi" w:eastAsiaTheme="minorEastAsia" w:hAnsiTheme="minorHAnsi" w:cstheme="minorBidi"/>
              <w:noProof/>
              <w:sz w:val="20"/>
              <w:szCs w:val="20"/>
              <w:lang w:eastAsia="pt-BR"/>
            </w:rPr>
          </w:pPr>
          <w:hyperlink w:anchor="_Toc97193148" w:history="1">
            <w:r w:rsidR="0050422E" w:rsidRPr="001F7F8B">
              <w:rPr>
                <w:rStyle w:val="Hyperlink"/>
                <w:rFonts w:ascii="Verdana" w:hAnsi="Verdana"/>
                <w:noProof/>
                <w:sz w:val="20"/>
                <w:szCs w:val="20"/>
              </w:rPr>
              <w:t>Nota 13 – Ativos, provisões e passivos contingentes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_Toc97193148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40</w:t>
            </w:r>
            <w:r w:rsidR="0050422E" w:rsidRPr="001F7F8B">
              <w:rPr>
                <w:noProof/>
                <w:webHidden/>
                <w:sz w:val="20"/>
                <w:szCs w:val="20"/>
              </w:rPr>
              <w:fldChar w:fldCharType="end"/>
            </w:r>
          </w:hyperlink>
        </w:p>
        <w:p w14:paraId="291273A0" w14:textId="67BE4EBF" w:rsidR="0050422E" w:rsidRPr="001F7F8B" w:rsidRDefault="00B47DFB">
          <w:pPr>
            <w:pStyle w:val="Sumrio2"/>
            <w:rPr>
              <w:rFonts w:asciiTheme="minorHAnsi" w:eastAsiaTheme="minorEastAsia" w:hAnsiTheme="minorHAnsi" w:cstheme="minorBidi"/>
              <w:noProof/>
              <w:sz w:val="20"/>
              <w:szCs w:val="20"/>
              <w:lang w:eastAsia="pt-BR"/>
            </w:rPr>
          </w:pPr>
          <w:hyperlink w:anchor="_Toc97193149" w:history="1">
            <w:r w:rsidR="0050422E" w:rsidRPr="001F7F8B">
              <w:rPr>
                <w:rStyle w:val="Hyperlink"/>
                <w:rFonts w:ascii="Verdana" w:hAnsi="Verdana"/>
                <w:noProof/>
                <w:sz w:val="20"/>
                <w:szCs w:val="20"/>
              </w:rPr>
              <w:t>Nota</w:t>
            </w:r>
            <w:r w:rsidR="0050422E" w:rsidRPr="001F7F8B">
              <w:rPr>
                <w:rStyle w:val="Hyperlink"/>
                <w:noProof/>
                <w:sz w:val="20"/>
                <w:szCs w:val="20"/>
              </w:rPr>
              <w:t xml:space="preserve"> </w:t>
            </w:r>
            <w:r w:rsidR="0050422E" w:rsidRPr="001F7F8B">
              <w:rPr>
                <w:rStyle w:val="Hyperlink"/>
                <w:rFonts w:ascii="Verdana" w:hAnsi="Verdana"/>
                <w:noProof/>
                <w:sz w:val="20"/>
                <w:szCs w:val="20"/>
              </w:rPr>
              <w:t>14 – Outros Passivos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_Toc97193149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43</w:t>
            </w:r>
            <w:r w:rsidR="0050422E" w:rsidRPr="001F7F8B">
              <w:rPr>
                <w:noProof/>
                <w:webHidden/>
                <w:sz w:val="20"/>
                <w:szCs w:val="20"/>
              </w:rPr>
              <w:fldChar w:fldCharType="end"/>
            </w:r>
          </w:hyperlink>
        </w:p>
        <w:p w14:paraId="43EA9259" w14:textId="4A007481" w:rsidR="0050422E" w:rsidRPr="001F7F8B" w:rsidRDefault="00B47DFB">
          <w:pPr>
            <w:pStyle w:val="Sumrio2"/>
            <w:rPr>
              <w:rFonts w:asciiTheme="minorHAnsi" w:eastAsiaTheme="minorEastAsia" w:hAnsiTheme="minorHAnsi" w:cstheme="minorBidi"/>
              <w:noProof/>
              <w:sz w:val="20"/>
              <w:szCs w:val="20"/>
              <w:lang w:eastAsia="pt-BR"/>
            </w:rPr>
          </w:pPr>
          <w:hyperlink w:anchor="_Toc97193150" w:history="1">
            <w:r w:rsidR="0050422E" w:rsidRPr="001F7F8B">
              <w:rPr>
                <w:rStyle w:val="Hyperlink"/>
                <w:rFonts w:ascii="Verdana" w:hAnsi="Verdana"/>
                <w:noProof/>
                <w:sz w:val="20"/>
                <w:szCs w:val="20"/>
              </w:rPr>
              <w:t>Nota 15 - Patrimônio líquido</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_Toc97193150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43</w:t>
            </w:r>
            <w:r w:rsidR="0050422E" w:rsidRPr="001F7F8B">
              <w:rPr>
                <w:noProof/>
                <w:webHidden/>
                <w:sz w:val="20"/>
                <w:szCs w:val="20"/>
              </w:rPr>
              <w:fldChar w:fldCharType="end"/>
            </w:r>
          </w:hyperlink>
        </w:p>
        <w:p w14:paraId="18FD3647" w14:textId="3ADC1BD8" w:rsidR="0050422E" w:rsidRPr="001F7F8B" w:rsidRDefault="00B47DFB">
          <w:pPr>
            <w:pStyle w:val="Sumrio2"/>
            <w:rPr>
              <w:rFonts w:asciiTheme="minorHAnsi" w:eastAsiaTheme="minorEastAsia" w:hAnsiTheme="minorHAnsi" w:cstheme="minorBidi"/>
              <w:noProof/>
              <w:sz w:val="20"/>
              <w:szCs w:val="20"/>
              <w:lang w:eastAsia="pt-BR"/>
            </w:rPr>
          </w:pPr>
          <w:hyperlink w:anchor="_Toc97193151" w:history="1">
            <w:r w:rsidR="0050422E" w:rsidRPr="001F7F8B">
              <w:rPr>
                <w:rStyle w:val="Hyperlink"/>
                <w:rFonts w:ascii="Verdana" w:hAnsi="Verdana"/>
                <w:noProof/>
                <w:sz w:val="20"/>
                <w:szCs w:val="20"/>
              </w:rPr>
              <w:t>Nota 16 – Contas de resultado</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_Toc97193151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45</w:t>
            </w:r>
            <w:r w:rsidR="0050422E" w:rsidRPr="001F7F8B">
              <w:rPr>
                <w:noProof/>
                <w:webHidden/>
                <w:sz w:val="20"/>
                <w:szCs w:val="20"/>
              </w:rPr>
              <w:fldChar w:fldCharType="end"/>
            </w:r>
          </w:hyperlink>
        </w:p>
        <w:p w14:paraId="45180262" w14:textId="0CD290A9" w:rsidR="0050422E" w:rsidRPr="001F7F8B" w:rsidRDefault="00B47DFB">
          <w:pPr>
            <w:pStyle w:val="Sumrio2"/>
            <w:rPr>
              <w:rFonts w:asciiTheme="minorHAnsi" w:eastAsiaTheme="minorEastAsia" w:hAnsiTheme="minorHAnsi" w:cstheme="minorBidi"/>
              <w:noProof/>
              <w:sz w:val="20"/>
              <w:szCs w:val="20"/>
              <w:lang w:eastAsia="pt-BR"/>
            </w:rPr>
          </w:pPr>
          <w:hyperlink w:anchor="_Toc97193152" w:history="1">
            <w:r w:rsidR="0050422E" w:rsidRPr="001F7F8B">
              <w:rPr>
                <w:rStyle w:val="Hyperlink"/>
                <w:rFonts w:ascii="Verdana" w:hAnsi="Verdana"/>
                <w:noProof/>
                <w:sz w:val="20"/>
                <w:szCs w:val="20"/>
              </w:rPr>
              <w:t>Nota 17 - Imposto de renda e contribuição social</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_Toc97193152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47</w:t>
            </w:r>
            <w:r w:rsidR="0050422E" w:rsidRPr="001F7F8B">
              <w:rPr>
                <w:noProof/>
                <w:webHidden/>
                <w:sz w:val="20"/>
                <w:szCs w:val="20"/>
              </w:rPr>
              <w:fldChar w:fldCharType="end"/>
            </w:r>
          </w:hyperlink>
        </w:p>
        <w:p w14:paraId="4520331B" w14:textId="10FBAC68" w:rsidR="0050422E" w:rsidRPr="001F7F8B" w:rsidRDefault="00B47DFB">
          <w:pPr>
            <w:pStyle w:val="Sumrio2"/>
            <w:rPr>
              <w:rFonts w:asciiTheme="minorHAnsi" w:eastAsiaTheme="minorEastAsia" w:hAnsiTheme="minorHAnsi" w:cstheme="minorBidi"/>
              <w:noProof/>
              <w:sz w:val="20"/>
              <w:szCs w:val="20"/>
              <w:lang w:eastAsia="pt-BR"/>
            </w:rPr>
          </w:pPr>
          <w:hyperlink w:anchor="_Toc97193153" w:history="1">
            <w:r w:rsidR="0050422E" w:rsidRPr="001F7F8B">
              <w:rPr>
                <w:rStyle w:val="Hyperlink"/>
                <w:rFonts w:ascii="Verdana" w:hAnsi="Verdana"/>
                <w:noProof/>
                <w:sz w:val="20"/>
                <w:szCs w:val="20"/>
              </w:rPr>
              <w:t>Nota 18 – Transações com partes relacionadas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_Toc97193153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48</w:t>
            </w:r>
            <w:r w:rsidR="0050422E" w:rsidRPr="001F7F8B">
              <w:rPr>
                <w:noProof/>
                <w:webHidden/>
                <w:sz w:val="20"/>
                <w:szCs w:val="20"/>
              </w:rPr>
              <w:fldChar w:fldCharType="end"/>
            </w:r>
          </w:hyperlink>
        </w:p>
        <w:p w14:paraId="7F5573EA" w14:textId="1D173A2E" w:rsidR="0050422E" w:rsidRPr="001F7F8B" w:rsidRDefault="00B47DFB">
          <w:pPr>
            <w:pStyle w:val="Sumrio2"/>
            <w:rPr>
              <w:rFonts w:asciiTheme="minorHAnsi" w:eastAsiaTheme="minorEastAsia" w:hAnsiTheme="minorHAnsi" w:cstheme="minorBidi"/>
              <w:noProof/>
              <w:sz w:val="20"/>
              <w:szCs w:val="20"/>
              <w:lang w:eastAsia="pt-BR"/>
            </w:rPr>
          </w:pPr>
          <w:hyperlink w:anchor="_Toc97193154" w:history="1">
            <w:r w:rsidR="0050422E" w:rsidRPr="001F7F8B">
              <w:rPr>
                <w:rStyle w:val="Hyperlink"/>
                <w:rFonts w:ascii="Verdana" w:hAnsi="Verdana"/>
                <w:noProof/>
                <w:sz w:val="20"/>
                <w:szCs w:val="20"/>
              </w:rPr>
              <w:t>Nota 19 - Adequação de capital</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_Toc97193154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51</w:t>
            </w:r>
            <w:r w:rsidR="0050422E" w:rsidRPr="001F7F8B">
              <w:rPr>
                <w:noProof/>
                <w:webHidden/>
                <w:sz w:val="20"/>
                <w:szCs w:val="20"/>
              </w:rPr>
              <w:fldChar w:fldCharType="end"/>
            </w:r>
          </w:hyperlink>
        </w:p>
        <w:p w14:paraId="0C4CC16F" w14:textId="1E045746" w:rsidR="0050422E" w:rsidRPr="001F7F8B" w:rsidRDefault="00B47DFB">
          <w:pPr>
            <w:pStyle w:val="Sumrio2"/>
            <w:rPr>
              <w:rFonts w:asciiTheme="minorHAnsi" w:eastAsiaTheme="minorEastAsia" w:hAnsiTheme="minorHAnsi" w:cstheme="minorBidi"/>
              <w:noProof/>
              <w:sz w:val="20"/>
              <w:szCs w:val="20"/>
              <w:lang w:eastAsia="pt-BR"/>
            </w:rPr>
          </w:pPr>
          <w:hyperlink w:anchor="_Toc97193155" w:history="1">
            <w:r w:rsidR="0050422E" w:rsidRPr="001F7F8B">
              <w:rPr>
                <w:rStyle w:val="Hyperlink"/>
                <w:rFonts w:ascii="Verdana" w:hAnsi="Verdana"/>
                <w:noProof/>
                <w:sz w:val="20"/>
                <w:szCs w:val="20"/>
              </w:rPr>
              <w:t>Nota 20 - Gestão de riscos, de capital e análise de sensibilidade</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_Toc97193155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51</w:t>
            </w:r>
            <w:r w:rsidR="0050422E" w:rsidRPr="001F7F8B">
              <w:rPr>
                <w:noProof/>
                <w:webHidden/>
                <w:sz w:val="20"/>
                <w:szCs w:val="20"/>
              </w:rPr>
              <w:fldChar w:fldCharType="end"/>
            </w:r>
          </w:hyperlink>
        </w:p>
        <w:p w14:paraId="77A588AD" w14:textId="1536943D" w:rsidR="0050422E" w:rsidRPr="001F7F8B" w:rsidRDefault="00B47DFB">
          <w:pPr>
            <w:pStyle w:val="Sumrio2"/>
            <w:rPr>
              <w:rFonts w:asciiTheme="minorHAnsi" w:eastAsiaTheme="minorEastAsia" w:hAnsiTheme="minorHAnsi" w:cstheme="minorBidi"/>
              <w:noProof/>
              <w:sz w:val="20"/>
              <w:szCs w:val="20"/>
              <w:lang w:eastAsia="pt-BR"/>
            </w:rPr>
          </w:pPr>
          <w:hyperlink w:anchor="_Toc97193156" w:history="1">
            <w:r w:rsidR="0050422E" w:rsidRPr="001F7F8B">
              <w:rPr>
                <w:rStyle w:val="Hyperlink"/>
                <w:rFonts w:ascii="Verdana" w:hAnsi="Verdana"/>
                <w:noProof/>
                <w:sz w:val="20"/>
                <w:szCs w:val="20"/>
              </w:rPr>
              <w:t>Nota 21 - Outras informações</w:t>
            </w:r>
            <w:r w:rsidR="0050422E" w:rsidRPr="001F7F8B">
              <w:rPr>
                <w:noProof/>
                <w:webHidden/>
                <w:sz w:val="20"/>
                <w:szCs w:val="20"/>
              </w:rPr>
              <w:tab/>
            </w:r>
            <w:r w:rsidR="0050422E" w:rsidRPr="001F7F8B">
              <w:rPr>
                <w:noProof/>
                <w:webHidden/>
                <w:sz w:val="20"/>
                <w:szCs w:val="20"/>
              </w:rPr>
              <w:fldChar w:fldCharType="begin"/>
            </w:r>
            <w:r w:rsidR="0050422E" w:rsidRPr="001F7F8B">
              <w:rPr>
                <w:noProof/>
                <w:webHidden/>
                <w:sz w:val="20"/>
                <w:szCs w:val="20"/>
              </w:rPr>
              <w:instrText xml:space="preserve"> PAGEREF _Toc97193156 \h </w:instrText>
            </w:r>
            <w:r w:rsidR="0050422E" w:rsidRPr="001F7F8B">
              <w:rPr>
                <w:noProof/>
                <w:webHidden/>
                <w:sz w:val="20"/>
                <w:szCs w:val="20"/>
              </w:rPr>
            </w:r>
            <w:r w:rsidR="0050422E" w:rsidRPr="001F7F8B">
              <w:rPr>
                <w:noProof/>
                <w:webHidden/>
                <w:sz w:val="20"/>
                <w:szCs w:val="20"/>
              </w:rPr>
              <w:fldChar w:fldCharType="separate"/>
            </w:r>
            <w:r w:rsidR="003B56B4">
              <w:rPr>
                <w:noProof/>
                <w:webHidden/>
                <w:sz w:val="20"/>
                <w:szCs w:val="20"/>
              </w:rPr>
              <w:t>54</w:t>
            </w:r>
            <w:r w:rsidR="0050422E" w:rsidRPr="001F7F8B">
              <w:rPr>
                <w:noProof/>
                <w:webHidden/>
                <w:sz w:val="20"/>
                <w:szCs w:val="20"/>
              </w:rPr>
              <w:fldChar w:fldCharType="end"/>
            </w:r>
          </w:hyperlink>
        </w:p>
        <w:p w14:paraId="24794E62" w14:textId="0E05BA6F" w:rsidR="0050422E" w:rsidRPr="001F7F8B" w:rsidRDefault="00B47DFB">
          <w:pPr>
            <w:pStyle w:val="Sumrio1"/>
            <w:tabs>
              <w:tab w:val="right" w:leader="dot" w:pos="10341"/>
            </w:tabs>
            <w:rPr>
              <w:rFonts w:ascii="Verdana" w:eastAsiaTheme="minorEastAsia" w:hAnsi="Verdana" w:cstheme="minorBidi"/>
              <w:noProof/>
              <w:color w:val="auto"/>
              <w:sz w:val="20"/>
              <w:lang w:eastAsia="pt-BR"/>
            </w:rPr>
          </w:pPr>
          <w:hyperlink w:anchor="_Toc97193157" w:history="1">
            <w:r w:rsidR="0050422E" w:rsidRPr="001F7F8B">
              <w:rPr>
                <w:rStyle w:val="Hyperlink"/>
                <w:rFonts w:ascii="Verdana" w:hAnsi="Verdana"/>
                <w:noProof/>
                <w:sz w:val="20"/>
              </w:rPr>
              <w:t>RELATÓRIO DOS AUDITORES INDEPENDENTES SOBRE AS DEMONSTRAÇÕES FINANCEIRAS</w:t>
            </w:r>
            <w:r w:rsidR="0050422E" w:rsidRPr="001F7F8B">
              <w:rPr>
                <w:rFonts w:ascii="Verdana" w:hAnsi="Verdana"/>
                <w:noProof/>
                <w:webHidden/>
                <w:sz w:val="20"/>
              </w:rPr>
              <w:tab/>
            </w:r>
            <w:r w:rsidR="0050422E" w:rsidRPr="000A20BA">
              <w:rPr>
                <w:noProof/>
                <w:webHidden/>
                <w:sz w:val="20"/>
              </w:rPr>
              <w:fldChar w:fldCharType="begin"/>
            </w:r>
            <w:r w:rsidR="0050422E" w:rsidRPr="000A20BA">
              <w:rPr>
                <w:noProof/>
                <w:webHidden/>
                <w:sz w:val="20"/>
              </w:rPr>
              <w:instrText xml:space="preserve"> PAGEREF _Toc97193157 \h </w:instrText>
            </w:r>
            <w:r w:rsidR="0050422E" w:rsidRPr="000A20BA">
              <w:rPr>
                <w:noProof/>
                <w:webHidden/>
                <w:sz w:val="20"/>
              </w:rPr>
            </w:r>
            <w:r w:rsidR="0050422E" w:rsidRPr="000A20BA">
              <w:rPr>
                <w:noProof/>
                <w:webHidden/>
                <w:sz w:val="20"/>
              </w:rPr>
              <w:fldChar w:fldCharType="separate"/>
            </w:r>
            <w:r w:rsidR="003B56B4">
              <w:rPr>
                <w:noProof/>
                <w:webHidden/>
                <w:sz w:val="20"/>
              </w:rPr>
              <w:t>56</w:t>
            </w:r>
            <w:r w:rsidR="0050422E" w:rsidRPr="000A20BA">
              <w:rPr>
                <w:noProof/>
                <w:webHidden/>
                <w:sz w:val="20"/>
              </w:rPr>
              <w:fldChar w:fldCharType="end"/>
            </w:r>
          </w:hyperlink>
        </w:p>
        <w:p w14:paraId="3CF90DFE" w14:textId="629B74DB" w:rsidR="00C27831" w:rsidRPr="0013392E" w:rsidRDefault="00023856" w:rsidP="006771E7">
          <w:pPr>
            <w:pStyle w:val="Sumrio1"/>
            <w:tabs>
              <w:tab w:val="right" w:leader="dot" w:pos="10338"/>
            </w:tabs>
            <w:spacing w:line="276" w:lineRule="auto"/>
            <w:rPr>
              <w:rFonts w:asciiTheme="minorHAnsi" w:hAnsiTheme="minorHAnsi"/>
              <w:color w:val="auto"/>
              <w:sz w:val="20"/>
            </w:rPr>
          </w:pPr>
          <w:r w:rsidRPr="001F7F8B">
            <w:rPr>
              <w:rFonts w:ascii="Verdana" w:hAnsi="Verdana" w:cstheme="minorHAnsi"/>
              <w:color w:val="auto"/>
              <w:sz w:val="20"/>
            </w:rPr>
            <w:fldChar w:fldCharType="end"/>
          </w:r>
        </w:p>
      </w:sdtContent>
    </w:sdt>
    <w:p w14:paraId="1EB2CBD3" w14:textId="77777777" w:rsidR="009F28B7" w:rsidRPr="0013392E"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2E51C2CA" w14:textId="77777777" w:rsidR="00C00FED" w:rsidRPr="0013392E" w:rsidRDefault="00C00FED" w:rsidP="00C00FED">
      <w:pPr>
        <w:rPr>
          <w:lang w:eastAsia="zh-CN"/>
        </w:rPr>
      </w:pPr>
    </w:p>
    <w:p w14:paraId="11AA855E" w14:textId="77777777" w:rsidR="00C00FED" w:rsidRPr="0013392E" w:rsidRDefault="00C00FED" w:rsidP="00C00FED">
      <w:pPr>
        <w:rPr>
          <w:lang w:eastAsia="zh-CN"/>
        </w:rPr>
      </w:pPr>
    </w:p>
    <w:p w14:paraId="55CB33A6" w14:textId="77777777" w:rsidR="00C00FED" w:rsidRPr="0013392E" w:rsidRDefault="00C00FED" w:rsidP="00C00FED">
      <w:pPr>
        <w:rPr>
          <w:lang w:eastAsia="zh-CN"/>
        </w:rPr>
      </w:pPr>
    </w:p>
    <w:p w14:paraId="2A25AA2B" w14:textId="77777777" w:rsidR="00FA6BC8" w:rsidRPr="0013392E" w:rsidRDefault="00FA6BC8" w:rsidP="00FA6BC8">
      <w:pPr>
        <w:spacing w:before="120" w:after="120"/>
        <w:jc w:val="both"/>
        <w:rPr>
          <w:rFonts w:ascii="Verdana" w:hAnsi="Verdana"/>
          <w:sz w:val="20"/>
          <w:szCs w:val="20"/>
          <w:highlight w:val="yellow"/>
        </w:rPr>
      </w:pPr>
    </w:p>
    <w:p w14:paraId="01FDFA48" w14:textId="77777777" w:rsidR="00FA6BC8" w:rsidRPr="0013392E" w:rsidRDefault="00FA6BC8" w:rsidP="00FA6BC8">
      <w:pPr>
        <w:spacing w:before="120" w:after="120"/>
        <w:jc w:val="both"/>
        <w:rPr>
          <w:rFonts w:ascii="Verdana" w:hAnsi="Verdana"/>
          <w:sz w:val="20"/>
          <w:szCs w:val="20"/>
          <w:highlight w:val="yellow"/>
        </w:rPr>
      </w:pPr>
    </w:p>
    <w:p w14:paraId="1444CBF5" w14:textId="77777777" w:rsidR="004B35C2" w:rsidRPr="0013392E" w:rsidRDefault="004B35C2" w:rsidP="004B35C2">
      <w:pPr>
        <w:tabs>
          <w:tab w:val="left" w:pos="1756"/>
        </w:tabs>
        <w:jc w:val="both"/>
        <w:rPr>
          <w:rFonts w:ascii="Verdana" w:hAnsi="Verdana" w:cs="Arial"/>
          <w:sz w:val="20"/>
          <w:szCs w:val="20"/>
        </w:rPr>
        <w:sectPr w:rsidR="004B35C2" w:rsidRPr="0013392E" w:rsidSect="00FA6BC8">
          <w:headerReference w:type="even" r:id="rId17"/>
          <w:headerReference w:type="default" r:id="rId18"/>
          <w:footerReference w:type="default" r:id="rId19"/>
          <w:headerReference w:type="first" r:id="rId20"/>
          <w:footerReference w:type="first" r:id="rId21"/>
          <w:footnotePr>
            <w:numFmt w:val="lowerRoman"/>
          </w:footnotePr>
          <w:endnotePr>
            <w:numFmt w:val="decimal"/>
          </w:endnotePr>
          <w:pgSz w:w="11909" w:h="16834" w:code="9"/>
          <w:pgMar w:top="2089" w:right="707" w:bottom="851" w:left="851" w:header="850" w:footer="680" w:gutter="0"/>
          <w:pgBorders w:offsetFrom="page">
            <w:top w:val="thinThickLargeGap" w:sz="24" w:space="26" w:color="auto" w:frame="1"/>
          </w:pgBorders>
          <w:cols w:space="720"/>
          <w:docGrid w:linePitch="299"/>
        </w:sectPr>
      </w:pPr>
    </w:p>
    <w:p w14:paraId="37752C80" w14:textId="77777777" w:rsidR="00307A5D" w:rsidRPr="0013392E" w:rsidRDefault="00307A5D" w:rsidP="00307A5D">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8" w:name="_Toc80279008"/>
      <w:bookmarkStart w:id="9" w:name="_Toc97193127"/>
      <w:r w:rsidRPr="0013392E">
        <w:rPr>
          <w:rFonts w:ascii="Verdana" w:hAnsi="Verdana"/>
          <w:bCs w:val="0"/>
          <w:caps/>
          <w:kern w:val="0"/>
          <w:sz w:val="20"/>
          <w:szCs w:val="20"/>
          <w:lang w:eastAsia="zh-CN"/>
        </w:rPr>
        <w:lastRenderedPageBreak/>
        <w:t>RELATÓRIO DA ADMINISTRAÇÃO</w:t>
      </w:r>
      <w:bookmarkEnd w:id="8"/>
      <w:bookmarkEnd w:id="9"/>
    </w:p>
    <w:p w14:paraId="2538F38F" w14:textId="77777777" w:rsidR="00307A5D" w:rsidRPr="0013392E" w:rsidRDefault="00307A5D" w:rsidP="00307A5D">
      <w:pPr>
        <w:rPr>
          <w:sz w:val="20"/>
          <w:szCs w:val="20"/>
          <w:lang w:eastAsia="zh-CN"/>
        </w:rPr>
      </w:pPr>
    </w:p>
    <w:p w14:paraId="14E46C40" w14:textId="4F33F5A6" w:rsidR="00307A5D" w:rsidRPr="0013392E" w:rsidRDefault="00307A5D" w:rsidP="00307A5D">
      <w:pPr>
        <w:jc w:val="both"/>
        <w:rPr>
          <w:rFonts w:ascii="Verdana" w:hAnsi="Verdana"/>
          <w:sz w:val="20"/>
          <w:szCs w:val="20"/>
        </w:rPr>
      </w:pPr>
      <w:r w:rsidRPr="0013392E">
        <w:rPr>
          <w:rFonts w:ascii="Verdana" w:hAnsi="Verdana"/>
          <w:sz w:val="20"/>
          <w:szCs w:val="20"/>
        </w:rPr>
        <w:t>A Agência de Fomento do Paraná S.A</w:t>
      </w:r>
      <w:r w:rsidR="006A5869">
        <w:rPr>
          <w:rFonts w:ascii="Verdana" w:hAnsi="Verdana"/>
          <w:sz w:val="20"/>
          <w:szCs w:val="20"/>
        </w:rPr>
        <w:t xml:space="preserve"> - </w:t>
      </w:r>
      <w:r w:rsidR="006A5869" w:rsidRPr="0013392E">
        <w:rPr>
          <w:rFonts w:ascii="Verdana" w:hAnsi="Verdana"/>
          <w:sz w:val="20"/>
          <w:szCs w:val="20"/>
        </w:rPr>
        <w:t>Fomento Paraná</w:t>
      </w:r>
      <w:r w:rsidRPr="0013392E">
        <w:rPr>
          <w:rFonts w:ascii="Verdana" w:hAnsi="Verdana"/>
          <w:sz w:val="20"/>
          <w:szCs w:val="20"/>
        </w:rPr>
        <w:t xml:space="preserve"> é uma sociedade anônima de capital fechado, que tem o Estado do Paraná como acionista majoritário.</w:t>
      </w:r>
    </w:p>
    <w:p w14:paraId="1A1988AD" w14:textId="77777777" w:rsidR="00307A5D" w:rsidRPr="0013392E" w:rsidRDefault="00307A5D" w:rsidP="00307A5D">
      <w:pPr>
        <w:jc w:val="both"/>
        <w:rPr>
          <w:rFonts w:ascii="Verdana" w:hAnsi="Verdana"/>
          <w:sz w:val="20"/>
          <w:szCs w:val="20"/>
        </w:rPr>
      </w:pPr>
    </w:p>
    <w:p w14:paraId="609D1BE1"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autorização para criação da instituição foi dada pela Lei Estadual nº 11.741/1997 e o Banco Central do Brasil concedeu a autorização de funcionamento em 08/11/1999 (DEORF/DIFIN-99/239). </w:t>
      </w:r>
    </w:p>
    <w:p w14:paraId="06436813" w14:textId="77777777" w:rsidR="00307A5D" w:rsidRPr="0013392E" w:rsidRDefault="00307A5D" w:rsidP="00307A5D">
      <w:pPr>
        <w:jc w:val="both"/>
        <w:rPr>
          <w:rFonts w:ascii="Verdana" w:hAnsi="Verdana"/>
          <w:sz w:val="20"/>
          <w:szCs w:val="20"/>
        </w:rPr>
      </w:pPr>
    </w:p>
    <w:p w14:paraId="62FC5281" w14:textId="255BD53B" w:rsidR="00307A5D" w:rsidRPr="0013392E" w:rsidRDefault="00307A5D" w:rsidP="00307A5D">
      <w:pPr>
        <w:jc w:val="both"/>
        <w:rPr>
          <w:rFonts w:ascii="Verdana" w:hAnsi="Verdana"/>
          <w:sz w:val="20"/>
          <w:szCs w:val="20"/>
        </w:rPr>
      </w:pPr>
      <w:r w:rsidRPr="0013392E">
        <w:rPr>
          <w:rFonts w:ascii="Verdana" w:hAnsi="Verdana"/>
          <w:sz w:val="20"/>
          <w:szCs w:val="20"/>
        </w:rPr>
        <w:t xml:space="preserve">É uma Instituição Financeira de Desenvolvimento submetida à regulamentação do Sistema Financeiro Nacional (SFN). A </w:t>
      </w:r>
      <w:r w:rsidR="00CA360B">
        <w:rPr>
          <w:rFonts w:ascii="Verdana" w:hAnsi="Verdana"/>
          <w:sz w:val="20"/>
          <w:szCs w:val="20"/>
        </w:rPr>
        <w:t>instituição</w:t>
      </w:r>
      <w:r w:rsidRPr="0013392E">
        <w:rPr>
          <w:rFonts w:ascii="Verdana" w:hAnsi="Verdana"/>
          <w:sz w:val="20"/>
          <w:szCs w:val="20"/>
        </w:rPr>
        <w:t xml:space="preserve"> atua em sintonia com as políticas públicas estaduais focadas no desenvolvimento econômico e social em âmbito local e regional, com o objetivo de estimular a ampliação da base produtiva e promover a inovação no Paraná.</w:t>
      </w:r>
    </w:p>
    <w:p w14:paraId="04F60226" w14:textId="77777777" w:rsidR="00307A5D" w:rsidRPr="0013392E" w:rsidRDefault="00307A5D" w:rsidP="00307A5D">
      <w:pPr>
        <w:jc w:val="both"/>
        <w:rPr>
          <w:rFonts w:ascii="Verdana" w:hAnsi="Verdana"/>
          <w:sz w:val="20"/>
          <w:szCs w:val="20"/>
        </w:rPr>
      </w:pPr>
    </w:p>
    <w:p w14:paraId="6CBD12C4" w14:textId="77777777" w:rsidR="00307A5D" w:rsidRPr="0013392E" w:rsidRDefault="00307A5D" w:rsidP="00307A5D">
      <w:pPr>
        <w:jc w:val="both"/>
        <w:rPr>
          <w:rFonts w:ascii="Verdana" w:hAnsi="Verdana"/>
          <w:sz w:val="20"/>
          <w:szCs w:val="20"/>
        </w:rPr>
      </w:pPr>
      <w:r w:rsidRPr="0013392E">
        <w:rPr>
          <w:rFonts w:ascii="Verdana" w:hAnsi="Verdana"/>
          <w:sz w:val="20"/>
          <w:szCs w:val="20"/>
        </w:rPr>
        <w:t>Com o propósito de promover o desenvolvimento urbano, a instituição financia os municípios paranaenses para a execução de obras de infraestrutura e mobilidade urbana, aquisição de máquinas e equipamentos, construção de escolas, postos de saúde, projetos de engenharia e de eficiência energética, entre outros. E fornece crédito para empreendedores informais e de micro, pequeno e médio porte, de todos os setores da atividade econômica, em todas as regiões do estado, estimulando práticas sustentáveis no desenvolvimento dos negócios.</w:t>
      </w:r>
    </w:p>
    <w:p w14:paraId="2C85D46D" w14:textId="77777777" w:rsidR="00307A5D" w:rsidRPr="0013392E" w:rsidRDefault="00307A5D" w:rsidP="00307A5D">
      <w:pPr>
        <w:jc w:val="both"/>
        <w:rPr>
          <w:rFonts w:ascii="Verdana" w:hAnsi="Verdana"/>
          <w:sz w:val="20"/>
          <w:szCs w:val="20"/>
        </w:rPr>
      </w:pPr>
    </w:p>
    <w:p w14:paraId="253330BE" w14:textId="5B914233"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é gestora de fundos públicos estaduais de desenvolvimento, garantidores ou de aval e participa como cotista dos fundos de investimento em participação Criatec3, Sul Inovação e Fundo VC4 da </w:t>
      </w:r>
      <w:proofErr w:type="spellStart"/>
      <w:r w:rsidRPr="0013392E">
        <w:rPr>
          <w:rFonts w:ascii="Verdana" w:hAnsi="Verdana"/>
          <w:sz w:val="20"/>
          <w:szCs w:val="20"/>
        </w:rPr>
        <w:t>Trivella</w:t>
      </w:r>
      <w:proofErr w:type="spellEnd"/>
      <w:r w:rsidRPr="0013392E">
        <w:rPr>
          <w:rFonts w:ascii="Verdana" w:hAnsi="Verdana"/>
          <w:sz w:val="20"/>
          <w:szCs w:val="20"/>
        </w:rPr>
        <w:t xml:space="preserve"> M3 Investimentos. Também responde pela gestão e cobrança da carteira de ativos pertencentes ao Estado do Paraná, oriundos da monetização do Banco do Estado do Paraná – Banestado</w:t>
      </w:r>
      <w:r w:rsidR="002B282F">
        <w:rPr>
          <w:rFonts w:ascii="Verdana" w:hAnsi="Verdana"/>
          <w:sz w:val="20"/>
          <w:szCs w:val="20"/>
        </w:rPr>
        <w:t>.</w:t>
      </w:r>
    </w:p>
    <w:p w14:paraId="37E1A604" w14:textId="77777777" w:rsidR="00307A5D" w:rsidRPr="0013392E" w:rsidRDefault="00307A5D" w:rsidP="00307A5D">
      <w:pPr>
        <w:jc w:val="both"/>
        <w:rPr>
          <w:rFonts w:ascii="Verdana" w:hAnsi="Verdana"/>
          <w:sz w:val="20"/>
          <w:szCs w:val="20"/>
        </w:rPr>
      </w:pPr>
    </w:p>
    <w:p w14:paraId="66AABBBF" w14:textId="70DE4577" w:rsidR="00307A5D" w:rsidRPr="0013392E" w:rsidRDefault="00307A5D" w:rsidP="00307A5D">
      <w:pPr>
        <w:jc w:val="both"/>
        <w:rPr>
          <w:rFonts w:ascii="Verdana" w:hAnsi="Verdana"/>
          <w:sz w:val="20"/>
          <w:szCs w:val="20"/>
        </w:rPr>
      </w:pPr>
      <w:r w:rsidRPr="0013392E">
        <w:rPr>
          <w:rFonts w:ascii="Verdana" w:hAnsi="Verdana"/>
          <w:sz w:val="20"/>
          <w:szCs w:val="20"/>
        </w:rPr>
        <w:t xml:space="preserve">A Lei Estadual </w:t>
      </w:r>
      <w:r w:rsidR="00161122" w:rsidRPr="0013392E">
        <w:rPr>
          <w:rFonts w:ascii="Verdana" w:hAnsi="Verdana"/>
          <w:sz w:val="20"/>
          <w:szCs w:val="20"/>
        </w:rPr>
        <w:t>n</w:t>
      </w:r>
      <w:r w:rsidRPr="0013392E">
        <w:rPr>
          <w:rFonts w:ascii="Verdana" w:hAnsi="Verdana"/>
          <w:sz w:val="20"/>
          <w:szCs w:val="20"/>
        </w:rPr>
        <w:t>º 20.743, sancionada em 5 de outubro de 2021, instituiu o Programa de Recuperação dos Ativos e Créditos, oriundos das operações de titularidade do Estado do Paraná, resultantes da liquidação do Banco de Desenvolvimento do Estado do Paraná – BADEP, e transferiu à Fomento Paraná a gestão plena e a administração dos ativos, créditos e direitos resultantes da liquidação do BADEP.</w:t>
      </w:r>
    </w:p>
    <w:p w14:paraId="3EF1757D" w14:textId="77777777" w:rsidR="00307A5D" w:rsidRPr="0013392E" w:rsidRDefault="00307A5D" w:rsidP="00307A5D">
      <w:pPr>
        <w:jc w:val="both"/>
        <w:rPr>
          <w:rFonts w:ascii="Verdana" w:hAnsi="Verdana"/>
          <w:sz w:val="20"/>
          <w:szCs w:val="20"/>
        </w:rPr>
      </w:pPr>
    </w:p>
    <w:p w14:paraId="503513DA" w14:textId="3BD13D28" w:rsidR="00307A5D" w:rsidRPr="0013392E" w:rsidRDefault="00307A5D" w:rsidP="00307A5D">
      <w:pPr>
        <w:jc w:val="both"/>
        <w:rPr>
          <w:rFonts w:ascii="Verdana" w:hAnsi="Verdana"/>
          <w:sz w:val="20"/>
          <w:szCs w:val="20"/>
        </w:rPr>
      </w:pPr>
      <w:r w:rsidRPr="0013392E">
        <w:rPr>
          <w:rFonts w:ascii="Verdana" w:hAnsi="Verdana"/>
          <w:sz w:val="20"/>
          <w:szCs w:val="20"/>
        </w:rPr>
        <w:t xml:space="preserve">A Lei Estadual </w:t>
      </w:r>
      <w:r w:rsidR="00161122" w:rsidRPr="0013392E">
        <w:rPr>
          <w:rFonts w:ascii="Verdana" w:hAnsi="Verdana"/>
          <w:sz w:val="20"/>
          <w:szCs w:val="20"/>
        </w:rPr>
        <w:t>n</w:t>
      </w:r>
      <w:r w:rsidRPr="0013392E">
        <w:rPr>
          <w:rFonts w:ascii="Verdana" w:hAnsi="Verdana"/>
          <w:sz w:val="20"/>
          <w:szCs w:val="20"/>
        </w:rPr>
        <w:t xml:space="preserve">º 20.743/21 também autorizou </w:t>
      </w:r>
      <w:r w:rsidR="00161122" w:rsidRPr="0013392E">
        <w:rPr>
          <w:rFonts w:ascii="Verdana" w:hAnsi="Verdana"/>
          <w:sz w:val="20"/>
          <w:szCs w:val="20"/>
        </w:rPr>
        <w:t xml:space="preserve">o </w:t>
      </w:r>
      <w:r w:rsidRPr="0013392E">
        <w:rPr>
          <w:rFonts w:ascii="Verdana" w:hAnsi="Verdana"/>
          <w:sz w:val="20"/>
          <w:szCs w:val="20"/>
        </w:rPr>
        <w:t>aumento do capital social da Fomento Paraná, para quatro bilhões de reais, divididos em quatro milhões de ações ordinárias nominativas, ficando o Estado do Paraná autorizado a subscrever até 3.996.000 ações e a Companhia de Informática do Paraná – CELEPAR, acionista minoritário, a subscrever até 4.000 ações.</w:t>
      </w:r>
    </w:p>
    <w:p w14:paraId="11E308A0" w14:textId="4114A59D" w:rsidR="00307A5D" w:rsidRPr="0013392E" w:rsidRDefault="00307A5D" w:rsidP="00307A5D">
      <w:pPr>
        <w:jc w:val="both"/>
        <w:rPr>
          <w:rFonts w:ascii="Verdana" w:hAnsi="Verdana"/>
          <w:sz w:val="20"/>
          <w:szCs w:val="20"/>
        </w:rPr>
      </w:pPr>
    </w:p>
    <w:p w14:paraId="50225253" w14:textId="77777777" w:rsidR="00307A5D" w:rsidRPr="0013392E" w:rsidRDefault="00307A5D" w:rsidP="00307A5D">
      <w:pPr>
        <w:jc w:val="both"/>
        <w:rPr>
          <w:rFonts w:ascii="Verdana" w:hAnsi="Verdana"/>
          <w:sz w:val="20"/>
          <w:szCs w:val="20"/>
        </w:rPr>
      </w:pPr>
    </w:p>
    <w:p w14:paraId="4DCEA45C" w14:textId="77777777" w:rsidR="00307A5D" w:rsidRPr="0013392E" w:rsidRDefault="00307A5D" w:rsidP="00307A5D">
      <w:pPr>
        <w:spacing w:after="120"/>
        <w:jc w:val="both"/>
        <w:rPr>
          <w:rFonts w:ascii="Verdana" w:hAnsi="Verdana"/>
          <w:b/>
          <w:sz w:val="20"/>
          <w:szCs w:val="20"/>
        </w:rPr>
      </w:pPr>
      <w:r w:rsidRPr="0013392E">
        <w:rPr>
          <w:rFonts w:ascii="Verdana" w:hAnsi="Verdana"/>
          <w:b/>
          <w:sz w:val="20"/>
          <w:szCs w:val="20"/>
        </w:rPr>
        <w:t xml:space="preserve">MISSÃO </w:t>
      </w:r>
    </w:p>
    <w:p w14:paraId="0B844D25"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“Promover o desenvolvimento sustentável através do apoio técnico e financeiro voltado às necessidades da sociedade paranaense.” </w:t>
      </w:r>
    </w:p>
    <w:p w14:paraId="6D90313F" w14:textId="4639B631" w:rsidR="00307A5D" w:rsidRPr="0013392E" w:rsidRDefault="00307A5D" w:rsidP="00307A5D">
      <w:pPr>
        <w:jc w:val="both"/>
        <w:rPr>
          <w:rFonts w:ascii="Verdana" w:hAnsi="Verdana"/>
          <w:sz w:val="20"/>
          <w:szCs w:val="20"/>
        </w:rPr>
      </w:pPr>
    </w:p>
    <w:p w14:paraId="2F0F52CA" w14:textId="77777777" w:rsidR="00307A5D" w:rsidRPr="0013392E" w:rsidRDefault="00307A5D" w:rsidP="00307A5D">
      <w:pPr>
        <w:jc w:val="both"/>
        <w:rPr>
          <w:rFonts w:ascii="Verdana" w:hAnsi="Verdana"/>
          <w:sz w:val="20"/>
          <w:szCs w:val="20"/>
        </w:rPr>
      </w:pPr>
    </w:p>
    <w:p w14:paraId="4FBE2F8D" w14:textId="77777777" w:rsidR="00307A5D" w:rsidRPr="0013392E" w:rsidRDefault="00307A5D" w:rsidP="00307A5D">
      <w:pPr>
        <w:spacing w:after="120"/>
        <w:jc w:val="both"/>
        <w:rPr>
          <w:rFonts w:ascii="Verdana" w:hAnsi="Verdana"/>
          <w:b/>
          <w:sz w:val="20"/>
          <w:szCs w:val="20"/>
        </w:rPr>
      </w:pPr>
      <w:r w:rsidRPr="0013392E">
        <w:rPr>
          <w:rFonts w:ascii="Verdana" w:hAnsi="Verdana"/>
          <w:b/>
          <w:sz w:val="20"/>
          <w:szCs w:val="20"/>
        </w:rPr>
        <w:t xml:space="preserve">VISÃO DE FUTURO </w:t>
      </w:r>
    </w:p>
    <w:p w14:paraId="4E332331"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“Ser referência como instrumento financeiro no apoio ao desenvolvimento sustentável do Paraná.” </w:t>
      </w:r>
    </w:p>
    <w:p w14:paraId="1AD9E904" w14:textId="79E7D2D1" w:rsidR="00307A5D" w:rsidRPr="0013392E" w:rsidRDefault="00307A5D" w:rsidP="00307A5D">
      <w:pPr>
        <w:jc w:val="both"/>
        <w:rPr>
          <w:rFonts w:ascii="Verdana" w:hAnsi="Verdana"/>
          <w:sz w:val="20"/>
          <w:szCs w:val="20"/>
        </w:rPr>
      </w:pPr>
    </w:p>
    <w:p w14:paraId="4D8F880C" w14:textId="77777777" w:rsidR="00307A5D" w:rsidRPr="0013392E" w:rsidRDefault="00307A5D" w:rsidP="00307A5D">
      <w:pPr>
        <w:jc w:val="both"/>
        <w:rPr>
          <w:rFonts w:ascii="Verdana" w:hAnsi="Verdana"/>
          <w:sz w:val="20"/>
          <w:szCs w:val="20"/>
        </w:rPr>
      </w:pPr>
    </w:p>
    <w:p w14:paraId="34CD0C9B" w14:textId="77777777" w:rsidR="00307A5D" w:rsidRPr="0013392E" w:rsidRDefault="00307A5D" w:rsidP="00307A5D">
      <w:pPr>
        <w:spacing w:after="120"/>
        <w:jc w:val="both"/>
        <w:rPr>
          <w:rFonts w:ascii="Verdana" w:hAnsi="Verdana"/>
          <w:b/>
          <w:sz w:val="20"/>
          <w:szCs w:val="20"/>
        </w:rPr>
      </w:pPr>
      <w:r w:rsidRPr="0013392E">
        <w:rPr>
          <w:rFonts w:ascii="Verdana" w:hAnsi="Verdana"/>
          <w:b/>
          <w:sz w:val="20"/>
          <w:szCs w:val="20"/>
        </w:rPr>
        <w:t xml:space="preserve">VALORES </w:t>
      </w:r>
    </w:p>
    <w:p w14:paraId="39695B18"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“Ética, transparência, comprometimento, confiabilidade, cooperação e inovação.” </w:t>
      </w:r>
    </w:p>
    <w:p w14:paraId="19D877D2" w14:textId="16631266" w:rsidR="00307A5D" w:rsidRPr="0013392E" w:rsidRDefault="00307A5D" w:rsidP="00307A5D">
      <w:pPr>
        <w:jc w:val="both"/>
        <w:rPr>
          <w:rFonts w:ascii="Verdana" w:hAnsi="Verdana"/>
          <w:sz w:val="20"/>
          <w:szCs w:val="20"/>
        </w:rPr>
      </w:pPr>
    </w:p>
    <w:p w14:paraId="71C584F4" w14:textId="418A83CB" w:rsidR="00307A5D" w:rsidRPr="0013392E" w:rsidRDefault="00307A5D" w:rsidP="00307A5D">
      <w:pPr>
        <w:jc w:val="both"/>
        <w:rPr>
          <w:rFonts w:ascii="Verdana" w:hAnsi="Verdana"/>
          <w:sz w:val="20"/>
          <w:szCs w:val="20"/>
        </w:rPr>
      </w:pPr>
    </w:p>
    <w:p w14:paraId="79EEE606" w14:textId="5CFB67DE" w:rsidR="00307A5D" w:rsidRPr="0013392E" w:rsidRDefault="00307A5D" w:rsidP="00307A5D">
      <w:pPr>
        <w:jc w:val="both"/>
        <w:rPr>
          <w:rFonts w:ascii="Verdana" w:hAnsi="Verdana"/>
          <w:sz w:val="20"/>
          <w:szCs w:val="20"/>
        </w:rPr>
      </w:pPr>
    </w:p>
    <w:p w14:paraId="20796D70" w14:textId="77777777" w:rsidR="00307A5D" w:rsidRPr="0013392E" w:rsidRDefault="00307A5D" w:rsidP="00307A5D">
      <w:pPr>
        <w:jc w:val="both"/>
        <w:rPr>
          <w:rFonts w:ascii="Verdana" w:hAnsi="Verdana"/>
          <w:sz w:val="16"/>
          <w:szCs w:val="16"/>
        </w:rPr>
      </w:pPr>
    </w:p>
    <w:p w14:paraId="6D68135D" w14:textId="77777777" w:rsidR="00307A5D" w:rsidRPr="0013392E" w:rsidRDefault="00307A5D" w:rsidP="00307A5D">
      <w:pPr>
        <w:spacing w:after="120"/>
        <w:jc w:val="both"/>
        <w:rPr>
          <w:rFonts w:ascii="Verdana" w:hAnsi="Verdana"/>
          <w:b/>
          <w:sz w:val="20"/>
          <w:szCs w:val="20"/>
        </w:rPr>
      </w:pPr>
      <w:r w:rsidRPr="0013392E">
        <w:rPr>
          <w:rFonts w:ascii="Verdana" w:hAnsi="Verdana"/>
          <w:b/>
          <w:sz w:val="20"/>
          <w:szCs w:val="20"/>
        </w:rPr>
        <w:t>PRINCIPAIS INDICADORES DO PERÍODO</w:t>
      </w: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13392E" w:rsidRPr="0013392E" w14:paraId="643AB04B" w14:textId="77777777" w:rsidTr="00CD006D">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4CBBC108"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Início das atividades</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59E93FA0"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08/11/1999</w:t>
            </w:r>
          </w:p>
        </w:tc>
      </w:tr>
      <w:tr w:rsidR="0013392E" w:rsidRPr="0013392E" w14:paraId="6650E460"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A8A1EEA"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Capital Social Integralizado</w:t>
            </w:r>
          </w:p>
        </w:tc>
        <w:tc>
          <w:tcPr>
            <w:tcW w:w="3260" w:type="dxa"/>
            <w:tcBorders>
              <w:top w:val="nil"/>
              <w:left w:val="nil"/>
              <w:bottom w:val="single" w:sz="8" w:space="0" w:color="FFFFFF"/>
              <w:right w:val="single" w:sz="8" w:space="0" w:color="FFFFFF"/>
            </w:tcBorders>
            <w:shd w:val="clear" w:color="000000" w:fill="F2F2F2"/>
            <w:vAlign w:val="center"/>
            <w:hideMark/>
          </w:tcPr>
          <w:p w14:paraId="5FD0BF89"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R$ 1.647,0 milhões</w:t>
            </w:r>
          </w:p>
        </w:tc>
      </w:tr>
      <w:tr w:rsidR="0013392E" w:rsidRPr="0013392E" w14:paraId="4253C89F"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8562F82"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Ativo Total</w:t>
            </w:r>
          </w:p>
        </w:tc>
        <w:tc>
          <w:tcPr>
            <w:tcW w:w="3260" w:type="dxa"/>
            <w:tcBorders>
              <w:top w:val="nil"/>
              <w:left w:val="nil"/>
              <w:bottom w:val="single" w:sz="8" w:space="0" w:color="FFFFFF"/>
              <w:right w:val="single" w:sz="8" w:space="0" w:color="FFFFFF"/>
            </w:tcBorders>
            <w:shd w:val="clear" w:color="000000" w:fill="F2F2F2"/>
            <w:vAlign w:val="center"/>
            <w:hideMark/>
          </w:tcPr>
          <w:p w14:paraId="2D697900"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R$ 2.414,1 milhões</w:t>
            </w:r>
          </w:p>
        </w:tc>
      </w:tr>
      <w:tr w:rsidR="0013392E" w:rsidRPr="0013392E" w14:paraId="18DF3CF9"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3444A83"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Carteira de Operações de Crédito</w:t>
            </w:r>
          </w:p>
        </w:tc>
        <w:tc>
          <w:tcPr>
            <w:tcW w:w="3260" w:type="dxa"/>
            <w:tcBorders>
              <w:top w:val="nil"/>
              <w:left w:val="nil"/>
              <w:bottom w:val="single" w:sz="8" w:space="0" w:color="FFFFFF"/>
              <w:right w:val="single" w:sz="8" w:space="0" w:color="FFFFFF"/>
            </w:tcBorders>
            <w:shd w:val="clear" w:color="000000" w:fill="F2F2F2"/>
            <w:vAlign w:val="center"/>
            <w:hideMark/>
          </w:tcPr>
          <w:p w14:paraId="0DEB59C3"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R$ 1.302,4 milhões</w:t>
            </w:r>
          </w:p>
        </w:tc>
      </w:tr>
      <w:tr w:rsidR="0013392E" w:rsidRPr="0013392E" w14:paraId="20099E6D"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732D999"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04D2A4D1"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R$ 1.986,7 milhões</w:t>
            </w:r>
          </w:p>
        </w:tc>
      </w:tr>
      <w:tr w:rsidR="0013392E" w:rsidRPr="0013392E" w14:paraId="1713B033"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C0F6D6D"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Patrimônio de Referência</w:t>
            </w:r>
          </w:p>
        </w:tc>
        <w:tc>
          <w:tcPr>
            <w:tcW w:w="3260" w:type="dxa"/>
            <w:tcBorders>
              <w:top w:val="nil"/>
              <w:left w:val="nil"/>
              <w:bottom w:val="single" w:sz="8" w:space="0" w:color="FFFFFF"/>
              <w:right w:val="single" w:sz="8" w:space="0" w:color="FFFFFF"/>
            </w:tcBorders>
            <w:shd w:val="clear" w:color="000000" w:fill="F2F2F2"/>
            <w:vAlign w:val="center"/>
            <w:hideMark/>
          </w:tcPr>
          <w:p w14:paraId="66E5C06B"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R$ 395,1 milhões</w:t>
            </w:r>
          </w:p>
        </w:tc>
      </w:tr>
      <w:tr w:rsidR="0013392E" w:rsidRPr="0013392E" w14:paraId="1657FDA8"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695B5A82"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Lucro Líquido</w:t>
            </w:r>
          </w:p>
        </w:tc>
        <w:tc>
          <w:tcPr>
            <w:tcW w:w="3260" w:type="dxa"/>
            <w:tcBorders>
              <w:top w:val="nil"/>
              <w:left w:val="nil"/>
              <w:bottom w:val="single" w:sz="8" w:space="0" w:color="FFFFFF"/>
              <w:right w:val="single" w:sz="8" w:space="0" w:color="FFFFFF"/>
            </w:tcBorders>
            <w:shd w:val="clear" w:color="000000" w:fill="F2F2F2"/>
            <w:vAlign w:val="center"/>
            <w:hideMark/>
          </w:tcPr>
          <w:p w14:paraId="70AC2017"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R$ 81,3 milhões</w:t>
            </w:r>
          </w:p>
        </w:tc>
      </w:tr>
      <w:tr w:rsidR="0013392E" w:rsidRPr="0013392E" w14:paraId="7C16E7D1"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8AACDB4"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Retorno sobre o 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5BA24AA8"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4,24%</w:t>
            </w:r>
          </w:p>
        </w:tc>
      </w:tr>
      <w:tr w:rsidR="0013392E" w:rsidRPr="0013392E" w14:paraId="5E2E9D1E"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5C8467F"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Índice de Basileia</w:t>
            </w:r>
          </w:p>
        </w:tc>
        <w:tc>
          <w:tcPr>
            <w:tcW w:w="3260" w:type="dxa"/>
            <w:tcBorders>
              <w:top w:val="nil"/>
              <w:left w:val="nil"/>
              <w:bottom w:val="single" w:sz="8" w:space="0" w:color="FFFFFF"/>
              <w:right w:val="single" w:sz="8" w:space="0" w:color="FFFFFF"/>
            </w:tcBorders>
            <w:shd w:val="clear" w:color="000000" w:fill="F2F2F2"/>
            <w:vAlign w:val="center"/>
            <w:hideMark/>
          </w:tcPr>
          <w:p w14:paraId="3F453C7F"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50,48%</w:t>
            </w:r>
          </w:p>
        </w:tc>
      </w:tr>
      <w:tr w:rsidR="0013392E" w:rsidRPr="0013392E" w14:paraId="5BFD73DC"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D4E5E97"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 xml:space="preserve">Desembolsos no ano – Fomento Paraná </w:t>
            </w:r>
          </w:p>
        </w:tc>
        <w:tc>
          <w:tcPr>
            <w:tcW w:w="3260" w:type="dxa"/>
            <w:tcBorders>
              <w:top w:val="nil"/>
              <w:left w:val="nil"/>
              <w:bottom w:val="single" w:sz="8" w:space="0" w:color="FFFFFF"/>
              <w:right w:val="single" w:sz="8" w:space="0" w:color="FFFFFF"/>
            </w:tcBorders>
            <w:shd w:val="clear" w:color="000000" w:fill="F2F2F2"/>
            <w:vAlign w:val="center"/>
            <w:hideMark/>
          </w:tcPr>
          <w:p w14:paraId="028FA6C5"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R$ 324,9 milhões</w:t>
            </w:r>
          </w:p>
        </w:tc>
      </w:tr>
      <w:tr w:rsidR="0013392E" w:rsidRPr="0013392E" w14:paraId="3CD4BB34"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552A3C8"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 xml:space="preserve">Desembolsos no ano – FDE </w:t>
            </w:r>
          </w:p>
        </w:tc>
        <w:tc>
          <w:tcPr>
            <w:tcW w:w="3260" w:type="dxa"/>
            <w:tcBorders>
              <w:top w:val="nil"/>
              <w:left w:val="nil"/>
              <w:bottom w:val="single" w:sz="8" w:space="0" w:color="FFFFFF"/>
              <w:right w:val="single" w:sz="8" w:space="0" w:color="FFFFFF"/>
            </w:tcBorders>
            <w:shd w:val="clear" w:color="000000" w:fill="F2F2F2"/>
            <w:vAlign w:val="center"/>
            <w:hideMark/>
          </w:tcPr>
          <w:p w14:paraId="6E61E680"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R$ 26,3 milhões</w:t>
            </w:r>
          </w:p>
        </w:tc>
      </w:tr>
      <w:tr w:rsidR="0013392E" w:rsidRPr="0013392E" w14:paraId="5E6DB0F3"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81E99B9"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 xml:space="preserve">Contratos no ano </w:t>
            </w:r>
            <w:r w:rsidRPr="0013392E">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58FC3442" w14:textId="1BE3DC45"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 xml:space="preserve">                             13.</w:t>
            </w:r>
            <w:r w:rsidR="00CF492F">
              <w:rPr>
                <w:rFonts w:ascii="Verdana" w:hAnsi="Verdana" w:cs="Calibri"/>
                <w:sz w:val="16"/>
                <w:szCs w:val="16"/>
                <w:lang w:eastAsia="pt-BR"/>
              </w:rPr>
              <w:t>832</w:t>
            </w:r>
            <w:r w:rsidR="00CF492F" w:rsidRPr="0013392E">
              <w:rPr>
                <w:rFonts w:ascii="Verdana" w:hAnsi="Verdana" w:cs="Calibri"/>
                <w:sz w:val="16"/>
                <w:szCs w:val="16"/>
                <w:lang w:eastAsia="pt-BR"/>
              </w:rPr>
              <w:t xml:space="preserve"> </w:t>
            </w:r>
          </w:p>
        </w:tc>
      </w:tr>
      <w:tr w:rsidR="0013392E" w:rsidRPr="0013392E" w14:paraId="1A36F5A5"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12A467A" w14:textId="77777777" w:rsidR="00307A5D" w:rsidRPr="0013392E" w:rsidRDefault="00307A5D"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 xml:space="preserve">Municípios atendidos no ano </w:t>
            </w:r>
            <w:r w:rsidRPr="0013392E">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3DDE74E3" w14:textId="77777777" w:rsidR="00307A5D" w:rsidRPr="0013392E" w:rsidRDefault="00307A5D"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 xml:space="preserve">                                 355 </w:t>
            </w:r>
          </w:p>
        </w:tc>
      </w:tr>
    </w:tbl>
    <w:p w14:paraId="497A71DD" w14:textId="77777777" w:rsidR="00307A5D" w:rsidRPr="0013392E" w:rsidRDefault="00307A5D" w:rsidP="00307A5D">
      <w:pPr>
        <w:pStyle w:val="UmPontoNovo9"/>
        <w:numPr>
          <w:ilvl w:val="3"/>
          <w:numId w:val="49"/>
        </w:numPr>
        <w:spacing w:after="120"/>
        <w:ind w:left="426"/>
        <w:jc w:val="both"/>
        <w:rPr>
          <w:rFonts w:ascii="Verdana" w:hAnsi="Verdana" w:cs="Arial"/>
          <w:sz w:val="16"/>
          <w:szCs w:val="16"/>
        </w:rPr>
      </w:pPr>
      <w:r w:rsidRPr="0013392E">
        <w:rPr>
          <w:rFonts w:ascii="Verdana" w:hAnsi="Verdana" w:cs="Arial"/>
          <w:sz w:val="16"/>
          <w:szCs w:val="16"/>
        </w:rPr>
        <w:t>Referem-se a atuação no âmbito das operações da Fomento Paraná e do FDE.</w:t>
      </w:r>
    </w:p>
    <w:p w14:paraId="796F0A97" w14:textId="77777777" w:rsidR="00307A5D" w:rsidRPr="0013392E" w:rsidRDefault="00307A5D" w:rsidP="00307A5D">
      <w:pPr>
        <w:pStyle w:val="UmPontoNovo9"/>
        <w:numPr>
          <w:ilvl w:val="0"/>
          <w:numId w:val="0"/>
        </w:numPr>
        <w:spacing w:after="120"/>
        <w:jc w:val="both"/>
        <w:rPr>
          <w:rFonts w:ascii="Verdana" w:hAnsi="Verdana" w:cs="Arial"/>
          <w:sz w:val="16"/>
          <w:szCs w:val="16"/>
        </w:rPr>
      </w:pPr>
    </w:p>
    <w:p w14:paraId="33F644DB" w14:textId="77777777" w:rsidR="00307A5D" w:rsidRPr="0013392E" w:rsidRDefault="00307A5D" w:rsidP="00307A5D">
      <w:pPr>
        <w:jc w:val="both"/>
        <w:rPr>
          <w:rFonts w:ascii="Verdana" w:hAnsi="Verdana"/>
          <w:b/>
          <w:sz w:val="20"/>
          <w:szCs w:val="20"/>
        </w:rPr>
      </w:pPr>
      <w:r w:rsidRPr="0013392E">
        <w:rPr>
          <w:rFonts w:ascii="Verdana" w:hAnsi="Verdana"/>
          <w:b/>
          <w:sz w:val="20"/>
          <w:szCs w:val="20"/>
        </w:rPr>
        <w:t xml:space="preserve">MENSAGEM DA DIRETORIA </w:t>
      </w:r>
    </w:p>
    <w:p w14:paraId="09BC6519" w14:textId="77777777" w:rsidR="00307A5D" w:rsidRPr="0013392E" w:rsidRDefault="00307A5D" w:rsidP="00307A5D">
      <w:pPr>
        <w:jc w:val="both"/>
        <w:rPr>
          <w:rFonts w:ascii="Verdana" w:hAnsi="Verdana"/>
          <w:sz w:val="20"/>
          <w:szCs w:val="20"/>
        </w:rPr>
      </w:pPr>
    </w:p>
    <w:p w14:paraId="1B7F13E6" w14:textId="5FF7BF34" w:rsidR="00307A5D" w:rsidRPr="0013392E" w:rsidRDefault="00307A5D" w:rsidP="00307A5D">
      <w:pPr>
        <w:jc w:val="both"/>
        <w:rPr>
          <w:rFonts w:ascii="Verdana" w:hAnsi="Verdana"/>
          <w:sz w:val="20"/>
          <w:szCs w:val="20"/>
        </w:rPr>
      </w:pPr>
      <w:r w:rsidRPr="0013392E">
        <w:rPr>
          <w:rFonts w:ascii="Verdana" w:hAnsi="Verdana"/>
          <w:sz w:val="20"/>
          <w:szCs w:val="20"/>
        </w:rPr>
        <w:t>O avanço consistente da vacinação da população contra a Covid-19 no Paraná e no Brasil ao longo de 2021, com redução de contaminações, internações hospitalares e perdas de vidas, proporcionou uma melhoria das perspectivas para a atividade econômica no país.</w:t>
      </w:r>
    </w:p>
    <w:p w14:paraId="3E6F2254" w14:textId="77777777" w:rsidR="00307A5D" w:rsidRPr="0013392E" w:rsidRDefault="00307A5D" w:rsidP="00307A5D">
      <w:pPr>
        <w:jc w:val="both"/>
        <w:rPr>
          <w:rFonts w:ascii="Verdana" w:hAnsi="Verdana"/>
          <w:sz w:val="20"/>
          <w:szCs w:val="20"/>
        </w:rPr>
      </w:pPr>
    </w:p>
    <w:p w14:paraId="752B31A6" w14:textId="10981CAB" w:rsidR="00307A5D" w:rsidRPr="0013392E" w:rsidRDefault="00307A5D" w:rsidP="00307A5D">
      <w:pPr>
        <w:jc w:val="both"/>
        <w:rPr>
          <w:rFonts w:ascii="Verdana" w:hAnsi="Verdana"/>
          <w:sz w:val="20"/>
          <w:szCs w:val="20"/>
        </w:rPr>
      </w:pPr>
      <w:r w:rsidRPr="0013392E">
        <w:rPr>
          <w:rFonts w:ascii="Verdana" w:hAnsi="Verdana"/>
          <w:sz w:val="20"/>
          <w:szCs w:val="20"/>
        </w:rPr>
        <w:t>Ainda exigindo precauções sanitárias, a partir do segundo semestre, pouco a pouco foram sendo retomados os investimentos das empresas, com reabertura de postos de trabalho e aumento da demanda por crédito, especialmente capital de giro.</w:t>
      </w:r>
    </w:p>
    <w:p w14:paraId="36907C27" w14:textId="77777777" w:rsidR="00307A5D" w:rsidRPr="0013392E" w:rsidRDefault="00307A5D" w:rsidP="00307A5D">
      <w:pPr>
        <w:jc w:val="both"/>
        <w:rPr>
          <w:rFonts w:ascii="Verdana" w:hAnsi="Verdana"/>
          <w:sz w:val="20"/>
          <w:szCs w:val="20"/>
        </w:rPr>
      </w:pPr>
    </w:p>
    <w:p w14:paraId="151C9801" w14:textId="11E469D2" w:rsidR="00307A5D" w:rsidRPr="0013392E" w:rsidRDefault="00307A5D" w:rsidP="00307A5D">
      <w:pPr>
        <w:jc w:val="both"/>
        <w:rPr>
          <w:rFonts w:ascii="Verdana" w:hAnsi="Verdana"/>
          <w:sz w:val="20"/>
          <w:szCs w:val="20"/>
        </w:rPr>
      </w:pPr>
      <w:r w:rsidRPr="0013392E">
        <w:rPr>
          <w:rFonts w:ascii="Verdana" w:hAnsi="Verdana"/>
          <w:sz w:val="20"/>
          <w:szCs w:val="20"/>
        </w:rPr>
        <w:t xml:space="preserve">Atendendo às determinações do Governo do Estado, acionista controlador, a Fomento Paraná manteve a oferta de crédito novo e a possibilidade de renegociar contratos, com novos prazos de carência, facilitando as condições de acesso ao crédito principalmente para os pequenos negócios, enquanto a economia não retoma os níveis plenos de atividade. </w:t>
      </w:r>
    </w:p>
    <w:p w14:paraId="02BC65C0" w14:textId="77777777" w:rsidR="00307A5D" w:rsidRPr="0013392E" w:rsidRDefault="00307A5D" w:rsidP="00307A5D">
      <w:pPr>
        <w:jc w:val="both"/>
        <w:rPr>
          <w:rFonts w:ascii="Verdana" w:hAnsi="Verdana"/>
          <w:sz w:val="20"/>
          <w:szCs w:val="20"/>
        </w:rPr>
      </w:pPr>
    </w:p>
    <w:p w14:paraId="05002B05" w14:textId="3BD0F9D2" w:rsidR="00307A5D" w:rsidRPr="0013392E" w:rsidRDefault="00307A5D" w:rsidP="00307A5D">
      <w:pPr>
        <w:jc w:val="both"/>
        <w:rPr>
          <w:rFonts w:ascii="Verdana" w:hAnsi="Verdana"/>
          <w:sz w:val="20"/>
          <w:szCs w:val="20"/>
        </w:rPr>
      </w:pPr>
      <w:r w:rsidRPr="0013392E">
        <w:rPr>
          <w:rFonts w:ascii="Verdana" w:hAnsi="Verdana"/>
          <w:sz w:val="20"/>
          <w:szCs w:val="20"/>
        </w:rPr>
        <w:t>O intenso trabalho realizado desde o início da pandemia pela equipe de colaboradores e da rede de parceiros — agentes de crédito e correspondentes — e os avanços tecnológicos e de processos adotados nesse período, contribuíram significativamente para melhoria nas entregas da instituição, com a redução do tempo de análise e contratação.</w:t>
      </w:r>
    </w:p>
    <w:p w14:paraId="5B0CB764" w14:textId="77777777" w:rsidR="00307A5D" w:rsidRPr="0013392E" w:rsidRDefault="00307A5D" w:rsidP="00307A5D">
      <w:pPr>
        <w:jc w:val="both"/>
        <w:rPr>
          <w:rFonts w:ascii="Verdana" w:hAnsi="Verdana"/>
          <w:sz w:val="20"/>
          <w:szCs w:val="20"/>
        </w:rPr>
      </w:pPr>
    </w:p>
    <w:p w14:paraId="727F0B52" w14:textId="0228FFBB" w:rsidR="00307A5D" w:rsidRPr="0013392E" w:rsidRDefault="00307A5D" w:rsidP="00307A5D">
      <w:pPr>
        <w:jc w:val="both"/>
        <w:rPr>
          <w:rFonts w:ascii="Verdana" w:hAnsi="Verdana"/>
          <w:sz w:val="20"/>
          <w:szCs w:val="20"/>
        </w:rPr>
      </w:pPr>
      <w:r w:rsidRPr="0013392E">
        <w:rPr>
          <w:rFonts w:ascii="Verdana" w:hAnsi="Verdana"/>
          <w:sz w:val="20"/>
          <w:szCs w:val="20"/>
        </w:rPr>
        <w:t xml:space="preserve">Foi reaberto o Programa Paraná Recupera, com recursos do Fundo de Desenvolvimento Econômico (FDE), que novamente gerou grande apelo entre empreendedores, especialmente informais, </w:t>
      </w:r>
      <w:proofErr w:type="spellStart"/>
      <w:r w:rsidRPr="0013392E">
        <w:rPr>
          <w:rFonts w:ascii="Verdana" w:hAnsi="Verdana"/>
          <w:sz w:val="20"/>
          <w:szCs w:val="20"/>
        </w:rPr>
        <w:t>MEIs</w:t>
      </w:r>
      <w:proofErr w:type="spellEnd"/>
      <w:r w:rsidRPr="0013392E">
        <w:rPr>
          <w:rFonts w:ascii="Verdana" w:hAnsi="Verdana"/>
          <w:sz w:val="20"/>
          <w:szCs w:val="20"/>
        </w:rPr>
        <w:t xml:space="preserve"> e microempresas e foram efetivadas reduções nas taxas de juros. A implantação de uma nova plataforma digital, a ampliação das parcerias nos municípios e a capacitação de novas turmas de agentes de crédito e correspondentes também contribuíram para o volume de operações contratadas e na carteira de clientes ativos, que agora soma mais de 53 mil empreendedores. </w:t>
      </w:r>
    </w:p>
    <w:p w14:paraId="79E75C68" w14:textId="77777777" w:rsidR="00307A5D" w:rsidRPr="0013392E" w:rsidRDefault="00307A5D" w:rsidP="00307A5D">
      <w:pPr>
        <w:jc w:val="both"/>
        <w:rPr>
          <w:rFonts w:ascii="Verdana" w:hAnsi="Verdana"/>
          <w:sz w:val="20"/>
          <w:szCs w:val="20"/>
        </w:rPr>
      </w:pPr>
    </w:p>
    <w:p w14:paraId="0EE244F3" w14:textId="3235E7A1" w:rsidR="00307A5D" w:rsidRPr="0013392E" w:rsidRDefault="00307A5D" w:rsidP="00307A5D">
      <w:pPr>
        <w:jc w:val="both"/>
        <w:rPr>
          <w:rFonts w:ascii="Verdana" w:hAnsi="Verdana"/>
          <w:sz w:val="20"/>
          <w:szCs w:val="20"/>
        </w:rPr>
      </w:pPr>
      <w:r w:rsidRPr="0013392E">
        <w:rPr>
          <w:rFonts w:ascii="Verdana" w:hAnsi="Verdana"/>
          <w:sz w:val="20"/>
          <w:szCs w:val="20"/>
        </w:rPr>
        <w:t xml:space="preserve">Ainda no âmbito das operações do Setor Privado, </w:t>
      </w:r>
      <w:proofErr w:type="gramStart"/>
      <w:r w:rsidRPr="0013392E">
        <w:rPr>
          <w:rFonts w:ascii="Verdana" w:hAnsi="Verdana"/>
          <w:sz w:val="20"/>
          <w:szCs w:val="20"/>
        </w:rPr>
        <w:t>os limites da instituição para contratações com repasse do BNDES foi</w:t>
      </w:r>
      <w:proofErr w:type="gramEnd"/>
      <w:r w:rsidRPr="0013392E">
        <w:rPr>
          <w:rFonts w:ascii="Verdana" w:hAnsi="Verdana"/>
          <w:sz w:val="20"/>
          <w:szCs w:val="20"/>
        </w:rPr>
        <w:t xml:space="preserve"> aumentado pelo banco federal a partir do segundo semestre. A Fomento Paraná também deu início a uma estratégia de captação de recursos de fontes alternativas para operações de crédito, como forma de ampliar o leque de oportunidades para os empreendedores. </w:t>
      </w:r>
    </w:p>
    <w:p w14:paraId="5903CEFF" w14:textId="77777777" w:rsidR="00307A5D" w:rsidRPr="0013392E" w:rsidRDefault="00307A5D" w:rsidP="00307A5D">
      <w:pPr>
        <w:jc w:val="both"/>
        <w:rPr>
          <w:rFonts w:ascii="Verdana" w:hAnsi="Verdana"/>
          <w:sz w:val="20"/>
          <w:szCs w:val="20"/>
        </w:rPr>
      </w:pPr>
    </w:p>
    <w:p w14:paraId="197BD102" w14:textId="08ABCC2E" w:rsidR="00307A5D" w:rsidRPr="0013392E" w:rsidRDefault="00307A5D" w:rsidP="00307A5D">
      <w:pPr>
        <w:jc w:val="both"/>
        <w:rPr>
          <w:rFonts w:ascii="Verdana" w:hAnsi="Verdana"/>
          <w:sz w:val="20"/>
          <w:szCs w:val="20"/>
        </w:rPr>
      </w:pPr>
      <w:r w:rsidRPr="0013392E">
        <w:rPr>
          <w:rFonts w:ascii="Verdana" w:hAnsi="Verdana"/>
          <w:sz w:val="20"/>
          <w:szCs w:val="20"/>
        </w:rPr>
        <w:lastRenderedPageBreak/>
        <w:t>Foram estabelecidas tratativas com a CAF – Banco de Desenvolvimento da América Latina, com a Caixa Econômica Federal e o Banco do Brasil (este na modalidade DIM Depósitos Interfinanceiros de Microcrédito), além do BRDE – Banco Regional de Desenvolvimento do Extremo Sul. Nesse compasso, a Fomento Paraná concluiu em dezembro um processo de captação junto à Caixa Econômica Federal, que repassou R$ 11 milhões em recursos destinados a operações de microcrédito.</w:t>
      </w:r>
    </w:p>
    <w:p w14:paraId="41C4B3E3" w14:textId="77777777" w:rsidR="00307A5D" w:rsidRPr="0013392E" w:rsidRDefault="00307A5D" w:rsidP="00307A5D">
      <w:pPr>
        <w:jc w:val="both"/>
        <w:rPr>
          <w:rFonts w:ascii="Verdana" w:hAnsi="Verdana"/>
          <w:sz w:val="20"/>
          <w:szCs w:val="20"/>
        </w:rPr>
      </w:pPr>
    </w:p>
    <w:p w14:paraId="3E0DEC14" w14:textId="21A25823" w:rsidR="00307A5D" w:rsidRPr="0013392E" w:rsidRDefault="00307A5D" w:rsidP="00307A5D">
      <w:pPr>
        <w:jc w:val="both"/>
        <w:rPr>
          <w:rFonts w:ascii="Verdana" w:hAnsi="Verdana"/>
          <w:sz w:val="20"/>
          <w:szCs w:val="20"/>
        </w:rPr>
      </w:pPr>
      <w:r w:rsidRPr="0013392E">
        <w:rPr>
          <w:rFonts w:ascii="Verdana" w:hAnsi="Verdana"/>
          <w:sz w:val="20"/>
          <w:szCs w:val="20"/>
        </w:rPr>
        <w:t>No âmbito das operações do Setor Público, uma ação coordenada em parceria com a ABDE no Congresso Nacional possibilitou a reversão da Lei Complementar nº 178, de 13 de janeiro de 2021, que instituiu o Programa Federal de Acompanhamento e Transparência Fiscal. Essa medida havia paralisado as tratativas para contratação pelo Sistema de Financiamento aos Municípios (SFM) no primeiro semestre.</w:t>
      </w:r>
    </w:p>
    <w:p w14:paraId="6C1BFC52" w14:textId="77777777" w:rsidR="00307A5D" w:rsidRPr="0013392E" w:rsidRDefault="00307A5D" w:rsidP="00307A5D">
      <w:pPr>
        <w:jc w:val="both"/>
        <w:rPr>
          <w:rFonts w:ascii="Verdana" w:hAnsi="Verdana"/>
          <w:sz w:val="20"/>
          <w:szCs w:val="20"/>
        </w:rPr>
      </w:pPr>
    </w:p>
    <w:p w14:paraId="37269781" w14:textId="0F8606BB" w:rsidR="00307A5D" w:rsidRPr="0013392E" w:rsidRDefault="00307A5D" w:rsidP="00307A5D">
      <w:pPr>
        <w:jc w:val="both"/>
        <w:rPr>
          <w:rFonts w:ascii="Verdana" w:hAnsi="Verdana"/>
          <w:sz w:val="20"/>
          <w:szCs w:val="20"/>
        </w:rPr>
      </w:pPr>
      <w:r w:rsidRPr="0013392E">
        <w:rPr>
          <w:rFonts w:ascii="Verdana" w:hAnsi="Verdana"/>
          <w:sz w:val="20"/>
          <w:szCs w:val="20"/>
        </w:rPr>
        <w:t xml:space="preserve">As contratações do SFM foram retomadas no segundo semestre com a linha de financiamento mais competitiva. Foi aprovada pelo comitê de investimentos do sistema uma redução de 2 </w:t>
      </w:r>
      <w:proofErr w:type="spellStart"/>
      <w:r w:rsidRPr="0013392E">
        <w:rPr>
          <w:rFonts w:ascii="Verdana" w:hAnsi="Verdana"/>
          <w:sz w:val="20"/>
          <w:szCs w:val="20"/>
        </w:rPr>
        <w:t>p.p</w:t>
      </w:r>
      <w:proofErr w:type="spellEnd"/>
      <w:r w:rsidRPr="0013392E">
        <w:rPr>
          <w:rFonts w:ascii="Verdana" w:hAnsi="Verdana"/>
          <w:sz w:val="20"/>
          <w:szCs w:val="20"/>
        </w:rPr>
        <w:t>. na taxa anual de juros em todas as faixas de financiamento aos municípios, a extinção da cobrança do encargo de reserva de crédito, que incidia sobre o saldo contratado a liberar, e a revisão dos indexadores dos contratos, substituindo a TLP pelo IPCA. Com isso a Fomento Paraná registrou um volume recorde de contratações no SFM para um ano, superando a marca de R$ 4</w:t>
      </w:r>
      <w:r w:rsidR="00CF492F">
        <w:rPr>
          <w:rFonts w:ascii="Verdana" w:hAnsi="Verdana"/>
          <w:sz w:val="20"/>
          <w:szCs w:val="20"/>
        </w:rPr>
        <w:t>20</w:t>
      </w:r>
      <w:r w:rsidRPr="0013392E">
        <w:rPr>
          <w:rFonts w:ascii="Verdana" w:hAnsi="Verdana"/>
          <w:sz w:val="20"/>
          <w:szCs w:val="20"/>
        </w:rPr>
        <w:t xml:space="preserve"> milhões.</w:t>
      </w:r>
    </w:p>
    <w:p w14:paraId="6284F470" w14:textId="77777777" w:rsidR="00307A5D" w:rsidRPr="0013392E" w:rsidRDefault="00307A5D" w:rsidP="00307A5D">
      <w:pPr>
        <w:jc w:val="both"/>
        <w:rPr>
          <w:rFonts w:ascii="Verdana" w:hAnsi="Verdana"/>
          <w:sz w:val="20"/>
          <w:szCs w:val="20"/>
        </w:rPr>
      </w:pPr>
    </w:p>
    <w:p w14:paraId="5E8EFA57" w14:textId="45CA1689" w:rsidR="00307A5D" w:rsidRPr="0013392E" w:rsidRDefault="00307A5D" w:rsidP="00307A5D">
      <w:pPr>
        <w:jc w:val="both"/>
        <w:rPr>
          <w:rFonts w:ascii="Verdana" w:hAnsi="Verdana"/>
          <w:sz w:val="20"/>
          <w:szCs w:val="20"/>
        </w:rPr>
      </w:pPr>
      <w:r w:rsidRPr="0013392E">
        <w:rPr>
          <w:rFonts w:ascii="Verdana" w:hAnsi="Verdana"/>
          <w:sz w:val="20"/>
          <w:szCs w:val="20"/>
        </w:rPr>
        <w:t>A Fomento Paraná recebeu em 2021 um aporte de R$ 60 milhões, que foram destacados junto ao Banco Central do Brasil e destinados para novas operações de crédito do SFM. Os recursos são provenientes de um empréstimo de 113 milhões de dólares contratado pelo Governo do Estado com o BID - Banco Interamericano de Desenvolvimento, para o Programa Estadual de Apoio ao Desenvolvimento Urbano e Melhorias de Infraestrutura Municipal – Paraná Urbano III, que tem por objetivo geral contribuir para a redução do déficit de infraestrutura urbana nos municípios paranaenses de maneira sustentável.</w:t>
      </w:r>
    </w:p>
    <w:p w14:paraId="74CF5351" w14:textId="77777777" w:rsidR="00307A5D" w:rsidRPr="0013392E" w:rsidRDefault="00307A5D" w:rsidP="00307A5D">
      <w:pPr>
        <w:jc w:val="both"/>
        <w:rPr>
          <w:rFonts w:ascii="Verdana" w:hAnsi="Verdana"/>
          <w:sz w:val="20"/>
          <w:szCs w:val="20"/>
        </w:rPr>
      </w:pPr>
    </w:p>
    <w:p w14:paraId="2E26CA93" w14:textId="1953F523" w:rsidR="00307A5D" w:rsidRPr="0013392E" w:rsidRDefault="00307A5D" w:rsidP="00307A5D">
      <w:pPr>
        <w:jc w:val="both"/>
        <w:rPr>
          <w:rFonts w:ascii="Verdana" w:hAnsi="Verdana"/>
          <w:sz w:val="20"/>
          <w:szCs w:val="20"/>
        </w:rPr>
      </w:pPr>
      <w:r w:rsidRPr="0013392E">
        <w:rPr>
          <w:rFonts w:ascii="Verdana" w:hAnsi="Verdana"/>
          <w:sz w:val="20"/>
          <w:szCs w:val="20"/>
        </w:rPr>
        <w:t xml:space="preserve">A atuação coordenada das instituições do Sistema Paranaense de Fomento (Fomento Paraná, BRDE e </w:t>
      </w:r>
      <w:proofErr w:type="spellStart"/>
      <w:r w:rsidRPr="0013392E">
        <w:rPr>
          <w:rFonts w:ascii="Verdana" w:hAnsi="Verdana"/>
          <w:sz w:val="20"/>
          <w:szCs w:val="20"/>
        </w:rPr>
        <w:t>Invest</w:t>
      </w:r>
      <w:proofErr w:type="spellEnd"/>
      <w:r w:rsidRPr="0013392E">
        <w:rPr>
          <w:rFonts w:ascii="Verdana" w:hAnsi="Verdana"/>
          <w:sz w:val="20"/>
          <w:szCs w:val="20"/>
        </w:rPr>
        <w:t xml:space="preserve"> Paraná) mostrou-se fundamental. A Fomento Paraná captou R$ 10 milhões em recursos do BRDE para dar vazão às solicitações de operações de microcrédito. O BRDE também foi credenciado para participar do programa Banco do Agricultor Paranaense lançado em conjunto pela Secretaria da Agricultura e Abastecimento – SEAB e Fomento Paraná.</w:t>
      </w:r>
    </w:p>
    <w:p w14:paraId="44EFFD02" w14:textId="77777777" w:rsidR="00307A5D" w:rsidRPr="0013392E" w:rsidRDefault="00307A5D" w:rsidP="00307A5D">
      <w:pPr>
        <w:jc w:val="both"/>
        <w:rPr>
          <w:rFonts w:ascii="Verdana" w:hAnsi="Verdana"/>
          <w:sz w:val="20"/>
          <w:szCs w:val="20"/>
        </w:rPr>
      </w:pPr>
    </w:p>
    <w:p w14:paraId="2136439E" w14:textId="7F412948" w:rsidR="00307A5D" w:rsidRPr="0013392E" w:rsidRDefault="00307A5D" w:rsidP="00307A5D">
      <w:pPr>
        <w:jc w:val="both"/>
        <w:rPr>
          <w:rFonts w:ascii="Verdana" w:hAnsi="Verdana"/>
          <w:sz w:val="20"/>
          <w:szCs w:val="20"/>
        </w:rPr>
      </w:pPr>
      <w:r w:rsidRPr="0013392E">
        <w:rPr>
          <w:rFonts w:ascii="Verdana" w:hAnsi="Verdana"/>
          <w:sz w:val="20"/>
          <w:szCs w:val="20"/>
        </w:rPr>
        <w:t>O Banco do Agricultor Paranaense é um primeiro passo da instituição na estratégia de atuar futuramente no âmbito do crédito rural, completando o leque de setores produtivos atendidos pelas políticas públicas de financiamento ao desenvolvimento sob nossa responsabilidade. O programa visa amenizar desequilíbrios regionais por meio de uma política de juros diferenciada, para fortalecer a atividade produtiva nas regiões menos desenvolvidas. O objetivo é atender ao produtor rural com ênfase na agricultura familiar, pequenas cooperativas, associações de produtores e agroindústrias familiares apoiando a produção orgânica, o manejo sustentável de florestas e o estímulo ao uso de energia limpa, de fontes alternativas.</w:t>
      </w:r>
    </w:p>
    <w:p w14:paraId="01D9BDD3" w14:textId="77777777" w:rsidR="00307A5D" w:rsidRPr="0013392E" w:rsidRDefault="00307A5D" w:rsidP="00307A5D">
      <w:pPr>
        <w:jc w:val="both"/>
        <w:rPr>
          <w:rFonts w:ascii="Verdana" w:hAnsi="Verdana"/>
          <w:sz w:val="20"/>
          <w:szCs w:val="20"/>
        </w:rPr>
      </w:pPr>
    </w:p>
    <w:p w14:paraId="39CCD28D" w14:textId="5D85065B" w:rsidR="00307A5D" w:rsidRPr="0013392E" w:rsidRDefault="00307A5D" w:rsidP="00307A5D">
      <w:pPr>
        <w:jc w:val="both"/>
        <w:rPr>
          <w:rFonts w:ascii="Verdana" w:hAnsi="Verdana"/>
          <w:sz w:val="20"/>
          <w:szCs w:val="20"/>
        </w:rPr>
      </w:pPr>
      <w:r w:rsidRPr="0013392E">
        <w:rPr>
          <w:rFonts w:ascii="Verdana" w:hAnsi="Verdana"/>
          <w:sz w:val="20"/>
          <w:szCs w:val="20"/>
        </w:rPr>
        <w:t>Avançamos com o Banco da Mulher Paranaense, programa que disponibiliza crédito com juros diferenciados para empreendimentos que tem mulheres como proprietárias ou sócias. Chegamos a quase 7.500 empreendimentos beneficiados nesta ação.</w:t>
      </w:r>
    </w:p>
    <w:p w14:paraId="5351AC05" w14:textId="77777777" w:rsidR="00307A5D" w:rsidRPr="0013392E" w:rsidRDefault="00307A5D" w:rsidP="00307A5D">
      <w:pPr>
        <w:jc w:val="both"/>
        <w:rPr>
          <w:rFonts w:ascii="Verdana" w:hAnsi="Verdana"/>
          <w:sz w:val="20"/>
          <w:szCs w:val="20"/>
        </w:rPr>
      </w:pPr>
    </w:p>
    <w:p w14:paraId="01B63003" w14:textId="2335900C" w:rsidR="00307A5D" w:rsidRPr="0013392E" w:rsidRDefault="00307A5D" w:rsidP="00307A5D">
      <w:pPr>
        <w:jc w:val="both"/>
        <w:rPr>
          <w:rFonts w:ascii="Verdana" w:hAnsi="Verdana"/>
          <w:sz w:val="20"/>
          <w:szCs w:val="20"/>
        </w:rPr>
      </w:pPr>
      <w:r w:rsidRPr="0013392E">
        <w:rPr>
          <w:rFonts w:ascii="Verdana" w:hAnsi="Verdana"/>
          <w:sz w:val="20"/>
          <w:szCs w:val="20"/>
        </w:rPr>
        <w:t>Deve ser concluída neste ano a estruturação de fundos para apoiar a projetos de inovação nas microempresas e empresas de pequeno porte, como o Fundo de Inovação das Microempresas e Empresas de Pequeno Porte do Paraná – FIME/PR, e o Fundo de Capital de Risco das Microempresas e Empresas de Pequeno Porte do Paraná</w:t>
      </w:r>
      <w:r w:rsidR="008F5CCB" w:rsidRPr="0013392E">
        <w:rPr>
          <w:rFonts w:ascii="Verdana" w:hAnsi="Verdana"/>
          <w:sz w:val="20"/>
          <w:szCs w:val="20"/>
        </w:rPr>
        <w:t xml:space="preserve"> – FCR/PR</w:t>
      </w:r>
      <w:r w:rsidRPr="0013392E">
        <w:rPr>
          <w:rFonts w:ascii="Verdana" w:hAnsi="Verdana"/>
          <w:sz w:val="20"/>
          <w:szCs w:val="20"/>
        </w:rPr>
        <w:t xml:space="preserve">, ambos instituídos em lei. </w:t>
      </w:r>
    </w:p>
    <w:p w14:paraId="4FC54215" w14:textId="77777777" w:rsidR="00307A5D" w:rsidRPr="0013392E" w:rsidRDefault="00307A5D" w:rsidP="00307A5D">
      <w:pPr>
        <w:jc w:val="both"/>
        <w:rPr>
          <w:rFonts w:ascii="Verdana" w:hAnsi="Verdana"/>
          <w:sz w:val="20"/>
          <w:szCs w:val="20"/>
        </w:rPr>
      </w:pPr>
    </w:p>
    <w:p w14:paraId="455C8CD3" w14:textId="77777777" w:rsidR="00307A5D" w:rsidRPr="0013392E" w:rsidRDefault="00307A5D" w:rsidP="00307A5D">
      <w:pPr>
        <w:jc w:val="both"/>
        <w:rPr>
          <w:rFonts w:ascii="Verdana" w:hAnsi="Verdana"/>
          <w:sz w:val="20"/>
          <w:szCs w:val="20"/>
        </w:rPr>
      </w:pPr>
      <w:r w:rsidRPr="0013392E">
        <w:rPr>
          <w:rFonts w:ascii="Verdana" w:hAnsi="Verdana"/>
          <w:sz w:val="20"/>
          <w:szCs w:val="20"/>
        </w:rPr>
        <w:t>A Fomento Paraná segue firme em seus propósitos, trabalhando na ampliação das parcerias e na modernização tecnológica, para cada vez mais e melhor atender o empreendedor com eficiência e eficácia, em cumprimento à nossa função social.</w:t>
      </w:r>
    </w:p>
    <w:p w14:paraId="0A935B2A" w14:textId="77777777" w:rsidR="00307A5D" w:rsidRPr="0013392E" w:rsidRDefault="00307A5D" w:rsidP="00307A5D">
      <w:pPr>
        <w:jc w:val="right"/>
        <w:rPr>
          <w:rFonts w:ascii="Verdana" w:hAnsi="Verdana"/>
          <w:b/>
          <w:sz w:val="20"/>
          <w:szCs w:val="20"/>
        </w:rPr>
      </w:pPr>
      <w:r w:rsidRPr="0013392E">
        <w:rPr>
          <w:rFonts w:ascii="Verdana" w:hAnsi="Verdana"/>
          <w:b/>
          <w:sz w:val="20"/>
          <w:szCs w:val="20"/>
        </w:rPr>
        <w:t>A Diretoria</w:t>
      </w:r>
    </w:p>
    <w:p w14:paraId="42D2325F"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lastRenderedPageBreak/>
        <w:t xml:space="preserve">I - ESTRATÉGIA DE ATUAÇÃO </w:t>
      </w:r>
    </w:p>
    <w:p w14:paraId="6ACA09A7" w14:textId="77777777" w:rsidR="00307A5D" w:rsidRPr="0013392E" w:rsidRDefault="00307A5D" w:rsidP="00307A5D">
      <w:pPr>
        <w:jc w:val="both"/>
        <w:rPr>
          <w:rFonts w:ascii="Verdana" w:hAnsi="Verdana"/>
          <w:sz w:val="20"/>
          <w:szCs w:val="20"/>
        </w:rPr>
      </w:pPr>
      <w:r w:rsidRPr="0013392E">
        <w:rPr>
          <w:rFonts w:ascii="Verdana" w:hAnsi="Verdana"/>
          <w:sz w:val="20"/>
          <w:szCs w:val="20"/>
        </w:rPr>
        <w:t>A Fomento Paraná atua alinhada ao Plano de Governo e às políticas públicas do Estado do Paraná para contribuir com a promoção do desenvolvimento econômico e social sustentável.</w:t>
      </w:r>
    </w:p>
    <w:p w14:paraId="63E13E9B" w14:textId="77777777" w:rsidR="00307A5D" w:rsidRPr="0013392E" w:rsidRDefault="00307A5D" w:rsidP="00307A5D">
      <w:pPr>
        <w:jc w:val="both"/>
        <w:rPr>
          <w:rFonts w:ascii="Verdana" w:hAnsi="Verdana"/>
          <w:sz w:val="20"/>
          <w:szCs w:val="20"/>
        </w:rPr>
      </w:pPr>
    </w:p>
    <w:p w14:paraId="532BB2B9"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instituição compõe o Sistema de Financiamento aos Municípios (SFM), em conjunto com a Secretaria de Estado do Desenvolvimento Urbano e Obras Públicas e o Serviço Social Autônomo </w:t>
      </w:r>
      <w:proofErr w:type="spellStart"/>
      <w:r w:rsidRPr="0013392E">
        <w:rPr>
          <w:rFonts w:ascii="Verdana" w:hAnsi="Verdana"/>
          <w:sz w:val="20"/>
          <w:szCs w:val="20"/>
        </w:rPr>
        <w:t>Paranacidade</w:t>
      </w:r>
      <w:proofErr w:type="spellEnd"/>
      <w:r w:rsidRPr="0013392E">
        <w:rPr>
          <w:rFonts w:ascii="Verdana" w:hAnsi="Verdana"/>
          <w:sz w:val="20"/>
          <w:szCs w:val="20"/>
        </w:rPr>
        <w:t>, com o objetivo de financiar projetos para o desenvolvimento urbano dos municípios.</w:t>
      </w:r>
    </w:p>
    <w:p w14:paraId="4E744B0F" w14:textId="77777777" w:rsidR="00307A5D" w:rsidRPr="0013392E" w:rsidRDefault="00307A5D" w:rsidP="00307A5D">
      <w:pPr>
        <w:jc w:val="both"/>
        <w:rPr>
          <w:rFonts w:ascii="Verdana" w:hAnsi="Verdana"/>
          <w:sz w:val="20"/>
          <w:szCs w:val="20"/>
        </w:rPr>
      </w:pPr>
    </w:p>
    <w:p w14:paraId="5E704ED9"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Para levar o crédito aos empreendedores, a instituição se apoia em parcerias com prefeituras municipais, associações comerciais e empresariais e credenciou diversas entidades empresariais para atuar como correspondentes atendendo a empresas de micro, pequeno e médio porte. </w:t>
      </w:r>
    </w:p>
    <w:p w14:paraId="158DB0DA" w14:textId="77777777" w:rsidR="00307A5D" w:rsidRPr="0013392E" w:rsidRDefault="00307A5D" w:rsidP="00307A5D">
      <w:pPr>
        <w:jc w:val="both"/>
        <w:rPr>
          <w:rFonts w:ascii="Verdana" w:hAnsi="Verdana"/>
          <w:sz w:val="20"/>
          <w:szCs w:val="20"/>
        </w:rPr>
      </w:pPr>
    </w:p>
    <w:p w14:paraId="77C662C0" w14:textId="77777777" w:rsidR="00307A5D" w:rsidRPr="0013392E" w:rsidRDefault="00307A5D" w:rsidP="00307A5D">
      <w:pPr>
        <w:jc w:val="both"/>
        <w:rPr>
          <w:rFonts w:ascii="Verdana" w:hAnsi="Verdana"/>
          <w:sz w:val="20"/>
          <w:szCs w:val="20"/>
        </w:rPr>
      </w:pPr>
      <w:r w:rsidRPr="0013392E">
        <w:rPr>
          <w:rFonts w:ascii="Verdana" w:hAnsi="Verdana"/>
          <w:sz w:val="20"/>
          <w:szCs w:val="20"/>
        </w:rPr>
        <w:t>A Fomento Paraná também é responsável pela gestão operacional e financeira de fundos públicos de desenvolvimento, fundos garantidores ou de aval e é cotista de fundos de investimento e participação (</w:t>
      </w:r>
      <w:proofErr w:type="spellStart"/>
      <w:r w:rsidRPr="0013392E">
        <w:rPr>
          <w:rFonts w:ascii="Verdana" w:hAnsi="Verdana"/>
          <w:sz w:val="20"/>
          <w:szCs w:val="20"/>
        </w:rPr>
        <w:t>FIPs</w:t>
      </w:r>
      <w:proofErr w:type="spellEnd"/>
      <w:r w:rsidRPr="0013392E">
        <w:rPr>
          <w:rFonts w:ascii="Verdana" w:hAnsi="Verdana"/>
          <w:sz w:val="20"/>
          <w:szCs w:val="20"/>
        </w:rPr>
        <w:t xml:space="preserve">) estruturados para apoiar </w:t>
      </w:r>
      <w:proofErr w:type="spellStart"/>
      <w:r w:rsidRPr="0013392E">
        <w:rPr>
          <w:rFonts w:ascii="Verdana" w:hAnsi="Verdana"/>
          <w:sz w:val="20"/>
          <w:szCs w:val="20"/>
        </w:rPr>
        <w:t>empreendimentos</w:t>
      </w:r>
      <w:proofErr w:type="spellEnd"/>
      <w:r w:rsidRPr="0013392E">
        <w:rPr>
          <w:rFonts w:ascii="Verdana" w:hAnsi="Verdana"/>
          <w:sz w:val="20"/>
          <w:szCs w:val="20"/>
        </w:rPr>
        <w:t xml:space="preserve"> inovadores.</w:t>
      </w:r>
    </w:p>
    <w:p w14:paraId="10C74B80" w14:textId="77777777" w:rsidR="00307A5D" w:rsidRPr="0013392E" w:rsidRDefault="00307A5D" w:rsidP="00307A5D">
      <w:pPr>
        <w:jc w:val="both"/>
        <w:rPr>
          <w:rFonts w:ascii="Verdana" w:hAnsi="Verdana"/>
          <w:sz w:val="20"/>
          <w:szCs w:val="20"/>
        </w:rPr>
      </w:pPr>
    </w:p>
    <w:p w14:paraId="48A828C5"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instituição mantém critérios rigorosos de governança corporativa para assegurar uma gestão eficaz, preocupada em oferecer crédito responsável, de modo a manter a qualidade da carteira de clientes e a sustentabilidade da empresa. </w:t>
      </w:r>
    </w:p>
    <w:p w14:paraId="4B5007CB"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t>II – PARCERIAS</w:t>
      </w:r>
    </w:p>
    <w:p w14:paraId="54762F0B"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atua em todas as regiões do estado por meio de parcerias com secretarias de Estado, prefeituras municipais, órgãos de classe e entidades representativas do setor produtivo e sociedades empresariais credenciadas, que atuam na intermediação de operações de crédito. </w:t>
      </w:r>
    </w:p>
    <w:p w14:paraId="54F7AC9C" w14:textId="77777777" w:rsidR="00307A5D" w:rsidRPr="0013392E" w:rsidRDefault="00307A5D" w:rsidP="00307A5D">
      <w:pPr>
        <w:jc w:val="both"/>
        <w:rPr>
          <w:rFonts w:ascii="Verdana" w:hAnsi="Verdana"/>
          <w:sz w:val="20"/>
          <w:szCs w:val="20"/>
        </w:rPr>
      </w:pPr>
    </w:p>
    <w:p w14:paraId="3CA5C0ED" w14:textId="77777777" w:rsidR="00307A5D" w:rsidRPr="0013392E" w:rsidRDefault="00307A5D" w:rsidP="00307A5D">
      <w:pPr>
        <w:jc w:val="both"/>
        <w:rPr>
          <w:rFonts w:ascii="Verdana" w:hAnsi="Verdana"/>
          <w:sz w:val="20"/>
          <w:szCs w:val="20"/>
        </w:rPr>
      </w:pPr>
      <w:r w:rsidRPr="0013392E">
        <w:rPr>
          <w:rFonts w:ascii="Verdana" w:hAnsi="Verdana"/>
          <w:sz w:val="20"/>
          <w:szCs w:val="20"/>
        </w:rPr>
        <w:t>Por meio da rede de parceiros, a Fomento Paraná apoia e participa de eventos diversos para divulgar oportunidades de financiamento públicas e privadas, com foco no desenvolvimento econômico e social.</w:t>
      </w:r>
    </w:p>
    <w:p w14:paraId="66A80F88"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t>III - PROGRAMAS DE FINANCIAMENTO</w:t>
      </w:r>
    </w:p>
    <w:p w14:paraId="4341F4F0"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atua com ênfase no apoio aos pequenos negócios oferecendo um leque de soluções que permitem financiar desde empreendedores informais até empresas de médio porte, bem como projetos de infraestrutura urbana para municípios de qualquer porte. </w:t>
      </w:r>
    </w:p>
    <w:p w14:paraId="545E7447" w14:textId="77777777" w:rsidR="00307A5D" w:rsidRPr="0013392E" w:rsidRDefault="00307A5D" w:rsidP="00307A5D">
      <w:pPr>
        <w:jc w:val="both"/>
        <w:rPr>
          <w:rFonts w:ascii="Verdana" w:hAnsi="Verdana"/>
          <w:sz w:val="20"/>
          <w:szCs w:val="20"/>
        </w:rPr>
      </w:pPr>
    </w:p>
    <w:p w14:paraId="469FA082" w14:textId="77777777" w:rsidR="00307A5D" w:rsidRPr="0013392E" w:rsidRDefault="00307A5D" w:rsidP="00307A5D">
      <w:pPr>
        <w:jc w:val="both"/>
        <w:rPr>
          <w:rFonts w:ascii="Verdana" w:hAnsi="Verdana"/>
          <w:sz w:val="20"/>
          <w:szCs w:val="20"/>
        </w:rPr>
      </w:pPr>
      <w:r w:rsidRPr="0013392E">
        <w:rPr>
          <w:rFonts w:ascii="Verdana" w:hAnsi="Verdana"/>
          <w:sz w:val="20"/>
          <w:szCs w:val="20"/>
        </w:rPr>
        <w:t>Os financiamentos podem ser feitos com recursos próprios ou por meio de repasses de instituições como o Banco Nacional de Desenvolvimento Econômico e Social – BNDES, Fundo de Financiamento para Aquisição de Máquinas e Equipamentos Industriais – FINAME, Financiadora de Estudos e Projetos – FINEP, da Caixa Econômica Federal – CEF, do Fundo Geral do Turismo – FUNGETUR, do Ministério do Turismo, e Banco Regional de Desenvolvimento do Extremo Sul – BRDE.</w:t>
      </w:r>
    </w:p>
    <w:p w14:paraId="74DD7776"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OPERAÇÕES DO SETOR PÚBLICO</w:t>
      </w:r>
    </w:p>
    <w:p w14:paraId="6F3CDAB5" w14:textId="60E9E6A4" w:rsidR="00307A5D" w:rsidRPr="0013392E" w:rsidRDefault="00307A5D" w:rsidP="00307A5D">
      <w:pPr>
        <w:jc w:val="both"/>
        <w:rPr>
          <w:rFonts w:ascii="Verdana" w:hAnsi="Verdana"/>
          <w:sz w:val="20"/>
          <w:szCs w:val="20"/>
        </w:rPr>
      </w:pPr>
      <w:r w:rsidRPr="0013392E">
        <w:rPr>
          <w:rFonts w:ascii="Verdana" w:hAnsi="Verdana"/>
          <w:sz w:val="20"/>
          <w:szCs w:val="20"/>
        </w:rPr>
        <w:t xml:space="preserve">As operações do setor público, são responsáveis pela maior fatia da carteira de crédito da Fomento Paraná — 69% atualmente. Sendo </w:t>
      </w:r>
      <w:r w:rsidR="00871E1F" w:rsidRPr="0013392E">
        <w:rPr>
          <w:rFonts w:ascii="Verdana" w:hAnsi="Verdana"/>
          <w:sz w:val="20"/>
          <w:szCs w:val="20"/>
        </w:rPr>
        <w:t>99,3</w:t>
      </w:r>
      <w:r w:rsidRPr="0013392E">
        <w:rPr>
          <w:rFonts w:ascii="Verdana" w:hAnsi="Verdana"/>
          <w:sz w:val="20"/>
          <w:szCs w:val="20"/>
        </w:rPr>
        <w:t>% referentes ao Sistema de Financiamento aos Municípios (SFM), efetuadas com recursos próprios, integralizados ao capital da instituição e destacados junto ao Banco Central, e 0,</w:t>
      </w:r>
      <w:r w:rsidR="00871E1F" w:rsidRPr="0013392E">
        <w:rPr>
          <w:rFonts w:ascii="Verdana" w:hAnsi="Verdana"/>
          <w:sz w:val="20"/>
          <w:szCs w:val="20"/>
        </w:rPr>
        <w:t>7</w:t>
      </w:r>
      <w:r w:rsidRPr="0013392E">
        <w:rPr>
          <w:rFonts w:ascii="Verdana" w:hAnsi="Verdana"/>
          <w:sz w:val="20"/>
          <w:szCs w:val="20"/>
        </w:rPr>
        <w:t>% advindas das demais linhas realizadas com recursos de repasses do BNDES e do FGTS – Fundo Garantidor do Tempo de Serviço, por meio da Caixa Econômica Federal.</w:t>
      </w:r>
    </w:p>
    <w:p w14:paraId="0C9F40E0" w14:textId="77777777" w:rsidR="00307A5D" w:rsidRPr="0013392E" w:rsidRDefault="00307A5D" w:rsidP="00307A5D">
      <w:pPr>
        <w:jc w:val="both"/>
        <w:rPr>
          <w:rFonts w:ascii="Verdana" w:hAnsi="Verdana"/>
          <w:sz w:val="20"/>
          <w:szCs w:val="20"/>
        </w:rPr>
      </w:pPr>
    </w:p>
    <w:p w14:paraId="5488933C"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Os principais objetos desses financiamentos são pavimentação de vias urbanas, aquisição de equipamentos rodoviários e barracões industriais. São atendidos também projetos para construção de escolas, postos de saúde, ciclovias, aquisição de terrenos para áreas industriais, aeroportos, centros de </w:t>
      </w:r>
      <w:r w:rsidRPr="0013392E">
        <w:rPr>
          <w:rFonts w:ascii="Verdana" w:hAnsi="Verdana"/>
          <w:sz w:val="20"/>
          <w:szCs w:val="20"/>
        </w:rPr>
        <w:lastRenderedPageBreak/>
        <w:t>convivência, centros culturais, pontes, ginásios de esportes, parques, praças, sistemas de abastecimento de água e de gerenciamento de resíduos, melhoria da eficiência da iluminação pública, uso de energias alternativas, infraestrutura tecnológica, projetos de engenharia e outros.</w:t>
      </w:r>
    </w:p>
    <w:p w14:paraId="1685580A"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OPERAÇÕES DO SETOR PRIVADO</w:t>
      </w:r>
    </w:p>
    <w:p w14:paraId="148F390C" w14:textId="77777777" w:rsidR="00307A5D" w:rsidRPr="0013392E" w:rsidRDefault="00307A5D" w:rsidP="00307A5D">
      <w:pPr>
        <w:jc w:val="both"/>
        <w:rPr>
          <w:rFonts w:ascii="Verdana" w:hAnsi="Verdana"/>
          <w:i/>
          <w:sz w:val="20"/>
          <w:szCs w:val="20"/>
        </w:rPr>
      </w:pPr>
      <w:r w:rsidRPr="0013392E">
        <w:rPr>
          <w:rFonts w:ascii="Verdana" w:hAnsi="Verdana"/>
          <w:i/>
          <w:sz w:val="20"/>
          <w:szCs w:val="20"/>
        </w:rPr>
        <w:t xml:space="preserve">MICROCRÉDITO </w:t>
      </w:r>
    </w:p>
    <w:p w14:paraId="558C4ACA" w14:textId="77777777" w:rsidR="00307A5D" w:rsidRPr="0013392E" w:rsidRDefault="00307A5D" w:rsidP="00307A5D">
      <w:pPr>
        <w:jc w:val="both"/>
        <w:rPr>
          <w:rFonts w:ascii="Verdana" w:hAnsi="Verdana"/>
          <w:b/>
          <w:sz w:val="20"/>
          <w:szCs w:val="20"/>
        </w:rPr>
      </w:pPr>
    </w:p>
    <w:p w14:paraId="021E0187" w14:textId="77777777" w:rsidR="00307A5D" w:rsidRPr="0013392E" w:rsidRDefault="00307A5D" w:rsidP="00307A5D">
      <w:pPr>
        <w:jc w:val="both"/>
        <w:rPr>
          <w:rFonts w:ascii="Verdana" w:hAnsi="Verdana"/>
          <w:sz w:val="20"/>
          <w:szCs w:val="20"/>
        </w:rPr>
      </w:pPr>
      <w:r w:rsidRPr="0013392E">
        <w:rPr>
          <w:rFonts w:ascii="Verdana" w:hAnsi="Verdana"/>
          <w:sz w:val="20"/>
          <w:szCs w:val="20"/>
        </w:rPr>
        <w:t>O Programa de Microcrédito da Fomento Paraná iniciado em 2000, é uma política de democratização do acesso ao crédito e estímulo ao desenvolvimento local. Boa parte dos beneficiários é de empreendedores informais, que tem dificuldade de acesso ao crédito pelo sistema financeiro tradicional.</w:t>
      </w:r>
    </w:p>
    <w:p w14:paraId="542D38DC" w14:textId="77777777" w:rsidR="00307A5D" w:rsidRPr="0013392E" w:rsidRDefault="00307A5D" w:rsidP="00307A5D">
      <w:pPr>
        <w:jc w:val="both"/>
        <w:rPr>
          <w:rFonts w:ascii="Verdana" w:hAnsi="Verdana"/>
          <w:sz w:val="20"/>
          <w:szCs w:val="20"/>
        </w:rPr>
      </w:pPr>
    </w:p>
    <w:p w14:paraId="65EB3F31" w14:textId="18DBAE5A" w:rsidR="00307A5D" w:rsidRPr="0013392E" w:rsidRDefault="00307A5D" w:rsidP="00307A5D">
      <w:pPr>
        <w:jc w:val="both"/>
        <w:rPr>
          <w:rFonts w:ascii="Verdana" w:hAnsi="Verdana"/>
          <w:sz w:val="20"/>
          <w:szCs w:val="20"/>
        </w:rPr>
      </w:pPr>
      <w:r w:rsidRPr="0013392E">
        <w:rPr>
          <w:rFonts w:ascii="Verdana" w:hAnsi="Verdana"/>
          <w:sz w:val="20"/>
          <w:szCs w:val="20"/>
        </w:rPr>
        <w:t xml:space="preserve">O programa funciona por meio de parcerias com os municípios, formando uma rede de agentes de crédito, que atendem além de informais, </w:t>
      </w:r>
      <w:proofErr w:type="spellStart"/>
      <w:r w:rsidRPr="0013392E">
        <w:rPr>
          <w:rFonts w:ascii="Verdana" w:hAnsi="Verdana"/>
          <w:sz w:val="20"/>
          <w:szCs w:val="20"/>
        </w:rPr>
        <w:t>MEIs</w:t>
      </w:r>
      <w:proofErr w:type="spellEnd"/>
      <w:r w:rsidRPr="0013392E">
        <w:rPr>
          <w:rFonts w:ascii="Verdana" w:hAnsi="Verdana"/>
          <w:sz w:val="20"/>
          <w:szCs w:val="20"/>
        </w:rPr>
        <w:t xml:space="preserve"> e microempresas que buscam recursos para iniciar, manter ou ampliar atividades comerciais, industriais ou de serviços. O crédito é limitado a </w:t>
      </w:r>
      <w:r w:rsidR="0013392E">
        <w:rPr>
          <w:rFonts w:ascii="Verdana" w:hAnsi="Verdana"/>
          <w:sz w:val="20"/>
          <w:szCs w:val="20"/>
        </w:rPr>
        <w:t xml:space="preserve">até </w:t>
      </w:r>
      <w:r w:rsidRPr="0013392E">
        <w:rPr>
          <w:rFonts w:ascii="Verdana" w:hAnsi="Verdana"/>
          <w:sz w:val="20"/>
          <w:szCs w:val="20"/>
        </w:rPr>
        <w:t xml:space="preserve">R$ </w:t>
      </w:r>
      <w:r w:rsidR="003C643E" w:rsidRPr="0013392E">
        <w:rPr>
          <w:rFonts w:ascii="Verdana" w:hAnsi="Verdana"/>
          <w:sz w:val="20"/>
          <w:szCs w:val="20"/>
        </w:rPr>
        <w:t>10</w:t>
      </w:r>
      <w:r w:rsidRPr="0013392E">
        <w:rPr>
          <w:rFonts w:ascii="Verdana" w:hAnsi="Verdana"/>
          <w:sz w:val="20"/>
          <w:szCs w:val="20"/>
        </w:rPr>
        <w:t xml:space="preserve"> mil para pessoa física e até R$ 20 mil para pessoa jurídica com faturamento anual de até R$ 360 mil. </w:t>
      </w:r>
    </w:p>
    <w:p w14:paraId="0CE42188" w14:textId="77777777" w:rsidR="00307A5D" w:rsidRPr="0013392E" w:rsidRDefault="00307A5D" w:rsidP="00307A5D">
      <w:pPr>
        <w:jc w:val="both"/>
        <w:rPr>
          <w:rFonts w:ascii="Verdana" w:hAnsi="Verdana"/>
          <w:sz w:val="20"/>
          <w:szCs w:val="20"/>
        </w:rPr>
      </w:pPr>
    </w:p>
    <w:p w14:paraId="26E71302" w14:textId="77777777" w:rsidR="00307A5D" w:rsidRPr="0013392E" w:rsidRDefault="00307A5D" w:rsidP="00307A5D">
      <w:pPr>
        <w:jc w:val="both"/>
        <w:rPr>
          <w:rFonts w:ascii="Verdana" w:hAnsi="Verdana"/>
          <w:sz w:val="20"/>
          <w:szCs w:val="20"/>
        </w:rPr>
      </w:pPr>
      <w:r w:rsidRPr="0013392E">
        <w:rPr>
          <w:rFonts w:ascii="Verdana" w:hAnsi="Verdana"/>
          <w:sz w:val="20"/>
          <w:szCs w:val="20"/>
        </w:rPr>
        <w:t>As operações contratadas em 2021 contaram com recursos do BNDES, do BRDE e contrapartidas de recursos próprios. A rede de parceiros fechou o ano com agentes que intermediam operações de microcrédito atuando em 283 municípios conveniados.</w:t>
      </w:r>
    </w:p>
    <w:p w14:paraId="09D0FAD6" w14:textId="77777777" w:rsidR="00307A5D" w:rsidRPr="0013392E" w:rsidRDefault="00307A5D" w:rsidP="00307A5D">
      <w:pPr>
        <w:jc w:val="both"/>
        <w:rPr>
          <w:rFonts w:ascii="Verdana" w:hAnsi="Verdana"/>
          <w:sz w:val="20"/>
          <w:szCs w:val="20"/>
        </w:rPr>
      </w:pPr>
    </w:p>
    <w:p w14:paraId="3133A5AE" w14:textId="77777777" w:rsidR="00307A5D" w:rsidRPr="0013392E" w:rsidRDefault="00307A5D" w:rsidP="00307A5D">
      <w:pPr>
        <w:jc w:val="both"/>
        <w:rPr>
          <w:rFonts w:ascii="Verdana" w:hAnsi="Verdana"/>
          <w:i/>
          <w:sz w:val="20"/>
          <w:szCs w:val="20"/>
        </w:rPr>
      </w:pPr>
      <w:r w:rsidRPr="0013392E">
        <w:rPr>
          <w:rFonts w:ascii="Verdana" w:hAnsi="Verdana"/>
          <w:i/>
          <w:sz w:val="20"/>
          <w:szCs w:val="20"/>
        </w:rPr>
        <w:t>EMPRENDIMENTOS DE MICRO, PEQUENO E MÉDIO PORTE</w:t>
      </w:r>
    </w:p>
    <w:p w14:paraId="2567D80F" w14:textId="77777777" w:rsidR="00307A5D" w:rsidRPr="0013392E" w:rsidRDefault="00307A5D" w:rsidP="00307A5D">
      <w:pPr>
        <w:jc w:val="both"/>
        <w:rPr>
          <w:rFonts w:ascii="Verdana" w:hAnsi="Verdana"/>
          <w:b/>
          <w:sz w:val="20"/>
          <w:szCs w:val="20"/>
        </w:rPr>
      </w:pPr>
    </w:p>
    <w:p w14:paraId="1BD874BE"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também financia empreendimentos de micro, pequeno e médio porte, com valores acima de R$ 20 mil, até R$ 16 milhões, utilizando recursos próprios ou repasses do BNDES, da FINEP ou do FUNGETUR, para projetos de investimento, aquisição de bens e capital de giro. </w:t>
      </w:r>
    </w:p>
    <w:p w14:paraId="5A0366D4" w14:textId="77777777" w:rsidR="00307A5D" w:rsidRPr="0013392E" w:rsidRDefault="00307A5D" w:rsidP="00307A5D">
      <w:pPr>
        <w:jc w:val="both"/>
        <w:rPr>
          <w:rFonts w:ascii="Verdana" w:hAnsi="Verdana"/>
          <w:sz w:val="20"/>
          <w:szCs w:val="20"/>
        </w:rPr>
      </w:pPr>
    </w:p>
    <w:p w14:paraId="4F8CA9A2"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Neste segmento a Fomento Paraná atua por meio de uma rede de correspondentes credenciados, em parceria com associações comerciais e empresariais de segmentos produtivos, sindicatos patronais e sociedades empresariais especializadas. Os correspondentes operam com financiamentos de R$ 20,1 mil a R$ 1,5 milhão, para empresas com faturamento bruto anual entre R$ 360 mil e R$ 16 milhões. </w:t>
      </w:r>
    </w:p>
    <w:p w14:paraId="625484CA" w14:textId="77777777" w:rsidR="00307A5D" w:rsidRPr="0013392E" w:rsidRDefault="00307A5D" w:rsidP="00307A5D">
      <w:pPr>
        <w:jc w:val="both"/>
        <w:rPr>
          <w:rFonts w:ascii="Verdana" w:hAnsi="Verdana"/>
          <w:sz w:val="20"/>
          <w:szCs w:val="20"/>
        </w:rPr>
      </w:pPr>
    </w:p>
    <w:p w14:paraId="5F772A86" w14:textId="77777777" w:rsidR="00307A5D" w:rsidRPr="0013392E" w:rsidRDefault="00307A5D" w:rsidP="00307A5D">
      <w:pPr>
        <w:jc w:val="both"/>
        <w:rPr>
          <w:rFonts w:ascii="Verdana" w:hAnsi="Verdana"/>
          <w:sz w:val="20"/>
          <w:szCs w:val="20"/>
        </w:rPr>
      </w:pPr>
      <w:r w:rsidRPr="0013392E">
        <w:rPr>
          <w:rFonts w:ascii="Verdana" w:hAnsi="Verdana"/>
          <w:sz w:val="20"/>
          <w:szCs w:val="20"/>
        </w:rPr>
        <w:t>Nessa faixa a Fomento Paraná mantém linhas de crédito para nichos específicos da atividade econômica, como financiamentos para aquisição e a instalação de componentes de sistemas de micro e minigeração de energia de fontes renováveis, melhoria da eficiência energética; para emissoras de rádio que precisam migrar da faixa AM para FM, entre outros.</w:t>
      </w:r>
    </w:p>
    <w:p w14:paraId="79A73B28" w14:textId="77777777" w:rsidR="00307A5D" w:rsidRPr="0013392E" w:rsidRDefault="00307A5D" w:rsidP="00307A5D">
      <w:pPr>
        <w:jc w:val="both"/>
        <w:rPr>
          <w:rFonts w:ascii="Verdana" w:hAnsi="Verdana"/>
          <w:sz w:val="20"/>
          <w:szCs w:val="20"/>
        </w:rPr>
      </w:pPr>
    </w:p>
    <w:p w14:paraId="1F955DA0" w14:textId="6C94DBF0" w:rsidR="00307A5D" w:rsidRDefault="00307A5D" w:rsidP="00307A5D">
      <w:pPr>
        <w:jc w:val="both"/>
        <w:rPr>
          <w:rFonts w:ascii="Verdana" w:hAnsi="Verdana"/>
          <w:sz w:val="20"/>
          <w:szCs w:val="20"/>
        </w:rPr>
      </w:pPr>
      <w:r w:rsidRPr="0013392E">
        <w:rPr>
          <w:rFonts w:ascii="Verdana" w:hAnsi="Verdana"/>
          <w:sz w:val="20"/>
          <w:szCs w:val="20"/>
        </w:rPr>
        <w:t>Podem ser atendidos também projetos de inovação voltados a ampliar a competitividade, que atendem empresas com receita operacional bruta anual de até R$ 90 milhões, com recursos da FINEP ou BNDES.</w:t>
      </w:r>
    </w:p>
    <w:p w14:paraId="25C679F4" w14:textId="77777777" w:rsidR="003B637D" w:rsidRPr="0013392E" w:rsidRDefault="003B637D" w:rsidP="00307A5D">
      <w:pPr>
        <w:jc w:val="both"/>
        <w:rPr>
          <w:rFonts w:ascii="Verdana" w:hAnsi="Verdana"/>
          <w:sz w:val="20"/>
          <w:szCs w:val="20"/>
        </w:rPr>
      </w:pPr>
    </w:p>
    <w:p w14:paraId="403592C6" w14:textId="77777777" w:rsidR="00307A5D" w:rsidRPr="0013392E" w:rsidRDefault="00307A5D" w:rsidP="00307A5D">
      <w:pPr>
        <w:jc w:val="both"/>
        <w:rPr>
          <w:rFonts w:ascii="Verdana" w:hAnsi="Verdana"/>
          <w:sz w:val="20"/>
          <w:szCs w:val="20"/>
        </w:rPr>
      </w:pPr>
      <w:r w:rsidRPr="0013392E">
        <w:rPr>
          <w:rFonts w:ascii="Verdana" w:hAnsi="Verdana"/>
          <w:sz w:val="20"/>
          <w:szCs w:val="20"/>
        </w:rPr>
        <w:t>Em 31 de dezembro havia 166 instituições atuando como correspondentes credenciados à instituição.</w:t>
      </w:r>
    </w:p>
    <w:p w14:paraId="2CE4A8DA"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t>IV - GESTÃO DE FUNDOS</w:t>
      </w:r>
    </w:p>
    <w:p w14:paraId="1ED21E66" w14:textId="77777777" w:rsidR="00307A5D" w:rsidRPr="0013392E" w:rsidRDefault="00307A5D" w:rsidP="00307A5D">
      <w:pPr>
        <w:jc w:val="both"/>
        <w:rPr>
          <w:rFonts w:ascii="Verdana" w:hAnsi="Verdana"/>
          <w:sz w:val="20"/>
          <w:szCs w:val="20"/>
        </w:rPr>
      </w:pPr>
      <w:r w:rsidRPr="0013392E">
        <w:rPr>
          <w:rFonts w:ascii="Verdana" w:hAnsi="Verdana"/>
          <w:sz w:val="20"/>
          <w:szCs w:val="20"/>
        </w:rPr>
        <w:t>A Fomento Paraná atua também na gestão operacional e financeira de fundos.</w:t>
      </w:r>
    </w:p>
    <w:p w14:paraId="7DE4F75B"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 DE DESENVOLVIMENTO ECONÔMICO – FDE</w:t>
      </w:r>
    </w:p>
    <w:p w14:paraId="53F26920"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O Fundo de Desenvolvimento Econômico (FDE), instituído pela Lei Estadual nº 5.515/67 é o principal fundo gerenciado pela Fomento Paraná, conforme determina a Lei Estadual nº 11.741/97. O FDE é destinado a fornecer apoio financeiro aos setores público e privado, por meio de operações especiais de crédito, de participações societárias e, subvenções para redução de taxas de juros para estimular o desenvolvimento socioeconômico do Paraná. </w:t>
      </w:r>
    </w:p>
    <w:p w14:paraId="479700A0" w14:textId="77777777" w:rsidR="00307A5D" w:rsidRPr="0013392E" w:rsidRDefault="00307A5D" w:rsidP="00307A5D">
      <w:pPr>
        <w:ind w:left="-284"/>
        <w:jc w:val="both"/>
        <w:rPr>
          <w:rFonts w:ascii="Verdana" w:hAnsi="Verdana"/>
          <w:i/>
          <w:sz w:val="20"/>
          <w:szCs w:val="20"/>
        </w:rPr>
      </w:pPr>
      <w:r w:rsidRPr="0013392E">
        <w:rPr>
          <w:rFonts w:ascii="Verdana" w:hAnsi="Verdana"/>
          <w:i/>
          <w:sz w:val="20"/>
          <w:szCs w:val="20"/>
        </w:rPr>
        <w:lastRenderedPageBreak/>
        <w:tab/>
        <w:t>PARANÁ RECUPERA</w:t>
      </w:r>
    </w:p>
    <w:p w14:paraId="06FFD850" w14:textId="77777777" w:rsidR="00307A5D" w:rsidRPr="0013392E" w:rsidRDefault="00307A5D" w:rsidP="00307A5D">
      <w:pPr>
        <w:ind w:left="-284"/>
        <w:jc w:val="both"/>
        <w:rPr>
          <w:rFonts w:ascii="Verdana" w:hAnsi="Verdana"/>
          <w:b/>
          <w:sz w:val="20"/>
          <w:szCs w:val="20"/>
        </w:rPr>
      </w:pPr>
    </w:p>
    <w:p w14:paraId="201A34E7" w14:textId="77777777" w:rsidR="00307A5D" w:rsidRPr="0013392E" w:rsidRDefault="00307A5D" w:rsidP="00307A5D">
      <w:pPr>
        <w:jc w:val="both"/>
        <w:rPr>
          <w:rFonts w:ascii="Verdana" w:hAnsi="Verdana"/>
          <w:sz w:val="20"/>
          <w:szCs w:val="20"/>
        </w:rPr>
      </w:pPr>
      <w:r w:rsidRPr="0013392E">
        <w:rPr>
          <w:rFonts w:ascii="Verdana" w:hAnsi="Verdana"/>
          <w:sz w:val="20"/>
          <w:szCs w:val="20"/>
        </w:rPr>
        <w:t>O FDE foi a principal ferramenta utilizada para atender os empreendedores da iniciativa privada, especialmente pequenos negócios, a partir de abril de 2020, quando foram decretadas as primeiras medidas para isolamento e distanciamento social, restringindo as atividades econômicas.</w:t>
      </w:r>
    </w:p>
    <w:p w14:paraId="286C5278" w14:textId="77777777" w:rsidR="00307A5D" w:rsidRPr="0013392E" w:rsidRDefault="00307A5D" w:rsidP="00307A5D">
      <w:pPr>
        <w:jc w:val="both"/>
        <w:rPr>
          <w:rFonts w:ascii="Verdana" w:hAnsi="Verdana"/>
          <w:sz w:val="20"/>
          <w:szCs w:val="20"/>
        </w:rPr>
      </w:pPr>
    </w:p>
    <w:p w14:paraId="5EA4832F" w14:textId="77777777" w:rsidR="00307A5D" w:rsidRPr="0013392E" w:rsidRDefault="00307A5D" w:rsidP="00307A5D">
      <w:pPr>
        <w:jc w:val="both"/>
        <w:rPr>
          <w:rFonts w:ascii="Verdana" w:hAnsi="Verdana"/>
          <w:sz w:val="20"/>
          <w:szCs w:val="20"/>
        </w:rPr>
      </w:pPr>
      <w:r w:rsidRPr="0013392E">
        <w:rPr>
          <w:rFonts w:ascii="Verdana" w:hAnsi="Verdana"/>
          <w:sz w:val="20"/>
          <w:szCs w:val="20"/>
        </w:rPr>
        <w:t>O Governo do Estado autorizou a Fomento Paraná, por meio da Lei Estadual nº 20.164/20, a adotar medidas para apoiar a recuperação econômica dos empreendedores formais e informais. Foi então criado o Programa Paraná Recupera, com uma linha de crédito especial para atender empreendedores informais, micro e pequenas empresas e outra para empreendedores de atividades de transporte de passageiros nos segmentos de turismo e de transporte escolar.</w:t>
      </w:r>
    </w:p>
    <w:p w14:paraId="684987C0" w14:textId="77777777" w:rsidR="00307A5D" w:rsidRPr="0013392E" w:rsidRDefault="00307A5D" w:rsidP="00307A5D">
      <w:pPr>
        <w:jc w:val="both"/>
        <w:rPr>
          <w:rFonts w:ascii="Verdana" w:hAnsi="Verdana"/>
          <w:sz w:val="20"/>
          <w:szCs w:val="20"/>
        </w:rPr>
      </w:pPr>
    </w:p>
    <w:p w14:paraId="67E9BD3E" w14:textId="6AE875FE" w:rsidR="00307A5D" w:rsidRPr="0013392E" w:rsidRDefault="00307A5D" w:rsidP="00307A5D">
      <w:pPr>
        <w:jc w:val="both"/>
        <w:rPr>
          <w:rFonts w:ascii="Verdana" w:hAnsi="Verdana"/>
          <w:sz w:val="20"/>
          <w:szCs w:val="20"/>
        </w:rPr>
      </w:pPr>
      <w:r w:rsidRPr="0013392E">
        <w:rPr>
          <w:rFonts w:ascii="Verdana" w:hAnsi="Verdana"/>
          <w:sz w:val="20"/>
          <w:szCs w:val="20"/>
        </w:rPr>
        <w:t>O programa foi reativado em março de 2021, com um aporte de recursos do Tesouro do Estado e recursos remanejados de outros programas do FDE. Assim foram atendidos 5.901 empreendedores, com a liberação de R$ 24,</w:t>
      </w:r>
      <w:r w:rsidR="00AD4C82" w:rsidRPr="0013392E">
        <w:rPr>
          <w:rFonts w:ascii="Verdana" w:hAnsi="Verdana"/>
          <w:sz w:val="20"/>
          <w:szCs w:val="20"/>
        </w:rPr>
        <w:t>9</w:t>
      </w:r>
      <w:r w:rsidRPr="0013392E">
        <w:rPr>
          <w:rFonts w:ascii="Verdana" w:hAnsi="Verdana"/>
          <w:sz w:val="20"/>
          <w:szCs w:val="20"/>
        </w:rPr>
        <w:t xml:space="preserve"> milhões em empréstimos de capital de giro de até R$ 5.000,00, para informais, </w:t>
      </w:r>
      <w:proofErr w:type="spellStart"/>
      <w:r w:rsidRPr="0013392E">
        <w:rPr>
          <w:rFonts w:ascii="Verdana" w:hAnsi="Verdana"/>
          <w:sz w:val="20"/>
          <w:szCs w:val="20"/>
        </w:rPr>
        <w:t>MEIs</w:t>
      </w:r>
      <w:proofErr w:type="spellEnd"/>
      <w:r w:rsidRPr="0013392E">
        <w:rPr>
          <w:rFonts w:ascii="Verdana" w:hAnsi="Verdana"/>
          <w:sz w:val="20"/>
          <w:szCs w:val="20"/>
        </w:rPr>
        <w:t xml:space="preserve"> e microempresas, visando a manutenção dos empreendimentos em atividade. Outros 159 empreendedores do transporte de passageiros no segmento de turismo e no transporte escolar foram atendidos com a linha Paraná Recupera – Transportes, com R$ 1,4 milhão contratado no ano.</w:t>
      </w:r>
    </w:p>
    <w:p w14:paraId="0D0DF454" w14:textId="77777777" w:rsidR="00307A5D" w:rsidRPr="0013392E" w:rsidRDefault="00307A5D" w:rsidP="00307A5D">
      <w:pPr>
        <w:jc w:val="both"/>
        <w:rPr>
          <w:rFonts w:ascii="Verdana" w:hAnsi="Verdana"/>
          <w:sz w:val="20"/>
          <w:szCs w:val="20"/>
        </w:rPr>
      </w:pPr>
    </w:p>
    <w:p w14:paraId="6B62F735" w14:textId="77777777" w:rsidR="00307A5D" w:rsidRPr="0013392E" w:rsidRDefault="00307A5D" w:rsidP="00307A5D">
      <w:pPr>
        <w:ind w:left="-284"/>
        <w:jc w:val="both"/>
        <w:rPr>
          <w:rFonts w:ascii="Verdana" w:hAnsi="Verdana"/>
          <w:i/>
          <w:sz w:val="20"/>
          <w:szCs w:val="20"/>
        </w:rPr>
      </w:pPr>
      <w:r w:rsidRPr="0013392E">
        <w:rPr>
          <w:rFonts w:ascii="Verdana" w:hAnsi="Verdana"/>
          <w:i/>
          <w:sz w:val="20"/>
          <w:szCs w:val="20"/>
        </w:rPr>
        <w:tab/>
        <w:t>SEGURO RURAL</w:t>
      </w:r>
    </w:p>
    <w:p w14:paraId="4EB28B0A" w14:textId="77777777" w:rsidR="00307A5D" w:rsidRPr="0013392E" w:rsidRDefault="00307A5D" w:rsidP="00307A5D">
      <w:pPr>
        <w:ind w:left="-284"/>
        <w:jc w:val="both"/>
        <w:rPr>
          <w:rFonts w:ascii="Verdana" w:hAnsi="Verdana"/>
          <w:b/>
          <w:sz w:val="20"/>
          <w:szCs w:val="20"/>
        </w:rPr>
      </w:pPr>
    </w:p>
    <w:p w14:paraId="19F41994" w14:textId="77777777" w:rsidR="006955C2" w:rsidRPr="0013392E" w:rsidRDefault="006955C2" w:rsidP="006955C2">
      <w:pPr>
        <w:jc w:val="both"/>
        <w:rPr>
          <w:rFonts w:ascii="Verdana" w:hAnsi="Verdana"/>
          <w:sz w:val="20"/>
          <w:szCs w:val="20"/>
        </w:rPr>
      </w:pPr>
      <w:r w:rsidRPr="0013392E">
        <w:rPr>
          <w:rFonts w:ascii="Verdana" w:hAnsi="Verdana"/>
          <w:sz w:val="20"/>
          <w:szCs w:val="20"/>
        </w:rPr>
        <w:t xml:space="preserve">A Fomento Paraná utiliza recursos do FDE para subvencionar o prêmio do Seguro Rural de 29 culturas agrícolas e apoiar o Programa de Seguro Rural para a Agricultura Familiar, gerenciado pela SEAB. A subvenção reduz em até 50% o custo que o produtor paga a título de prêmio pela apólice de seguro. </w:t>
      </w:r>
    </w:p>
    <w:p w14:paraId="44860DC5" w14:textId="77777777" w:rsidR="006955C2" w:rsidRPr="0013392E" w:rsidRDefault="006955C2" w:rsidP="006955C2">
      <w:pPr>
        <w:jc w:val="both"/>
        <w:rPr>
          <w:rFonts w:ascii="Verdana" w:hAnsi="Verdana"/>
          <w:sz w:val="20"/>
          <w:szCs w:val="20"/>
        </w:rPr>
      </w:pPr>
    </w:p>
    <w:p w14:paraId="65CB1196" w14:textId="77777777" w:rsidR="006955C2" w:rsidRPr="0013392E" w:rsidRDefault="006955C2" w:rsidP="006955C2">
      <w:pPr>
        <w:jc w:val="both"/>
        <w:rPr>
          <w:rFonts w:ascii="Verdana" w:hAnsi="Verdana"/>
          <w:sz w:val="20"/>
          <w:szCs w:val="20"/>
        </w:rPr>
      </w:pPr>
      <w:r w:rsidRPr="0013392E">
        <w:rPr>
          <w:rFonts w:ascii="Verdana" w:hAnsi="Verdana"/>
          <w:sz w:val="20"/>
          <w:szCs w:val="20"/>
        </w:rPr>
        <w:t>As equalizações decorrentes da operacionalização do Programa de Subvenção ao Seguro Rural durante o exercício de 2021 acumularam um total de R$ 8,3 milhões.</w:t>
      </w:r>
    </w:p>
    <w:p w14:paraId="5F11BA5F" w14:textId="77777777" w:rsidR="00307A5D" w:rsidRPr="0013392E" w:rsidRDefault="00307A5D" w:rsidP="00307A5D">
      <w:pPr>
        <w:jc w:val="both"/>
        <w:rPr>
          <w:rFonts w:ascii="Verdana" w:hAnsi="Verdana"/>
          <w:sz w:val="20"/>
          <w:szCs w:val="20"/>
        </w:rPr>
      </w:pPr>
    </w:p>
    <w:p w14:paraId="4069D06B" w14:textId="77777777" w:rsidR="00307A5D" w:rsidRPr="0013392E" w:rsidRDefault="00307A5D" w:rsidP="00307A5D">
      <w:pPr>
        <w:ind w:left="-284"/>
        <w:jc w:val="both"/>
        <w:rPr>
          <w:rFonts w:ascii="Verdana" w:hAnsi="Verdana"/>
          <w:i/>
          <w:sz w:val="20"/>
          <w:szCs w:val="20"/>
        </w:rPr>
      </w:pPr>
      <w:r w:rsidRPr="0013392E">
        <w:rPr>
          <w:rFonts w:ascii="Verdana" w:hAnsi="Verdana"/>
          <w:i/>
          <w:sz w:val="20"/>
          <w:szCs w:val="20"/>
        </w:rPr>
        <w:tab/>
        <w:t xml:space="preserve">EQUALIZAÇÃO </w:t>
      </w:r>
    </w:p>
    <w:p w14:paraId="366D6DC4" w14:textId="77777777" w:rsidR="00307A5D" w:rsidRPr="0013392E" w:rsidRDefault="00307A5D" w:rsidP="00307A5D">
      <w:pPr>
        <w:ind w:left="-284"/>
        <w:jc w:val="both"/>
        <w:rPr>
          <w:rFonts w:ascii="Verdana" w:hAnsi="Verdana"/>
          <w:b/>
          <w:sz w:val="20"/>
          <w:szCs w:val="20"/>
        </w:rPr>
      </w:pPr>
    </w:p>
    <w:p w14:paraId="1F18CA54" w14:textId="77777777" w:rsidR="00307A5D" w:rsidRPr="0013392E" w:rsidRDefault="00307A5D" w:rsidP="00307A5D">
      <w:pPr>
        <w:jc w:val="both"/>
        <w:rPr>
          <w:rFonts w:ascii="Verdana" w:hAnsi="Verdana"/>
          <w:sz w:val="20"/>
          <w:szCs w:val="20"/>
        </w:rPr>
      </w:pPr>
      <w:r w:rsidRPr="0013392E">
        <w:rPr>
          <w:rFonts w:ascii="Verdana" w:hAnsi="Verdana"/>
          <w:sz w:val="20"/>
          <w:szCs w:val="20"/>
        </w:rPr>
        <w:t>O FDE também é usado como fonte de recursos para subvenção econômica (redução de taxas de juros) em apoio a programas e linhas de financiamento mantidas pela Fomento Paraná:</w:t>
      </w:r>
    </w:p>
    <w:p w14:paraId="1516AEFE" w14:textId="77777777" w:rsidR="00307A5D" w:rsidRPr="0013392E" w:rsidRDefault="00307A5D" w:rsidP="00307A5D">
      <w:pPr>
        <w:jc w:val="both"/>
        <w:rPr>
          <w:rFonts w:ascii="Verdana" w:hAnsi="Verdana"/>
          <w:sz w:val="20"/>
          <w:szCs w:val="20"/>
        </w:rPr>
      </w:pPr>
    </w:p>
    <w:p w14:paraId="2243FBC6" w14:textId="3C43D0EE" w:rsidR="00307A5D" w:rsidRPr="0013392E" w:rsidRDefault="00307A5D" w:rsidP="00307A5D">
      <w:pPr>
        <w:ind w:left="284" w:hanging="284"/>
        <w:jc w:val="both"/>
        <w:rPr>
          <w:rFonts w:ascii="Verdana" w:hAnsi="Verdana"/>
          <w:sz w:val="20"/>
          <w:szCs w:val="20"/>
        </w:rPr>
      </w:pPr>
      <w:r w:rsidRPr="0013392E">
        <w:rPr>
          <w:rFonts w:ascii="Verdana" w:hAnsi="Verdana"/>
          <w:sz w:val="20"/>
          <w:szCs w:val="20"/>
        </w:rPr>
        <w:t>•</w:t>
      </w:r>
      <w:r w:rsidRPr="0013392E">
        <w:rPr>
          <w:rFonts w:ascii="Verdana" w:hAnsi="Verdana"/>
          <w:sz w:val="20"/>
          <w:szCs w:val="20"/>
        </w:rPr>
        <w:tab/>
        <w:t>Redução de 7,0 pontos percentuais ao ano, em operações de até R$ 500 mil, nas linhas de investimento do programa Banco da Mulher Paranaense</w:t>
      </w:r>
      <w:r w:rsidR="00FF73A5" w:rsidRPr="0013392E">
        <w:rPr>
          <w:rFonts w:ascii="Verdana" w:hAnsi="Verdana"/>
          <w:sz w:val="20"/>
          <w:szCs w:val="20"/>
        </w:rPr>
        <w:t>;</w:t>
      </w:r>
    </w:p>
    <w:p w14:paraId="251EA8EF" w14:textId="10B31DBE" w:rsidR="00307A5D" w:rsidRPr="0013392E" w:rsidRDefault="00307A5D" w:rsidP="00307A5D">
      <w:pPr>
        <w:ind w:left="284" w:hanging="284"/>
        <w:jc w:val="both"/>
        <w:rPr>
          <w:rFonts w:ascii="Verdana" w:hAnsi="Verdana"/>
          <w:sz w:val="20"/>
          <w:szCs w:val="20"/>
        </w:rPr>
      </w:pPr>
      <w:r w:rsidRPr="0013392E">
        <w:rPr>
          <w:rFonts w:ascii="Verdana" w:hAnsi="Verdana"/>
          <w:sz w:val="20"/>
          <w:szCs w:val="20"/>
        </w:rPr>
        <w:t>•</w:t>
      </w:r>
      <w:r w:rsidRPr="0013392E">
        <w:rPr>
          <w:rFonts w:ascii="Verdana" w:hAnsi="Verdana"/>
          <w:sz w:val="20"/>
          <w:szCs w:val="20"/>
        </w:rPr>
        <w:tab/>
        <w:t>Redução de 5,0 pontos percentuais ao ano, em operações de até R$ 500 mil, nas linhas de investimento do programa Banco do Empreendedor — com a pandemia esse benefício foi estendido para operações de capital de giro visando a manutenção de empregos</w:t>
      </w:r>
      <w:r w:rsidR="00FF73A5" w:rsidRPr="0013392E">
        <w:rPr>
          <w:rFonts w:ascii="Verdana" w:hAnsi="Verdana"/>
          <w:sz w:val="20"/>
          <w:szCs w:val="20"/>
        </w:rPr>
        <w:t>;</w:t>
      </w:r>
    </w:p>
    <w:p w14:paraId="24438FAC" w14:textId="5F569295" w:rsidR="00307A5D" w:rsidRPr="0013392E" w:rsidRDefault="00307A5D" w:rsidP="00307A5D">
      <w:pPr>
        <w:ind w:left="284" w:hanging="284"/>
        <w:jc w:val="both"/>
        <w:rPr>
          <w:rFonts w:ascii="Verdana" w:hAnsi="Verdana"/>
          <w:sz w:val="20"/>
          <w:szCs w:val="20"/>
        </w:rPr>
      </w:pPr>
      <w:r w:rsidRPr="0013392E">
        <w:rPr>
          <w:rFonts w:ascii="Verdana" w:hAnsi="Verdana"/>
          <w:sz w:val="20"/>
          <w:szCs w:val="20"/>
        </w:rPr>
        <w:t>•</w:t>
      </w:r>
      <w:r w:rsidRPr="0013392E">
        <w:rPr>
          <w:rFonts w:ascii="Verdana" w:hAnsi="Verdana"/>
          <w:sz w:val="20"/>
          <w:szCs w:val="20"/>
        </w:rPr>
        <w:tab/>
        <w:t>Redução nas taxas de juros em Operações do Setor Público, nas linhas do Sistema de Financiamento aos Municípios, para municípios atingidos por intempéries climáticas;</w:t>
      </w:r>
      <w:r w:rsidR="002B282F">
        <w:rPr>
          <w:rFonts w:ascii="Verdana" w:hAnsi="Verdana"/>
          <w:sz w:val="20"/>
          <w:szCs w:val="20"/>
        </w:rPr>
        <w:t xml:space="preserve"> e</w:t>
      </w:r>
    </w:p>
    <w:p w14:paraId="4EEB91D3" w14:textId="4288CF59" w:rsidR="00307A5D" w:rsidRPr="0013392E" w:rsidRDefault="00307A5D" w:rsidP="00307A5D">
      <w:pPr>
        <w:ind w:left="284" w:hanging="284"/>
        <w:jc w:val="both"/>
        <w:rPr>
          <w:rFonts w:ascii="Verdana" w:hAnsi="Verdana"/>
          <w:sz w:val="20"/>
          <w:szCs w:val="20"/>
        </w:rPr>
      </w:pPr>
      <w:r w:rsidRPr="0013392E">
        <w:rPr>
          <w:rFonts w:ascii="Verdana" w:hAnsi="Verdana"/>
          <w:sz w:val="20"/>
          <w:szCs w:val="20"/>
        </w:rPr>
        <w:t>•</w:t>
      </w:r>
      <w:r w:rsidR="00C64AA3" w:rsidRPr="0013392E">
        <w:rPr>
          <w:rFonts w:ascii="Verdana" w:hAnsi="Verdana"/>
          <w:sz w:val="20"/>
          <w:szCs w:val="20"/>
        </w:rPr>
        <w:tab/>
      </w:r>
      <w:r w:rsidRPr="0013392E">
        <w:rPr>
          <w:rFonts w:ascii="Verdana" w:hAnsi="Verdana"/>
          <w:sz w:val="20"/>
          <w:szCs w:val="20"/>
        </w:rPr>
        <w:t xml:space="preserve">Redução de taxas do SFM para zero em financiamentos municipais para aplicações específicas, como implantação de barracões industriais e comerciais; instalação de </w:t>
      </w:r>
      <w:proofErr w:type="spellStart"/>
      <w:r w:rsidRPr="0013392E">
        <w:rPr>
          <w:rFonts w:ascii="Verdana" w:hAnsi="Verdana"/>
          <w:i/>
          <w:iCs/>
          <w:sz w:val="20"/>
          <w:szCs w:val="20"/>
        </w:rPr>
        <w:t>coworkings</w:t>
      </w:r>
      <w:proofErr w:type="spellEnd"/>
      <w:r w:rsidRPr="0013392E">
        <w:rPr>
          <w:rFonts w:ascii="Verdana" w:hAnsi="Verdana"/>
          <w:sz w:val="20"/>
          <w:szCs w:val="20"/>
        </w:rPr>
        <w:t>; equipamentos para feiras livres; entre outros objetos propostos para estimular a retomada da atividade econômica.</w:t>
      </w:r>
    </w:p>
    <w:p w14:paraId="3E462B69" w14:textId="5643C94F" w:rsidR="00307A5D" w:rsidRPr="0013392E" w:rsidRDefault="00307A5D" w:rsidP="00307A5D">
      <w:pPr>
        <w:ind w:left="284" w:hanging="284"/>
        <w:jc w:val="both"/>
        <w:rPr>
          <w:rFonts w:ascii="Verdana" w:hAnsi="Verdana"/>
          <w:sz w:val="20"/>
          <w:szCs w:val="20"/>
        </w:rPr>
      </w:pPr>
    </w:p>
    <w:p w14:paraId="0E4E9619" w14:textId="2D6FD263" w:rsidR="00EA4E67" w:rsidRPr="0013392E" w:rsidRDefault="00EA4E67" w:rsidP="00EA4E67">
      <w:pPr>
        <w:jc w:val="both"/>
        <w:rPr>
          <w:rFonts w:ascii="Verdana" w:hAnsi="Verdana"/>
          <w:sz w:val="20"/>
          <w:szCs w:val="20"/>
        </w:rPr>
      </w:pPr>
      <w:r w:rsidRPr="0013392E">
        <w:rPr>
          <w:rFonts w:ascii="Verdana" w:hAnsi="Verdana"/>
          <w:sz w:val="20"/>
          <w:szCs w:val="20"/>
        </w:rPr>
        <w:t>Para esses programas, o FDE possui os seguintes destaques para subvenções albergados pela legislação pertinente:</w:t>
      </w:r>
    </w:p>
    <w:p w14:paraId="77E0EBC2" w14:textId="77777777" w:rsidR="00EA4E67" w:rsidRPr="0013392E" w:rsidRDefault="00EA4E67" w:rsidP="00EA4E67">
      <w:pPr>
        <w:jc w:val="both"/>
        <w:rPr>
          <w:rFonts w:ascii="Verdana" w:hAnsi="Verdana"/>
          <w:sz w:val="20"/>
          <w:szCs w:val="20"/>
        </w:rPr>
      </w:pP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13392E" w:rsidRPr="0013392E" w14:paraId="10505929" w14:textId="77777777" w:rsidTr="00CD006D">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0AC177E7" w14:textId="77777777" w:rsidR="00EA4E67" w:rsidRPr="0013392E" w:rsidRDefault="00EA4E67"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Programa Manutenção de Salário</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3B21874D" w14:textId="77777777" w:rsidR="00EA4E67" w:rsidRPr="0013392E" w:rsidRDefault="00EA4E67"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R$ 15 milhões</w:t>
            </w:r>
          </w:p>
        </w:tc>
      </w:tr>
      <w:tr w:rsidR="0013392E" w:rsidRPr="0013392E" w14:paraId="5A9B5B10"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579389B" w14:textId="77777777" w:rsidR="00EA4E67" w:rsidRPr="0013392E" w:rsidRDefault="00EA4E67"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Banco da Mulher Paranaense</w:t>
            </w:r>
          </w:p>
        </w:tc>
        <w:tc>
          <w:tcPr>
            <w:tcW w:w="3260" w:type="dxa"/>
            <w:tcBorders>
              <w:top w:val="nil"/>
              <w:left w:val="nil"/>
              <w:bottom w:val="single" w:sz="8" w:space="0" w:color="FFFFFF"/>
              <w:right w:val="single" w:sz="8" w:space="0" w:color="FFFFFF"/>
            </w:tcBorders>
            <w:shd w:val="clear" w:color="000000" w:fill="F2F2F2"/>
            <w:vAlign w:val="center"/>
            <w:hideMark/>
          </w:tcPr>
          <w:p w14:paraId="467D93C9" w14:textId="77777777" w:rsidR="00EA4E67" w:rsidRPr="0013392E" w:rsidRDefault="00EA4E67"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R$ 3 milhões</w:t>
            </w:r>
          </w:p>
        </w:tc>
      </w:tr>
      <w:tr w:rsidR="0013392E" w:rsidRPr="0013392E" w14:paraId="7D59EDEB"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50154E0" w14:textId="77777777" w:rsidR="00EA4E67" w:rsidRPr="0013392E" w:rsidRDefault="00EA4E67"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Subsídio Juro Zero - SFM</w:t>
            </w:r>
          </w:p>
        </w:tc>
        <w:tc>
          <w:tcPr>
            <w:tcW w:w="3260" w:type="dxa"/>
            <w:tcBorders>
              <w:top w:val="nil"/>
              <w:left w:val="nil"/>
              <w:bottom w:val="single" w:sz="8" w:space="0" w:color="FFFFFF"/>
              <w:right w:val="single" w:sz="8" w:space="0" w:color="FFFFFF"/>
            </w:tcBorders>
            <w:shd w:val="clear" w:color="000000" w:fill="F2F2F2"/>
            <w:vAlign w:val="center"/>
            <w:hideMark/>
          </w:tcPr>
          <w:p w14:paraId="6F21C39A" w14:textId="77777777" w:rsidR="00EA4E67" w:rsidRPr="0013392E" w:rsidRDefault="00EA4E67"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R$ 16 milhões</w:t>
            </w:r>
          </w:p>
        </w:tc>
      </w:tr>
      <w:tr w:rsidR="0013392E" w:rsidRPr="0013392E" w14:paraId="1B00FACB"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E093DB0" w14:textId="77777777" w:rsidR="00EA4E67" w:rsidRPr="0013392E" w:rsidRDefault="00EA4E67"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Fomento Turismo</w:t>
            </w:r>
            <w:r w:rsidRPr="0013392E">
              <w:rPr>
                <w:rFonts w:ascii="Verdana" w:hAnsi="Verdana" w:cs="Calibri"/>
                <w:sz w:val="16"/>
                <w:szCs w:val="16"/>
                <w:lang w:eastAsia="pt-BR"/>
              </w:rPr>
              <w:tab/>
            </w:r>
          </w:p>
        </w:tc>
        <w:tc>
          <w:tcPr>
            <w:tcW w:w="3260" w:type="dxa"/>
            <w:tcBorders>
              <w:top w:val="nil"/>
              <w:left w:val="nil"/>
              <w:bottom w:val="single" w:sz="8" w:space="0" w:color="FFFFFF"/>
              <w:right w:val="single" w:sz="8" w:space="0" w:color="FFFFFF"/>
            </w:tcBorders>
            <w:shd w:val="clear" w:color="000000" w:fill="F2F2F2"/>
            <w:vAlign w:val="center"/>
            <w:hideMark/>
          </w:tcPr>
          <w:p w14:paraId="439089BD" w14:textId="77777777" w:rsidR="00EA4E67" w:rsidRPr="0013392E" w:rsidRDefault="00EA4E67"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R$ 5 milhões</w:t>
            </w:r>
          </w:p>
        </w:tc>
      </w:tr>
      <w:tr w:rsidR="0013392E" w:rsidRPr="0013392E" w14:paraId="3F54CC3E" w14:textId="77777777" w:rsidTr="00CD006D">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0FA1FD24" w14:textId="77777777" w:rsidR="00EA4E67" w:rsidRPr="0013392E" w:rsidRDefault="00EA4E67" w:rsidP="00CD006D">
            <w:pPr>
              <w:suppressAutoHyphens w:val="0"/>
              <w:jc w:val="both"/>
              <w:rPr>
                <w:rFonts w:ascii="Verdana" w:hAnsi="Verdana" w:cs="Calibri"/>
                <w:sz w:val="16"/>
                <w:szCs w:val="16"/>
                <w:lang w:eastAsia="pt-BR"/>
              </w:rPr>
            </w:pPr>
            <w:r w:rsidRPr="0013392E">
              <w:rPr>
                <w:rFonts w:ascii="Verdana" w:hAnsi="Verdana" w:cs="Calibri"/>
                <w:sz w:val="16"/>
                <w:szCs w:val="16"/>
                <w:lang w:eastAsia="pt-BR"/>
              </w:rPr>
              <w:t>Trator Solidário</w:t>
            </w:r>
          </w:p>
        </w:tc>
        <w:tc>
          <w:tcPr>
            <w:tcW w:w="3260" w:type="dxa"/>
            <w:tcBorders>
              <w:top w:val="nil"/>
              <w:left w:val="nil"/>
              <w:bottom w:val="single" w:sz="8" w:space="0" w:color="FFFFFF"/>
              <w:right w:val="single" w:sz="8" w:space="0" w:color="FFFFFF"/>
            </w:tcBorders>
            <w:shd w:val="clear" w:color="000000" w:fill="F2F2F2"/>
            <w:vAlign w:val="center"/>
            <w:hideMark/>
          </w:tcPr>
          <w:p w14:paraId="5478F4D1" w14:textId="77777777" w:rsidR="00EA4E67" w:rsidRPr="0013392E" w:rsidRDefault="00EA4E67" w:rsidP="00CD006D">
            <w:pPr>
              <w:suppressAutoHyphens w:val="0"/>
              <w:jc w:val="right"/>
              <w:rPr>
                <w:rFonts w:ascii="Verdana" w:hAnsi="Verdana" w:cs="Calibri"/>
                <w:sz w:val="16"/>
                <w:szCs w:val="16"/>
                <w:lang w:eastAsia="pt-BR"/>
              </w:rPr>
            </w:pPr>
            <w:r w:rsidRPr="0013392E">
              <w:rPr>
                <w:rFonts w:ascii="Verdana" w:hAnsi="Verdana" w:cs="Calibri"/>
                <w:sz w:val="16"/>
                <w:szCs w:val="16"/>
                <w:lang w:eastAsia="pt-BR"/>
              </w:rPr>
              <w:t>R$ 5 milhões</w:t>
            </w:r>
          </w:p>
        </w:tc>
      </w:tr>
    </w:tbl>
    <w:p w14:paraId="24FC3A3B" w14:textId="77777777" w:rsidR="00307A5D" w:rsidRPr="0013392E" w:rsidRDefault="00307A5D" w:rsidP="00307A5D">
      <w:pPr>
        <w:jc w:val="both"/>
        <w:rPr>
          <w:rFonts w:ascii="Verdana" w:hAnsi="Verdana"/>
          <w:sz w:val="20"/>
          <w:szCs w:val="20"/>
        </w:rPr>
      </w:pPr>
      <w:r w:rsidRPr="0013392E">
        <w:rPr>
          <w:rFonts w:ascii="Verdana" w:hAnsi="Verdana"/>
          <w:sz w:val="20"/>
          <w:szCs w:val="20"/>
        </w:rPr>
        <w:lastRenderedPageBreak/>
        <w:t>O FDE é também a fonte de recursos para a equalização de taxas de juros no programa Banco do Agricultor Paranaense nas operações de crédito rural contratadas pelas instituições financeiras conveniadas: Banco do Brasil e BRDE.</w:t>
      </w:r>
    </w:p>
    <w:p w14:paraId="7B52B02A"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 </w:t>
      </w:r>
    </w:p>
    <w:p w14:paraId="2E3D2715" w14:textId="4E86E249" w:rsidR="00307A5D" w:rsidRPr="0013392E" w:rsidRDefault="00307A5D" w:rsidP="00307A5D">
      <w:pPr>
        <w:jc w:val="both"/>
        <w:rPr>
          <w:rFonts w:ascii="Verdana" w:hAnsi="Verdana"/>
          <w:sz w:val="20"/>
          <w:szCs w:val="20"/>
        </w:rPr>
      </w:pPr>
      <w:r w:rsidRPr="0013392E">
        <w:rPr>
          <w:rFonts w:ascii="Verdana" w:hAnsi="Verdana"/>
          <w:sz w:val="20"/>
          <w:szCs w:val="20"/>
        </w:rPr>
        <w:t>Até dezembro de 2021, foram destacados para o Programa Paraná Mais Emprego - Banco do Agricultor Paranaense R$ 62,8 milhões, para a equalização de juros das operações contratadas perante as instituições conveniadas, durante os próximos exercícios. Do total aprovado e destacado, R$ 40 milhões são oriundos de aportes do Tesouro Estadual no FDE e R$ 22,8 milhões são oriundos de disponibilidades do FDE ou da previsão de retorno de operações de crédito.</w:t>
      </w:r>
    </w:p>
    <w:p w14:paraId="2EB404A1"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 DE AVAL RURAL – FAR</w:t>
      </w:r>
    </w:p>
    <w:p w14:paraId="4B225FA4"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é gestora do Fundo de Aval Garantidor da Agricultura Familiar do Paraná (FAR), instituído pela Lei Estadual nº 14.431/04. O FAR provê recursos para garantir a redução do risco nas operações contratadas por agricultores beneficiários do Programa Nacional de Fortalecimento da Agricultura Familiar - PRONAF, junto à rede bancária conveniada. Em valores históricos, esse fundo já beneficiou 13.811 tomadores de crédito rural, tendo alavancado mais de R$ 100 milhões em créditos do PRONAF operados pelo Banco do Brasil. Esse fundo foi paralisado para ser remodelado e atualizado, visando operar sob novas condições de sustentabilidade. </w:t>
      </w:r>
    </w:p>
    <w:p w14:paraId="00BBF78A"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 DE EQUALIZAÇÃO DO MICROCRÉDITO – FEM</w:t>
      </w:r>
    </w:p>
    <w:p w14:paraId="46141E42"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O Fundo de Equalização do Microcrédito (FEM) foi instituído pela Lei Estadual nº 16.357/09 e tem por finalidade prover recursos financeiros para garantir o subsídio ao pagamento de juros aos tomadores de crédito nas operações de microcrédito da Fomento Paraná. </w:t>
      </w:r>
    </w:p>
    <w:p w14:paraId="0CD99B81" w14:textId="77777777" w:rsidR="00307A5D" w:rsidRPr="0013392E" w:rsidRDefault="00307A5D" w:rsidP="00307A5D">
      <w:pPr>
        <w:jc w:val="both"/>
        <w:rPr>
          <w:rFonts w:ascii="Verdana" w:hAnsi="Verdana"/>
          <w:sz w:val="20"/>
          <w:szCs w:val="20"/>
        </w:rPr>
      </w:pPr>
    </w:p>
    <w:p w14:paraId="132F546B" w14:textId="77777777" w:rsidR="00307A5D" w:rsidRPr="0013392E" w:rsidRDefault="00307A5D" w:rsidP="00307A5D">
      <w:pPr>
        <w:jc w:val="both"/>
        <w:rPr>
          <w:rFonts w:ascii="Verdana" w:hAnsi="Verdana"/>
          <w:sz w:val="20"/>
          <w:szCs w:val="20"/>
        </w:rPr>
      </w:pPr>
      <w:r w:rsidRPr="0013392E">
        <w:rPr>
          <w:rFonts w:ascii="Verdana" w:hAnsi="Verdana"/>
          <w:sz w:val="20"/>
          <w:szCs w:val="20"/>
        </w:rPr>
        <w:t>Reformulado em 2019, por meio de alterações na legislação, esse fundo proporciona a redução de 5,0 pontos percentuais ao ano nas taxas de juros em operações do programa de microcrédito e uma redução de 7,0 pontos percentuais ao ano nas taxas de juros das operações de microcrédito do programa Banco da Mulher Paranaense. O objetivo desta medida foi de estimular o empreendedorismo feminino no estado facilitando o acesso ao crédito para promover a geração de emprego e renda.</w:t>
      </w:r>
    </w:p>
    <w:p w14:paraId="481A0422" w14:textId="3A52DD8E" w:rsidR="0013392E" w:rsidRPr="0013392E" w:rsidRDefault="0013392E" w:rsidP="0013392E">
      <w:pPr>
        <w:spacing w:before="100" w:beforeAutospacing="1" w:after="100" w:afterAutospacing="1"/>
        <w:jc w:val="both"/>
      </w:pPr>
      <w:r w:rsidRPr="0013392E">
        <w:rPr>
          <w:rFonts w:ascii="Verdana" w:hAnsi="Verdana"/>
          <w:sz w:val="20"/>
          <w:szCs w:val="20"/>
        </w:rPr>
        <w:t>Ao longo de 2021 foi realizado o aporte de R$ 3,6 milhões no FEM, parte do total de R$ 19,9 milhões destacado pelo Conselho de Investimento do FDE a ser aportado no decorrer dos próximos 3 anos, e teve origem na parcela de JCP destinados ao Tesouro do Estado e outras disponibilidades do FDE.</w:t>
      </w:r>
    </w:p>
    <w:p w14:paraId="65C1302C" w14:textId="78C5D299" w:rsidR="0013392E" w:rsidRPr="0013392E" w:rsidRDefault="0013392E" w:rsidP="0013392E">
      <w:pPr>
        <w:spacing w:before="100" w:beforeAutospacing="1" w:after="100" w:afterAutospacing="1"/>
        <w:jc w:val="both"/>
      </w:pPr>
      <w:r w:rsidRPr="0013392E">
        <w:rPr>
          <w:rFonts w:ascii="Verdana" w:hAnsi="Verdana"/>
          <w:sz w:val="20"/>
          <w:szCs w:val="20"/>
        </w:rPr>
        <w:t xml:space="preserve">Ainda, no exercício de 2021, foi repassado à Fomento Paraná o valor de R$ 3,2 milhões de reais a título de equalização de juros em operações de créditos, sendo R$ 2,3 milhões em equalizações do Programa Banco da Mulher </w:t>
      </w:r>
      <w:r>
        <w:rPr>
          <w:rFonts w:ascii="Verdana" w:hAnsi="Verdana"/>
          <w:sz w:val="20"/>
          <w:szCs w:val="20"/>
        </w:rPr>
        <w:t xml:space="preserve">Paranaense </w:t>
      </w:r>
      <w:r w:rsidRPr="0013392E">
        <w:rPr>
          <w:rFonts w:ascii="Verdana" w:hAnsi="Verdana"/>
          <w:sz w:val="20"/>
          <w:szCs w:val="20"/>
        </w:rPr>
        <w:t xml:space="preserve">e R$ 853 mil do </w:t>
      </w:r>
      <w:r>
        <w:rPr>
          <w:rFonts w:ascii="Verdana" w:hAnsi="Verdana"/>
          <w:sz w:val="20"/>
          <w:szCs w:val="20"/>
        </w:rPr>
        <w:t>Programa Banco do Empreendedor.</w:t>
      </w:r>
    </w:p>
    <w:p w14:paraId="426AB064"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 DE AVAL GARANTIDOR – FAG/PR</w:t>
      </w:r>
    </w:p>
    <w:p w14:paraId="11FDCE56" w14:textId="0CC44ACB" w:rsidR="00307A5D" w:rsidRPr="0013392E" w:rsidRDefault="00307A5D" w:rsidP="00307A5D">
      <w:pPr>
        <w:jc w:val="both"/>
        <w:rPr>
          <w:rFonts w:ascii="Verdana" w:hAnsi="Verdana"/>
          <w:sz w:val="20"/>
          <w:szCs w:val="20"/>
        </w:rPr>
      </w:pPr>
      <w:r w:rsidRPr="0013392E">
        <w:rPr>
          <w:rFonts w:ascii="Verdana" w:hAnsi="Verdana"/>
          <w:sz w:val="20"/>
          <w:szCs w:val="20"/>
        </w:rPr>
        <w:t>A Fomento Paraná é a gestora do Fundo de Aval Garantidor das Microempresas e Empresas de Pequeno Porte do Estado do Paraná (FAG/PR), instituído por meio da Lei Estadual nº 19.478/18. A finalidade do FAG</w:t>
      </w:r>
      <w:r w:rsidR="002B282F">
        <w:rPr>
          <w:rFonts w:ascii="Verdana" w:hAnsi="Verdana"/>
          <w:sz w:val="20"/>
          <w:szCs w:val="20"/>
        </w:rPr>
        <w:t>/</w:t>
      </w:r>
      <w:r w:rsidRPr="0013392E">
        <w:rPr>
          <w:rFonts w:ascii="Verdana" w:hAnsi="Verdana"/>
          <w:sz w:val="20"/>
          <w:szCs w:val="20"/>
        </w:rPr>
        <w:t xml:space="preserve">PR é atuar como facilitador da concessão de crédito, por meio da disponibilização de recursos financeiros para garantias na concessão de aval às microempresas e empresas de pequeno porte estabelecidas no estado do Paraná, em conformidade com a Lei Complementar n° 163/13. </w:t>
      </w:r>
    </w:p>
    <w:p w14:paraId="50E18332" w14:textId="77777777" w:rsidR="00307A5D" w:rsidRPr="0013392E" w:rsidRDefault="00307A5D" w:rsidP="00307A5D">
      <w:pPr>
        <w:jc w:val="both"/>
        <w:rPr>
          <w:rFonts w:ascii="Verdana" w:hAnsi="Verdana"/>
          <w:sz w:val="20"/>
          <w:szCs w:val="20"/>
        </w:rPr>
      </w:pPr>
    </w:p>
    <w:p w14:paraId="7672F9B7"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As outorgas de garantias do FAG/PR podem ser prestadas em operações de crédito realizadas com recursos próprios ou de repasses de instituições oficiais de crédito. Foram firmados convênios com a Fomento Paraná e BRDE. </w:t>
      </w:r>
    </w:p>
    <w:p w14:paraId="33E2D88B" w14:textId="77777777" w:rsidR="00307A5D" w:rsidRPr="0013392E" w:rsidRDefault="00307A5D" w:rsidP="00307A5D">
      <w:pPr>
        <w:jc w:val="both"/>
        <w:rPr>
          <w:rFonts w:ascii="Verdana" w:hAnsi="Verdana"/>
          <w:sz w:val="20"/>
          <w:szCs w:val="20"/>
        </w:rPr>
      </w:pPr>
    </w:p>
    <w:p w14:paraId="209A181A" w14:textId="77777777" w:rsidR="00307A5D" w:rsidRPr="0013392E" w:rsidRDefault="00307A5D" w:rsidP="00307A5D">
      <w:pPr>
        <w:jc w:val="both"/>
        <w:rPr>
          <w:rFonts w:ascii="Verdana" w:hAnsi="Verdana"/>
          <w:sz w:val="20"/>
          <w:szCs w:val="20"/>
        </w:rPr>
      </w:pPr>
      <w:r w:rsidRPr="0013392E">
        <w:rPr>
          <w:rFonts w:ascii="Verdana" w:hAnsi="Verdana"/>
          <w:sz w:val="20"/>
          <w:szCs w:val="20"/>
        </w:rPr>
        <w:lastRenderedPageBreak/>
        <w:t xml:space="preserve">Com aporte inicial de R$ 7,2 milhões, provenientes do Fundo de Desenvolvimento Econômico – FDE, o FAG/PR tem condições de alavancar até 12 vezes o Patrimônio Líquido. Obrigatoriamente, 30% do patrimônio do fundo deve ser aplicado em garantias para microempresas (faturamento anual até R$ 360 mil) e o restante para pequenas empresas (faturamento anual até R$ 4,8 milhões). </w:t>
      </w:r>
    </w:p>
    <w:p w14:paraId="529B5B7C" w14:textId="77777777" w:rsidR="00307A5D" w:rsidRPr="0013392E" w:rsidRDefault="00307A5D" w:rsidP="00307A5D">
      <w:pPr>
        <w:jc w:val="both"/>
        <w:rPr>
          <w:rFonts w:ascii="Verdana" w:hAnsi="Verdana"/>
          <w:sz w:val="20"/>
          <w:szCs w:val="20"/>
        </w:rPr>
      </w:pPr>
    </w:p>
    <w:p w14:paraId="2D118D2C" w14:textId="14684E5B" w:rsidR="00307A5D" w:rsidRPr="0013392E" w:rsidRDefault="00307A5D" w:rsidP="00307A5D">
      <w:pPr>
        <w:jc w:val="both"/>
        <w:rPr>
          <w:rFonts w:ascii="Verdana" w:hAnsi="Verdana"/>
          <w:sz w:val="20"/>
          <w:szCs w:val="20"/>
        </w:rPr>
      </w:pPr>
      <w:r w:rsidRPr="0013392E">
        <w:rPr>
          <w:rFonts w:ascii="Verdana" w:hAnsi="Verdana"/>
          <w:sz w:val="20"/>
          <w:szCs w:val="20"/>
        </w:rPr>
        <w:t>Na Fomento Paraná, inicialmente o FAG</w:t>
      </w:r>
      <w:r w:rsidR="002B282F">
        <w:rPr>
          <w:rFonts w:ascii="Verdana" w:hAnsi="Verdana"/>
          <w:sz w:val="20"/>
          <w:szCs w:val="20"/>
        </w:rPr>
        <w:t>/PR</w:t>
      </w:r>
      <w:r w:rsidRPr="0013392E">
        <w:rPr>
          <w:rFonts w:ascii="Verdana" w:hAnsi="Verdana"/>
          <w:sz w:val="20"/>
          <w:szCs w:val="20"/>
        </w:rPr>
        <w:t xml:space="preserve"> foi destinado a garantir operações da linha Fomento Turismo. Em breve será usado também como opção de garantia para operações de microcrédito.</w:t>
      </w:r>
    </w:p>
    <w:p w14:paraId="1561A4C2" w14:textId="77777777" w:rsidR="00307A5D" w:rsidRPr="0013392E" w:rsidRDefault="00307A5D" w:rsidP="00307A5D">
      <w:pPr>
        <w:jc w:val="both"/>
        <w:rPr>
          <w:rFonts w:ascii="Verdana" w:hAnsi="Verdana"/>
          <w:sz w:val="20"/>
          <w:szCs w:val="20"/>
        </w:rPr>
      </w:pPr>
    </w:p>
    <w:p w14:paraId="5DFA5CCC" w14:textId="484A6A29" w:rsidR="00307A5D" w:rsidRPr="0013392E" w:rsidRDefault="00307A5D" w:rsidP="00307A5D">
      <w:pPr>
        <w:jc w:val="both"/>
        <w:rPr>
          <w:rFonts w:ascii="Verdana" w:hAnsi="Verdana"/>
          <w:sz w:val="20"/>
          <w:szCs w:val="20"/>
        </w:rPr>
      </w:pPr>
      <w:r w:rsidRPr="0013392E">
        <w:rPr>
          <w:rFonts w:ascii="Verdana" w:hAnsi="Verdana"/>
          <w:sz w:val="20"/>
          <w:szCs w:val="20"/>
        </w:rPr>
        <w:t xml:space="preserve">As garantias emitidas pelo FAG/PR até 31 de dezembro de 2021, somam R$ 22,3 milhões referentes a R$ 28,7 milhões em operações contratadas pela Fomento Paraná e BRDE. </w:t>
      </w:r>
    </w:p>
    <w:p w14:paraId="53C78512"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 xml:space="preserve">FUNDO GARANTIDOR DE </w:t>
      </w:r>
      <w:proofErr w:type="spellStart"/>
      <w:r w:rsidRPr="0013392E">
        <w:rPr>
          <w:rFonts w:ascii="Verdana" w:hAnsi="Verdana"/>
          <w:b/>
          <w:sz w:val="20"/>
          <w:szCs w:val="20"/>
        </w:rPr>
        <w:t>PPPs</w:t>
      </w:r>
      <w:proofErr w:type="spellEnd"/>
      <w:r w:rsidRPr="0013392E">
        <w:rPr>
          <w:rFonts w:ascii="Verdana" w:hAnsi="Verdana"/>
          <w:b/>
          <w:sz w:val="20"/>
          <w:szCs w:val="20"/>
        </w:rPr>
        <w:t xml:space="preserve"> - FGP/PR</w:t>
      </w:r>
    </w:p>
    <w:p w14:paraId="2848E2ED"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O Fundo Garantidor de </w:t>
      </w:r>
      <w:proofErr w:type="spellStart"/>
      <w:r w:rsidRPr="0013392E">
        <w:rPr>
          <w:rFonts w:ascii="Verdana" w:hAnsi="Verdana"/>
          <w:sz w:val="20"/>
          <w:szCs w:val="20"/>
        </w:rPr>
        <w:t>PPPs</w:t>
      </w:r>
      <w:proofErr w:type="spellEnd"/>
      <w:r w:rsidRPr="0013392E">
        <w:rPr>
          <w:rFonts w:ascii="Verdana" w:hAnsi="Verdana"/>
          <w:sz w:val="20"/>
          <w:szCs w:val="20"/>
        </w:rPr>
        <w:t xml:space="preserve"> – FGP/PR foi criado para prestar garantias ao setor privado no cumprimento de obrigações do poder público em contratos de </w:t>
      </w:r>
      <w:proofErr w:type="spellStart"/>
      <w:r w:rsidRPr="0013392E">
        <w:rPr>
          <w:rFonts w:ascii="Verdana" w:hAnsi="Verdana"/>
          <w:sz w:val="20"/>
          <w:szCs w:val="20"/>
        </w:rPr>
        <w:t>PPPs</w:t>
      </w:r>
      <w:proofErr w:type="spellEnd"/>
      <w:r w:rsidRPr="0013392E">
        <w:rPr>
          <w:rFonts w:ascii="Verdana" w:hAnsi="Verdana"/>
          <w:sz w:val="20"/>
          <w:szCs w:val="20"/>
        </w:rPr>
        <w:t xml:space="preserve">, conforme a Lei Estadual nº 17.046/12, que definiu a Fomento Paraná como gestora. O FGP/PR tem como cotistas o Estado do Paraná e o FDE. A administração dos recursos financeiros do fundo está a cargo da Superintendência Nacional de Fundos da Caixa Econômica Federal (CEF). </w:t>
      </w:r>
    </w:p>
    <w:p w14:paraId="0F365A58" w14:textId="77777777" w:rsidR="00307A5D" w:rsidRPr="0013392E" w:rsidRDefault="00307A5D" w:rsidP="00307A5D">
      <w:pPr>
        <w:jc w:val="both"/>
        <w:rPr>
          <w:rFonts w:ascii="Verdana" w:hAnsi="Verdana"/>
          <w:sz w:val="20"/>
          <w:szCs w:val="20"/>
        </w:rPr>
      </w:pPr>
    </w:p>
    <w:p w14:paraId="333496F2" w14:textId="77777777" w:rsidR="00307A5D" w:rsidRPr="0013392E" w:rsidRDefault="00307A5D" w:rsidP="00307A5D">
      <w:pPr>
        <w:jc w:val="both"/>
        <w:rPr>
          <w:rFonts w:ascii="Verdana" w:hAnsi="Verdana"/>
          <w:sz w:val="20"/>
          <w:szCs w:val="20"/>
        </w:rPr>
      </w:pPr>
      <w:r w:rsidRPr="0013392E">
        <w:rPr>
          <w:rFonts w:ascii="Verdana" w:hAnsi="Verdana"/>
          <w:sz w:val="20"/>
          <w:szCs w:val="20"/>
        </w:rPr>
        <w:t>Com o advento da pandemia, o Conselho de Investimentos do FDE deliberou pelo resgate de parte das cotas pertencentes ao FDE e a destinação dos recursos ao Programa Paraná Recupera visando apoiar empreendedores paranaenses atingidos pela pandemia com crédito ou subvenção de taxas de juros.</w:t>
      </w:r>
    </w:p>
    <w:p w14:paraId="038F8581" w14:textId="77777777" w:rsidR="00307A5D" w:rsidRPr="0013392E" w:rsidRDefault="00307A5D" w:rsidP="00307A5D">
      <w:pPr>
        <w:jc w:val="both"/>
        <w:rPr>
          <w:rFonts w:ascii="Verdana" w:hAnsi="Verdana"/>
          <w:sz w:val="20"/>
          <w:szCs w:val="20"/>
        </w:rPr>
      </w:pPr>
    </w:p>
    <w:p w14:paraId="34015332"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injeção de recursos para assegurar o cumprimento das obrigações do FGP/PR se dá por meio de um arranjo financeiro que pode envolver ativos diversos entre recursos líquidos, ações de companhias paranaenses e ainda recursos do Fundo de Participação dos Estados (FPE). Do valor líquido do crédito do FPE que se destina ao Estado do Paraná, até 5% podem ser direcionados à </w:t>
      </w:r>
      <w:proofErr w:type="spellStart"/>
      <w:r w:rsidRPr="0013392E">
        <w:rPr>
          <w:rFonts w:ascii="Verdana" w:hAnsi="Verdana"/>
          <w:sz w:val="20"/>
          <w:szCs w:val="20"/>
        </w:rPr>
        <w:t>conta-garantia</w:t>
      </w:r>
      <w:proofErr w:type="spellEnd"/>
      <w:r w:rsidRPr="0013392E">
        <w:rPr>
          <w:rFonts w:ascii="Verdana" w:hAnsi="Verdana"/>
          <w:sz w:val="20"/>
          <w:szCs w:val="20"/>
        </w:rPr>
        <w:t xml:space="preserve"> geral para a eventual cobertura de obrigações do fundo em contratos em </w:t>
      </w:r>
      <w:proofErr w:type="spellStart"/>
      <w:r w:rsidRPr="0013392E">
        <w:rPr>
          <w:rFonts w:ascii="Verdana" w:hAnsi="Verdana"/>
          <w:sz w:val="20"/>
          <w:szCs w:val="20"/>
        </w:rPr>
        <w:t>PPPs</w:t>
      </w:r>
      <w:proofErr w:type="spellEnd"/>
      <w:r w:rsidRPr="0013392E">
        <w:rPr>
          <w:rFonts w:ascii="Verdana" w:hAnsi="Verdana"/>
          <w:sz w:val="20"/>
          <w:szCs w:val="20"/>
        </w:rPr>
        <w:t>.</w:t>
      </w:r>
    </w:p>
    <w:p w14:paraId="31E17AE2" w14:textId="77777777" w:rsidR="00307A5D" w:rsidRPr="0013392E" w:rsidRDefault="00307A5D" w:rsidP="00307A5D">
      <w:pPr>
        <w:jc w:val="both"/>
        <w:rPr>
          <w:rFonts w:ascii="Verdana" w:hAnsi="Verdana"/>
          <w:sz w:val="20"/>
          <w:szCs w:val="20"/>
        </w:rPr>
      </w:pPr>
    </w:p>
    <w:p w14:paraId="32340226" w14:textId="7062E01A" w:rsidR="00307A5D" w:rsidRPr="0013392E" w:rsidRDefault="00307A5D" w:rsidP="00307A5D">
      <w:pPr>
        <w:jc w:val="both"/>
        <w:rPr>
          <w:rFonts w:ascii="Verdana" w:hAnsi="Verdana"/>
          <w:sz w:val="20"/>
          <w:szCs w:val="20"/>
        </w:rPr>
      </w:pPr>
      <w:r w:rsidRPr="0013392E">
        <w:rPr>
          <w:rFonts w:ascii="Verdana" w:hAnsi="Verdana"/>
          <w:sz w:val="20"/>
          <w:szCs w:val="20"/>
        </w:rPr>
        <w:t xml:space="preserve">Até o momento o FGP não foi utilizado como garantidor em projetos de parcerias público-privadas. </w:t>
      </w:r>
      <w:r w:rsidR="00A8799E" w:rsidRPr="0013392E">
        <w:rPr>
          <w:rFonts w:ascii="Verdana" w:hAnsi="Verdana"/>
          <w:sz w:val="20"/>
          <w:szCs w:val="20"/>
        </w:rPr>
        <w:t xml:space="preserve">Fato que originou </w:t>
      </w:r>
      <w:r w:rsidR="0026426E" w:rsidRPr="0013392E">
        <w:rPr>
          <w:rFonts w:ascii="Verdana" w:hAnsi="Verdana"/>
          <w:sz w:val="20"/>
          <w:szCs w:val="20"/>
        </w:rPr>
        <w:t xml:space="preserve">a </w:t>
      </w:r>
      <w:r w:rsidR="00A8799E" w:rsidRPr="0013392E">
        <w:rPr>
          <w:rFonts w:ascii="Verdana" w:hAnsi="Verdana"/>
          <w:sz w:val="20"/>
          <w:szCs w:val="20"/>
        </w:rPr>
        <w:t>recomendação d</w:t>
      </w:r>
      <w:r w:rsidRPr="0013392E">
        <w:rPr>
          <w:rFonts w:ascii="Verdana" w:hAnsi="Verdana"/>
          <w:sz w:val="20"/>
          <w:szCs w:val="20"/>
        </w:rPr>
        <w:t xml:space="preserve">o Tribunal de Contas do Estado </w:t>
      </w:r>
      <w:r w:rsidR="0013392E" w:rsidRPr="0013392E">
        <w:rPr>
          <w:rFonts w:ascii="Verdana" w:hAnsi="Verdana"/>
          <w:sz w:val="20"/>
          <w:szCs w:val="20"/>
        </w:rPr>
        <w:t>para a</w:t>
      </w:r>
      <w:r w:rsidR="0026426E" w:rsidRPr="0013392E">
        <w:rPr>
          <w:rFonts w:ascii="Verdana" w:hAnsi="Verdana"/>
          <w:sz w:val="20"/>
          <w:szCs w:val="20"/>
        </w:rPr>
        <w:t xml:space="preserve"> </w:t>
      </w:r>
      <w:r w:rsidRPr="0013392E">
        <w:rPr>
          <w:rFonts w:ascii="Verdana" w:hAnsi="Verdana"/>
          <w:sz w:val="20"/>
          <w:szCs w:val="20"/>
        </w:rPr>
        <w:t>suspensão das atividades do FGP/PR e dos gastos para sua manutenção. Está em andamento um plano de ação para suspensão das atividades deste fundo.</w:t>
      </w:r>
    </w:p>
    <w:p w14:paraId="7F3B4377"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FUNDOS EM ESTRUTURAÇÃO</w:t>
      </w:r>
    </w:p>
    <w:p w14:paraId="1F982039" w14:textId="580FCABB" w:rsidR="00307A5D" w:rsidRPr="0013392E" w:rsidRDefault="00307A5D" w:rsidP="00307A5D">
      <w:pPr>
        <w:jc w:val="both"/>
        <w:rPr>
          <w:rFonts w:ascii="Verdana" w:hAnsi="Verdana"/>
          <w:sz w:val="20"/>
          <w:szCs w:val="20"/>
        </w:rPr>
      </w:pPr>
      <w:r w:rsidRPr="0013392E">
        <w:rPr>
          <w:rFonts w:ascii="Verdana" w:hAnsi="Verdana"/>
          <w:sz w:val="20"/>
          <w:szCs w:val="20"/>
        </w:rPr>
        <w:t>A Fomento Paraná foi designada como gestora e está estruturando novos fundos criados pelo Governo do Estado para apoiar o fortalecimento das micro e pequenas empresas: Fundo de Capital de Risco das Microempresas e Empresas de Pequeno Porte do Estado do Paraná (FCR/PR) e Fundo de Inovação das Microempresas e Empresas de Pequeno Porte do Paraná (FIME/PR)</w:t>
      </w:r>
      <w:r w:rsidR="00C250B5" w:rsidRPr="0013392E">
        <w:rPr>
          <w:rFonts w:ascii="Verdana" w:hAnsi="Verdana"/>
          <w:sz w:val="20"/>
          <w:szCs w:val="20"/>
        </w:rPr>
        <w:t>, que estão em fase de definição regulamentar para sua operacionalização</w:t>
      </w:r>
      <w:r w:rsidRPr="0013392E">
        <w:rPr>
          <w:rFonts w:ascii="Verdana" w:hAnsi="Verdana"/>
          <w:sz w:val="20"/>
          <w:szCs w:val="20"/>
        </w:rPr>
        <w:t xml:space="preserve">. </w:t>
      </w:r>
    </w:p>
    <w:p w14:paraId="2A18E514" w14:textId="77777777" w:rsidR="00307A5D" w:rsidRPr="0013392E" w:rsidRDefault="00307A5D" w:rsidP="00307A5D">
      <w:pPr>
        <w:jc w:val="both"/>
        <w:rPr>
          <w:rFonts w:ascii="Verdana" w:hAnsi="Verdana"/>
          <w:sz w:val="20"/>
          <w:szCs w:val="20"/>
        </w:rPr>
      </w:pPr>
    </w:p>
    <w:p w14:paraId="1818F6DA" w14:textId="69A8A4E3" w:rsidR="00307A5D" w:rsidRDefault="00307A5D" w:rsidP="00307A5D">
      <w:pPr>
        <w:jc w:val="both"/>
        <w:rPr>
          <w:rFonts w:ascii="Verdana" w:hAnsi="Verdana"/>
          <w:sz w:val="20"/>
          <w:szCs w:val="20"/>
        </w:rPr>
      </w:pPr>
      <w:r w:rsidRPr="0013392E">
        <w:rPr>
          <w:rFonts w:ascii="Verdana" w:hAnsi="Verdana"/>
          <w:sz w:val="20"/>
          <w:szCs w:val="20"/>
        </w:rPr>
        <w:t xml:space="preserve">A Fomento Paraná também foi designada como gestora e está estruturando Fundo para o Desenvolvimento de Projetos de Infraestrutura do Programa de Parcerias do Paraná ou de desestatização (FUNPAR). Trata-se de um fundo de natureza contábil, com a finalidade de custear a conceder crédito à estruturação de projetos de parcerias, nos termos definidos em regulamento.   </w:t>
      </w:r>
    </w:p>
    <w:p w14:paraId="05CA8E1B" w14:textId="46BA677E" w:rsidR="00BA355B" w:rsidRDefault="00BA355B" w:rsidP="00307A5D">
      <w:pPr>
        <w:jc w:val="both"/>
        <w:rPr>
          <w:rFonts w:ascii="Verdana" w:hAnsi="Verdana"/>
          <w:sz w:val="20"/>
          <w:szCs w:val="20"/>
        </w:rPr>
      </w:pPr>
    </w:p>
    <w:p w14:paraId="782123C3" w14:textId="2A65EB9F" w:rsidR="00BA355B" w:rsidRDefault="00BA355B" w:rsidP="00307A5D">
      <w:pPr>
        <w:jc w:val="both"/>
        <w:rPr>
          <w:rFonts w:ascii="Verdana" w:hAnsi="Verdana"/>
          <w:sz w:val="20"/>
          <w:szCs w:val="20"/>
        </w:rPr>
      </w:pPr>
    </w:p>
    <w:p w14:paraId="230D0F4D" w14:textId="4710BCF6" w:rsidR="00BA355B" w:rsidRDefault="00BA355B" w:rsidP="00307A5D">
      <w:pPr>
        <w:jc w:val="both"/>
        <w:rPr>
          <w:rFonts w:ascii="Verdana" w:hAnsi="Verdana"/>
          <w:sz w:val="20"/>
          <w:szCs w:val="20"/>
        </w:rPr>
      </w:pPr>
    </w:p>
    <w:p w14:paraId="682E07DA" w14:textId="48F011E8" w:rsidR="00BA355B" w:rsidRDefault="00BA355B" w:rsidP="00307A5D">
      <w:pPr>
        <w:jc w:val="both"/>
        <w:rPr>
          <w:rFonts w:ascii="Verdana" w:hAnsi="Verdana"/>
          <w:sz w:val="20"/>
          <w:szCs w:val="20"/>
        </w:rPr>
      </w:pPr>
    </w:p>
    <w:p w14:paraId="3CEBD7B5" w14:textId="2904BFB7" w:rsidR="00BA355B" w:rsidRDefault="00BA355B" w:rsidP="00307A5D">
      <w:pPr>
        <w:jc w:val="both"/>
        <w:rPr>
          <w:rFonts w:ascii="Verdana" w:hAnsi="Verdana"/>
          <w:sz w:val="20"/>
          <w:szCs w:val="20"/>
        </w:rPr>
      </w:pPr>
    </w:p>
    <w:p w14:paraId="363B8F78" w14:textId="77777777" w:rsidR="00FF35E3" w:rsidRPr="0013392E" w:rsidRDefault="00FF35E3" w:rsidP="00307A5D">
      <w:pPr>
        <w:jc w:val="both"/>
        <w:rPr>
          <w:rFonts w:ascii="Verdana" w:hAnsi="Verdana"/>
          <w:sz w:val="20"/>
          <w:szCs w:val="20"/>
        </w:rPr>
      </w:pPr>
    </w:p>
    <w:p w14:paraId="1A681D2D"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lastRenderedPageBreak/>
        <w:t>V - FUNDOS INVESTIDOS</w:t>
      </w:r>
    </w:p>
    <w:p w14:paraId="27340205"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 GARANTIDOR PARA INVESTIMENTOS – FGI</w:t>
      </w:r>
    </w:p>
    <w:p w14:paraId="113E35E9" w14:textId="67EC574E"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é cotista do Fundo Garantidor para Investimentos – FGI do BNDES. O fundo é usado como alternativa de garantia, ou garantia complementar, em operações de financiamento com recursos do BNDES (BNDES Finame e BNDES Automático), da FINEP, do </w:t>
      </w:r>
      <w:r w:rsidR="0013392E" w:rsidRPr="0013392E">
        <w:rPr>
          <w:rFonts w:ascii="Verdana" w:hAnsi="Verdana"/>
          <w:sz w:val="20"/>
          <w:szCs w:val="20"/>
        </w:rPr>
        <w:t xml:space="preserve">FUNGETUR </w:t>
      </w:r>
      <w:r w:rsidRPr="0013392E">
        <w:rPr>
          <w:rFonts w:ascii="Verdana" w:hAnsi="Verdana"/>
          <w:sz w:val="20"/>
          <w:szCs w:val="20"/>
        </w:rPr>
        <w:t xml:space="preserve">ou recursos próprios, para projetos de empresas de micro, pequeno e médio porte. </w:t>
      </w:r>
    </w:p>
    <w:p w14:paraId="1AA6F90C" w14:textId="77777777" w:rsidR="00307A5D" w:rsidRPr="0013392E" w:rsidRDefault="00307A5D" w:rsidP="00307A5D">
      <w:pPr>
        <w:jc w:val="both"/>
        <w:rPr>
          <w:rFonts w:ascii="Verdana" w:hAnsi="Verdana"/>
          <w:sz w:val="18"/>
          <w:szCs w:val="18"/>
        </w:rPr>
      </w:pPr>
    </w:p>
    <w:p w14:paraId="12AD0D31" w14:textId="7FFB7B74" w:rsidR="00307A5D" w:rsidRPr="0013392E" w:rsidRDefault="00307A5D" w:rsidP="00307A5D">
      <w:pPr>
        <w:jc w:val="both"/>
        <w:rPr>
          <w:rFonts w:ascii="Verdana" w:hAnsi="Verdana"/>
          <w:sz w:val="20"/>
          <w:szCs w:val="20"/>
        </w:rPr>
      </w:pPr>
      <w:r w:rsidRPr="0013392E">
        <w:rPr>
          <w:rFonts w:ascii="Verdana" w:hAnsi="Verdana"/>
          <w:sz w:val="20"/>
          <w:szCs w:val="20"/>
        </w:rPr>
        <w:t>Ao final de dezembro de 2021 a carteira de operações garantidas pelo FGI somou 1</w:t>
      </w:r>
      <w:r w:rsidR="00F958CD">
        <w:rPr>
          <w:rFonts w:ascii="Verdana" w:hAnsi="Verdana"/>
          <w:sz w:val="20"/>
          <w:szCs w:val="20"/>
        </w:rPr>
        <w:t>.</w:t>
      </w:r>
      <w:r w:rsidRPr="0013392E">
        <w:rPr>
          <w:rFonts w:ascii="Verdana" w:hAnsi="Verdana"/>
          <w:sz w:val="20"/>
          <w:szCs w:val="20"/>
        </w:rPr>
        <w:t>465 contratos com saldo de R$ 144,3 milhões em operações de crédito.</w:t>
      </w:r>
    </w:p>
    <w:p w14:paraId="13DFBD63"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FUNDOS DE INVESTIMENTO EM PARTICIPAÇÃO – FIP</w:t>
      </w:r>
    </w:p>
    <w:p w14:paraId="0971355E" w14:textId="23BCE83C" w:rsidR="00307A5D" w:rsidRDefault="00307A5D" w:rsidP="00307A5D">
      <w:pPr>
        <w:jc w:val="both"/>
        <w:rPr>
          <w:rFonts w:ascii="Verdana" w:hAnsi="Verdana"/>
          <w:sz w:val="20"/>
          <w:szCs w:val="20"/>
        </w:rPr>
      </w:pPr>
      <w:r w:rsidRPr="0013392E">
        <w:rPr>
          <w:rFonts w:ascii="Verdana" w:hAnsi="Verdana"/>
          <w:sz w:val="20"/>
          <w:szCs w:val="20"/>
        </w:rPr>
        <w:t xml:space="preserve">A Fomento Paraná é cotista de três fundos de investimento em participação. Os fundos Criatec3 e Sul Inovação, estruturados respectivamente pelo BNDES e pela FINEP, que reúnem aproximadamente R$ 250 milhões para apoiar, com capital de risco, empreendimentos inovadores e com alto potencial de crescimento, e o Fundo VC4 da </w:t>
      </w:r>
      <w:proofErr w:type="spellStart"/>
      <w:r w:rsidRPr="0013392E">
        <w:rPr>
          <w:rFonts w:ascii="Verdana" w:hAnsi="Verdana"/>
          <w:sz w:val="20"/>
          <w:szCs w:val="20"/>
        </w:rPr>
        <w:t>Trivella</w:t>
      </w:r>
      <w:proofErr w:type="spellEnd"/>
      <w:r w:rsidRPr="0013392E">
        <w:rPr>
          <w:rFonts w:ascii="Verdana" w:hAnsi="Verdana"/>
          <w:sz w:val="20"/>
          <w:szCs w:val="20"/>
        </w:rPr>
        <w:t xml:space="preserve"> M3 Investimentos, que visa investir em empresas de tecnologia em "</w:t>
      </w:r>
      <w:r w:rsidRPr="0013392E">
        <w:rPr>
          <w:rFonts w:ascii="Verdana" w:hAnsi="Verdana"/>
          <w:i/>
          <w:sz w:val="20"/>
          <w:szCs w:val="20"/>
        </w:rPr>
        <w:t xml:space="preserve">late </w:t>
      </w:r>
      <w:proofErr w:type="spellStart"/>
      <w:r w:rsidRPr="0013392E">
        <w:rPr>
          <w:rFonts w:ascii="Verdana" w:hAnsi="Verdana"/>
          <w:i/>
          <w:sz w:val="20"/>
          <w:szCs w:val="20"/>
        </w:rPr>
        <w:t>stage</w:t>
      </w:r>
      <w:proofErr w:type="spellEnd"/>
      <w:r w:rsidRPr="0013392E">
        <w:rPr>
          <w:rFonts w:ascii="Verdana" w:hAnsi="Verdana"/>
          <w:sz w:val="20"/>
          <w:szCs w:val="20"/>
        </w:rPr>
        <w:t>" e até o momento tem um montante total subscrito de R$ 100</w:t>
      </w:r>
      <w:r w:rsidR="002702CD">
        <w:rPr>
          <w:rFonts w:ascii="Verdana" w:hAnsi="Verdana"/>
          <w:sz w:val="20"/>
          <w:szCs w:val="20"/>
        </w:rPr>
        <w:t xml:space="preserve"> milhões</w:t>
      </w:r>
      <w:r w:rsidRPr="0013392E">
        <w:rPr>
          <w:rFonts w:ascii="Verdana" w:hAnsi="Verdana"/>
          <w:sz w:val="20"/>
          <w:szCs w:val="20"/>
        </w:rPr>
        <w:t>. Parte dos recursos devem ser alocados em empreendimentos sediados no Paraná, em valor no mínimo equivalente aos aportes da Fomento Paraná</w:t>
      </w:r>
      <w:r w:rsidR="005D662F">
        <w:rPr>
          <w:rFonts w:ascii="Verdana" w:hAnsi="Verdana"/>
          <w:sz w:val="20"/>
          <w:szCs w:val="20"/>
        </w:rPr>
        <w:t>, que subscreveu R$ 9,5 milhões distribuídos em:</w:t>
      </w:r>
    </w:p>
    <w:p w14:paraId="56C5C788" w14:textId="77777777" w:rsidR="00794518" w:rsidRDefault="00794518" w:rsidP="00307A5D">
      <w:pPr>
        <w:jc w:val="both"/>
        <w:rPr>
          <w:rFonts w:ascii="Verdana" w:hAnsi="Verdana"/>
          <w:sz w:val="20"/>
          <w:szCs w:val="20"/>
        </w:rPr>
      </w:pP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5D662F" w:rsidRPr="0013392E" w14:paraId="42599372" w14:textId="77777777" w:rsidTr="00B47DFB">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0FA865B" w14:textId="4DE06FBE" w:rsidR="005D662F" w:rsidRPr="0013392E" w:rsidRDefault="005D662F" w:rsidP="003F74BC">
            <w:pPr>
              <w:suppressAutoHyphens w:val="0"/>
              <w:jc w:val="both"/>
              <w:rPr>
                <w:rFonts w:ascii="Verdana" w:hAnsi="Verdana" w:cs="Calibri"/>
                <w:sz w:val="16"/>
                <w:szCs w:val="16"/>
                <w:lang w:eastAsia="pt-BR"/>
              </w:rPr>
            </w:pPr>
            <w:r>
              <w:rPr>
                <w:rFonts w:ascii="Verdana" w:hAnsi="Verdana" w:cs="Calibri"/>
                <w:sz w:val="16"/>
                <w:szCs w:val="16"/>
                <w:lang w:eastAsia="pt-BR"/>
              </w:rPr>
              <w:t>Criatec3</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16011399" w14:textId="02C20F25" w:rsidR="005D662F" w:rsidRPr="0013392E" w:rsidRDefault="005D662F" w:rsidP="003F74BC">
            <w:pPr>
              <w:suppressAutoHyphens w:val="0"/>
              <w:jc w:val="right"/>
              <w:rPr>
                <w:rFonts w:ascii="Verdana" w:hAnsi="Verdana" w:cs="Calibri"/>
                <w:sz w:val="16"/>
                <w:szCs w:val="16"/>
                <w:lang w:eastAsia="pt-BR"/>
              </w:rPr>
            </w:pPr>
            <w:r w:rsidRPr="0013392E">
              <w:rPr>
                <w:rFonts w:ascii="Verdana" w:hAnsi="Verdana" w:cs="Calibri"/>
                <w:sz w:val="16"/>
                <w:szCs w:val="16"/>
                <w:lang w:eastAsia="pt-BR"/>
              </w:rPr>
              <w:t xml:space="preserve">R$ </w:t>
            </w:r>
            <w:r>
              <w:rPr>
                <w:rFonts w:ascii="Verdana" w:hAnsi="Verdana" w:cs="Calibri"/>
                <w:sz w:val="16"/>
                <w:szCs w:val="16"/>
                <w:lang w:eastAsia="pt-BR"/>
              </w:rPr>
              <w:t>1,5</w:t>
            </w:r>
            <w:r w:rsidRPr="0013392E">
              <w:rPr>
                <w:rFonts w:ascii="Verdana" w:hAnsi="Verdana" w:cs="Calibri"/>
                <w:sz w:val="16"/>
                <w:szCs w:val="16"/>
                <w:lang w:eastAsia="pt-BR"/>
              </w:rPr>
              <w:t xml:space="preserve"> milhões</w:t>
            </w:r>
          </w:p>
        </w:tc>
      </w:tr>
      <w:tr w:rsidR="005D662F" w:rsidRPr="0013392E" w14:paraId="61E53AB7" w14:textId="77777777" w:rsidTr="00B47DFB">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017A6578" w14:textId="21EC49DC" w:rsidR="005D662F" w:rsidRPr="0013392E" w:rsidRDefault="005D662F" w:rsidP="003F74BC">
            <w:pPr>
              <w:suppressAutoHyphens w:val="0"/>
              <w:jc w:val="both"/>
              <w:rPr>
                <w:rFonts w:ascii="Verdana" w:hAnsi="Verdana" w:cs="Calibri"/>
                <w:sz w:val="16"/>
                <w:szCs w:val="16"/>
                <w:lang w:eastAsia="pt-BR"/>
              </w:rPr>
            </w:pPr>
            <w:r>
              <w:rPr>
                <w:rFonts w:ascii="Verdana" w:hAnsi="Verdana" w:cs="Calibri"/>
                <w:sz w:val="16"/>
                <w:szCs w:val="16"/>
                <w:lang w:eastAsia="pt-BR"/>
              </w:rPr>
              <w:t>Sul Inovação</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4F935308" w14:textId="237BDB74" w:rsidR="005D662F" w:rsidRPr="0013392E" w:rsidRDefault="005D662F" w:rsidP="003F74BC">
            <w:pPr>
              <w:suppressAutoHyphens w:val="0"/>
              <w:jc w:val="right"/>
              <w:rPr>
                <w:rFonts w:ascii="Verdana" w:hAnsi="Verdana" w:cs="Calibri"/>
                <w:sz w:val="16"/>
                <w:szCs w:val="16"/>
                <w:lang w:eastAsia="pt-BR"/>
              </w:rPr>
            </w:pPr>
            <w:r w:rsidRPr="0013392E">
              <w:rPr>
                <w:rFonts w:ascii="Verdana" w:hAnsi="Verdana" w:cs="Calibri"/>
                <w:sz w:val="16"/>
                <w:szCs w:val="16"/>
                <w:lang w:eastAsia="pt-BR"/>
              </w:rPr>
              <w:t xml:space="preserve">R$ </w:t>
            </w:r>
            <w:r>
              <w:rPr>
                <w:rFonts w:ascii="Verdana" w:hAnsi="Verdana" w:cs="Calibri"/>
                <w:sz w:val="16"/>
                <w:szCs w:val="16"/>
                <w:lang w:eastAsia="pt-BR"/>
              </w:rPr>
              <w:t>3,0</w:t>
            </w:r>
            <w:r w:rsidRPr="0013392E">
              <w:rPr>
                <w:rFonts w:ascii="Verdana" w:hAnsi="Verdana" w:cs="Calibri"/>
                <w:sz w:val="16"/>
                <w:szCs w:val="16"/>
                <w:lang w:eastAsia="pt-BR"/>
              </w:rPr>
              <w:t xml:space="preserve"> milhões</w:t>
            </w:r>
          </w:p>
        </w:tc>
      </w:tr>
      <w:tr w:rsidR="005D662F" w:rsidRPr="0013392E" w14:paraId="1683C96A" w14:textId="77777777" w:rsidTr="00B47DFB">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tcPr>
          <w:p w14:paraId="2CA7CB96" w14:textId="305B052F" w:rsidR="005D662F" w:rsidRDefault="005D662F" w:rsidP="003F74BC">
            <w:pPr>
              <w:suppressAutoHyphens w:val="0"/>
              <w:jc w:val="both"/>
              <w:rPr>
                <w:rFonts w:ascii="Verdana" w:hAnsi="Verdana" w:cs="Calibri"/>
                <w:sz w:val="16"/>
                <w:szCs w:val="16"/>
                <w:lang w:eastAsia="pt-BR"/>
              </w:rPr>
            </w:pPr>
            <w:r>
              <w:rPr>
                <w:rFonts w:ascii="Verdana" w:hAnsi="Verdana" w:cs="Calibri"/>
                <w:sz w:val="16"/>
                <w:szCs w:val="16"/>
                <w:lang w:eastAsia="pt-BR"/>
              </w:rPr>
              <w:t>TM3 Capital VC4</w:t>
            </w:r>
          </w:p>
        </w:tc>
        <w:tc>
          <w:tcPr>
            <w:tcW w:w="3260" w:type="dxa"/>
            <w:tcBorders>
              <w:top w:val="single" w:sz="8" w:space="0" w:color="FFFFFF"/>
              <w:left w:val="nil"/>
              <w:bottom w:val="single" w:sz="8" w:space="0" w:color="FFFFFF"/>
              <w:right w:val="single" w:sz="8" w:space="0" w:color="FFFFFF"/>
            </w:tcBorders>
            <w:shd w:val="clear" w:color="000000" w:fill="F2F2F2"/>
            <w:vAlign w:val="center"/>
          </w:tcPr>
          <w:p w14:paraId="3C39F549" w14:textId="5EF5D83E" w:rsidR="005D662F" w:rsidRPr="0013392E" w:rsidRDefault="005D662F" w:rsidP="003F74BC">
            <w:pPr>
              <w:suppressAutoHyphens w:val="0"/>
              <w:jc w:val="right"/>
              <w:rPr>
                <w:rFonts w:ascii="Verdana" w:hAnsi="Verdana" w:cs="Calibri"/>
                <w:sz w:val="16"/>
                <w:szCs w:val="16"/>
                <w:lang w:eastAsia="pt-BR"/>
              </w:rPr>
            </w:pPr>
            <w:r w:rsidRPr="0013392E">
              <w:rPr>
                <w:rFonts w:ascii="Verdana" w:hAnsi="Verdana" w:cs="Calibri"/>
                <w:sz w:val="16"/>
                <w:szCs w:val="16"/>
                <w:lang w:eastAsia="pt-BR"/>
              </w:rPr>
              <w:t xml:space="preserve">R$ </w:t>
            </w:r>
            <w:r>
              <w:rPr>
                <w:rFonts w:ascii="Verdana" w:hAnsi="Verdana" w:cs="Calibri"/>
                <w:sz w:val="16"/>
                <w:szCs w:val="16"/>
                <w:lang w:eastAsia="pt-BR"/>
              </w:rPr>
              <w:t>5,0</w:t>
            </w:r>
            <w:r w:rsidRPr="0013392E">
              <w:rPr>
                <w:rFonts w:ascii="Verdana" w:hAnsi="Verdana" w:cs="Calibri"/>
                <w:sz w:val="16"/>
                <w:szCs w:val="16"/>
                <w:lang w:eastAsia="pt-BR"/>
              </w:rPr>
              <w:t xml:space="preserve"> milhões</w:t>
            </w:r>
          </w:p>
        </w:tc>
      </w:tr>
    </w:tbl>
    <w:p w14:paraId="7DAC5BF9" w14:textId="77777777" w:rsidR="005D662F" w:rsidRPr="0013392E" w:rsidRDefault="005D662F" w:rsidP="00307A5D">
      <w:pPr>
        <w:jc w:val="both"/>
        <w:rPr>
          <w:rFonts w:ascii="Verdana" w:hAnsi="Verdana"/>
          <w:sz w:val="20"/>
          <w:szCs w:val="20"/>
        </w:rPr>
      </w:pPr>
    </w:p>
    <w:p w14:paraId="3D97B4D7" w14:textId="77777777" w:rsidR="00307A5D" w:rsidRPr="0013392E" w:rsidRDefault="00307A5D" w:rsidP="00856FA1">
      <w:pPr>
        <w:spacing w:before="240" w:after="240"/>
        <w:jc w:val="both"/>
        <w:rPr>
          <w:rFonts w:ascii="Verdana" w:hAnsi="Verdana"/>
          <w:b/>
          <w:sz w:val="20"/>
          <w:szCs w:val="20"/>
        </w:rPr>
      </w:pPr>
      <w:r w:rsidRPr="0013392E">
        <w:rPr>
          <w:rFonts w:ascii="Verdana" w:hAnsi="Verdana"/>
          <w:b/>
          <w:sz w:val="20"/>
          <w:szCs w:val="20"/>
        </w:rPr>
        <w:t xml:space="preserve">VI - GESTÃO DE COBRANÇA </w:t>
      </w:r>
    </w:p>
    <w:p w14:paraId="52F9EEE2"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COBRANÇA DE ATIVOS E BENS</w:t>
      </w:r>
    </w:p>
    <w:p w14:paraId="594E2746"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26458199" w14:textId="77777777" w:rsidR="00307A5D" w:rsidRPr="0013392E" w:rsidRDefault="00307A5D" w:rsidP="00307A5D">
      <w:pPr>
        <w:jc w:val="both"/>
        <w:rPr>
          <w:rFonts w:ascii="Verdana" w:hAnsi="Verdana"/>
          <w:sz w:val="18"/>
          <w:szCs w:val="18"/>
        </w:rPr>
      </w:pPr>
    </w:p>
    <w:p w14:paraId="538983E7" w14:textId="77777777" w:rsidR="00307A5D" w:rsidRPr="0013392E" w:rsidRDefault="00307A5D" w:rsidP="00307A5D">
      <w:pPr>
        <w:jc w:val="both"/>
        <w:rPr>
          <w:rFonts w:ascii="Verdana" w:hAnsi="Verdana"/>
          <w:sz w:val="20"/>
          <w:szCs w:val="20"/>
        </w:rPr>
      </w:pPr>
      <w:r w:rsidRPr="0013392E">
        <w:rPr>
          <w:rFonts w:ascii="Verdana" w:hAnsi="Verdana"/>
          <w:sz w:val="20"/>
          <w:szCs w:val="20"/>
        </w:rPr>
        <w:t>O montante recuperado relativo à carteira dos Ativos do Estado registrado no ano de 2021 foi de R$ 9,9 milhões.</w:t>
      </w:r>
    </w:p>
    <w:p w14:paraId="5D960D08" w14:textId="77777777" w:rsidR="00307A5D" w:rsidRPr="0013392E" w:rsidRDefault="00307A5D" w:rsidP="00307A5D">
      <w:pPr>
        <w:jc w:val="both"/>
        <w:rPr>
          <w:rFonts w:ascii="Verdana" w:hAnsi="Verdana"/>
          <w:sz w:val="20"/>
          <w:szCs w:val="20"/>
        </w:rPr>
      </w:pPr>
    </w:p>
    <w:p w14:paraId="607EDD1F" w14:textId="535D98BA" w:rsidR="00307A5D" w:rsidRDefault="00307A5D" w:rsidP="00307A5D">
      <w:pPr>
        <w:jc w:val="both"/>
        <w:rPr>
          <w:rFonts w:ascii="Verdana" w:hAnsi="Verdana"/>
          <w:sz w:val="20"/>
          <w:szCs w:val="20"/>
        </w:rPr>
      </w:pPr>
      <w:r w:rsidRPr="0013392E">
        <w:rPr>
          <w:rFonts w:ascii="Verdana" w:hAnsi="Verdana"/>
          <w:sz w:val="20"/>
          <w:szCs w:val="20"/>
        </w:rPr>
        <w:t xml:space="preserve">Foi aprovada a Lei Estadual </w:t>
      </w:r>
      <w:r w:rsidR="00C250B5" w:rsidRPr="0013392E">
        <w:rPr>
          <w:rFonts w:ascii="Verdana" w:hAnsi="Verdana"/>
          <w:sz w:val="20"/>
          <w:szCs w:val="20"/>
        </w:rPr>
        <w:t>n</w:t>
      </w:r>
      <w:r w:rsidRPr="0013392E">
        <w:rPr>
          <w:rFonts w:ascii="Verdana" w:hAnsi="Verdana"/>
          <w:sz w:val="20"/>
          <w:szCs w:val="20"/>
        </w:rPr>
        <w:t xml:space="preserve">º 20.743/21, que instituiu o Programa de Recuperação dos Ativos e Créditos oriundos das operações de titularidade do Estado do Paraná resultantes da liquidação do Banco de Desenvolvimento do Estado do Paraná – </w:t>
      </w:r>
      <w:r w:rsidR="00ED1B23">
        <w:rPr>
          <w:rFonts w:ascii="Verdana" w:hAnsi="Verdana"/>
          <w:sz w:val="20"/>
          <w:szCs w:val="20"/>
        </w:rPr>
        <w:t>(BADEP)</w:t>
      </w:r>
      <w:r w:rsidR="00ED1B23" w:rsidRPr="0013392E">
        <w:rPr>
          <w:rFonts w:ascii="Verdana" w:hAnsi="Verdana"/>
          <w:sz w:val="20"/>
          <w:szCs w:val="20"/>
        </w:rPr>
        <w:t xml:space="preserve"> </w:t>
      </w:r>
      <w:r w:rsidR="00C250B5" w:rsidRPr="0013392E">
        <w:rPr>
          <w:rFonts w:ascii="Verdana" w:hAnsi="Verdana"/>
          <w:sz w:val="20"/>
          <w:szCs w:val="20"/>
        </w:rPr>
        <w:t xml:space="preserve">e </w:t>
      </w:r>
      <w:r w:rsidRPr="0013392E">
        <w:rPr>
          <w:rFonts w:ascii="Verdana" w:hAnsi="Verdana"/>
          <w:sz w:val="20"/>
          <w:szCs w:val="20"/>
        </w:rPr>
        <w:t>transferiu à Fomento Paraná a gestão plena e a administração dos ativos, créditos e direitos resultantes da liquidação do BADEP. O objetivo da lei é tornar viável a regularização dos débitos, das obrigações e dos demais acréscimos legais desses créditos. A nova lei autorizou a Fomento Paraná a fazer a cobrança administrativa pelos valores e encargos contratuais vigentes dos contratos em situação de adimplência. Os pedidos de renegociação dos mutuários deverão ser recebidos a partir de 2022, após a formalização do convênio de gestão desses ativos com a Secretaria de Estado da Fazenda.</w:t>
      </w:r>
    </w:p>
    <w:p w14:paraId="48B90C3C" w14:textId="7E172C84" w:rsidR="00FE15D5" w:rsidRDefault="00FE15D5" w:rsidP="00307A5D">
      <w:pPr>
        <w:jc w:val="both"/>
        <w:rPr>
          <w:rFonts w:ascii="Verdana" w:hAnsi="Verdana"/>
          <w:sz w:val="20"/>
          <w:szCs w:val="20"/>
        </w:rPr>
      </w:pPr>
    </w:p>
    <w:p w14:paraId="5A13B22C" w14:textId="40A72351" w:rsidR="00FE15D5" w:rsidRDefault="00FE15D5" w:rsidP="00307A5D">
      <w:pPr>
        <w:jc w:val="both"/>
        <w:rPr>
          <w:rFonts w:ascii="Verdana" w:hAnsi="Verdana"/>
          <w:sz w:val="20"/>
          <w:szCs w:val="20"/>
        </w:rPr>
      </w:pPr>
    </w:p>
    <w:p w14:paraId="6702B264" w14:textId="6D82899B" w:rsidR="00FE15D5" w:rsidRDefault="00FE15D5" w:rsidP="00307A5D">
      <w:pPr>
        <w:jc w:val="both"/>
        <w:rPr>
          <w:rFonts w:ascii="Verdana" w:hAnsi="Verdana"/>
          <w:sz w:val="20"/>
          <w:szCs w:val="20"/>
        </w:rPr>
      </w:pPr>
    </w:p>
    <w:p w14:paraId="43E5F2FF" w14:textId="77777777" w:rsidR="00FE15D5" w:rsidRPr="0013392E" w:rsidRDefault="00FE15D5" w:rsidP="00307A5D">
      <w:pPr>
        <w:jc w:val="both"/>
        <w:rPr>
          <w:rFonts w:ascii="Verdana" w:hAnsi="Verdana"/>
          <w:sz w:val="20"/>
          <w:szCs w:val="20"/>
        </w:rPr>
      </w:pPr>
    </w:p>
    <w:p w14:paraId="7CCCF3A0" w14:textId="77777777" w:rsidR="00307A5D" w:rsidRPr="0013392E" w:rsidRDefault="00307A5D" w:rsidP="00D14AA4">
      <w:pPr>
        <w:spacing w:before="240" w:after="240"/>
        <w:jc w:val="both"/>
        <w:rPr>
          <w:rFonts w:ascii="Verdana" w:hAnsi="Verdana"/>
          <w:b/>
          <w:sz w:val="20"/>
          <w:szCs w:val="20"/>
        </w:rPr>
      </w:pPr>
      <w:r w:rsidRPr="0013392E">
        <w:rPr>
          <w:rFonts w:ascii="Verdana" w:hAnsi="Verdana"/>
          <w:b/>
          <w:sz w:val="20"/>
          <w:szCs w:val="20"/>
        </w:rPr>
        <w:lastRenderedPageBreak/>
        <w:t>VII - DESEMPENHO ECONÔMICO-FINANCEIRO</w:t>
      </w:r>
    </w:p>
    <w:p w14:paraId="5DAB3F87" w14:textId="77777777" w:rsidR="00307A5D" w:rsidRPr="0013392E" w:rsidRDefault="00307A5D" w:rsidP="00307A5D">
      <w:pPr>
        <w:spacing w:before="120" w:after="120"/>
        <w:jc w:val="both"/>
        <w:rPr>
          <w:rFonts w:ascii="Verdana" w:hAnsi="Verdana"/>
          <w:b/>
          <w:sz w:val="20"/>
          <w:szCs w:val="20"/>
        </w:rPr>
      </w:pPr>
      <w:r w:rsidRPr="0013392E">
        <w:rPr>
          <w:rFonts w:ascii="Verdana" w:hAnsi="Verdana"/>
          <w:b/>
          <w:sz w:val="20"/>
          <w:szCs w:val="20"/>
        </w:rPr>
        <w:t xml:space="preserve">LUCRO LÍQUIDO </w:t>
      </w:r>
    </w:p>
    <w:p w14:paraId="0DB1085F" w14:textId="1654FF28" w:rsidR="00307A5D" w:rsidRPr="0013392E" w:rsidRDefault="00307A5D" w:rsidP="00307A5D">
      <w:pPr>
        <w:spacing w:before="120"/>
        <w:jc w:val="both"/>
        <w:rPr>
          <w:rFonts w:ascii="Verdana" w:hAnsi="Verdana"/>
          <w:sz w:val="20"/>
          <w:szCs w:val="20"/>
        </w:rPr>
      </w:pPr>
      <w:r w:rsidRPr="0013392E">
        <w:rPr>
          <w:rFonts w:ascii="Verdana" w:hAnsi="Verdana"/>
          <w:sz w:val="20"/>
          <w:szCs w:val="20"/>
        </w:rPr>
        <w:t xml:space="preserve">O lucro líquido da Fomento Paraná no exercício de 2021 foi de R$ 81,3 milhões. O valor representa um aumento de 50,1% sobre o lucro registrado no mesmo período de 2020 (R$ 54,2 milhões). Esse crescimento decorre de dois fatores: (i) crescimento de 75% no resultado operacional, totalizando R$ 94,6 milhões (contra R$ 54,1 milhões em 2020); </w:t>
      </w:r>
      <w:r w:rsidR="00014FE7">
        <w:rPr>
          <w:rFonts w:ascii="Verdana" w:hAnsi="Verdana"/>
          <w:sz w:val="20"/>
          <w:szCs w:val="20"/>
        </w:rPr>
        <w:t>e</w:t>
      </w:r>
      <w:r w:rsidR="00631946">
        <w:rPr>
          <w:rFonts w:ascii="Verdana" w:hAnsi="Verdana"/>
          <w:sz w:val="20"/>
          <w:szCs w:val="20"/>
        </w:rPr>
        <w:t xml:space="preserve"> </w:t>
      </w:r>
      <w:r w:rsidRPr="0013392E">
        <w:rPr>
          <w:rFonts w:ascii="Verdana" w:hAnsi="Verdana"/>
          <w:sz w:val="20"/>
          <w:szCs w:val="20"/>
        </w:rPr>
        <w:t>(</w:t>
      </w:r>
      <w:proofErr w:type="spellStart"/>
      <w:r w:rsidRPr="0013392E">
        <w:rPr>
          <w:rFonts w:ascii="Verdana" w:hAnsi="Verdana"/>
          <w:sz w:val="20"/>
          <w:szCs w:val="20"/>
        </w:rPr>
        <w:t>ii</w:t>
      </w:r>
      <w:proofErr w:type="spellEnd"/>
      <w:r w:rsidRPr="0013392E">
        <w:rPr>
          <w:rFonts w:ascii="Verdana" w:hAnsi="Verdana"/>
          <w:sz w:val="20"/>
          <w:szCs w:val="20"/>
        </w:rPr>
        <w:t xml:space="preserve">) redução de 39% dos valores recolhidos a título de Imposto de Renda Pessoa Jurídica </w:t>
      </w:r>
      <w:r w:rsidR="00EC5E77">
        <w:rPr>
          <w:rFonts w:ascii="Verdana" w:hAnsi="Verdana"/>
          <w:sz w:val="20"/>
          <w:szCs w:val="20"/>
        </w:rPr>
        <w:t>(</w:t>
      </w:r>
      <w:r w:rsidRPr="0013392E">
        <w:rPr>
          <w:rFonts w:ascii="Verdana" w:hAnsi="Verdana"/>
          <w:sz w:val="20"/>
          <w:szCs w:val="20"/>
        </w:rPr>
        <w:t>IRPJ</w:t>
      </w:r>
      <w:r w:rsidR="00EC5E77">
        <w:rPr>
          <w:rFonts w:ascii="Verdana" w:hAnsi="Verdana"/>
          <w:sz w:val="20"/>
          <w:szCs w:val="20"/>
        </w:rPr>
        <w:t>)</w:t>
      </w:r>
      <w:r w:rsidRPr="0013392E">
        <w:rPr>
          <w:rFonts w:ascii="Verdana" w:hAnsi="Verdana"/>
          <w:sz w:val="20"/>
          <w:szCs w:val="20"/>
        </w:rPr>
        <w:t xml:space="preserve"> e Contribuição Social sobre o Lucro Líquido </w:t>
      </w:r>
      <w:r w:rsidR="00EC5E77">
        <w:rPr>
          <w:rFonts w:ascii="Verdana" w:hAnsi="Verdana"/>
          <w:sz w:val="20"/>
          <w:szCs w:val="20"/>
        </w:rPr>
        <w:t>(</w:t>
      </w:r>
      <w:r w:rsidRPr="0013392E">
        <w:rPr>
          <w:rFonts w:ascii="Verdana" w:hAnsi="Verdana"/>
          <w:sz w:val="20"/>
          <w:szCs w:val="20"/>
        </w:rPr>
        <w:t>CSLL</w:t>
      </w:r>
      <w:r w:rsidR="00EC5E77">
        <w:rPr>
          <w:rFonts w:ascii="Verdana" w:hAnsi="Verdana"/>
          <w:sz w:val="20"/>
          <w:szCs w:val="20"/>
        </w:rPr>
        <w:t>)</w:t>
      </w:r>
      <w:r w:rsidRPr="0013392E">
        <w:rPr>
          <w:rFonts w:ascii="Verdana" w:hAnsi="Verdana"/>
          <w:sz w:val="20"/>
          <w:szCs w:val="20"/>
        </w:rPr>
        <w:t xml:space="preserve">, devido ao registro de Juros sobre o Capital Próprio </w:t>
      </w:r>
      <w:r w:rsidR="00EC5E77">
        <w:rPr>
          <w:rFonts w:ascii="Verdana" w:hAnsi="Verdana"/>
          <w:sz w:val="20"/>
          <w:szCs w:val="20"/>
        </w:rPr>
        <w:t>(</w:t>
      </w:r>
      <w:r w:rsidRPr="0013392E">
        <w:rPr>
          <w:rFonts w:ascii="Verdana" w:hAnsi="Verdana"/>
          <w:sz w:val="20"/>
          <w:szCs w:val="20"/>
        </w:rPr>
        <w:t>JCP</w:t>
      </w:r>
      <w:r w:rsidR="00EC5E77">
        <w:rPr>
          <w:rFonts w:ascii="Verdana" w:hAnsi="Verdana"/>
          <w:sz w:val="20"/>
          <w:szCs w:val="20"/>
        </w:rPr>
        <w:t>)</w:t>
      </w:r>
      <w:r w:rsidRPr="0013392E">
        <w:rPr>
          <w:rFonts w:ascii="Verdana" w:hAnsi="Verdana"/>
          <w:sz w:val="20"/>
          <w:szCs w:val="20"/>
        </w:rPr>
        <w:t xml:space="preserve">, no montante de 95% sobre o lucro líquido. </w:t>
      </w:r>
    </w:p>
    <w:p w14:paraId="5B9ACE52" w14:textId="77777777" w:rsidR="00307A5D" w:rsidRPr="0013392E" w:rsidRDefault="00307A5D" w:rsidP="00307A5D">
      <w:pPr>
        <w:spacing w:before="120"/>
        <w:jc w:val="both"/>
        <w:rPr>
          <w:rFonts w:ascii="Verdana" w:hAnsi="Verdana"/>
          <w:sz w:val="20"/>
          <w:szCs w:val="20"/>
        </w:rPr>
      </w:pPr>
      <w:r w:rsidRPr="0013392E">
        <w:rPr>
          <w:rFonts w:ascii="Verdana" w:hAnsi="Verdana"/>
          <w:sz w:val="20"/>
          <w:szCs w:val="20"/>
        </w:rPr>
        <w:t>O registro de JCP gerou uma economia tributária de aproximadamente R$ 35 milhões no exercício. Em 2020 havia uma limitação de distribuir apenas 30% do resultado, o que contribuiu para a queda do lucro daquele ano.</w:t>
      </w:r>
    </w:p>
    <w:p w14:paraId="5CEA0743" w14:textId="0F06E72F" w:rsidR="00307A5D" w:rsidRPr="0013392E" w:rsidRDefault="00307A5D" w:rsidP="00307A5D">
      <w:pPr>
        <w:spacing w:before="120"/>
        <w:jc w:val="both"/>
        <w:rPr>
          <w:rFonts w:ascii="Verdana" w:hAnsi="Verdana"/>
          <w:sz w:val="20"/>
          <w:szCs w:val="20"/>
        </w:rPr>
      </w:pPr>
      <w:r w:rsidRPr="0013392E">
        <w:rPr>
          <w:rFonts w:ascii="Verdana" w:hAnsi="Verdana"/>
          <w:sz w:val="20"/>
          <w:szCs w:val="20"/>
        </w:rPr>
        <w:t xml:space="preserve">O bom desempenho do resultado operacional é consequência do crescimento de 28% no resultado bruto da intermediação </w:t>
      </w:r>
      <w:r w:rsidR="0095751D">
        <w:rPr>
          <w:rFonts w:ascii="Verdana" w:hAnsi="Verdana"/>
          <w:sz w:val="20"/>
          <w:szCs w:val="20"/>
        </w:rPr>
        <w:t>financeira</w:t>
      </w:r>
      <w:r w:rsidRPr="0013392E">
        <w:rPr>
          <w:rFonts w:ascii="Verdana" w:hAnsi="Verdana"/>
          <w:sz w:val="20"/>
          <w:szCs w:val="20"/>
        </w:rPr>
        <w:t xml:space="preserve">, impulsionado pelas receitas das operações de crédito, líquidas de despesas de captação, que cresceram 11,7% frente ao exercício de 2020 (R$ 119,5 milhões) e somaram R$ 133,6 milhões em 2021. Houve aumento também nas receitas de aplicações financeiras, de 72,9%, decorrente da elevação da taxa SELIC, que remunera </w:t>
      </w:r>
      <w:r w:rsidR="0095751D">
        <w:rPr>
          <w:rFonts w:ascii="Verdana" w:hAnsi="Verdana"/>
          <w:sz w:val="20"/>
          <w:szCs w:val="20"/>
        </w:rPr>
        <w:t>em torno</w:t>
      </w:r>
      <w:r w:rsidR="0095751D" w:rsidRPr="0013392E">
        <w:rPr>
          <w:rFonts w:ascii="Verdana" w:hAnsi="Verdana"/>
          <w:sz w:val="20"/>
          <w:szCs w:val="20"/>
        </w:rPr>
        <w:t xml:space="preserve"> </w:t>
      </w:r>
      <w:r w:rsidRPr="0013392E">
        <w:rPr>
          <w:rFonts w:ascii="Verdana" w:hAnsi="Verdana"/>
          <w:sz w:val="20"/>
          <w:szCs w:val="20"/>
        </w:rPr>
        <w:t xml:space="preserve">de 46% dos ativos da instituição. </w:t>
      </w:r>
    </w:p>
    <w:p w14:paraId="19258FA0" w14:textId="77777777" w:rsidR="00307A5D" w:rsidRPr="0013392E" w:rsidRDefault="00307A5D" w:rsidP="00307A5D">
      <w:pPr>
        <w:spacing w:before="120"/>
        <w:jc w:val="both"/>
        <w:rPr>
          <w:rFonts w:ascii="Verdana" w:hAnsi="Verdana"/>
          <w:sz w:val="20"/>
          <w:szCs w:val="20"/>
        </w:rPr>
      </w:pPr>
      <w:r w:rsidRPr="0013392E">
        <w:rPr>
          <w:rFonts w:ascii="Verdana" w:hAnsi="Verdana"/>
          <w:sz w:val="20"/>
          <w:szCs w:val="20"/>
        </w:rPr>
        <w:t>O resultado operacional foi beneficiado ainda por uma redução de aproximadamente 3% das despesas operacionais, que totalizaram R$ 70,1 milhões frente aos R$ 73 milhões registrados em 2020. O item despesas de pessoal, que representa 48% do total das despesas operacionais, teve uma redução de 0,33%.</w:t>
      </w:r>
    </w:p>
    <w:p w14:paraId="5103B162"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 xml:space="preserve">PATRIMÔNIO LÍQUIDO </w:t>
      </w:r>
    </w:p>
    <w:p w14:paraId="15B8E8A7" w14:textId="5E0D878C" w:rsidR="00307A5D" w:rsidRPr="0013392E" w:rsidRDefault="00307A5D" w:rsidP="00307A5D">
      <w:pPr>
        <w:spacing w:before="120" w:after="120"/>
        <w:jc w:val="both"/>
        <w:rPr>
          <w:rFonts w:ascii="Verdana" w:hAnsi="Verdana"/>
          <w:sz w:val="20"/>
          <w:szCs w:val="20"/>
        </w:rPr>
      </w:pPr>
      <w:r w:rsidRPr="0013392E">
        <w:rPr>
          <w:rFonts w:ascii="Verdana" w:hAnsi="Verdana"/>
          <w:sz w:val="20"/>
          <w:szCs w:val="20"/>
        </w:rPr>
        <w:t xml:space="preserve">O Patrimônio Líquido da Fomento Paraná aumentou em R$ 138,2 milhões (7,5%) e totalizou R$ 1.986,7 milhões ao final do exercício de 2021. O crescimento decorre de aumentos de capital, na ordem de R$ 73,1 milhões, sendo: (i) R$ 60,0 milhões, autorizados em março de 2021, oriundos de aporte em espécie pelo acionista controlador, o Estado do Paraná, captados junto ao Banco Interamericano de Desenvolvimento – BID, para o Programa Paraná Urbano III. O programa prevê a realização um conjunto de ações voltadas ao desenvolvimento urbano e melhorias de infraestrutura dos municípios paranaenses por meio do Sistema de Financiamento aos Municípios – SFM; </w:t>
      </w:r>
      <w:r w:rsidR="00631946">
        <w:rPr>
          <w:rFonts w:ascii="Verdana" w:hAnsi="Verdana"/>
          <w:sz w:val="20"/>
          <w:szCs w:val="20"/>
        </w:rPr>
        <w:t xml:space="preserve">e </w:t>
      </w:r>
      <w:r w:rsidRPr="0013392E">
        <w:rPr>
          <w:rFonts w:ascii="Verdana" w:hAnsi="Verdana"/>
          <w:sz w:val="20"/>
          <w:szCs w:val="20"/>
        </w:rPr>
        <w:t>(</w:t>
      </w:r>
      <w:proofErr w:type="spellStart"/>
      <w:r w:rsidRPr="0013392E">
        <w:rPr>
          <w:rFonts w:ascii="Verdana" w:hAnsi="Verdana"/>
          <w:sz w:val="20"/>
          <w:szCs w:val="20"/>
        </w:rPr>
        <w:t>ii</w:t>
      </w:r>
      <w:proofErr w:type="spellEnd"/>
      <w:r w:rsidRPr="0013392E">
        <w:rPr>
          <w:rFonts w:ascii="Verdana" w:hAnsi="Verdana"/>
          <w:sz w:val="20"/>
          <w:szCs w:val="20"/>
        </w:rPr>
        <w:t>) incorporação de Juros sobre o Capital Próprio de 2020, no valor de R$ 13,1 milhões.</w:t>
      </w:r>
    </w:p>
    <w:p w14:paraId="71C1FF4B" w14:textId="77777777" w:rsidR="00307A5D" w:rsidRPr="0013392E" w:rsidRDefault="00307A5D" w:rsidP="00307A5D">
      <w:pPr>
        <w:spacing w:before="120" w:after="120"/>
        <w:jc w:val="both"/>
        <w:rPr>
          <w:rFonts w:ascii="Verdana" w:hAnsi="Verdana"/>
          <w:sz w:val="20"/>
          <w:szCs w:val="20"/>
        </w:rPr>
      </w:pPr>
      <w:r w:rsidRPr="0013392E">
        <w:rPr>
          <w:rFonts w:ascii="Verdana" w:hAnsi="Verdana"/>
          <w:sz w:val="20"/>
          <w:szCs w:val="20"/>
        </w:rPr>
        <w:t>Também foram incorporados os resultados destinados no exercício de 2021, na ordem de R$ 65,1 milhões. Desse total, R$ 60,7 milhões são oriundos do registro de Juros sobre o Capital Próprio adicional ao mínimo estatutário na rubrica Reservas de Lucros Especiais.</w:t>
      </w:r>
    </w:p>
    <w:p w14:paraId="3A6BDC07" w14:textId="77777777" w:rsidR="00307A5D" w:rsidRPr="0013392E" w:rsidRDefault="00307A5D" w:rsidP="00307A5D">
      <w:pPr>
        <w:spacing w:before="120" w:after="120"/>
        <w:jc w:val="both"/>
        <w:rPr>
          <w:rFonts w:ascii="Verdana" w:hAnsi="Verdana"/>
          <w:sz w:val="20"/>
          <w:szCs w:val="20"/>
        </w:rPr>
      </w:pPr>
      <w:r w:rsidRPr="0013392E">
        <w:rPr>
          <w:rFonts w:ascii="Verdana" w:hAnsi="Verdana"/>
          <w:sz w:val="20"/>
          <w:szCs w:val="20"/>
        </w:rPr>
        <w:t>A rentabilidade medida pelo Retorno sobre o Patrimônio Líquido Médio correspondeu a 4,24% no exercício, frente a um índice de 2,98% registrado ao final do exercício de 2020.</w:t>
      </w:r>
    </w:p>
    <w:p w14:paraId="56E4D514"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 xml:space="preserve">ATIVOS </w:t>
      </w:r>
    </w:p>
    <w:p w14:paraId="23CF469F" w14:textId="16DFAC8D" w:rsidR="00307A5D" w:rsidRPr="0013392E" w:rsidRDefault="00307A5D" w:rsidP="0013392E">
      <w:pPr>
        <w:spacing w:before="120" w:after="120"/>
        <w:jc w:val="both"/>
        <w:rPr>
          <w:rFonts w:ascii="Verdana" w:hAnsi="Verdana"/>
          <w:sz w:val="20"/>
          <w:szCs w:val="20"/>
        </w:rPr>
      </w:pPr>
      <w:r w:rsidRPr="0013392E">
        <w:rPr>
          <w:rFonts w:ascii="Verdana" w:hAnsi="Verdana"/>
          <w:sz w:val="20"/>
          <w:szCs w:val="20"/>
        </w:rPr>
        <w:t xml:space="preserve">Os Ativos da Fomento Paraná totalizaram R$ 2.414,1 milhões em dezembro de 2021, tendo um crescimento de 5,14% comparado ao final do exercício de 2020 (R$ 2.296,0). A carteira de crédito bruta somou R$ 1.302,4 milhões — líquida da </w:t>
      </w:r>
      <w:r w:rsidR="00093080">
        <w:rPr>
          <w:rFonts w:ascii="Verdana" w:hAnsi="Verdana"/>
          <w:sz w:val="20"/>
          <w:szCs w:val="20"/>
        </w:rPr>
        <w:t>p</w:t>
      </w:r>
      <w:r w:rsidR="00093080" w:rsidRPr="00093080">
        <w:rPr>
          <w:rFonts w:ascii="Verdana" w:hAnsi="Verdana"/>
          <w:sz w:val="20"/>
          <w:szCs w:val="20"/>
        </w:rPr>
        <w:t>rovisão para perdas associadas ao risco de crédito</w:t>
      </w:r>
      <w:r w:rsidRPr="0013392E">
        <w:rPr>
          <w:rFonts w:ascii="Verdana" w:hAnsi="Verdana"/>
          <w:sz w:val="20"/>
          <w:szCs w:val="20"/>
        </w:rPr>
        <w:t>, soma R$ 1.254,5 milhões, o que representa 52,0% dos ativos.</w:t>
      </w:r>
    </w:p>
    <w:p w14:paraId="61D4F9E2" w14:textId="682917DE" w:rsidR="00307A5D" w:rsidRPr="0013392E" w:rsidRDefault="00307A5D" w:rsidP="0013392E">
      <w:pPr>
        <w:spacing w:before="120" w:after="120"/>
        <w:jc w:val="both"/>
        <w:rPr>
          <w:rFonts w:ascii="Verdana" w:hAnsi="Verdana"/>
          <w:sz w:val="20"/>
          <w:szCs w:val="20"/>
        </w:rPr>
      </w:pPr>
      <w:r w:rsidRPr="0013392E">
        <w:rPr>
          <w:rFonts w:ascii="Verdana" w:hAnsi="Verdana"/>
          <w:sz w:val="20"/>
          <w:szCs w:val="20"/>
        </w:rPr>
        <w:t>Os ativos de tesouraria representam 45,8% dos ativos totais e somaram R$ 1.105,0 milhões, totalmente lastreados em títulos públicos federais. Isso justifica o aumento da rentabilidade gerada no exercício, que se beneficiou do aumento sucessivo da taxa SELIC, que encerrou 2021 em 9,25%, frente a uma SELIC de 2% ao final de 2020.</w:t>
      </w:r>
    </w:p>
    <w:p w14:paraId="42832ED0" w14:textId="77777777" w:rsidR="00307A5D" w:rsidRPr="0013392E" w:rsidRDefault="00307A5D" w:rsidP="0013392E">
      <w:pPr>
        <w:spacing w:before="120" w:after="120"/>
        <w:jc w:val="both"/>
        <w:rPr>
          <w:rFonts w:ascii="Verdana" w:hAnsi="Verdana"/>
          <w:sz w:val="20"/>
          <w:szCs w:val="20"/>
        </w:rPr>
      </w:pPr>
      <w:r w:rsidRPr="0013392E">
        <w:rPr>
          <w:rFonts w:ascii="Verdana" w:hAnsi="Verdana"/>
          <w:sz w:val="20"/>
          <w:szCs w:val="20"/>
        </w:rPr>
        <w:t>Os demais ativos somam R$ 54,5 milhões, representando 2,2% dos ativos da instituição.</w:t>
      </w:r>
    </w:p>
    <w:p w14:paraId="3DA7C7FD" w14:textId="00EE2239"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lastRenderedPageBreak/>
        <w:t xml:space="preserve">CARTEIRA DE CRÉDITO </w:t>
      </w:r>
    </w:p>
    <w:p w14:paraId="68B01A5C" w14:textId="006A0B82" w:rsidR="00307A5D" w:rsidRPr="0013392E" w:rsidRDefault="00307A5D" w:rsidP="00307A5D">
      <w:pPr>
        <w:jc w:val="both"/>
        <w:rPr>
          <w:rFonts w:ascii="Verdana" w:hAnsi="Verdana"/>
          <w:sz w:val="20"/>
          <w:szCs w:val="20"/>
        </w:rPr>
      </w:pPr>
      <w:r w:rsidRPr="0013392E">
        <w:rPr>
          <w:rFonts w:ascii="Verdana" w:hAnsi="Verdana"/>
          <w:sz w:val="20"/>
          <w:szCs w:val="20"/>
        </w:rPr>
        <w:t>A carteira de crédito privada da Fomento Paraná apresentou crescimento de 6,64%, atingindo R$ 409,2 milhões, o que representa 31</w:t>
      </w:r>
      <w:r w:rsidR="005878D8" w:rsidRPr="0013392E">
        <w:rPr>
          <w:rFonts w:ascii="Verdana" w:hAnsi="Verdana"/>
          <w:sz w:val="20"/>
          <w:szCs w:val="20"/>
        </w:rPr>
        <w:t>,4</w:t>
      </w:r>
      <w:r w:rsidRPr="0013392E">
        <w:rPr>
          <w:rFonts w:ascii="Verdana" w:hAnsi="Verdana"/>
          <w:sz w:val="20"/>
          <w:szCs w:val="20"/>
        </w:rPr>
        <w:t>% da carteira total. Destaque para a carteira de microcrédito que atingiu a marca de R$ 141 milhões, um crescimento de 28,8% em relação da 2020.</w:t>
      </w:r>
    </w:p>
    <w:p w14:paraId="47C2AF30" w14:textId="77777777" w:rsidR="00D14AA4" w:rsidRPr="0013392E" w:rsidRDefault="00D14AA4" w:rsidP="00307A5D">
      <w:pPr>
        <w:jc w:val="both"/>
        <w:rPr>
          <w:rFonts w:ascii="Verdana" w:hAnsi="Verdana"/>
          <w:sz w:val="20"/>
          <w:szCs w:val="20"/>
        </w:rPr>
      </w:pPr>
    </w:p>
    <w:p w14:paraId="46F03960" w14:textId="2DE9189B" w:rsidR="00307A5D" w:rsidRPr="0013392E" w:rsidRDefault="00307A5D" w:rsidP="00307A5D">
      <w:pPr>
        <w:jc w:val="both"/>
        <w:rPr>
          <w:rFonts w:ascii="Verdana" w:hAnsi="Verdana"/>
          <w:sz w:val="20"/>
          <w:szCs w:val="20"/>
        </w:rPr>
      </w:pPr>
      <w:r w:rsidRPr="0013392E">
        <w:rPr>
          <w:rFonts w:ascii="Verdana" w:hAnsi="Verdana"/>
          <w:sz w:val="20"/>
          <w:szCs w:val="20"/>
        </w:rPr>
        <w:t>Na carteira pública ocorreu uma redução de 10,4%, afetada pelo desempenho no primeiro semestre. Naquele período as novas contratações ficaram paralisadas por conta da Lei Complementar nº 178/21, que instituiu o Programa Federal de Acompanhamento e Transparência Fiscal e limitou a capacidade dos municípios de tomar crédito. Essa situação foi revertida, conforme relatado anteriormente, mas não impediu uma queda no volume de liberações do exercício.</w:t>
      </w:r>
    </w:p>
    <w:p w14:paraId="1190DEA1" w14:textId="77777777" w:rsidR="00D14AA4" w:rsidRPr="0013392E" w:rsidRDefault="00D14AA4" w:rsidP="00307A5D">
      <w:pPr>
        <w:jc w:val="both"/>
        <w:rPr>
          <w:rFonts w:ascii="Verdana" w:hAnsi="Verdana"/>
          <w:sz w:val="20"/>
          <w:szCs w:val="20"/>
        </w:rPr>
      </w:pPr>
    </w:p>
    <w:p w14:paraId="08D5FEAE" w14:textId="7DB97B3C" w:rsidR="00307A5D" w:rsidRPr="0013392E" w:rsidRDefault="00307A5D" w:rsidP="00307A5D">
      <w:pPr>
        <w:jc w:val="both"/>
        <w:rPr>
          <w:rFonts w:ascii="Verdana" w:hAnsi="Verdana"/>
          <w:sz w:val="20"/>
          <w:szCs w:val="20"/>
        </w:rPr>
      </w:pPr>
      <w:r w:rsidRPr="0013392E">
        <w:rPr>
          <w:rFonts w:ascii="Verdana" w:hAnsi="Verdana"/>
          <w:sz w:val="20"/>
          <w:szCs w:val="20"/>
        </w:rPr>
        <w:t>Adicionalmente a carteira pública foi impactada por conta das ações adotadas pela instituição em apoio a empreendedores e municípios no Programa Paraná Recupera. Foi concedida uma moratória aos Munícipios em 2020, na ordem de R$ 126,2 milhões. Esses valores foram diluídos no prazo de amortização dos contratos em vigor e passaram a ser liquidados em 2021.</w:t>
      </w:r>
    </w:p>
    <w:p w14:paraId="4FB9A834" w14:textId="77777777" w:rsidR="00D14AA4" w:rsidRPr="0013392E" w:rsidRDefault="00D14AA4" w:rsidP="00307A5D">
      <w:pPr>
        <w:jc w:val="both"/>
        <w:rPr>
          <w:rFonts w:ascii="Verdana" w:hAnsi="Verdana"/>
          <w:sz w:val="20"/>
          <w:szCs w:val="20"/>
        </w:rPr>
      </w:pPr>
    </w:p>
    <w:p w14:paraId="149814C8" w14:textId="77777777" w:rsidR="00307A5D" w:rsidRPr="0013392E" w:rsidRDefault="00307A5D" w:rsidP="00307A5D">
      <w:pPr>
        <w:jc w:val="both"/>
        <w:rPr>
          <w:rFonts w:ascii="Verdana" w:hAnsi="Verdana"/>
          <w:sz w:val="20"/>
          <w:szCs w:val="20"/>
        </w:rPr>
      </w:pPr>
      <w:r w:rsidRPr="0013392E">
        <w:rPr>
          <w:rFonts w:ascii="Verdana" w:hAnsi="Verdana"/>
          <w:sz w:val="20"/>
          <w:szCs w:val="20"/>
        </w:rPr>
        <w:t xml:space="preserve">Como resultado, a carteira de crédito bruta da instituição apresentou uma retração de 5,69% em dezembro de 2021, quando comparada ao valor registrado em dezembro de 2020, passando de R$ 1.381,0 milhões para R$ 1.302,4 milhões. </w:t>
      </w:r>
    </w:p>
    <w:p w14:paraId="2F991F41"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FONTES DE RECURSOS</w:t>
      </w:r>
    </w:p>
    <w:p w14:paraId="2050D0F0" w14:textId="77777777" w:rsidR="00307A5D" w:rsidRPr="0013392E" w:rsidRDefault="00307A5D" w:rsidP="00307A5D">
      <w:pPr>
        <w:jc w:val="both"/>
        <w:rPr>
          <w:rFonts w:ascii="Verdana" w:hAnsi="Verdana"/>
          <w:sz w:val="20"/>
          <w:szCs w:val="20"/>
        </w:rPr>
      </w:pPr>
      <w:r w:rsidRPr="0013392E">
        <w:rPr>
          <w:rFonts w:ascii="Verdana" w:hAnsi="Verdana"/>
          <w:sz w:val="20"/>
          <w:szCs w:val="20"/>
        </w:rPr>
        <w:t>Parte das operações de financiamento contratadas pela Fomento Paraná são realizadas com recursos próprios (capital livre ou integralizado ao capital social e destacado junto ao Banco Central) e parte dos recursos são captados por meio de repasses de instituições oficiais para as quais a Fomento Paraná atua como agente financeiro: BNDES/FINAME, FINEP, CEF-FGTS, CEF/Microcrédito PNMPO, FUNGETUR/Ministério do Turismo e BRDE.</w:t>
      </w:r>
    </w:p>
    <w:p w14:paraId="576C563C" w14:textId="77777777" w:rsidR="00307A5D" w:rsidRPr="0013392E" w:rsidRDefault="00307A5D" w:rsidP="00307A5D">
      <w:pPr>
        <w:jc w:val="both"/>
        <w:rPr>
          <w:rFonts w:ascii="Verdana" w:hAnsi="Verdana"/>
          <w:sz w:val="20"/>
          <w:szCs w:val="20"/>
        </w:rPr>
      </w:pPr>
    </w:p>
    <w:p w14:paraId="72352DD6" w14:textId="66A41E2A" w:rsidR="00307A5D" w:rsidRPr="0013392E" w:rsidRDefault="00307A5D" w:rsidP="00307A5D">
      <w:pPr>
        <w:jc w:val="both"/>
        <w:rPr>
          <w:rFonts w:ascii="Verdana" w:hAnsi="Verdana"/>
          <w:sz w:val="20"/>
          <w:szCs w:val="20"/>
        </w:rPr>
      </w:pPr>
      <w:r w:rsidRPr="0013392E">
        <w:rPr>
          <w:rFonts w:ascii="Verdana" w:hAnsi="Verdana"/>
          <w:sz w:val="20"/>
          <w:szCs w:val="20"/>
        </w:rPr>
        <w:t xml:space="preserve">No exercício de 2021, a Fomento Paraná captou R$ 83,2 milhões em repasses dessas entidades, valor inferior ao volume captado </w:t>
      </w:r>
      <w:r w:rsidR="006A5869">
        <w:rPr>
          <w:rFonts w:ascii="Verdana" w:hAnsi="Verdana"/>
          <w:sz w:val="20"/>
          <w:szCs w:val="20"/>
        </w:rPr>
        <w:t xml:space="preserve">no </w:t>
      </w:r>
      <w:r w:rsidRPr="0013392E">
        <w:rPr>
          <w:rFonts w:ascii="Verdana" w:hAnsi="Verdana"/>
          <w:sz w:val="20"/>
          <w:szCs w:val="20"/>
        </w:rPr>
        <w:t>mesmo período do ano anterior, de R$ 207,7 milhões.</w:t>
      </w:r>
    </w:p>
    <w:p w14:paraId="7D2C561C" w14:textId="77777777" w:rsidR="00307A5D" w:rsidRPr="0013392E" w:rsidRDefault="00307A5D" w:rsidP="00307A5D">
      <w:pPr>
        <w:jc w:val="both"/>
        <w:rPr>
          <w:rFonts w:ascii="Verdana" w:hAnsi="Verdana"/>
          <w:sz w:val="20"/>
          <w:szCs w:val="20"/>
        </w:rPr>
      </w:pPr>
    </w:p>
    <w:p w14:paraId="28F07B9D" w14:textId="77777777" w:rsidR="00307A5D" w:rsidRPr="0013392E" w:rsidRDefault="00307A5D" w:rsidP="00307A5D">
      <w:pPr>
        <w:jc w:val="both"/>
        <w:rPr>
          <w:rFonts w:ascii="Verdana" w:hAnsi="Verdana"/>
          <w:sz w:val="20"/>
          <w:szCs w:val="20"/>
        </w:rPr>
      </w:pPr>
      <w:r w:rsidRPr="0013392E">
        <w:rPr>
          <w:rFonts w:ascii="Verdana" w:hAnsi="Verdana"/>
          <w:sz w:val="20"/>
          <w:szCs w:val="20"/>
        </w:rPr>
        <w:t>Neste exercício destacamos a primeira captação de recursos realizada junto ao BRDE (R$ 10 milhões), e captações do BNDES (R$ 10 milhões) e CEF (R$ 11 milhões), todos para operar a linha de microcrédito.</w:t>
      </w:r>
    </w:p>
    <w:p w14:paraId="2CC31139"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DESEMBOLSOS</w:t>
      </w:r>
    </w:p>
    <w:p w14:paraId="527893B8" w14:textId="77777777" w:rsidR="00307A5D" w:rsidRPr="0013392E" w:rsidRDefault="00307A5D" w:rsidP="00307A5D">
      <w:pPr>
        <w:jc w:val="both"/>
        <w:rPr>
          <w:rFonts w:ascii="Verdana" w:hAnsi="Verdana"/>
          <w:sz w:val="20"/>
          <w:szCs w:val="20"/>
        </w:rPr>
      </w:pPr>
      <w:r w:rsidRPr="0013392E">
        <w:rPr>
          <w:rFonts w:ascii="Verdana" w:hAnsi="Verdana"/>
          <w:sz w:val="20"/>
          <w:szCs w:val="20"/>
        </w:rPr>
        <w:t>Os desembolsos da Fomento Paraná com a liberação de recursos de financiamentos e empréstimos contratados em Operações do Setor Público e do Setor Privado somaram R$ 324,9 milhões no exercício de 2021. O valor é 28,4% inferior ao realizado no exercício de 2020, mas equivalente ao registrado nos últimos exercícios.</w:t>
      </w:r>
    </w:p>
    <w:p w14:paraId="6B612E9F" w14:textId="77777777" w:rsidR="00307A5D" w:rsidRPr="0013392E" w:rsidRDefault="00307A5D" w:rsidP="00307A5D">
      <w:pPr>
        <w:spacing w:before="240" w:after="240"/>
        <w:jc w:val="both"/>
        <w:rPr>
          <w:rFonts w:ascii="Verdana" w:hAnsi="Verdana"/>
          <w:b/>
          <w:sz w:val="20"/>
          <w:szCs w:val="20"/>
        </w:rPr>
      </w:pPr>
      <w:r w:rsidRPr="0013392E">
        <w:rPr>
          <w:rFonts w:ascii="Verdana" w:hAnsi="Verdana"/>
          <w:b/>
          <w:sz w:val="20"/>
          <w:szCs w:val="20"/>
        </w:rPr>
        <w:t>VIII - DESTAQUES DO PERÍODO</w:t>
      </w:r>
    </w:p>
    <w:p w14:paraId="0A46895E" w14:textId="77777777" w:rsidR="00307A5D" w:rsidRPr="0013392E" w:rsidRDefault="00307A5D" w:rsidP="00307A5D">
      <w:pPr>
        <w:jc w:val="both"/>
        <w:rPr>
          <w:rFonts w:ascii="Verdana" w:hAnsi="Verdana"/>
          <w:sz w:val="20"/>
          <w:szCs w:val="20"/>
        </w:rPr>
      </w:pPr>
      <w:r w:rsidRPr="0013392E">
        <w:rPr>
          <w:rFonts w:ascii="Verdana" w:hAnsi="Verdana"/>
          <w:sz w:val="20"/>
          <w:szCs w:val="20"/>
        </w:rPr>
        <w:t>Destacamos as principais ações e eventos que marcaram as atividades da Fomento Paraná em 2021.</w:t>
      </w:r>
    </w:p>
    <w:p w14:paraId="4F109B83" w14:textId="77777777" w:rsidR="00307A5D" w:rsidRPr="0013392E" w:rsidRDefault="00307A5D" w:rsidP="00307A5D">
      <w:pPr>
        <w:jc w:val="both"/>
        <w:rPr>
          <w:rFonts w:ascii="Verdana" w:hAnsi="Verdana"/>
          <w:sz w:val="20"/>
          <w:szCs w:val="20"/>
        </w:rPr>
      </w:pPr>
    </w:p>
    <w:p w14:paraId="4B2ACB8D"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contratou 13.755 operações de crédito para empreendimentos privados no período de janeiro a dezembro de 2021, totalizando R$ 163 milhões repassados a empreendedores informais, </w:t>
      </w:r>
      <w:proofErr w:type="spellStart"/>
      <w:r w:rsidRPr="0013392E">
        <w:rPr>
          <w:rFonts w:ascii="Verdana" w:hAnsi="Verdana"/>
          <w:sz w:val="20"/>
          <w:szCs w:val="20"/>
        </w:rPr>
        <w:t>MEIs</w:t>
      </w:r>
      <w:proofErr w:type="spellEnd"/>
      <w:r w:rsidRPr="0013392E">
        <w:rPr>
          <w:rFonts w:ascii="Verdana" w:hAnsi="Verdana"/>
          <w:sz w:val="20"/>
          <w:szCs w:val="20"/>
        </w:rPr>
        <w:t xml:space="preserve"> e de micro e pequeno porte. </w:t>
      </w:r>
    </w:p>
    <w:p w14:paraId="43CFCDB1" w14:textId="1DEB52B9"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lastRenderedPageBreak/>
        <w:t xml:space="preserve">Neste volume destacamos 6.060 operações créditos que somam R$ 26,2 milhões liberados pelas linhas Paraná Recupera e Paraná Recupera - Transportes, com recursos do Tesouro Estadual (SEFA) e do Fundo de Desenvolvimento Econômico </w:t>
      </w:r>
      <w:r w:rsidR="00E82529">
        <w:rPr>
          <w:rFonts w:ascii="Verdana" w:hAnsi="Verdana"/>
          <w:sz w:val="20"/>
          <w:szCs w:val="20"/>
        </w:rPr>
        <w:t>(</w:t>
      </w:r>
      <w:r w:rsidRPr="0013392E">
        <w:rPr>
          <w:rFonts w:ascii="Verdana" w:hAnsi="Verdana"/>
          <w:sz w:val="20"/>
          <w:szCs w:val="20"/>
        </w:rPr>
        <w:t>FDE</w:t>
      </w:r>
      <w:r w:rsidR="00E82529">
        <w:rPr>
          <w:rFonts w:ascii="Verdana" w:hAnsi="Verdana"/>
          <w:sz w:val="20"/>
          <w:szCs w:val="20"/>
        </w:rPr>
        <w:t>)</w:t>
      </w:r>
      <w:r w:rsidRPr="0013392E">
        <w:rPr>
          <w:rFonts w:ascii="Verdana" w:hAnsi="Verdana"/>
          <w:sz w:val="20"/>
          <w:szCs w:val="20"/>
        </w:rPr>
        <w:t xml:space="preserve">. </w:t>
      </w:r>
    </w:p>
    <w:p w14:paraId="1612E79B"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O Banco da Mulher Paranaense, que disponibiliza crédito com taxas de juros mais baixas para empreendimentos que tem mulheres como proprietárias ou sócias, atendeu 4.041 empreendedoras com a liberação de R$ 46 milhões no período. No acumulado desde 2019 o programa já soma R$ 92,7 milhões, com 7.745 empreendimentos atendidos. </w:t>
      </w:r>
    </w:p>
    <w:p w14:paraId="6E4BD2CA" w14:textId="21261765"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contratou até dezembro </w:t>
      </w:r>
      <w:r w:rsidR="00E44636" w:rsidRPr="00E44636">
        <w:rPr>
          <w:rFonts w:ascii="Verdana" w:hAnsi="Verdana"/>
          <w:sz w:val="20"/>
          <w:szCs w:val="20"/>
        </w:rPr>
        <w:t xml:space="preserve">R$ 420 milhões em operações do Setor Público, para financiar 106 projetos de </w:t>
      </w:r>
      <w:proofErr w:type="gramStart"/>
      <w:r w:rsidR="00E44636" w:rsidRPr="00E44636">
        <w:rPr>
          <w:rFonts w:ascii="Verdana" w:hAnsi="Verdana"/>
          <w:sz w:val="20"/>
          <w:szCs w:val="20"/>
        </w:rPr>
        <w:t xml:space="preserve">77 </w:t>
      </w:r>
      <w:r w:rsidRPr="0013392E">
        <w:rPr>
          <w:rFonts w:ascii="Verdana" w:hAnsi="Verdana"/>
          <w:sz w:val="20"/>
          <w:szCs w:val="20"/>
        </w:rPr>
        <w:t xml:space="preserve"> municípios</w:t>
      </w:r>
      <w:proofErr w:type="gramEnd"/>
      <w:r w:rsidRPr="0013392E">
        <w:rPr>
          <w:rFonts w:ascii="Verdana" w:hAnsi="Verdana"/>
          <w:sz w:val="20"/>
          <w:szCs w:val="20"/>
        </w:rPr>
        <w:t xml:space="preserve"> paranaenses para obras de infraestrutura e mobilidade urbana, aquisição de máquinas e equipamentos, construção de escolas, postos de saúde, projetos de engenharia e de eficiência energética, entre outros.</w:t>
      </w:r>
    </w:p>
    <w:p w14:paraId="6DE27309"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Campanhas realizadas para sensibilizar e estimular a clientela a solicitar a renegociação de contratos, evitando a inadimplência, beneficiaram mais de 3.269 empreendimentos de todos os portes. Os valores renegociados, que incluem ativos do Estado e do FDE, somam R$ 102,8 milhões.</w:t>
      </w:r>
    </w:p>
    <w:p w14:paraId="23641097"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reduziu as taxas de juros para operações de microcrédito em 4 pontos percentuais ao ano, em maio. O Banco da Mulher Paranaense, que tinha taxas a partir de 0,76% ao mês, baixou para a partir de 0,45% ao mês. No Banco do Empreendedor a menor taxa mensal passou de 0,91% para 0,60%.</w:t>
      </w:r>
    </w:p>
    <w:p w14:paraId="50DD2F1F"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Também nas Operações do Setor Público foram reduzidas as taxas de juros, em 2 pontos percentuais ao ano, em todas as faixas. A menor taxa do SFM ficou em 2,0% ao ano, para municípios com menos de 20 mil habitantes e IPDM abaixo de 0,6. A maior taxa é de 3,25% ao ano e o indexador dos contratos também foi revisado, substituindo-se a TLP pelo IPCA.</w:t>
      </w:r>
    </w:p>
    <w:p w14:paraId="50658FED"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e a Secretaria de Estado da Justiça, Família e Trabalho firmaram uma parceria e foi retomada a oferta de microcrédito na Agência do Trabalhador de Curitiba, para estimular o empreendedorismo apoiando a implantação, manutenção ou ampliação de pequenos negócios. </w:t>
      </w:r>
    </w:p>
    <w:p w14:paraId="634F64DE"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participa do programa Banco do Agricultor Paranaense, que visa reduzir as taxas de juros de financiamentos de crédito rural contratados junto ao BRDE e ao Banco do Brasil. A subvenção é feita por meio do Fundo de Desenvolvimento Econômico (FDE). O Conselho de Investimentos do FDE destacou R$ 41 milhões para equalizações do programa, que beneficia principalmente agricultores familiares, mas atende a outros portes de empreendimentos com linhas de crédito para projetos que envolvem energias renováveis e irrigação. Até dezembro foram firmadas pelas duas instituições neste programa 930 operações de crédito, com o valor total contratado de R$ 112.877.766,83. Esse volume implica em um total de R$ 23,3 milhões a ser repassado pelo FDE a título de equalização de juros ao longo dos próximos exercícios.</w:t>
      </w:r>
    </w:p>
    <w:p w14:paraId="77DD7675"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O BNDES renovou o limite de repasses para operações de crédito da Fomento Paraná com recursos da instituição federal para o período de julho de 2021 a junho de 2022, na ordem de R$ 123,9 milhões.</w:t>
      </w:r>
    </w:p>
    <w:p w14:paraId="0616503B"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captou R$ 10 milhões em recursos do BRDE para operações de microcrédito.</w:t>
      </w:r>
    </w:p>
    <w:p w14:paraId="2110A64D"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captou R$ 11 milhões em recursos da Caixa Econômica Federal para operações de microcrédito.</w:t>
      </w:r>
    </w:p>
    <w:p w14:paraId="16C89AA9"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Foram capacitadas dez turmas de agentes de crédito e outras dez turmas de correspondentes, tendo sido ativados 259 novos prepostos de entidades ou empresas especializadas.</w:t>
      </w:r>
    </w:p>
    <w:p w14:paraId="28E21233"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está presente em 295 municípios com agentes de crédito ou correspondentes, com um total de 450 postos de atendimento.</w:t>
      </w:r>
    </w:p>
    <w:p w14:paraId="03E0E8FA"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lastRenderedPageBreak/>
        <w:t>Equipes das áreas de Tecnologia da Informação e de Operações do Setor Privado aprimoraram a plataforma de processamento de operações para acelerar a concessão de crédito por meio de ferramentas digitais. Com a parametrização da análise econômica e financeira nas operações de microcrédito, por exemplo, o prazo de liberação foi reduzido para menos de uma semana.</w:t>
      </w:r>
    </w:p>
    <w:p w14:paraId="66566601"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manteve um assento na diretoria da ABDE – Associação Brasileira de Desenvolvimento (reúne as Instituições Financeiras de Desenvolvimento) no biênio 2021-2023.</w:t>
      </w:r>
    </w:p>
    <w:p w14:paraId="1B94347E"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vem trabalhando na captação de novas fontes de recursos para financiamentos. Estão em andamento processos junto à CAF - Banco de Desenvolvimento da América Latina, Banco do Brasil, BNDES e uma captação junto ao BID – Banco Interamericano de Desenvolvimento, por meio de um aporte do Tesouro do Estado, além da Caixa Econômica.</w:t>
      </w:r>
    </w:p>
    <w:p w14:paraId="06E975D6"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colocou em operação o FAMPE – Fundo de Aval às Micro e Pequenas Empresas, em parceria com o Sebrae. O fundo é uma opção de garantia ao aval de terceiros em operações de microcrédito. O FAMPE pode garantir até R$ 48 milhões em operações de microcrédito. </w:t>
      </w:r>
    </w:p>
    <w:p w14:paraId="455A3A3B"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O FAG – Fundo de Aval Garantidor das Micro e Pequenas Empresas, que é gerenciado pela Fomento Paraná, está sendo preparado para fornecer garantias também em operações de microcrédito. Por meio do FAMPE e do FAG poderão ser beneficiados até 7.000 empreendimentos de </w:t>
      </w:r>
      <w:proofErr w:type="spellStart"/>
      <w:r w:rsidRPr="0013392E">
        <w:rPr>
          <w:rFonts w:ascii="Verdana" w:hAnsi="Verdana"/>
          <w:sz w:val="20"/>
          <w:szCs w:val="20"/>
        </w:rPr>
        <w:t>MEIs</w:t>
      </w:r>
      <w:proofErr w:type="spellEnd"/>
      <w:r w:rsidRPr="0013392E">
        <w:rPr>
          <w:rFonts w:ascii="Verdana" w:hAnsi="Verdana"/>
          <w:sz w:val="20"/>
          <w:szCs w:val="20"/>
        </w:rPr>
        <w:t xml:space="preserve"> e microempresas com faturamento anual de até R$ 360 mil.</w:t>
      </w:r>
    </w:p>
    <w:p w14:paraId="3178B8B5" w14:textId="6912A8FB"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Com o avanço da imunização da população com as vacinas contra a covid-19, a Fomento Paraná retomou os eventos presenciais. Foram realizados seis Encontros Regionais de Agentes de Crédito e Correspondentes, em parceria com o Sebrae, nas cidades polo de Curitiba, Ponta Grossa, Londrina, Maringá, Cascavel e Pato Branco. Também foi realizado um encontro estadual que reuniu mais de 250 agentes de crédito, em Foz do Iguaçu, onde foram reconhecidos os municípios com melhor desempenho em operações de microcrédito no período.</w:t>
      </w:r>
    </w:p>
    <w:p w14:paraId="662F4F59" w14:textId="77777777" w:rsidR="00CB7CE3" w:rsidRPr="0013392E" w:rsidRDefault="00CB7CE3" w:rsidP="00CB7CE3">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retomou a movimentação de viagens para contato com prefeitos para formalização de parcerias com os municípios, associações comerciais e outras entidades, para ampliar oferta de crédito aos empreendedores informais, de micro, pequeno e médio porte. Foram visitados pelo diretor-presidente e assessores 97 municípios ao longo do ano.</w:t>
      </w:r>
    </w:p>
    <w:p w14:paraId="7F52D855"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repetiu em 2021 a Caravana de Crédito Turismo percorrendo o litoral, costa oeste e municípios banhados por represas dos rios Iguaçu e Paranapanema que apresentam potencial turístico. A caravana leva aos empreendedores do segmento turístico informações e oportunidades de tomar crédito para se preparar para atender visitantes na temporada de verão. Os eventos contam com parceria das prefeituras e associações comerciais.</w:t>
      </w:r>
    </w:p>
    <w:p w14:paraId="28423A41"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firmou uma parceria com o município de Francisco Beltrão para a oferta de financiamentos pelo Programa Juro Zero a empreendedores locais. Já foram feitas parcerias semelhantes em com os municípios de Foz do Iguaçu, Guarapuava e Ponta Grossa.</w:t>
      </w:r>
    </w:p>
    <w:p w14:paraId="0FC18F61"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aderiu ao Programa Nacional de Prevenção à Corrupção (PNPC). A iniciativa da Estratégia Nacional de Combate à Corrupção e à Lavagem de Dinheiro (ENCCLA) é coordenada e executada pelas Redes de Controle nos Estados, patrocinada pelo Tribunal de Contas da União (TCU) e pela Controladoria-Geral da União (CGU). </w:t>
      </w:r>
    </w:p>
    <w:p w14:paraId="0FA645D2"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é uma das patrocinadoras do projeto Academia </w:t>
      </w:r>
      <w:proofErr w:type="spellStart"/>
      <w:r w:rsidRPr="0013392E">
        <w:rPr>
          <w:rFonts w:ascii="Verdana" w:hAnsi="Verdana"/>
          <w:sz w:val="20"/>
          <w:szCs w:val="20"/>
        </w:rPr>
        <w:t>Abrasel</w:t>
      </w:r>
      <w:proofErr w:type="spellEnd"/>
      <w:r w:rsidRPr="0013392E">
        <w:rPr>
          <w:rFonts w:ascii="Verdana" w:hAnsi="Verdana"/>
          <w:sz w:val="20"/>
          <w:szCs w:val="20"/>
        </w:rPr>
        <w:t>, que prepara jovens em um curso completo de qualificação e capacitação para o trabalho em bares e restaurantes de Curitiba. Jovens que concluem o curso são contratados com carteira de trabalho assinada.</w:t>
      </w:r>
    </w:p>
    <w:p w14:paraId="78D14AFF" w14:textId="64550655"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chegou à marca de 53 mil clientes ativos entre empreendedores informais, MEIS, empresas de micro e pequeno ou médio porte, que contrataram empréstimos ou financiamentos com recursos da instituição, do Fundo de Desenvolvimento Econômico (FDE), repasses do BNDES, BRDE ou </w:t>
      </w:r>
      <w:r w:rsidR="00CB7CE3" w:rsidRPr="0013392E">
        <w:rPr>
          <w:rFonts w:ascii="Verdana" w:hAnsi="Verdana"/>
          <w:sz w:val="20"/>
          <w:szCs w:val="20"/>
        </w:rPr>
        <w:t>FINEP</w:t>
      </w:r>
      <w:r w:rsidRPr="0013392E">
        <w:rPr>
          <w:rFonts w:ascii="Verdana" w:hAnsi="Verdana"/>
          <w:sz w:val="20"/>
          <w:szCs w:val="20"/>
        </w:rPr>
        <w:t>, e clientes de Ativos do Estado.</w:t>
      </w:r>
    </w:p>
    <w:p w14:paraId="1037244E" w14:textId="20866FED" w:rsidR="00307A5D" w:rsidRPr="00C87C92" w:rsidRDefault="00C87C92" w:rsidP="00EE0501">
      <w:pPr>
        <w:pStyle w:val="PargrafodaLista"/>
        <w:numPr>
          <w:ilvl w:val="0"/>
          <w:numId w:val="83"/>
        </w:numPr>
        <w:ind w:left="714"/>
        <w:jc w:val="both"/>
        <w:rPr>
          <w:rFonts w:ascii="Verdana" w:hAnsi="Verdana"/>
          <w:sz w:val="20"/>
          <w:szCs w:val="20"/>
        </w:rPr>
      </w:pPr>
      <w:r w:rsidRPr="00C87C92">
        <w:rPr>
          <w:rFonts w:ascii="Verdana" w:hAnsi="Verdana"/>
          <w:sz w:val="20"/>
          <w:szCs w:val="20"/>
        </w:rPr>
        <w:lastRenderedPageBreak/>
        <w:t xml:space="preserve">A Fomento Paraná, via FDE, destinou R$ 8,3 milhões para pagamento da subvenção do Programa de Seguro Rural para Agricultura Familiar, gerenciado pela Secretaria de Estado e Abastecimento -SEAB. A subvenção reduz em até 50% o custo que o produtor paga a título de prêmio pela apólice de seguro, beneficiando 29 culturas agrícolas. </w:t>
      </w:r>
    </w:p>
    <w:p w14:paraId="2E788DFE" w14:textId="75435822"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Foi aprovada a Lei Estadual </w:t>
      </w:r>
      <w:r w:rsidR="00CB7CE3" w:rsidRPr="0013392E">
        <w:rPr>
          <w:rFonts w:ascii="Verdana" w:hAnsi="Verdana"/>
          <w:sz w:val="20"/>
          <w:szCs w:val="20"/>
        </w:rPr>
        <w:t>n</w:t>
      </w:r>
      <w:r w:rsidRPr="0013392E">
        <w:rPr>
          <w:rFonts w:ascii="Verdana" w:hAnsi="Verdana"/>
          <w:sz w:val="20"/>
          <w:szCs w:val="20"/>
        </w:rPr>
        <w:t xml:space="preserve">º 20.743/21 (Lei do </w:t>
      </w:r>
      <w:proofErr w:type="spellStart"/>
      <w:r w:rsidRPr="0013392E">
        <w:rPr>
          <w:rFonts w:ascii="Verdana" w:hAnsi="Verdana"/>
          <w:sz w:val="20"/>
          <w:szCs w:val="20"/>
        </w:rPr>
        <w:t>Badep</w:t>
      </w:r>
      <w:proofErr w:type="spellEnd"/>
      <w:r w:rsidRPr="0013392E">
        <w:rPr>
          <w:rFonts w:ascii="Verdana" w:hAnsi="Verdana"/>
          <w:sz w:val="20"/>
          <w:szCs w:val="20"/>
        </w:rPr>
        <w:t xml:space="preserve">), que instituiu o Programa de Recuperação dos Ativos e Créditos oriundos das operações de titularidade do Estado do Paraná, resultantes da liquidação do Banco de Desenvolvimento do Estado do Paraná – </w:t>
      </w:r>
      <w:proofErr w:type="spellStart"/>
      <w:r w:rsidRPr="0013392E">
        <w:rPr>
          <w:rFonts w:ascii="Verdana" w:hAnsi="Verdana"/>
          <w:sz w:val="20"/>
          <w:szCs w:val="20"/>
        </w:rPr>
        <w:t>Badep</w:t>
      </w:r>
      <w:proofErr w:type="spellEnd"/>
      <w:r w:rsidRPr="0013392E">
        <w:rPr>
          <w:rFonts w:ascii="Verdana" w:hAnsi="Verdana"/>
          <w:sz w:val="20"/>
          <w:szCs w:val="20"/>
        </w:rPr>
        <w:t>. A lei transfere à Fomento Paraná a gestão plena e a administração dos ativos, créditos e direitos resultantes da liquidação do BADEP e autoriza também a cobrança administrativa pelos valores e encargos contratuais vigentes dos contratos em situação de adimplência. O processo de gestão dessa carteira está em ajuste e deve se efetivar a partir de 2022.</w:t>
      </w:r>
    </w:p>
    <w:p w14:paraId="61EC11F4"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Em parceria com o Serviço Social Autônomo </w:t>
      </w:r>
      <w:proofErr w:type="spellStart"/>
      <w:r w:rsidRPr="0013392E">
        <w:rPr>
          <w:rFonts w:ascii="Verdana" w:hAnsi="Verdana"/>
          <w:sz w:val="20"/>
          <w:szCs w:val="20"/>
        </w:rPr>
        <w:t>Paranacidade</w:t>
      </w:r>
      <w:proofErr w:type="spellEnd"/>
      <w:r w:rsidRPr="0013392E">
        <w:rPr>
          <w:rFonts w:ascii="Verdana" w:hAnsi="Verdana"/>
          <w:sz w:val="20"/>
          <w:szCs w:val="20"/>
        </w:rPr>
        <w:t xml:space="preserve">, a Fomento Paraná internalizou uma série de procedimentos que eram feitos pelo </w:t>
      </w:r>
      <w:proofErr w:type="spellStart"/>
      <w:r w:rsidRPr="0013392E">
        <w:rPr>
          <w:rFonts w:ascii="Verdana" w:hAnsi="Verdana"/>
          <w:sz w:val="20"/>
          <w:szCs w:val="20"/>
        </w:rPr>
        <w:t>Paranacidade</w:t>
      </w:r>
      <w:proofErr w:type="spellEnd"/>
      <w:r w:rsidRPr="0013392E">
        <w:rPr>
          <w:rFonts w:ascii="Verdana" w:hAnsi="Verdana"/>
          <w:sz w:val="20"/>
          <w:szCs w:val="20"/>
        </w:rPr>
        <w:t xml:space="preserve"> e acelerou a análise dos pedidos de financiamento nas operações do Sistema de Financiamento aos Municípios (SFM), reduzindo prazos de análise de 90 para 20 dias e qualificando ainda mais a aprovação das operações.</w:t>
      </w:r>
    </w:p>
    <w:p w14:paraId="38799ED3" w14:textId="77777777"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 xml:space="preserve">A Fomento Paraná assinou o boletim de subscrição de cotas do Fundo VC4 </w:t>
      </w:r>
      <w:proofErr w:type="spellStart"/>
      <w:r w:rsidRPr="0013392E">
        <w:rPr>
          <w:rFonts w:ascii="Verdana" w:hAnsi="Verdana"/>
          <w:sz w:val="20"/>
          <w:szCs w:val="20"/>
        </w:rPr>
        <w:t>Trivèlla</w:t>
      </w:r>
      <w:proofErr w:type="spellEnd"/>
      <w:r w:rsidRPr="0013392E">
        <w:rPr>
          <w:rFonts w:ascii="Verdana" w:hAnsi="Verdana"/>
          <w:sz w:val="20"/>
          <w:szCs w:val="20"/>
        </w:rPr>
        <w:t xml:space="preserve">. Esse Fundo de Investimento em Participações </w:t>
      </w:r>
      <w:proofErr w:type="spellStart"/>
      <w:r w:rsidRPr="0013392E">
        <w:rPr>
          <w:rFonts w:ascii="Verdana" w:hAnsi="Verdana"/>
          <w:sz w:val="20"/>
          <w:szCs w:val="20"/>
        </w:rPr>
        <w:t>Multiestratégia</w:t>
      </w:r>
      <w:proofErr w:type="spellEnd"/>
      <w:r w:rsidRPr="0013392E">
        <w:rPr>
          <w:rFonts w:ascii="Verdana" w:hAnsi="Verdana"/>
          <w:sz w:val="20"/>
          <w:szCs w:val="20"/>
        </w:rPr>
        <w:t xml:space="preserve"> possui prazo de 7 anos e objetivo de investir em empresas de tecnologia que apresentem soluções de hardware e/ou software e que estejam em etapa de expansão nacional e/ou internacional, através de crescimento orgânico ou via consolidação de mercado. O fundo deverá destinar investimento também a empresas paranaenses e no mínimo uma delas com participação societária feminina.</w:t>
      </w:r>
    </w:p>
    <w:p w14:paraId="2CCECEAF" w14:textId="32CCF334" w:rsidR="00307A5D" w:rsidRPr="0013392E" w:rsidRDefault="00307A5D" w:rsidP="0027669B">
      <w:pPr>
        <w:pStyle w:val="PargrafodaLista"/>
        <w:numPr>
          <w:ilvl w:val="0"/>
          <w:numId w:val="83"/>
        </w:numPr>
        <w:spacing w:before="120" w:after="120"/>
        <w:ind w:left="714" w:hanging="357"/>
        <w:jc w:val="both"/>
        <w:rPr>
          <w:rFonts w:ascii="Verdana" w:hAnsi="Verdana"/>
          <w:sz w:val="20"/>
          <w:szCs w:val="20"/>
        </w:rPr>
      </w:pPr>
      <w:r w:rsidRPr="0013392E">
        <w:rPr>
          <w:rFonts w:ascii="Verdana" w:hAnsi="Verdana"/>
          <w:sz w:val="20"/>
          <w:szCs w:val="20"/>
        </w:rPr>
        <w:t>A Fomento Paraná assinou um termo de cooperação com o Parque Tecnológico Itaipu Brasil (PTI-BR), um ecossistema de inovação que integra instituições de ensino, empresas e órgãos governamentais e promove a sinergia e a troca de conhecimentos em prol do desenvolvimento de soluções para a sociedade. A intenção é colocar à disposição a nova parceria os recursos do Fundo de Inovação das Microempresas e Empresas de Pequeno Porte – FIME/PR e do Fundo de Capital de Risco das Microempresas e Empresas de Pequeno Porte</w:t>
      </w:r>
      <w:r w:rsidR="00862D1E" w:rsidRPr="0013392E">
        <w:rPr>
          <w:rFonts w:ascii="Verdana" w:hAnsi="Verdana"/>
          <w:sz w:val="20"/>
          <w:szCs w:val="20"/>
        </w:rPr>
        <w:t xml:space="preserve"> – FCR/PR</w:t>
      </w:r>
      <w:r w:rsidRPr="0013392E">
        <w:rPr>
          <w:rFonts w:ascii="Verdana" w:hAnsi="Verdana"/>
          <w:sz w:val="20"/>
          <w:szCs w:val="20"/>
        </w:rPr>
        <w:t xml:space="preserve"> para ofertar crédito a empresas envolvidas em projetos de inovação.</w:t>
      </w:r>
    </w:p>
    <w:p w14:paraId="14DBD4BC" w14:textId="77777777" w:rsidR="00307A5D" w:rsidRPr="0013392E" w:rsidRDefault="00307A5D" w:rsidP="0013392E">
      <w:pPr>
        <w:pStyle w:val="PargrafodaLista"/>
        <w:spacing w:before="120" w:after="120"/>
        <w:ind w:left="714"/>
        <w:jc w:val="both"/>
        <w:rPr>
          <w:rFonts w:ascii="Verdana" w:hAnsi="Verdana"/>
          <w:sz w:val="20"/>
          <w:szCs w:val="20"/>
        </w:rPr>
      </w:pPr>
    </w:p>
    <w:p w14:paraId="507CFCDF" w14:textId="77777777" w:rsidR="00307A5D" w:rsidRPr="0013392E" w:rsidRDefault="00307A5D" w:rsidP="00307A5D">
      <w:pPr>
        <w:spacing w:before="120" w:after="120"/>
        <w:jc w:val="both"/>
        <w:rPr>
          <w:rFonts w:ascii="Verdana" w:hAnsi="Verdana"/>
          <w:sz w:val="20"/>
          <w:szCs w:val="20"/>
          <w:highlight w:val="yellow"/>
        </w:rPr>
      </w:pPr>
    </w:p>
    <w:p w14:paraId="3B7DD1C2" w14:textId="77777777" w:rsidR="00307A5D" w:rsidRPr="0013392E" w:rsidRDefault="00307A5D">
      <w:pPr>
        <w:suppressAutoHyphens w:val="0"/>
        <w:spacing w:after="200" w:line="276" w:lineRule="auto"/>
        <w:rPr>
          <w:rFonts w:ascii="Verdana" w:hAnsi="Verdana"/>
          <w:bCs/>
          <w:caps/>
          <w:sz w:val="20"/>
          <w:szCs w:val="20"/>
          <w:lang w:eastAsia="zh-CN"/>
        </w:rPr>
      </w:pPr>
    </w:p>
    <w:p w14:paraId="76BE1228" w14:textId="74CB6F68" w:rsidR="00307A5D" w:rsidRPr="0013392E" w:rsidRDefault="00307A5D">
      <w:pPr>
        <w:suppressAutoHyphens w:val="0"/>
        <w:spacing w:after="200" w:line="276" w:lineRule="auto"/>
        <w:rPr>
          <w:rFonts w:ascii="Verdana" w:hAnsi="Verdana" w:cs="Arial"/>
          <w:b/>
          <w:caps/>
          <w:sz w:val="20"/>
          <w:szCs w:val="20"/>
          <w:lang w:eastAsia="zh-CN"/>
        </w:rPr>
      </w:pPr>
      <w:r w:rsidRPr="0013392E">
        <w:rPr>
          <w:rFonts w:ascii="Verdana" w:hAnsi="Verdana"/>
          <w:bCs/>
          <w:caps/>
          <w:sz w:val="20"/>
          <w:szCs w:val="20"/>
          <w:lang w:eastAsia="zh-CN"/>
        </w:rPr>
        <w:br w:type="page"/>
      </w:r>
    </w:p>
    <w:p w14:paraId="4BDE9D9A" w14:textId="73CF4963" w:rsidR="004E5F6C" w:rsidRPr="0013392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10" w:name="_Toc97193128"/>
      <w:r w:rsidRPr="0013392E">
        <w:rPr>
          <w:rFonts w:ascii="Verdana" w:hAnsi="Verdana"/>
          <w:bCs w:val="0"/>
          <w:caps/>
          <w:kern w:val="0"/>
          <w:sz w:val="20"/>
          <w:szCs w:val="20"/>
          <w:lang w:eastAsia="zh-CN"/>
        </w:rPr>
        <w:lastRenderedPageBreak/>
        <w:t>Balanço Patrimonial</w:t>
      </w:r>
      <w:r w:rsidRPr="0013392E">
        <w:rPr>
          <w:rFonts w:ascii="Verdana" w:hAnsi="Verdana" w:cs="Times New Roman"/>
          <w:sz w:val="20"/>
          <w:szCs w:val="20"/>
        </w:rPr>
        <w:t xml:space="preserve"> </w:t>
      </w:r>
      <w:r w:rsidR="00A6290C">
        <w:rPr>
          <w:rFonts w:ascii="Verdana" w:hAnsi="Verdana" w:cs="Times New Roman"/>
          <w:sz w:val="20"/>
          <w:szCs w:val="20"/>
        </w:rPr>
        <w:t>– ATIVO</w:t>
      </w:r>
      <w:bookmarkEnd w:id="10"/>
      <w:r w:rsidR="00A6290C">
        <w:rPr>
          <w:rFonts w:ascii="Verdana" w:hAnsi="Verdana" w:cs="Times New Roman"/>
          <w:sz w:val="20"/>
          <w:szCs w:val="20"/>
        </w:rPr>
        <w:t xml:space="preserve"> </w:t>
      </w:r>
      <w:r w:rsidR="004E5F6C" w:rsidRPr="009621AA">
        <w:fldChar w:fldCharType="begin"/>
      </w:r>
      <w:r w:rsidR="004E5F6C" w:rsidRPr="0013392E">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13392E">
        <w:instrText xml:space="preserve"> \* MERGEFORMAT </w:instrText>
      </w:r>
      <w:r w:rsidR="004E5F6C" w:rsidRPr="009621AA">
        <w:fldChar w:fldCharType="separate"/>
      </w:r>
    </w:p>
    <w:p w14:paraId="101C6E7D" w14:textId="77777777" w:rsidR="000441F9" w:rsidRPr="0013392E" w:rsidRDefault="004E5F6C" w:rsidP="00086842">
      <w:pPr>
        <w:jc w:val="center"/>
        <w:rPr>
          <w:rFonts w:asciiTheme="minorHAnsi" w:eastAsiaTheme="minorHAnsi" w:hAnsiTheme="minorHAnsi" w:cstheme="minorBidi"/>
          <w:szCs w:val="22"/>
          <w:lang w:eastAsia="en-US"/>
        </w:rPr>
      </w:pPr>
      <w:r w:rsidRPr="009621AA">
        <w:fldChar w:fldCharType="end"/>
      </w:r>
      <w:r w:rsidR="000441F9" w:rsidRPr="009621AA">
        <w:fldChar w:fldCharType="begin"/>
      </w:r>
      <w:r w:rsidR="000441F9" w:rsidRPr="0013392E">
        <w:instrText xml:space="preserve"> LINK Excel.Sheet.12 "\\\\cluster.nas.parana\\FOMENTO\\SETORES\\diafi-3\\1_CONTABILIDADE\\BALANCETES PUBLICADOS\\1_DEMONSTRACOES CONTABEIS\\Demonstracões Contabeis 2021\\2 SEMESTRE\\1. Demonstrações Financeiras - Dez 2021.xlsx" "BPA!L6C8:L32C11" \a \f 4 \h </w:instrText>
      </w:r>
      <w:r w:rsidR="000441F9" w:rsidRPr="009621AA">
        <w:fldChar w:fldCharType="separate"/>
      </w:r>
    </w:p>
    <w:p w14:paraId="64494DFC" w14:textId="77777777" w:rsidR="009E3E2C" w:rsidRPr="0013392E" w:rsidRDefault="000441F9" w:rsidP="00086842">
      <w:pPr>
        <w:jc w:val="center"/>
        <w:rPr>
          <w:rFonts w:asciiTheme="minorHAnsi" w:eastAsiaTheme="minorHAnsi" w:hAnsiTheme="minorHAnsi" w:cstheme="minorBidi"/>
          <w:szCs w:val="22"/>
          <w:lang w:eastAsia="en-US"/>
        </w:rPr>
      </w:pPr>
      <w:r w:rsidRPr="009621AA">
        <w:fldChar w:fldCharType="end"/>
      </w:r>
      <w:r w:rsidR="009E3E2C" w:rsidRPr="009621AA">
        <w:fldChar w:fldCharType="begin"/>
      </w:r>
      <w:r w:rsidR="009E3E2C" w:rsidRPr="0013392E">
        <w:instrText xml:space="preserve"> LINK Excel.Sheet.12 "\\\\cluster.nas.parana\\FOMENTO\\SETORES\\diafi-3\\1_CONTABILIDADE\\BALANCETES PUBLICADOS\\1_DEMONSTRACOES CONTABEIS\\Demonstracões Contabeis 2021\\2 SEMESTRE\\Individual\\1. Demonstrações Financeiras - Dez 2021.xlsx" "BPA!L6C8:L32C11" \a \f 4 \h </w:instrText>
      </w:r>
      <w:r w:rsidR="009E3E2C" w:rsidRPr="009621AA">
        <w:fldChar w:fldCharType="separate"/>
      </w:r>
    </w:p>
    <w:p w14:paraId="07114C17" w14:textId="3CBF51A1" w:rsidR="009E3E2C" w:rsidRPr="0013392E" w:rsidRDefault="009E3E2C" w:rsidP="00086842">
      <w:pPr>
        <w:jc w:val="center"/>
        <w:rPr>
          <w:rFonts w:asciiTheme="minorHAnsi" w:eastAsiaTheme="minorHAnsi" w:hAnsiTheme="minorHAnsi" w:cstheme="minorBidi"/>
          <w:szCs w:val="22"/>
          <w:lang w:eastAsia="en-US"/>
        </w:rPr>
      </w:pPr>
      <w:r w:rsidRPr="009621AA">
        <w:fldChar w:fldCharType="end"/>
      </w: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"BPA!L6C8:L32C11" \a \f 4 \h </w:instrText>
      </w:r>
      <w:r w:rsidR="00E43537" w:rsidRPr="0013392E">
        <w:instrText xml:space="preserve"> \* MERGEFORMAT </w:instrText>
      </w:r>
      <w:r w:rsidRPr="009621AA">
        <w:fldChar w:fldCharType="separate"/>
      </w:r>
    </w:p>
    <w:tbl>
      <w:tblPr>
        <w:tblW w:w="10269" w:type="dxa"/>
        <w:tblInd w:w="70" w:type="dxa"/>
        <w:tblCellMar>
          <w:left w:w="70" w:type="dxa"/>
          <w:right w:w="70" w:type="dxa"/>
        </w:tblCellMar>
        <w:tblLook w:val="04A0" w:firstRow="1" w:lastRow="0" w:firstColumn="1" w:lastColumn="0" w:noHBand="0" w:noVBand="1"/>
      </w:tblPr>
      <w:tblGrid>
        <w:gridCol w:w="5432"/>
        <w:gridCol w:w="1165"/>
        <w:gridCol w:w="1964"/>
        <w:gridCol w:w="1708"/>
      </w:tblGrid>
      <w:tr w:rsidR="0013392E" w:rsidRPr="0013392E" w14:paraId="33DCC8E5" w14:textId="77777777" w:rsidTr="005F53DE">
        <w:trPr>
          <w:trHeight w:val="435"/>
        </w:trPr>
        <w:tc>
          <w:tcPr>
            <w:tcW w:w="5432"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9776190" w14:textId="57A599FC" w:rsidR="009E3E2C" w:rsidRPr="0013392E" w:rsidRDefault="009E3E2C">
            <w:pPr>
              <w:rPr>
                <w:rFonts w:ascii="Verdana" w:hAnsi="Verdana" w:cs="Arial"/>
                <w:b/>
                <w:bCs/>
                <w:sz w:val="16"/>
                <w:szCs w:val="16"/>
                <w:lang w:eastAsia="pt-BR"/>
              </w:rPr>
            </w:pPr>
            <w:r w:rsidRPr="0013392E">
              <w:rPr>
                <w:rFonts w:ascii="Verdana" w:hAnsi="Verdana" w:cs="Arial"/>
                <w:b/>
                <w:bCs/>
                <w:sz w:val="16"/>
                <w:szCs w:val="16"/>
                <w:lang w:eastAsia="pt-BR"/>
              </w:rPr>
              <w:t>ATIVO</w:t>
            </w:r>
          </w:p>
        </w:tc>
        <w:tc>
          <w:tcPr>
            <w:tcW w:w="1165" w:type="dxa"/>
            <w:tcBorders>
              <w:top w:val="single" w:sz="8" w:space="0" w:color="FFFFFF"/>
              <w:left w:val="nil"/>
              <w:bottom w:val="single" w:sz="8" w:space="0" w:color="FFFFFF"/>
              <w:right w:val="single" w:sz="8" w:space="0" w:color="FFFFFF"/>
            </w:tcBorders>
            <w:shd w:val="clear" w:color="000000" w:fill="808080"/>
            <w:vAlign w:val="center"/>
            <w:hideMark/>
          </w:tcPr>
          <w:p w14:paraId="63E69E69"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NOTA</w:t>
            </w:r>
          </w:p>
        </w:tc>
        <w:tc>
          <w:tcPr>
            <w:tcW w:w="1964" w:type="dxa"/>
            <w:tcBorders>
              <w:top w:val="single" w:sz="8" w:space="0" w:color="FFFFFF"/>
              <w:left w:val="nil"/>
              <w:bottom w:val="single" w:sz="8" w:space="0" w:color="FFFFFF"/>
              <w:right w:val="single" w:sz="8" w:space="0" w:color="FFFFFF"/>
            </w:tcBorders>
            <w:shd w:val="clear" w:color="000000" w:fill="808080"/>
            <w:vAlign w:val="center"/>
            <w:hideMark/>
          </w:tcPr>
          <w:p w14:paraId="21581ED4"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708" w:type="dxa"/>
            <w:tcBorders>
              <w:top w:val="single" w:sz="8" w:space="0" w:color="FFFFFF"/>
              <w:left w:val="nil"/>
              <w:bottom w:val="single" w:sz="8" w:space="0" w:color="FFFFFF"/>
              <w:right w:val="single" w:sz="8" w:space="0" w:color="FFFFFF"/>
            </w:tcBorders>
            <w:shd w:val="clear" w:color="000000" w:fill="808080"/>
            <w:vAlign w:val="center"/>
            <w:hideMark/>
          </w:tcPr>
          <w:p w14:paraId="4CA36815"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6E63B651"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BFBFBF"/>
            <w:vAlign w:val="center"/>
            <w:hideMark/>
          </w:tcPr>
          <w:p w14:paraId="3813B5CF"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CIRCULANTE</w:t>
            </w:r>
          </w:p>
        </w:tc>
        <w:tc>
          <w:tcPr>
            <w:tcW w:w="1165" w:type="dxa"/>
            <w:tcBorders>
              <w:top w:val="nil"/>
              <w:left w:val="nil"/>
              <w:bottom w:val="single" w:sz="8" w:space="0" w:color="FFFFFF"/>
              <w:right w:val="single" w:sz="8" w:space="0" w:color="FFFFFF"/>
            </w:tcBorders>
            <w:shd w:val="clear" w:color="000000" w:fill="BFBFBF"/>
            <w:vAlign w:val="center"/>
            <w:hideMark/>
          </w:tcPr>
          <w:p w14:paraId="67329E03"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964" w:type="dxa"/>
            <w:tcBorders>
              <w:top w:val="nil"/>
              <w:left w:val="nil"/>
              <w:bottom w:val="single" w:sz="8" w:space="0" w:color="FFFFFF"/>
              <w:right w:val="single" w:sz="8" w:space="0" w:color="FFFFFF"/>
            </w:tcBorders>
            <w:shd w:val="clear" w:color="000000" w:fill="BFBFBF"/>
            <w:vAlign w:val="center"/>
            <w:hideMark/>
          </w:tcPr>
          <w:p w14:paraId="1BE4D4CD" w14:textId="01837D30" w:rsidR="009E3E2C" w:rsidRPr="0013392E" w:rsidRDefault="00F2531F"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1.471.065</w:t>
            </w:r>
          </w:p>
        </w:tc>
        <w:tc>
          <w:tcPr>
            <w:tcW w:w="1708" w:type="dxa"/>
            <w:tcBorders>
              <w:top w:val="nil"/>
              <w:left w:val="nil"/>
              <w:bottom w:val="single" w:sz="8" w:space="0" w:color="FFFFFF"/>
              <w:right w:val="single" w:sz="8" w:space="0" w:color="FFFFFF"/>
            </w:tcBorders>
            <w:shd w:val="clear" w:color="000000" w:fill="BFBFBF"/>
            <w:vAlign w:val="center"/>
            <w:hideMark/>
          </w:tcPr>
          <w:p w14:paraId="34C46BAE"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1.296.140</w:t>
            </w:r>
          </w:p>
        </w:tc>
      </w:tr>
      <w:tr w:rsidR="0013392E" w:rsidRPr="0013392E" w14:paraId="570A1678"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025645E7"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DISPONIBILIDADES</w:t>
            </w:r>
          </w:p>
        </w:tc>
        <w:tc>
          <w:tcPr>
            <w:tcW w:w="1165" w:type="dxa"/>
            <w:tcBorders>
              <w:top w:val="nil"/>
              <w:left w:val="nil"/>
              <w:bottom w:val="single" w:sz="8" w:space="0" w:color="FFFFFF"/>
              <w:right w:val="single" w:sz="8" w:space="0" w:color="FFFFFF"/>
            </w:tcBorders>
            <w:shd w:val="clear" w:color="000000" w:fill="F2F2F2"/>
            <w:vAlign w:val="center"/>
            <w:hideMark/>
          </w:tcPr>
          <w:p w14:paraId="42C467CA"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3d e 4</w:t>
            </w:r>
          </w:p>
        </w:tc>
        <w:tc>
          <w:tcPr>
            <w:tcW w:w="1964" w:type="dxa"/>
            <w:tcBorders>
              <w:top w:val="nil"/>
              <w:left w:val="nil"/>
              <w:bottom w:val="single" w:sz="8" w:space="0" w:color="FFFFFF"/>
              <w:right w:val="single" w:sz="8" w:space="0" w:color="FFFFFF"/>
            </w:tcBorders>
            <w:shd w:val="clear" w:color="000000" w:fill="F2F2F2"/>
            <w:vAlign w:val="center"/>
            <w:hideMark/>
          </w:tcPr>
          <w:p w14:paraId="03CE850F"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w:t>
            </w:r>
          </w:p>
        </w:tc>
        <w:tc>
          <w:tcPr>
            <w:tcW w:w="1708" w:type="dxa"/>
            <w:tcBorders>
              <w:top w:val="nil"/>
              <w:left w:val="nil"/>
              <w:bottom w:val="single" w:sz="8" w:space="0" w:color="FFFFFF"/>
              <w:right w:val="single" w:sz="8" w:space="0" w:color="FFFFFF"/>
            </w:tcBorders>
            <w:shd w:val="clear" w:color="000000" w:fill="F2F2F2"/>
            <w:vAlign w:val="center"/>
            <w:hideMark/>
          </w:tcPr>
          <w:p w14:paraId="24D33E4F"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w:t>
            </w:r>
          </w:p>
        </w:tc>
      </w:tr>
      <w:tr w:rsidR="0013392E" w:rsidRPr="0013392E" w14:paraId="02B1EEE3"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390CD528"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INSTRUMENTOS FINANCEIROS</w:t>
            </w:r>
          </w:p>
        </w:tc>
        <w:tc>
          <w:tcPr>
            <w:tcW w:w="1165" w:type="dxa"/>
            <w:tcBorders>
              <w:top w:val="nil"/>
              <w:left w:val="nil"/>
              <w:bottom w:val="single" w:sz="8" w:space="0" w:color="FFFFFF"/>
              <w:right w:val="single" w:sz="8" w:space="0" w:color="FFFFFF"/>
            </w:tcBorders>
            <w:shd w:val="clear" w:color="000000" w:fill="F2F2F2"/>
            <w:vAlign w:val="center"/>
            <w:hideMark/>
          </w:tcPr>
          <w:p w14:paraId="3C5A3806"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964" w:type="dxa"/>
            <w:tcBorders>
              <w:top w:val="nil"/>
              <w:left w:val="nil"/>
              <w:bottom w:val="single" w:sz="8" w:space="0" w:color="FFFFFF"/>
              <w:right w:val="single" w:sz="8" w:space="0" w:color="FFFFFF"/>
            </w:tcBorders>
            <w:shd w:val="clear" w:color="000000" w:fill="F2F2F2"/>
            <w:vAlign w:val="center"/>
            <w:hideMark/>
          </w:tcPr>
          <w:p w14:paraId="6C240582"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1.483.757</w:t>
            </w:r>
          </w:p>
        </w:tc>
        <w:tc>
          <w:tcPr>
            <w:tcW w:w="1708" w:type="dxa"/>
            <w:tcBorders>
              <w:top w:val="nil"/>
              <w:left w:val="nil"/>
              <w:bottom w:val="single" w:sz="8" w:space="0" w:color="FFFFFF"/>
              <w:right w:val="single" w:sz="8" w:space="0" w:color="FFFFFF"/>
            </w:tcBorders>
            <w:shd w:val="clear" w:color="000000" w:fill="F2F2F2"/>
            <w:vAlign w:val="center"/>
            <w:hideMark/>
          </w:tcPr>
          <w:p w14:paraId="3CF4496F"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1.302.727</w:t>
            </w:r>
          </w:p>
        </w:tc>
      </w:tr>
      <w:tr w:rsidR="0013392E" w:rsidRPr="0013392E" w14:paraId="4689F805"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7F26197B"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Títulos e valores mobiliários</w:t>
            </w:r>
          </w:p>
        </w:tc>
        <w:tc>
          <w:tcPr>
            <w:tcW w:w="1165" w:type="dxa"/>
            <w:tcBorders>
              <w:top w:val="nil"/>
              <w:left w:val="nil"/>
              <w:bottom w:val="single" w:sz="8" w:space="0" w:color="FFFFFF"/>
              <w:right w:val="single" w:sz="8" w:space="0" w:color="FFFFFF"/>
            </w:tcBorders>
            <w:shd w:val="clear" w:color="000000" w:fill="F2F2F2"/>
            <w:vAlign w:val="center"/>
            <w:hideMark/>
          </w:tcPr>
          <w:p w14:paraId="73AC8B87"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3e, 4 e 5</w:t>
            </w:r>
          </w:p>
        </w:tc>
        <w:tc>
          <w:tcPr>
            <w:tcW w:w="1964" w:type="dxa"/>
            <w:tcBorders>
              <w:top w:val="nil"/>
              <w:left w:val="nil"/>
              <w:bottom w:val="single" w:sz="8" w:space="0" w:color="FFFFFF"/>
              <w:right w:val="single" w:sz="8" w:space="0" w:color="FFFFFF"/>
            </w:tcBorders>
            <w:shd w:val="clear" w:color="000000" w:fill="F2F2F2"/>
            <w:vAlign w:val="center"/>
            <w:hideMark/>
          </w:tcPr>
          <w:p w14:paraId="3D71B6F3"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1.065.928</w:t>
            </w:r>
          </w:p>
        </w:tc>
        <w:tc>
          <w:tcPr>
            <w:tcW w:w="1708" w:type="dxa"/>
            <w:tcBorders>
              <w:top w:val="nil"/>
              <w:left w:val="nil"/>
              <w:bottom w:val="single" w:sz="8" w:space="0" w:color="FFFFFF"/>
              <w:right w:val="single" w:sz="8" w:space="0" w:color="FFFFFF"/>
            </w:tcBorders>
            <w:shd w:val="clear" w:color="000000" w:fill="F2F2F2"/>
            <w:vAlign w:val="center"/>
            <w:hideMark/>
          </w:tcPr>
          <w:p w14:paraId="4E845A53"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878.963</w:t>
            </w:r>
          </w:p>
        </w:tc>
      </w:tr>
      <w:tr w:rsidR="0013392E" w:rsidRPr="0013392E" w14:paraId="47A0ED43"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35FCB7CD"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Operações de crédito</w:t>
            </w:r>
          </w:p>
        </w:tc>
        <w:tc>
          <w:tcPr>
            <w:tcW w:w="1165" w:type="dxa"/>
            <w:tcBorders>
              <w:top w:val="nil"/>
              <w:left w:val="nil"/>
              <w:bottom w:val="single" w:sz="8" w:space="0" w:color="FFFFFF"/>
              <w:right w:val="single" w:sz="8" w:space="0" w:color="FFFFFF"/>
            </w:tcBorders>
            <w:shd w:val="clear" w:color="000000" w:fill="F2F2F2"/>
            <w:vAlign w:val="center"/>
            <w:hideMark/>
          </w:tcPr>
          <w:p w14:paraId="3B240119"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3e e 6</w:t>
            </w:r>
          </w:p>
        </w:tc>
        <w:tc>
          <w:tcPr>
            <w:tcW w:w="1964" w:type="dxa"/>
            <w:tcBorders>
              <w:top w:val="nil"/>
              <w:left w:val="nil"/>
              <w:bottom w:val="single" w:sz="8" w:space="0" w:color="FFFFFF"/>
              <w:right w:val="single" w:sz="8" w:space="0" w:color="FFFFFF"/>
            </w:tcBorders>
            <w:shd w:val="clear" w:color="000000" w:fill="F2F2F2"/>
            <w:vAlign w:val="center"/>
            <w:hideMark/>
          </w:tcPr>
          <w:p w14:paraId="6F4AFCD0"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417.829</w:t>
            </w:r>
          </w:p>
        </w:tc>
        <w:tc>
          <w:tcPr>
            <w:tcW w:w="1708" w:type="dxa"/>
            <w:tcBorders>
              <w:top w:val="nil"/>
              <w:left w:val="nil"/>
              <w:bottom w:val="single" w:sz="8" w:space="0" w:color="FFFFFF"/>
              <w:right w:val="single" w:sz="8" w:space="0" w:color="FFFFFF"/>
            </w:tcBorders>
            <w:shd w:val="clear" w:color="000000" w:fill="F2F2F2"/>
            <w:vAlign w:val="center"/>
            <w:hideMark/>
          </w:tcPr>
          <w:p w14:paraId="2AD1A483"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423.764</w:t>
            </w:r>
          </w:p>
        </w:tc>
      </w:tr>
      <w:tr w:rsidR="0013392E" w:rsidRPr="0013392E" w14:paraId="6968D880"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03BAFB9C"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 PROVISÃO PARA PERDAS ESPERADAS ASSOCIADAS AO RISCO DE CRÉDITO</w:t>
            </w:r>
          </w:p>
        </w:tc>
        <w:tc>
          <w:tcPr>
            <w:tcW w:w="1165" w:type="dxa"/>
            <w:tcBorders>
              <w:top w:val="nil"/>
              <w:left w:val="nil"/>
              <w:bottom w:val="single" w:sz="8" w:space="0" w:color="FFFFFF"/>
              <w:right w:val="single" w:sz="8" w:space="0" w:color="FFFFFF"/>
            </w:tcBorders>
            <w:shd w:val="clear" w:color="000000" w:fill="F2F2F2"/>
            <w:vAlign w:val="center"/>
            <w:hideMark/>
          </w:tcPr>
          <w:p w14:paraId="37534219"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3e e 6</w:t>
            </w:r>
          </w:p>
        </w:tc>
        <w:tc>
          <w:tcPr>
            <w:tcW w:w="1964" w:type="dxa"/>
            <w:tcBorders>
              <w:top w:val="nil"/>
              <w:left w:val="nil"/>
              <w:bottom w:val="single" w:sz="8" w:space="0" w:color="FFFFFF"/>
              <w:right w:val="single" w:sz="8" w:space="0" w:color="FFFFFF"/>
            </w:tcBorders>
            <w:shd w:val="clear" w:color="000000" w:fill="F2F2F2"/>
            <w:vAlign w:val="center"/>
            <w:hideMark/>
          </w:tcPr>
          <w:p w14:paraId="101B9C4A"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(17.477)</w:t>
            </w:r>
          </w:p>
        </w:tc>
        <w:tc>
          <w:tcPr>
            <w:tcW w:w="1708" w:type="dxa"/>
            <w:tcBorders>
              <w:top w:val="nil"/>
              <w:left w:val="nil"/>
              <w:bottom w:val="single" w:sz="8" w:space="0" w:color="FFFFFF"/>
              <w:right w:val="single" w:sz="8" w:space="0" w:color="FFFFFF"/>
            </w:tcBorders>
            <w:shd w:val="clear" w:color="000000" w:fill="F2F2F2"/>
            <w:vAlign w:val="center"/>
            <w:hideMark/>
          </w:tcPr>
          <w:p w14:paraId="0E47893E"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(18.054)</w:t>
            </w:r>
          </w:p>
        </w:tc>
      </w:tr>
      <w:tr w:rsidR="0013392E" w:rsidRPr="0013392E" w14:paraId="17317E28"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7646A38D"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OUTROS ATIVOS</w:t>
            </w:r>
          </w:p>
        </w:tc>
        <w:tc>
          <w:tcPr>
            <w:tcW w:w="1165" w:type="dxa"/>
            <w:tcBorders>
              <w:top w:val="nil"/>
              <w:left w:val="nil"/>
              <w:bottom w:val="single" w:sz="8" w:space="0" w:color="FFFFFF"/>
              <w:right w:val="single" w:sz="8" w:space="0" w:color="FFFFFF"/>
            </w:tcBorders>
            <w:shd w:val="clear" w:color="000000" w:fill="F2F2F2"/>
            <w:vAlign w:val="center"/>
            <w:hideMark/>
          </w:tcPr>
          <w:p w14:paraId="0EFD5E7F"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7</w:t>
            </w:r>
          </w:p>
        </w:tc>
        <w:tc>
          <w:tcPr>
            <w:tcW w:w="1964" w:type="dxa"/>
            <w:tcBorders>
              <w:top w:val="nil"/>
              <w:left w:val="nil"/>
              <w:bottom w:val="single" w:sz="8" w:space="0" w:color="FFFFFF"/>
              <w:right w:val="single" w:sz="8" w:space="0" w:color="FFFFFF"/>
            </w:tcBorders>
            <w:shd w:val="clear" w:color="000000" w:fill="F2F2F2"/>
            <w:vAlign w:val="center"/>
            <w:hideMark/>
          </w:tcPr>
          <w:p w14:paraId="291EF4CC" w14:textId="2C665A5A"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w:t>
            </w:r>
            <w:r w:rsidR="00F2531F" w:rsidRPr="0013392E">
              <w:rPr>
                <w:rFonts w:ascii="Verdana" w:hAnsi="Verdana" w:cs="Arial"/>
                <w:b/>
                <w:bCs/>
                <w:sz w:val="16"/>
                <w:szCs w:val="16"/>
                <w:lang w:eastAsia="pt-BR"/>
              </w:rPr>
              <w:t>4.784</w:t>
            </w:r>
            <w:r w:rsidRPr="0013392E">
              <w:rPr>
                <w:rFonts w:ascii="Verdana" w:hAnsi="Verdana" w:cs="Arial"/>
                <w:b/>
                <w:bCs/>
                <w:sz w:val="16"/>
                <w:szCs w:val="16"/>
                <w:lang w:eastAsia="pt-BR"/>
              </w:rPr>
              <w:t xml:space="preserve"> </w:t>
            </w:r>
          </w:p>
        </w:tc>
        <w:tc>
          <w:tcPr>
            <w:tcW w:w="1708" w:type="dxa"/>
            <w:tcBorders>
              <w:top w:val="nil"/>
              <w:left w:val="nil"/>
              <w:bottom w:val="single" w:sz="8" w:space="0" w:color="FFFFFF"/>
              <w:right w:val="single" w:sz="8" w:space="0" w:color="FFFFFF"/>
            </w:tcBorders>
            <w:shd w:val="clear" w:color="000000" w:fill="F2F2F2"/>
            <w:vAlign w:val="center"/>
            <w:hideMark/>
          </w:tcPr>
          <w:p w14:paraId="23A1F49A"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11.465 </w:t>
            </w:r>
          </w:p>
        </w:tc>
      </w:tr>
      <w:tr w:rsidR="0013392E" w:rsidRPr="0013392E" w14:paraId="444ACE57"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BFBFBF"/>
            <w:vAlign w:val="center"/>
            <w:hideMark/>
          </w:tcPr>
          <w:p w14:paraId="60C17F93"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NÃO CIRCULANTE</w:t>
            </w:r>
          </w:p>
        </w:tc>
        <w:tc>
          <w:tcPr>
            <w:tcW w:w="1165" w:type="dxa"/>
            <w:tcBorders>
              <w:top w:val="nil"/>
              <w:left w:val="nil"/>
              <w:bottom w:val="single" w:sz="8" w:space="0" w:color="FFFFFF"/>
              <w:right w:val="single" w:sz="8" w:space="0" w:color="FFFFFF"/>
            </w:tcBorders>
            <w:shd w:val="clear" w:color="000000" w:fill="BFBFBF"/>
            <w:vAlign w:val="center"/>
            <w:hideMark/>
          </w:tcPr>
          <w:p w14:paraId="7A480955"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964" w:type="dxa"/>
            <w:tcBorders>
              <w:top w:val="nil"/>
              <w:left w:val="nil"/>
              <w:bottom w:val="single" w:sz="8" w:space="0" w:color="FFFFFF"/>
              <w:right w:val="single" w:sz="8" w:space="0" w:color="FFFFFF"/>
            </w:tcBorders>
            <w:shd w:val="clear" w:color="000000" w:fill="BFBFBF"/>
            <w:vAlign w:val="center"/>
            <w:hideMark/>
          </w:tcPr>
          <w:p w14:paraId="389B0767" w14:textId="6DA50636" w:rsidR="009E3E2C" w:rsidRPr="0013392E" w:rsidRDefault="00F2531F"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943.010</w:t>
            </w:r>
          </w:p>
        </w:tc>
        <w:tc>
          <w:tcPr>
            <w:tcW w:w="1708" w:type="dxa"/>
            <w:tcBorders>
              <w:top w:val="nil"/>
              <w:left w:val="nil"/>
              <w:bottom w:val="single" w:sz="8" w:space="0" w:color="FFFFFF"/>
              <w:right w:val="single" w:sz="8" w:space="0" w:color="FFFFFF"/>
            </w:tcBorders>
            <w:shd w:val="clear" w:color="000000" w:fill="BFBFBF"/>
            <w:vAlign w:val="center"/>
            <w:hideMark/>
          </w:tcPr>
          <w:p w14:paraId="2E77C845"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999.825</w:t>
            </w:r>
          </w:p>
        </w:tc>
      </w:tr>
      <w:tr w:rsidR="0013392E" w:rsidRPr="0013392E" w14:paraId="44EFF660"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6D7EA0DD"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INSTRUMENTOS FINANCEIROS</w:t>
            </w:r>
          </w:p>
        </w:tc>
        <w:tc>
          <w:tcPr>
            <w:tcW w:w="1165" w:type="dxa"/>
            <w:tcBorders>
              <w:top w:val="nil"/>
              <w:left w:val="nil"/>
              <w:bottom w:val="single" w:sz="8" w:space="0" w:color="FFFFFF"/>
              <w:right w:val="single" w:sz="8" w:space="0" w:color="FFFFFF"/>
            </w:tcBorders>
            <w:shd w:val="clear" w:color="000000" w:fill="F2F2F2"/>
            <w:vAlign w:val="center"/>
            <w:hideMark/>
          </w:tcPr>
          <w:p w14:paraId="2DEE2611"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964" w:type="dxa"/>
            <w:tcBorders>
              <w:top w:val="nil"/>
              <w:left w:val="nil"/>
              <w:bottom w:val="single" w:sz="8" w:space="0" w:color="FFFFFF"/>
              <w:right w:val="single" w:sz="8" w:space="0" w:color="FFFFFF"/>
            </w:tcBorders>
            <w:shd w:val="clear" w:color="000000" w:fill="F2F2F2"/>
            <w:vAlign w:val="center"/>
            <w:hideMark/>
          </w:tcPr>
          <w:p w14:paraId="2437143F"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923.682</w:t>
            </w:r>
          </w:p>
        </w:tc>
        <w:tc>
          <w:tcPr>
            <w:tcW w:w="1708" w:type="dxa"/>
            <w:tcBorders>
              <w:top w:val="nil"/>
              <w:left w:val="nil"/>
              <w:bottom w:val="single" w:sz="8" w:space="0" w:color="FFFFFF"/>
              <w:right w:val="single" w:sz="8" w:space="0" w:color="FFFFFF"/>
            </w:tcBorders>
            <w:shd w:val="clear" w:color="000000" w:fill="F2F2F2"/>
            <w:vAlign w:val="center"/>
            <w:hideMark/>
          </w:tcPr>
          <w:p w14:paraId="701085F5" w14:textId="6AE966AA"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982.94</w:t>
            </w:r>
            <w:r w:rsidR="007943EF" w:rsidRPr="0013392E">
              <w:rPr>
                <w:rFonts w:ascii="Verdana" w:hAnsi="Verdana" w:cs="Arial"/>
                <w:b/>
                <w:bCs/>
                <w:sz w:val="16"/>
                <w:szCs w:val="16"/>
                <w:lang w:eastAsia="pt-BR"/>
              </w:rPr>
              <w:t>7</w:t>
            </w:r>
          </w:p>
        </w:tc>
      </w:tr>
      <w:tr w:rsidR="0013392E" w:rsidRPr="0013392E" w14:paraId="362F1DB5"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44CB89C8"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Títulos e valores mobiliários</w:t>
            </w:r>
          </w:p>
        </w:tc>
        <w:tc>
          <w:tcPr>
            <w:tcW w:w="1165" w:type="dxa"/>
            <w:tcBorders>
              <w:top w:val="nil"/>
              <w:left w:val="nil"/>
              <w:bottom w:val="single" w:sz="8" w:space="0" w:color="FFFFFF"/>
              <w:right w:val="single" w:sz="8" w:space="0" w:color="FFFFFF"/>
            </w:tcBorders>
            <w:shd w:val="clear" w:color="000000" w:fill="F2F2F2"/>
            <w:vAlign w:val="center"/>
            <w:hideMark/>
          </w:tcPr>
          <w:p w14:paraId="4F718D61"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3e, 4 e 5</w:t>
            </w:r>
          </w:p>
        </w:tc>
        <w:tc>
          <w:tcPr>
            <w:tcW w:w="1964" w:type="dxa"/>
            <w:tcBorders>
              <w:top w:val="nil"/>
              <w:left w:val="nil"/>
              <w:bottom w:val="single" w:sz="8" w:space="0" w:color="FFFFFF"/>
              <w:right w:val="single" w:sz="8" w:space="0" w:color="FFFFFF"/>
            </w:tcBorders>
            <w:shd w:val="clear" w:color="000000" w:fill="F2F2F2"/>
            <w:vAlign w:val="center"/>
            <w:hideMark/>
          </w:tcPr>
          <w:p w14:paraId="5249A644"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39.098</w:t>
            </w:r>
          </w:p>
        </w:tc>
        <w:tc>
          <w:tcPr>
            <w:tcW w:w="1708" w:type="dxa"/>
            <w:tcBorders>
              <w:top w:val="nil"/>
              <w:left w:val="nil"/>
              <w:bottom w:val="single" w:sz="8" w:space="0" w:color="FFFFFF"/>
              <w:right w:val="single" w:sz="8" w:space="0" w:color="FFFFFF"/>
            </w:tcBorders>
            <w:shd w:val="clear" w:color="000000" w:fill="F2F2F2"/>
            <w:vAlign w:val="center"/>
            <w:hideMark/>
          </w:tcPr>
          <w:p w14:paraId="6E7C6B59"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25.699</w:t>
            </w:r>
          </w:p>
        </w:tc>
      </w:tr>
      <w:tr w:rsidR="0013392E" w:rsidRPr="0013392E" w14:paraId="7618DBF4"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489383A4"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Operações de crédito</w:t>
            </w:r>
          </w:p>
        </w:tc>
        <w:tc>
          <w:tcPr>
            <w:tcW w:w="1165" w:type="dxa"/>
            <w:tcBorders>
              <w:top w:val="nil"/>
              <w:left w:val="nil"/>
              <w:bottom w:val="single" w:sz="8" w:space="0" w:color="FFFFFF"/>
              <w:right w:val="single" w:sz="8" w:space="0" w:color="FFFFFF"/>
            </w:tcBorders>
            <w:shd w:val="clear" w:color="000000" w:fill="F2F2F2"/>
            <w:vAlign w:val="center"/>
            <w:hideMark/>
          </w:tcPr>
          <w:p w14:paraId="5E2E1114"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3e e 6</w:t>
            </w:r>
          </w:p>
        </w:tc>
        <w:tc>
          <w:tcPr>
            <w:tcW w:w="1964" w:type="dxa"/>
            <w:tcBorders>
              <w:top w:val="nil"/>
              <w:left w:val="nil"/>
              <w:bottom w:val="single" w:sz="8" w:space="0" w:color="FFFFFF"/>
              <w:right w:val="single" w:sz="8" w:space="0" w:color="FFFFFF"/>
            </w:tcBorders>
            <w:shd w:val="clear" w:color="000000" w:fill="F2F2F2"/>
            <w:vAlign w:val="center"/>
            <w:hideMark/>
          </w:tcPr>
          <w:p w14:paraId="285218B0"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884.584</w:t>
            </w:r>
          </w:p>
        </w:tc>
        <w:tc>
          <w:tcPr>
            <w:tcW w:w="1708" w:type="dxa"/>
            <w:tcBorders>
              <w:top w:val="nil"/>
              <w:left w:val="nil"/>
              <w:bottom w:val="single" w:sz="8" w:space="0" w:color="FFFFFF"/>
              <w:right w:val="single" w:sz="8" w:space="0" w:color="FFFFFF"/>
            </w:tcBorders>
            <w:shd w:val="clear" w:color="000000" w:fill="F2F2F2"/>
            <w:vAlign w:val="center"/>
            <w:hideMark/>
          </w:tcPr>
          <w:p w14:paraId="7089EB68"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957.248</w:t>
            </w:r>
          </w:p>
        </w:tc>
      </w:tr>
      <w:tr w:rsidR="0013392E" w:rsidRPr="0013392E" w14:paraId="1A29AF20"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32BB247D"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 PROVISÃO PARA PERDAS ESPERADAS ASSOCIADAS AO RISCO DE CRÉDITO</w:t>
            </w:r>
          </w:p>
        </w:tc>
        <w:tc>
          <w:tcPr>
            <w:tcW w:w="1165" w:type="dxa"/>
            <w:tcBorders>
              <w:top w:val="nil"/>
              <w:left w:val="nil"/>
              <w:bottom w:val="single" w:sz="8" w:space="0" w:color="FFFFFF"/>
              <w:right w:val="single" w:sz="8" w:space="0" w:color="FFFFFF"/>
            </w:tcBorders>
            <w:shd w:val="clear" w:color="000000" w:fill="F2F2F2"/>
            <w:vAlign w:val="center"/>
            <w:hideMark/>
          </w:tcPr>
          <w:p w14:paraId="5073AB32"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3e e 6</w:t>
            </w:r>
          </w:p>
        </w:tc>
        <w:tc>
          <w:tcPr>
            <w:tcW w:w="1964" w:type="dxa"/>
            <w:tcBorders>
              <w:top w:val="nil"/>
              <w:left w:val="nil"/>
              <w:bottom w:val="single" w:sz="8" w:space="0" w:color="FFFFFF"/>
              <w:right w:val="single" w:sz="8" w:space="0" w:color="FFFFFF"/>
            </w:tcBorders>
            <w:shd w:val="clear" w:color="000000" w:fill="F2F2F2"/>
            <w:vAlign w:val="center"/>
            <w:hideMark/>
          </w:tcPr>
          <w:p w14:paraId="007B8A90"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(30.420)</w:t>
            </w:r>
          </w:p>
        </w:tc>
        <w:tc>
          <w:tcPr>
            <w:tcW w:w="1708" w:type="dxa"/>
            <w:tcBorders>
              <w:top w:val="nil"/>
              <w:left w:val="nil"/>
              <w:bottom w:val="single" w:sz="8" w:space="0" w:color="FFFFFF"/>
              <w:right w:val="single" w:sz="8" w:space="0" w:color="FFFFFF"/>
            </w:tcBorders>
            <w:shd w:val="clear" w:color="000000" w:fill="F2F2F2"/>
            <w:vAlign w:val="center"/>
            <w:hideMark/>
          </w:tcPr>
          <w:p w14:paraId="1E7F7149"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(24.646)</w:t>
            </w:r>
          </w:p>
        </w:tc>
      </w:tr>
      <w:tr w:rsidR="0013392E" w:rsidRPr="0013392E" w14:paraId="70937A9C"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4C30270B"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OUTROS ATIVOS</w:t>
            </w:r>
          </w:p>
        </w:tc>
        <w:tc>
          <w:tcPr>
            <w:tcW w:w="1165" w:type="dxa"/>
            <w:tcBorders>
              <w:top w:val="nil"/>
              <w:left w:val="nil"/>
              <w:bottom w:val="single" w:sz="8" w:space="0" w:color="FFFFFF"/>
              <w:right w:val="single" w:sz="8" w:space="0" w:color="FFFFFF"/>
            </w:tcBorders>
            <w:shd w:val="clear" w:color="000000" w:fill="F2F2F2"/>
            <w:vAlign w:val="center"/>
            <w:hideMark/>
          </w:tcPr>
          <w:p w14:paraId="6E56ACF8"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7</w:t>
            </w:r>
          </w:p>
        </w:tc>
        <w:tc>
          <w:tcPr>
            <w:tcW w:w="1964" w:type="dxa"/>
            <w:tcBorders>
              <w:top w:val="nil"/>
              <w:left w:val="nil"/>
              <w:bottom w:val="single" w:sz="8" w:space="0" w:color="FFFFFF"/>
              <w:right w:val="single" w:sz="8" w:space="0" w:color="FFFFFF"/>
            </w:tcBorders>
            <w:shd w:val="clear" w:color="000000" w:fill="F2F2F2"/>
            <w:vAlign w:val="center"/>
            <w:hideMark/>
          </w:tcPr>
          <w:p w14:paraId="0E3691B2" w14:textId="6EEC30F3"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w:t>
            </w:r>
            <w:r w:rsidR="00F2531F" w:rsidRPr="0013392E">
              <w:rPr>
                <w:rFonts w:ascii="Verdana" w:hAnsi="Verdana" w:cs="Arial"/>
                <w:b/>
                <w:bCs/>
                <w:sz w:val="16"/>
                <w:szCs w:val="16"/>
                <w:lang w:eastAsia="pt-BR"/>
              </w:rPr>
              <w:t>24.529</w:t>
            </w:r>
            <w:r w:rsidRPr="0013392E">
              <w:rPr>
                <w:rFonts w:ascii="Verdana" w:hAnsi="Verdana" w:cs="Arial"/>
                <w:b/>
                <w:bCs/>
                <w:sz w:val="16"/>
                <w:szCs w:val="16"/>
                <w:lang w:eastAsia="pt-BR"/>
              </w:rPr>
              <w:t xml:space="preserve"> </w:t>
            </w:r>
          </w:p>
        </w:tc>
        <w:tc>
          <w:tcPr>
            <w:tcW w:w="1708" w:type="dxa"/>
            <w:tcBorders>
              <w:top w:val="nil"/>
              <w:left w:val="nil"/>
              <w:bottom w:val="single" w:sz="8" w:space="0" w:color="FFFFFF"/>
              <w:right w:val="single" w:sz="8" w:space="0" w:color="FFFFFF"/>
            </w:tcBorders>
            <w:shd w:val="clear" w:color="000000" w:fill="F2F2F2"/>
            <w:vAlign w:val="center"/>
            <w:hideMark/>
          </w:tcPr>
          <w:p w14:paraId="5E8006D8"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18.898 </w:t>
            </w:r>
          </w:p>
        </w:tc>
      </w:tr>
      <w:tr w:rsidR="0013392E" w:rsidRPr="0013392E" w14:paraId="1532D3FE"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64D3B352"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ATIVO FISCAL DIFERIDO</w:t>
            </w:r>
          </w:p>
        </w:tc>
        <w:tc>
          <w:tcPr>
            <w:tcW w:w="1165" w:type="dxa"/>
            <w:tcBorders>
              <w:top w:val="nil"/>
              <w:left w:val="nil"/>
              <w:bottom w:val="single" w:sz="8" w:space="0" w:color="FFFFFF"/>
              <w:right w:val="single" w:sz="8" w:space="0" w:color="FFFFFF"/>
            </w:tcBorders>
            <w:shd w:val="clear" w:color="000000" w:fill="F2F2F2"/>
            <w:vAlign w:val="center"/>
            <w:hideMark/>
          </w:tcPr>
          <w:p w14:paraId="28934C59"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3a, 3f e 17</w:t>
            </w:r>
          </w:p>
        </w:tc>
        <w:tc>
          <w:tcPr>
            <w:tcW w:w="1964" w:type="dxa"/>
            <w:tcBorders>
              <w:top w:val="nil"/>
              <w:left w:val="nil"/>
              <w:bottom w:val="single" w:sz="8" w:space="0" w:color="FFFFFF"/>
              <w:right w:val="single" w:sz="8" w:space="0" w:color="FFFFFF"/>
            </w:tcBorders>
            <w:shd w:val="clear" w:color="000000" w:fill="F2F2F2"/>
            <w:vAlign w:val="center"/>
            <w:hideMark/>
          </w:tcPr>
          <w:p w14:paraId="35E4B9F7"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24.745</w:t>
            </w:r>
          </w:p>
        </w:tc>
        <w:tc>
          <w:tcPr>
            <w:tcW w:w="1708" w:type="dxa"/>
            <w:tcBorders>
              <w:top w:val="nil"/>
              <w:left w:val="nil"/>
              <w:bottom w:val="single" w:sz="8" w:space="0" w:color="FFFFFF"/>
              <w:right w:val="single" w:sz="8" w:space="0" w:color="FFFFFF"/>
            </w:tcBorders>
            <w:shd w:val="clear" w:color="000000" w:fill="F2F2F2"/>
            <w:vAlign w:val="center"/>
            <w:hideMark/>
          </w:tcPr>
          <w:p w14:paraId="22BF0516"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22.142</w:t>
            </w:r>
          </w:p>
        </w:tc>
      </w:tr>
      <w:tr w:rsidR="0013392E" w:rsidRPr="0013392E" w14:paraId="42D55CB4"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59FB7730"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INVESTIMENTOS</w:t>
            </w:r>
          </w:p>
        </w:tc>
        <w:tc>
          <w:tcPr>
            <w:tcW w:w="1165" w:type="dxa"/>
            <w:tcBorders>
              <w:top w:val="nil"/>
              <w:left w:val="nil"/>
              <w:bottom w:val="single" w:sz="8" w:space="0" w:color="FFFFFF"/>
              <w:right w:val="single" w:sz="8" w:space="0" w:color="FFFFFF"/>
            </w:tcBorders>
            <w:shd w:val="clear" w:color="000000" w:fill="F2F2F2"/>
            <w:vAlign w:val="center"/>
            <w:hideMark/>
          </w:tcPr>
          <w:p w14:paraId="1F1843F5"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964" w:type="dxa"/>
            <w:tcBorders>
              <w:top w:val="nil"/>
              <w:left w:val="nil"/>
              <w:bottom w:val="single" w:sz="8" w:space="0" w:color="FFFFFF"/>
              <w:right w:val="single" w:sz="8" w:space="0" w:color="FFFFFF"/>
            </w:tcBorders>
            <w:shd w:val="clear" w:color="000000" w:fill="F2F2F2"/>
            <w:vAlign w:val="center"/>
            <w:hideMark/>
          </w:tcPr>
          <w:p w14:paraId="00F3C77A"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w:t>
            </w:r>
          </w:p>
        </w:tc>
        <w:tc>
          <w:tcPr>
            <w:tcW w:w="1708" w:type="dxa"/>
            <w:tcBorders>
              <w:top w:val="nil"/>
              <w:left w:val="nil"/>
              <w:bottom w:val="single" w:sz="8" w:space="0" w:color="FFFFFF"/>
              <w:right w:val="single" w:sz="8" w:space="0" w:color="FFFFFF"/>
            </w:tcBorders>
            <w:shd w:val="clear" w:color="000000" w:fill="F2F2F2"/>
            <w:vAlign w:val="center"/>
            <w:hideMark/>
          </w:tcPr>
          <w:p w14:paraId="23385303"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w:t>
            </w:r>
          </w:p>
        </w:tc>
      </w:tr>
      <w:tr w:rsidR="0013392E" w:rsidRPr="0013392E" w14:paraId="43D51D63"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0E5236BB"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IMOBILIZADO DE USO</w:t>
            </w:r>
          </w:p>
        </w:tc>
        <w:tc>
          <w:tcPr>
            <w:tcW w:w="1165" w:type="dxa"/>
            <w:tcBorders>
              <w:top w:val="nil"/>
              <w:left w:val="nil"/>
              <w:bottom w:val="single" w:sz="8" w:space="0" w:color="FFFFFF"/>
              <w:right w:val="single" w:sz="8" w:space="0" w:color="FFFFFF"/>
            </w:tcBorders>
            <w:shd w:val="clear" w:color="000000" w:fill="F2F2F2"/>
            <w:vAlign w:val="center"/>
            <w:hideMark/>
          </w:tcPr>
          <w:p w14:paraId="030A4AC0"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3g e 8</w:t>
            </w:r>
          </w:p>
        </w:tc>
        <w:tc>
          <w:tcPr>
            <w:tcW w:w="1964" w:type="dxa"/>
            <w:tcBorders>
              <w:top w:val="nil"/>
              <w:left w:val="nil"/>
              <w:bottom w:val="single" w:sz="8" w:space="0" w:color="FFFFFF"/>
              <w:right w:val="single" w:sz="8" w:space="0" w:color="FFFFFF"/>
            </w:tcBorders>
            <w:shd w:val="clear" w:color="000000" w:fill="F2F2F2"/>
            <w:vAlign w:val="center"/>
            <w:hideMark/>
          </w:tcPr>
          <w:p w14:paraId="3CE25EAC"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1.777</w:t>
            </w:r>
          </w:p>
        </w:tc>
        <w:tc>
          <w:tcPr>
            <w:tcW w:w="1708" w:type="dxa"/>
            <w:tcBorders>
              <w:top w:val="nil"/>
              <w:left w:val="nil"/>
              <w:bottom w:val="single" w:sz="8" w:space="0" w:color="FFFFFF"/>
              <w:right w:val="single" w:sz="8" w:space="0" w:color="FFFFFF"/>
            </w:tcBorders>
            <w:shd w:val="clear" w:color="000000" w:fill="F2F2F2"/>
            <w:vAlign w:val="center"/>
            <w:hideMark/>
          </w:tcPr>
          <w:p w14:paraId="5356CBCB"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1.715</w:t>
            </w:r>
          </w:p>
        </w:tc>
      </w:tr>
      <w:tr w:rsidR="0013392E" w:rsidRPr="0013392E" w14:paraId="691BDDE7"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61D5355B"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INTANGÍVEL</w:t>
            </w:r>
          </w:p>
        </w:tc>
        <w:tc>
          <w:tcPr>
            <w:tcW w:w="1165" w:type="dxa"/>
            <w:tcBorders>
              <w:top w:val="nil"/>
              <w:left w:val="nil"/>
              <w:bottom w:val="single" w:sz="8" w:space="0" w:color="FFFFFF"/>
              <w:right w:val="single" w:sz="8" w:space="0" w:color="FFFFFF"/>
            </w:tcBorders>
            <w:shd w:val="clear" w:color="000000" w:fill="F2F2F2"/>
            <w:vAlign w:val="center"/>
            <w:hideMark/>
          </w:tcPr>
          <w:p w14:paraId="4B6CCE75"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3h e 9</w:t>
            </w:r>
          </w:p>
        </w:tc>
        <w:tc>
          <w:tcPr>
            <w:tcW w:w="1964" w:type="dxa"/>
            <w:tcBorders>
              <w:top w:val="nil"/>
              <w:left w:val="nil"/>
              <w:bottom w:val="single" w:sz="8" w:space="0" w:color="FFFFFF"/>
              <w:right w:val="single" w:sz="8" w:space="0" w:color="FFFFFF"/>
            </w:tcBorders>
            <w:shd w:val="clear" w:color="000000" w:fill="F2F2F2"/>
            <w:vAlign w:val="center"/>
            <w:hideMark/>
          </w:tcPr>
          <w:p w14:paraId="283935A6"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355</w:t>
            </w:r>
          </w:p>
        </w:tc>
        <w:tc>
          <w:tcPr>
            <w:tcW w:w="1708" w:type="dxa"/>
            <w:tcBorders>
              <w:top w:val="nil"/>
              <w:left w:val="nil"/>
              <w:bottom w:val="single" w:sz="8" w:space="0" w:color="FFFFFF"/>
              <w:right w:val="single" w:sz="8" w:space="0" w:color="FFFFFF"/>
            </w:tcBorders>
            <w:shd w:val="clear" w:color="000000" w:fill="F2F2F2"/>
            <w:vAlign w:val="center"/>
            <w:hideMark/>
          </w:tcPr>
          <w:p w14:paraId="35CBDE4C"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305</w:t>
            </w:r>
          </w:p>
        </w:tc>
      </w:tr>
      <w:tr w:rsidR="0013392E" w:rsidRPr="0013392E" w14:paraId="73170D48"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6D1CCE04"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DEPRECIAÇÃO E AMORTIZAÇÃO</w:t>
            </w:r>
          </w:p>
        </w:tc>
        <w:tc>
          <w:tcPr>
            <w:tcW w:w="1165" w:type="dxa"/>
            <w:tcBorders>
              <w:top w:val="nil"/>
              <w:left w:val="nil"/>
              <w:bottom w:val="single" w:sz="8" w:space="0" w:color="FFFFFF"/>
              <w:right w:val="single" w:sz="8" w:space="0" w:color="FFFFFF"/>
            </w:tcBorders>
            <w:shd w:val="clear" w:color="000000" w:fill="F2F2F2"/>
            <w:vAlign w:val="center"/>
            <w:hideMark/>
          </w:tcPr>
          <w:p w14:paraId="05186D43" w14:textId="77777777" w:rsidR="009E3E2C" w:rsidRPr="0013392E" w:rsidRDefault="009E3E2C" w:rsidP="009E3E2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964" w:type="dxa"/>
            <w:tcBorders>
              <w:top w:val="nil"/>
              <w:left w:val="nil"/>
              <w:bottom w:val="single" w:sz="8" w:space="0" w:color="FFFFFF"/>
              <w:right w:val="single" w:sz="8" w:space="0" w:color="FFFFFF"/>
            </w:tcBorders>
            <w:shd w:val="clear" w:color="000000" w:fill="F2F2F2"/>
            <w:vAlign w:val="center"/>
            <w:hideMark/>
          </w:tcPr>
          <w:p w14:paraId="152455EB"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(1.660)</w:t>
            </w:r>
          </w:p>
        </w:tc>
        <w:tc>
          <w:tcPr>
            <w:tcW w:w="1708" w:type="dxa"/>
            <w:tcBorders>
              <w:top w:val="nil"/>
              <w:left w:val="nil"/>
              <w:bottom w:val="single" w:sz="8" w:space="0" w:color="FFFFFF"/>
              <w:right w:val="single" w:sz="8" w:space="0" w:color="FFFFFF"/>
            </w:tcBorders>
            <w:shd w:val="clear" w:color="000000" w:fill="F2F2F2"/>
            <w:vAlign w:val="center"/>
            <w:hideMark/>
          </w:tcPr>
          <w:p w14:paraId="2E00E327" w14:textId="5CB275A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(1.53</w:t>
            </w:r>
            <w:r w:rsidR="007943EF" w:rsidRPr="0013392E">
              <w:rPr>
                <w:rFonts w:ascii="Verdana" w:hAnsi="Verdana" w:cs="Arial"/>
                <w:b/>
                <w:bCs/>
                <w:sz w:val="16"/>
                <w:szCs w:val="16"/>
                <w:lang w:eastAsia="pt-BR"/>
              </w:rPr>
              <w:t>8</w:t>
            </w:r>
            <w:r w:rsidRPr="0013392E">
              <w:rPr>
                <w:rFonts w:ascii="Verdana" w:hAnsi="Verdana" w:cs="Arial"/>
                <w:b/>
                <w:bCs/>
                <w:sz w:val="16"/>
                <w:szCs w:val="16"/>
                <w:lang w:eastAsia="pt-BR"/>
              </w:rPr>
              <w:t>)</w:t>
            </w:r>
          </w:p>
        </w:tc>
      </w:tr>
      <w:tr w:rsidR="0013392E" w:rsidRPr="0013392E" w14:paraId="2979B07A"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5665733F"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 Imobilizado</w:t>
            </w:r>
          </w:p>
        </w:tc>
        <w:tc>
          <w:tcPr>
            <w:tcW w:w="1165" w:type="dxa"/>
            <w:tcBorders>
              <w:top w:val="nil"/>
              <w:left w:val="nil"/>
              <w:bottom w:val="single" w:sz="8" w:space="0" w:color="FFFFFF"/>
              <w:right w:val="single" w:sz="8" w:space="0" w:color="FFFFFF"/>
            </w:tcBorders>
            <w:shd w:val="clear" w:color="000000" w:fill="F2F2F2"/>
            <w:vAlign w:val="center"/>
            <w:hideMark/>
          </w:tcPr>
          <w:p w14:paraId="0D032DE7"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3g e 8</w:t>
            </w:r>
          </w:p>
        </w:tc>
        <w:tc>
          <w:tcPr>
            <w:tcW w:w="1964" w:type="dxa"/>
            <w:tcBorders>
              <w:top w:val="nil"/>
              <w:left w:val="nil"/>
              <w:bottom w:val="single" w:sz="8" w:space="0" w:color="FFFFFF"/>
              <w:right w:val="single" w:sz="8" w:space="0" w:color="FFFFFF"/>
            </w:tcBorders>
            <w:shd w:val="clear" w:color="000000" w:fill="F2F2F2"/>
            <w:vAlign w:val="center"/>
            <w:hideMark/>
          </w:tcPr>
          <w:p w14:paraId="4E04AD9D"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(1.353)</w:t>
            </w:r>
          </w:p>
        </w:tc>
        <w:tc>
          <w:tcPr>
            <w:tcW w:w="1708" w:type="dxa"/>
            <w:tcBorders>
              <w:top w:val="nil"/>
              <w:left w:val="nil"/>
              <w:bottom w:val="single" w:sz="8" w:space="0" w:color="FFFFFF"/>
              <w:right w:val="single" w:sz="8" w:space="0" w:color="FFFFFF"/>
            </w:tcBorders>
            <w:shd w:val="clear" w:color="000000" w:fill="F2F2F2"/>
            <w:vAlign w:val="center"/>
            <w:hideMark/>
          </w:tcPr>
          <w:p w14:paraId="248550CE"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(1.234)</w:t>
            </w:r>
          </w:p>
        </w:tc>
      </w:tr>
      <w:tr w:rsidR="0013392E" w:rsidRPr="0013392E" w14:paraId="2C095E63"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F2F2F2"/>
            <w:vAlign w:val="center"/>
            <w:hideMark/>
          </w:tcPr>
          <w:p w14:paraId="3C73F04B" w14:textId="77777777" w:rsidR="009E3E2C" w:rsidRPr="0013392E" w:rsidRDefault="009E3E2C" w:rsidP="009E3E2C">
            <w:pPr>
              <w:suppressAutoHyphens w:val="0"/>
              <w:rPr>
                <w:rFonts w:ascii="Verdana" w:hAnsi="Verdana" w:cs="Arial"/>
                <w:sz w:val="16"/>
                <w:szCs w:val="16"/>
                <w:lang w:eastAsia="pt-BR"/>
              </w:rPr>
            </w:pPr>
            <w:r w:rsidRPr="0013392E">
              <w:rPr>
                <w:rFonts w:ascii="Verdana" w:hAnsi="Verdana" w:cs="Arial"/>
                <w:sz w:val="16"/>
                <w:szCs w:val="16"/>
                <w:lang w:eastAsia="pt-BR"/>
              </w:rPr>
              <w:t xml:space="preserve">   (-) Intangível</w:t>
            </w:r>
          </w:p>
        </w:tc>
        <w:tc>
          <w:tcPr>
            <w:tcW w:w="1165" w:type="dxa"/>
            <w:tcBorders>
              <w:top w:val="nil"/>
              <w:left w:val="nil"/>
              <w:bottom w:val="single" w:sz="8" w:space="0" w:color="FFFFFF"/>
              <w:right w:val="single" w:sz="8" w:space="0" w:color="FFFFFF"/>
            </w:tcBorders>
            <w:shd w:val="clear" w:color="000000" w:fill="F2F2F2"/>
            <w:vAlign w:val="center"/>
            <w:hideMark/>
          </w:tcPr>
          <w:p w14:paraId="46D63B06"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3h e 9</w:t>
            </w:r>
          </w:p>
        </w:tc>
        <w:tc>
          <w:tcPr>
            <w:tcW w:w="1964" w:type="dxa"/>
            <w:tcBorders>
              <w:top w:val="nil"/>
              <w:left w:val="nil"/>
              <w:bottom w:val="single" w:sz="8" w:space="0" w:color="FFFFFF"/>
              <w:right w:val="single" w:sz="8" w:space="0" w:color="FFFFFF"/>
            </w:tcBorders>
            <w:shd w:val="clear" w:color="000000" w:fill="F2F2F2"/>
            <w:vAlign w:val="center"/>
            <w:hideMark/>
          </w:tcPr>
          <w:p w14:paraId="23A31D7D"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(307)</w:t>
            </w:r>
          </w:p>
        </w:tc>
        <w:tc>
          <w:tcPr>
            <w:tcW w:w="1708" w:type="dxa"/>
            <w:tcBorders>
              <w:top w:val="nil"/>
              <w:left w:val="nil"/>
              <w:bottom w:val="single" w:sz="8" w:space="0" w:color="FFFFFF"/>
              <w:right w:val="single" w:sz="8" w:space="0" w:color="FFFFFF"/>
            </w:tcBorders>
            <w:shd w:val="clear" w:color="000000" w:fill="F2F2F2"/>
            <w:vAlign w:val="center"/>
            <w:hideMark/>
          </w:tcPr>
          <w:p w14:paraId="43AF02C0" w14:textId="77777777" w:rsidR="009E3E2C" w:rsidRPr="0013392E" w:rsidRDefault="009E3E2C" w:rsidP="009E3E2C">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(304)</w:t>
            </w:r>
          </w:p>
        </w:tc>
      </w:tr>
      <w:tr w:rsidR="0013392E" w:rsidRPr="0013392E" w14:paraId="4347EDB3" w14:textId="77777777" w:rsidTr="005F53DE">
        <w:trPr>
          <w:trHeight w:val="300"/>
        </w:trPr>
        <w:tc>
          <w:tcPr>
            <w:tcW w:w="5432" w:type="dxa"/>
            <w:tcBorders>
              <w:top w:val="nil"/>
              <w:left w:val="single" w:sz="8" w:space="0" w:color="FFFFFF"/>
              <w:bottom w:val="single" w:sz="8" w:space="0" w:color="FFFFFF"/>
              <w:right w:val="single" w:sz="8" w:space="0" w:color="FFFFFF"/>
            </w:tcBorders>
            <w:shd w:val="clear" w:color="000000" w:fill="808080"/>
            <w:vAlign w:val="center"/>
            <w:hideMark/>
          </w:tcPr>
          <w:p w14:paraId="7E76BF3F" w14:textId="77777777" w:rsidR="009E3E2C" w:rsidRPr="0013392E" w:rsidRDefault="009E3E2C" w:rsidP="009E3E2C">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TOTAL DO ATIVO </w:t>
            </w:r>
          </w:p>
        </w:tc>
        <w:tc>
          <w:tcPr>
            <w:tcW w:w="1165" w:type="dxa"/>
            <w:tcBorders>
              <w:top w:val="nil"/>
              <w:left w:val="nil"/>
              <w:bottom w:val="single" w:sz="8" w:space="0" w:color="FFFFFF"/>
              <w:right w:val="single" w:sz="8" w:space="0" w:color="FFFFFF"/>
            </w:tcBorders>
            <w:shd w:val="clear" w:color="000000" w:fill="808080"/>
            <w:vAlign w:val="center"/>
            <w:hideMark/>
          </w:tcPr>
          <w:p w14:paraId="2C93D870" w14:textId="77777777" w:rsidR="009E3E2C" w:rsidRPr="0013392E" w:rsidRDefault="009E3E2C" w:rsidP="009E3E2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964" w:type="dxa"/>
            <w:tcBorders>
              <w:top w:val="nil"/>
              <w:left w:val="nil"/>
              <w:bottom w:val="single" w:sz="8" w:space="0" w:color="FFFFFF"/>
              <w:right w:val="single" w:sz="8" w:space="0" w:color="FFFFFF"/>
            </w:tcBorders>
            <w:shd w:val="clear" w:color="000000" w:fill="808080"/>
            <w:vAlign w:val="center"/>
            <w:hideMark/>
          </w:tcPr>
          <w:p w14:paraId="3EE3009A"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2.414.075</w:t>
            </w:r>
          </w:p>
        </w:tc>
        <w:tc>
          <w:tcPr>
            <w:tcW w:w="1708" w:type="dxa"/>
            <w:tcBorders>
              <w:top w:val="nil"/>
              <w:left w:val="nil"/>
              <w:bottom w:val="single" w:sz="8" w:space="0" w:color="FFFFFF"/>
              <w:right w:val="single" w:sz="8" w:space="0" w:color="FFFFFF"/>
            </w:tcBorders>
            <w:shd w:val="clear" w:color="000000" w:fill="808080"/>
            <w:vAlign w:val="center"/>
            <w:hideMark/>
          </w:tcPr>
          <w:p w14:paraId="259AEB77" w14:textId="77777777" w:rsidR="009E3E2C" w:rsidRPr="0013392E" w:rsidRDefault="009E3E2C" w:rsidP="009E3E2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2.295.965</w:t>
            </w:r>
          </w:p>
        </w:tc>
      </w:tr>
    </w:tbl>
    <w:p w14:paraId="18E06591" w14:textId="3976D215" w:rsidR="00EE2387" w:rsidRPr="0013392E" w:rsidRDefault="009E3E2C" w:rsidP="00086842">
      <w:pPr>
        <w:jc w:val="center"/>
      </w:pPr>
      <w:r w:rsidRPr="009621AA">
        <w:fldChar w:fldCharType="end"/>
      </w:r>
    </w:p>
    <w:p w14:paraId="211D4AAE" w14:textId="6DBE6B81" w:rsidR="00D76356" w:rsidRPr="0013392E" w:rsidRDefault="00EE39E2" w:rsidP="00086842">
      <w:pPr>
        <w:jc w:val="center"/>
        <w:rPr>
          <w:rFonts w:ascii="Verdana" w:hAnsi="Verdana" w:cs="Arial"/>
          <w:sz w:val="18"/>
          <w:szCs w:val="18"/>
        </w:rPr>
      </w:pPr>
      <w:r w:rsidRPr="0013392E">
        <w:rPr>
          <w:rFonts w:ascii="Verdana" w:hAnsi="Verdana" w:cs="Arial"/>
          <w:sz w:val="18"/>
          <w:szCs w:val="18"/>
        </w:rPr>
        <w:t xml:space="preserve"> </w:t>
      </w:r>
      <w:r w:rsidR="00D76356" w:rsidRPr="0013392E">
        <w:rPr>
          <w:rFonts w:ascii="Verdana" w:hAnsi="Verdana" w:cs="Arial"/>
          <w:sz w:val="18"/>
          <w:szCs w:val="18"/>
        </w:rPr>
        <w:t>As notas explicativas são parte integrante das demonstrações financeiras.</w:t>
      </w:r>
    </w:p>
    <w:p w14:paraId="0732F197" w14:textId="77777777" w:rsidR="00814EF3" w:rsidRPr="0013392E" w:rsidRDefault="00814EF3" w:rsidP="007C0984">
      <w:pPr>
        <w:pStyle w:val="Estilo1"/>
        <w:rPr>
          <w:rFonts w:ascii="Verdana" w:hAnsi="Verdana" w:cs="Arial"/>
          <w:szCs w:val="22"/>
        </w:rPr>
      </w:pPr>
    </w:p>
    <w:p w14:paraId="486AF02B" w14:textId="77777777" w:rsidR="00814EF3" w:rsidRPr="0013392E" w:rsidRDefault="00814EF3" w:rsidP="007C0984">
      <w:pPr>
        <w:pStyle w:val="Estilo1"/>
        <w:rPr>
          <w:rFonts w:ascii="Verdana" w:hAnsi="Verdana" w:cs="Arial"/>
          <w:szCs w:val="22"/>
        </w:rPr>
      </w:pPr>
    </w:p>
    <w:p w14:paraId="0263126A" w14:textId="77777777" w:rsidR="00814EF3" w:rsidRPr="0013392E" w:rsidRDefault="00814EF3" w:rsidP="007C0984">
      <w:pPr>
        <w:pStyle w:val="Estilo1"/>
        <w:rPr>
          <w:rFonts w:ascii="Verdana" w:hAnsi="Verdana" w:cs="Arial"/>
          <w:szCs w:val="22"/>
        </w:rPr>
      </w:pPr>
    </w:p>
    <w:p w14:paraId="489AD7E4" w14:textId="77777777" w:rsidR="006A0E18" w:rsidRPr="0013392E" w:rsidRDefault="006A0E18" w:rsidP="007C0984">
      <w:pPr>
        <w:pStyle w:val="Estilo1"/>
        <w:rPr>
          <w:rFonts w:ascii="Verdana" w:hAnsi="Verdana" w:cs="Arial"/>
          <w:szCs w:val="22"/>
        </w:rPr>
      </w:pPr>
    </w:p>
    <w:p w14:paraId="7A7CC7B2" w14:textId="5D47117A" w:rsidR="006A0E18" w:rsidRPr="0013392E" w:rsidRDefault="006A0E18">
      <w:pPr>
        <w:suppressAutoHyphens w:val="0"/>
        <w:spacing w:after="200" w:line="276" w:lineRule="auto"/>
        <w:rPr>
          <w:rFonts w:ascii="Verdana" w:hAnsi="Verdana" w:cs="Arial"/>
        </w:rPr>
      </w:pPr>
      <w:r w:rsidRPr="0013392E">
        <w:rPr>
          <w:rFonts w:ascii="Verdana" w:hAnsi="Verdana" w:cs="Arial"/>
        </w:rPr>
        <w:br w:type="page"/>
      </w:r>
    </w:p>
    <w:p w14:paraId="6F3AF13A" w14:textId="5E53B86F" w:rsidR="00A70DB1" w:rsidRPr="0013392E" w:rsidRDefault="00A70DB1" w:rsidP="00A70DB1">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11" w:name="_Toc97193129"/>
      <w:r w:rsidRPr="0013392E">
        <w:rPr>
          <w:rFonts w:ascii="Verdana" w:hAnsi="Verdana"/>
          <w:bCs w:val="0"/>
          <w:caps/>
          <w:kern w:val="0"/>
          <w:sz w:val="20"/>
          <w:szCs w:val="20"/>
          <w:lang w:eastAsia="zh-CN"/>
        </w:rPr>
        <w:lastRenderedPageBreak/>
        <w:t>Balanço Patrimonial</w:t>
      </w:r>
      <w:r w:rsidRPr="0013392E">
        <w:rPr>
          <w:rFonts w:ascii="Verdana" w:hAnsi="Verdana" w:cs="Times New Roman"/>
          <w:sz w:val="20"/>
          <w:szCs w:val="20"/>
        </w:rPr>
        <w:t xml:space="preserve"> </w:t>
      </w:r>
      <w:r>
        <w:rPr>
          <w:rFonts w:ascii="Verdana" w:hAnsi="Verdana" w:cs="Times New Roman"/>
          <w:sz w:val="20"/>
          <w:szCs w:val="20"/>
        </w:rPr>
        <w:t>– PASSIVO</w:t>
      </w:r>
      <w:bookmarkEnd w:id="11"/>
      <w:r>
        <w:rPr>
          <w:rFonts w:ascii="Verdana" w:hAnsi="Verdana" w:cs="Times New Roman"/>
          <w:sz w:val="20"/>
          <w:szCs w:val="20"/>
        </w:rPr>
        <w:t xml:space="preserve"> </w:t>
      </w:r>
      <w:r w:rsidRPr="009621AA">
        <w:fldChar w:fldCharType="begin"/>
      </w:r>
      <w:r w:rsidRPr="0013392E">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9621AA">
        <w:fldChar w:fldCharType="separate"/>
      </w:r>
    </w:p>
    <w:p w14:paraId="56700D04" w14:textId="4345247F" w:rsidR="009C4E8F" w:rsidRPr="0013392E" w:rsidRDefault="00A70DB1" w:rsidP="00A70DB1">
      <w:pPr>
        <w:jc w:val="both"/>
        <w:rPr>
          <w:rFonts w:asciiTheme="minorHAnsi" w:eastAsiaTheme="minorHAnsi" w:hAnsiTheme="minorHAnsi" w:cstheme="minorBidi"/>
          <w:szCs w:val="22"/>
          <w:lang w:eastAsia="en-US"/>
        </w:rPr>
      </w:pPr>
      <w:r w:rsidRPr="009621AA">
        <w:fldChar w:fldCharType="end"/>
      </w:r>
      <w:r w:rsidR="009C4E8F" w:rsidRPr="009621AA">
        <w:rPr>
          <w:rFonts w:ascii="Verdana" w:hAnsi="Verdana" w:cs="Arial"/>
        </w:rPr>
        <w:fldChar w:fldCharType="begin"/>
      </w:r>
      <w:r w:rsidR="009C4E8F" w:rsidRPr="0013392E">
        <w:rPr>
          <w:rFonts w:ascii="Verdana" w:hAnsi="Verdana" w:cs="Arial"/>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sidRPr="0013392E">
        <w:rPr>
          <w:rFonts w:ascii="Verdana" w:hAnsi="Verdana" w:cs="Arial"/>
        </w:rPr>
        <w:instrText xml:space="preserve"> \* MERGEFORMAT </w:instrText>
      </w:r>
      <w:r w:rsidR="009C4E8F" w:rsidRPr="009621AA">
        <w:rPr>
          <w:rFonts w:ascii="Verdana" w:hAnsi="Verdana" w:cs="Arial"/>
        </w:rPr>
        <w:fldChar w:fldCharType="separate"/>
      </w:r>
    </w:p>
    <w:p w14:paraId="176CA4D1" w14:textId="77777777" w:rsidR="003B4277" w:rsidRPr="0013392E" w:rsidRDefault="009C4E8F" w:rsidP="006A0E18">
      <w:pPr>
        <w:jc w:val="both"/>
        <w:rPr>
          <w:rFonts w:asciiTheme="minorHAnsi" w:eastAsiaTheme="minorHAnsi" w:hAnsiTheme="minorHAnsi" w:cstheme="minorBidi"/>
          <w:szCs w:val="22"/>
          <w:lang w:eastAsia="en-US"/>
        </w:rPr>
      </w:pPr>
      <w:r w:rsidRPr="009621AA">
        <w:rPr>
          <w:rFonts w:ascii="Verdana" w:hAnsi="Verdana" w:cs="Arial"/>
        </w:rPr>
        <w:fldChar w:fldCharType="end"/>
      </w:r>
      <w:r w:rsidR="003B4277" w:rsidRPr="009621AA">
        <w:rPr>
          <w:rFonts w:ascii="Verdana" w:hAnsi="Verdana" w:cs="Arial"/>
        </w:rPr>
        <w:fldChar w:fldCharType="begin"/>
      </w:r>
      <w:r w:rsidR="003B4277"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3B4277" w:rsidRPr="009621AA">
        <w:rPr>
          <w:rFonts w:ascii="Verdana" w:hAnsi="Verdana" w:cs="Arial"/>
        </w:rPr>
        <w:fldChar w:fldCharType="separate"/>
      </w:r>
    </w:p>
    <w:p w14:paraId="4D29E003" w14:textId="77777777" w:rsidR="00EF7D3C" w:rsidRPr="0013392E" w:rsidRDefault="003B4277" w:rsidP="006A0E18">
      <w:pPr>
        <w:jc w:val="both"/>
        <w:rPr>
          <w:rFonts w:asciiTheme="minorHAnsi" w:eastAsiaTheme="minorHAnsi" w:hAnsiTheme="minorHAnsi" w:cstheme="minorBidi"/>
          <w:szCs w:val="22"/>
          <w:lang w:eastAsia="en-US"/>
        </w:rPr>
      </w:pPr>
      <w:r w:rsidRPr="009621AA">
        <w:rPr>
          <w:rFonts w:ascii="Verdana" w:hAnsi="Verdana" w:cs="Arial"/>
        </w:rPr>
        <w:fldChar w:fldCharType="end"/>
      </w:r>
      <w:r w:rsidR="00EF7D3C" w:rsidRPr="009621AA">
        <w:rPr>
          <w:rFonts w:ascii="Verdana" w:hAnsi="Verdana" w:cs="Arial"/>
        </w:rPr>
        <w:fldChar w:fldCharType="begin"/>
      </w:r>
      <w:r w:rsidR="00EF7D3C"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EF7D3C" w:rsidRPr="009621AA">
        <w:rPr>
          <w:rFonts w:ascii="Verdana" w:hAnsi="Verdana" w:cs="Arial"/>
        </w:rPr>
        <w:fldChar w:fldCharType="separate"/>
      </w:r>
    </w:p>
    <w:tbl>
      <w:tblPr>
        <w:tblW w:w="10206" w:type="dxa"/>
        <w:tblInd w:w="70" w:type="dxa"/>
        <w:tblCellMar>
          <w:left w:w="70" w:type="dxa"/>
          <w:right w:w="70" w:type="dxa"/>
        </w:tblCellMar>
        <w:tblLook w:val="04A0" w:firstRow="1" w:lastRow="0" w:firstColumn="1" w:lastColumn="0" w:noHBand="0" w:noVBand="1"/>
      </w:tblPr>
      <w:tblGrid>
        <w:gridCol w:w="5480"/>
        <w:gridCol w:w="1183"/>
        <w:gridCol w:w="1842"/>
        <w:gridCol w:w="1701"/>
      </w:tblGrid>
      <w:tr w:rsidR="0013392E" w:rsidRPr="0013392E" w14:paraId="0DD9A6C3" w14:textId="77777777" w:rsidTr="00EF7D3C">
        <w:trPr>
          <w:trHeight w:val="435"/>
        </w:trPr>
        <w:tc>
          <w:tcPr>
            <w:tcW w:w="5480"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F8BBE0E" w14:textId="2BEA0E0D" w:rsidR="00EF7D3C" w:rsidRPr="0013392E" w:rsidRDefault="00EF7D3C">
            <w:pPr>
              <w:rPr>
                <w:rFonts w:ascii="Verdana" w:hAnsi="Verdana" w:cs="Arial"/>
                <w:b/>
                <w:bCs/>
                <w:sz w:val="16"/>
                <w:szCs w:val="16"/>
                <w:lang w:eastAsia="pt-BR"/>
              </w:rPr>
            </w:pPr>
            <w:r w:rsidRPr="0013392E">
              <w:rPr>
                <w:rFonts w:ascii="Verdana" w:hAnsi="Verdana" w:cs="Arial"/>
                <w:b/>
                <w:bCs/>
                <w:sz w:val="16"/>
                <w:szCs w:val="16"/>
                <w:lang w:eastAsia="pt-BR"/>
              </w:rPr>
              <w:t>PASSIVO</w:t>
            </w:r>
          </w:p>
        </w:tc>
        <w:tc>
          <w:tcPr>
            <w:tcW w:w="1183" w:type="dxa"/>
            <w:tcBorders>
              <w:top w:val="single" w:sz="8" w:space="0" w:color="FFFFFF"/>
              <w:left w:val="nil"/>
              <w:bottom w:val="single" w:sz="8" w:space="0" w:color="FFFFFF"/>
              <w:right w:val="single" w:sz="8" w:space="0" w:color="FFFFFF"/>
            </w:tcBorders>
            <w:shd w:val="clear" w:color="000000" w:fill="808080"/>
            <w:vAlign w:val="center"/>
            <w:hideMark/>
          </w:tcPr>
          <w:p w14:paraId="5F071D6A"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NOTA</w:t>
            </w:r>
          </w:p>
        </w:tc>
        <w:tc>
          <w:tcPr>
            <w:tcW w:w="1842" w:type="dxa"/>
            <w:tcBorders>
              <w:top w:val="single" w:sz="8" w:space="0" w:color="FFFFFF"/>
              <w:left w:val="nil"/>
              <w:bottom w:val="single" w:sz="8" w:space="0" w:color="FFFFFF"/>
              <w:right w:val="single" w:sz="8" w:space="0" w:color="FFFFFF"/>
            </w:tcBorders>
            <w:shd w:val="clear" w:color="000000" w:fill="808080"/>
            <w:vAlign w:val="center"/>
            <w:hideMark/>
          </w:tcPr>
          <w:p w14:paraId="2F004EF0"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701" w:type="dxa"/>
            <w:tcBorders>
              <w:top w:val="single" w:sz="8" w:space="0" w:color="FFFFFF"/>
              <w:left w:val="nil"/>
              <w:bottom w:val="single" w:sz="8" w:space="0" w:color="FFFFFF"/>
              <w:right w:val="single" w:sz="8" w:space="0" w:color="FFFFFF"/>
            </w:tcBorders>
            <w:shd w:val="clear" w:color="000000" w:fill="808080"/>
            <w:vAlign w:val="center"/>
            <w:hideMark/>
          </w:tcPr>
          <w:p w14:paraId="39E12873"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DF934C2"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BFBFBF"/>
            <w:vAlign w:val="center"/>
            <w:hideMark/>
          </w:tcPr>
          <w:p w14:paraId="71DF384A"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CIRCULANTE</w:t>
            </w:r>
          </w:p>
        </w:tc>
        <w:tc>
          <w:tcPr>
            <w:tcW w:w="1183" w:type="dxa"/>
            <w:tcBorders>
              <w:top w:val="nil"/>
              <w:left w:val="nil"/>
              <w:bottom w:val="single" w:sz="8" w:space="0" w:color="FFFFFF"/>
              <w:right w:val="single" w:sz="8" w:space="0" w:color="FFFFFF"/>
            </w:tcBorders>
            <w:shd w:val="clear" w:color="000000" w:fill="BFBFBF"/>
            <w:vAlign w:val="center"/>
            <w:hideMark/>
          </w:tcPr>
          <w:p w14:paraId="1B7F6A98"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BFBFBF"/>
            <w:vAlign w:val="center"/>
            <w:hideMark/>
          </w:tcPr>
          <w:p w14:paraId="0228F881"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130.689</w:t>
            </w:r>
          </w:p>
        </w:tc>
        <w:tc>
          <w:tcPr>
            <w:tcW w:w="1701" w:type="dxa"/>
            <w:tcBorders>
              <w:top w:val="nil"/>
              <w:left w:val="nil"/>
              <w:bottom w:val="single" w:sz="8" w:space="0" w:color="FFFFFF"/>
              <w:right w:val="single" w:sz="8" w:space="0" w:color="FFFFFF"/>
            </w:tcBorders>
            <w:shd w:val="clear" w:color="000000" w:fill="BFBFBF"/>
            <w:vAlign w:val="center"/>
            <w:hideMark/>
          </w:tcPr>
          <w:p w14:paraId="78D21193"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117.334</w:t>
            </w:r>
          </w:p>
        </w:tc>
      </w:tr>
      <w:tr w:rsidR="0013392E" w:rsidRPr="0013392E" w14:paraId="0FBC4899"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4C69C6B9"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DEPÓSITOS E DEMAIS INSTRUMENTOS FINANCEIROS</w:t>
            </w:r>
          </w:p>
        </w:tc>
        <w:tc>
          <w:tcPr>
            <w:tcW w:w="1183" w:type="dxa"/>
            <w:tcBorders>
              <w:top w:val="nil"/>
              <w:left w:val="nil"/>
              <w:bottom w:val="single" w:sz="8" w:space="0" w:color="FFFFFF"/>
              <w:right w:val="single" w:sz="8" w:space="0" w:color="FFFFFF"/>
            </w:tcBorders>
            <w:shd w:val="clear" w:color="000000" w:fill="F2F2F2"/>
            <w:vAlign w:val="center"/>
            <w:hideMark/>
          </w:tcPr>
          <w:p w14:paraId="10F995A8"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842" w:type="dxa"/>
            <w:tcBorders>
              <w:top w:val="nil"/>
              <w:left w:val="nil"/>
              <w:bottom w:val="single" w:sz="8" w:space="0" w:color="FFFFFF"/>
              <w:right w:val="single" w:sz="8" w:space="0" w:color="FFFFFF"/>
            </w:tcBorders>
            <w:shd w:val="clear" w:color="000000" w:fill="F2F2F2"/>
            <w:vAlign w:val="center"/>
            <w:hideMark/>
          </w:tcPr>
          <w:p w14:paraId="51EEF777"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101.998</w:t>
            </w:r>
          </w:p>
        </w:tc>
        <w:tc>
          <w:tcPr>
            <w:tcW w:w="1701" w:type="dxa"/>
            <w:tcBorders>
              <w:top w:val="nil"/>
              <w:left w:val="nil"/>
              <w:bottom w:val="single" w:sz="8" w:space="0" w:color="FFFFFF"/>
              <w:right w:val="single" w:sz="8" w:space="0" w:color="FFFFFF"/>
            </w:tcBorders>
            <w:shd w:val="clear" w:color="000000" w:fill="F2F2F2"/>
            <w:vAlign w:val="center"/>
            <w:hideMark/>
          </w:tcPr>
          <w:p w14:paraId="57987B3A"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82.269</w:t>
            </w:r>
          </w:p>
        </w:tc>
      </w:tr>
      <w:tr w:rsidR="0013392E" w:rsidRPr="0013392E" w14:paraId="1CCDE760"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4539D7F8"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Operações por repasses do país</w:t>
            </w:r>
          </w:p>
        </w:tc>
        <w:tc>
          <w:tcPr>
            <w:tcW w:w="1183" w:type="dxa"/>
            <w:tcBorders>
              <w:top w:val="nil"/>
              <w:left w:val="nil"/>
              <w:bottom w:val="single" w:sz="8" w:space="0" w:color="FFFFFF"/>
              <w:right w:val="single" w:sz="8" w:space="0" w:color="FFFFFF"/>
            </w:tcBorders>
            <w:shd w:val="clear" w:color="000000" w:fill="F2F2F2"/>
            <w:vAlign w:val="center"/>
            <w:hideMark/>
          </w:tcPr>
          <w:p w14:paraId="571F1C62"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10</w:t>
            </w:r>
          </w:p>
        </w:tc>
        <w:tc>
          <w:tcPr>
            <w:tcW w:w="1842" w:type="dxa"/>
            <w:tcBorders>
              <w:top w:val="nil"/>
              <w:left w:val="nil"/>
              <w:bottom w:val="single" w:sz="8" w:space="0" w:color="FFFFFF"/>
              <w:right w:val="single" w:sz="8" w:space="0" w:color="FFFFFF"/>
            </w:tcBorders>
            <w:shd w:val="clear" w:color="000000" w:fill="F2F2F2"/>
            <w:vAlign w:val="center"/>
            <w:hideMark/>
          </w:tcPr>
          <w:p w14:paraId="5F90CCE4"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97.774</w:t>
            </w:r>
          </w:p>
        </w:tc>
        <w:tc>
          <w:tcPr>
            <w:tcW w:w="1701" w:type="dxa"/>
            <w:tcBorders>
              <w:top w:val="nil"/>
              <w:left w:val="nil"/>
              <w:bottom w:val="single" w:sz="8" w:space="0" w:color="FFFFFF"/>
              <w:right w:val="single" w:sz="8" w:space="0" w:color="FFFFFF"/>
            </w:tcBorders>
            <w:shd w:val="clear" w:color="000000" w:fill="F2F2F2"/>
            <w:vAlign w:val="center"/>
            <w:hideMark/>
          </w:tcPr>
          <w:p w14:paraId="5111393E"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82.269</w:t>
            </w:r>
          </w:p>
        </w:tc>
      </w:tr>
      <w:tr w:rsidR="0013392E" w:rsidRPr="0013392E" w14:paraId="707A3B7A"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22321E46"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Outros passivos financeiros</w:t>
            </w:r>
          </w:p>
        </w:tc>
        <w:tc>
          <w:tcPr>
            <w:tcW w:w="1183" w:type="dxa"/>
            <w:tcBorders>
              <w:top w:val="nil"/>
              <w:left w:val="nil"/>
              <w:bottom w:val="single" w:sz="8" w:space="0" w:color="FFFFFF"/>
              <w:right w:val="single" w:sz="8" w:space="0" w:color="FFFFFF"/>
            </w:tcBorders>
            <w:shd w:val="clear" w:color="000000" w:fill="F2F2F2"/>
            <w:vAlign w:val="center"/>
            <w:hideMark/>
          </w:tcPr>
          <w:p w14:paraId="77C03972"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11</w:t>
            </w:r>
          </w:p>
        </w:tc>
        <w:tc>
          <w:tcPr>
            <w:tcW w:w="1842" w:type="dxa"/>
            <w:tcBorders>
              <w:top w:val="nil"/>
              <w:left w:val="nil"/>
              <w:bottom w:val="single" w:sz="8" w:space="0" w:color="FFFFFF"/>
              <w:right w:val="single" w:sz="8" w:space="0" w:color="FFFFFF"/>
            </w:tcBorders>
            <w:shd w:val="clear" w:color="000000" w:fill="F2F2F2"/>
            <w:vAlign w:val="center"/>
            <w:hideMark/>
          </w:tcPr>
          <w:p w14:paraId="2468B856"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4.224</w:t>
            </w:r>
          </w:p>
        </w:tc>
        <w:tc>
          <w:tcPr>
            <w:tcW w:w="1701" w:type="dxa"/>
            <w:tcBorders>
              <w:top w:val="nil"/>
              <w:left w:val="nil"/>
              <w:bottom w:val="single" w:sz="8" w:space="0" w:color="FFFFFF"/>
              <w:right w:val="single" w:sz="8" w:space="0" w:color="FFFFFF"/>
            </w:tcBorders>
            <w:shd w:val="clear" w:color="000000" w:fill="F2F2F2"/>
            <w:vAlign w:val="center"/>
            <w:hideMark/>
          </w:tcPr>
          <w:p w14:paraId="607480B3" w14:textId="77777777" w:rsidR="00EF7D3C" w:rsidRPr="0013392E" w:rsidRDefault="00EF7D3C" w:rsidP="00EF7D3C">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r>
      <w:tr w:rsidR="0013392E" w:rsidRPr="0013392E" w14:paraId="3D7FCD7D"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1C48991B"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OBRIGAÇÕES FISCAIS CORRENTES</w:t>
            </w:r>
          </w:p>
        </w:tc>
        <w:tc>
          <w:tcPr>
            <w:tcW w:w="1183" w:type="dxa"/>
            <w:tcBorders>
              <w:top w:val="nil"/>
              <w:left w:val="nil"/>
              <w:bottom w:val="single" w:sz="8" w:space="0" w:color="FFFFFF"/>
              <w:right w:val="single" w:sz="8" w:space="0" w:color="FFFFFF"/>
            </w:tcBorders>
            <w:shd w:val="clear" w:color="000000" w:fill="F2F2F2"/>
            <w:vAlign w:val="center"/>
            <w:hideMark/>
          </w:tcPr>
          <w:p w14:paraId="282655EF"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12</w:t>
            </w:r>
          </w:p>
        </w:tc>
        <w:tc>
          <w:tcPr>
            <w:tcW w:w="1842" w:type="dxa"/>
            <w:tcBorders>
              <w:top w:val="nil"/>
              <w:left w:val="nil"/>
              <w:bottom w:val="single" w:sz="8" w:space="0" w:color="FFFFFF"/>
              <w:right w:val="single" w:sz="8" w:space="0" w:color="FFFFFF"/>
            </w:tcBorders>
            <w:shd w:val="clear" w:color="000000" w:fill="F2F2F2"/>
            <w:vAlign w:val="center"/>
            <w:hideMark/>
          </w:tcPr>
          <w:p w14:paraId="61BB8358"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4.281</w:t>
            </w:r>
          </w:p>
        </w:tc>
        <w:tc>
          <w:tcPr>
            <w:tcW w:w="1701" w:type="dxa"/>
            <w:tcBorders>
              <w:top w:val="nil"/>
              <w:left w:val="nil"/>
              <w:bottom w:val="single" w:sz="8" w:space="0" w:color="FFFFFF"/>
              <w:right w:val="single" w:sz="8" w:space="0" w:color="FFFFFF"/>
            </w:tcBorders>
            <w:shd w:val="clear" w:color="000000" w:fill="F2F2F2"/>
            <w:vAlign w:val="center"/>
            <w:hideMark/>
          </w:tcPr>
          <w:p w14:paraId="71AAB8C8"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14.152</w:t>
            </w:r>
          </w:p>
        </w:tc>
      </w:tr>
      <w:tr w:rsidR="0013392E" w:rsidRPr="0013392E" w14:paraId="2B6EA068"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6AFAFF90"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PROVISÕES</w:t>
            </w:r>
          </w:p>
        </w:tc>
        <w:tc>
          <w:tcPr>
            <w:tcW w:w="1183" w:type="dxa"/>
            <w:tcBorders>
              <w:top w:val="nil"/>
              <w:left w:val="nil"/>
              <w:bottom w:val="single" w:sz="8" w:space="0" w:color="FFFFFF"/>
              <w:right w:val="single" w:sz="8" w:space="0" w:color="FFFFFF"/>
            </w:tcBorders>
            <w:shd w:val="clear" w:color="000000" w:fill="F2F2F2"/>
            <w:vAlign w:val="center"/>
            <w:hideMark/>
          </w:tcPr>
          <w:p w14:paraId="3A2B1845"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3l e 13</w:t>
            </w:r>
          </w:p>
        </w:tc>
        <w:tc>
          <w:tcPr>
            <w:tcW w:w="1842" w:type="dxa"/>
            <w:tcBorders>
              <w:top w:val="nil"/>
              <w:left w:val="nil"/>
              <w:bottom w:val="single" w:sz="8" w:space="0" w:color="FFFFFF"/>
              <w:right w:val="single" w:sz="8" w:space="0" w:color="FFFFFF"/>
            </w:tcBorders>
            <w:shd w:val="clear" w:color="000000" w:fill="F2F2F2"/>
            <w:vAlign w:val="center"/>
            <w:hideMark/>
          </w:tcPr>
          <w:p w14:paraId="224EEAB5"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139</w:t>
            </w:r>
          </w:p>
        </w:tc>
        <w:tc>
          <w:tcPr>
            <w:tcW w:w="1701" w:type="dxa"/>
            <w:tcBorders>
              <w:top w:val="nil"/>
              <w:left w:val="nil"/>
              <w:bottom w:val="single" w:sz="8" w:space="0" w:color="FFFFFF"/>
              <w:right w:val="single" w:sz="8" w:space="0" w:color="FFFFFF"/>
            </w:tcBorders>
            <w:shd w:val="clear" w:color="000000" w:fill="F2F2F2"/>
            <w:vAlign w:val="center"/>
            <w:hideMark/>
          </w:tcPr>
          <w:p w14:paraId="488EDAD9"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463</w:t>
            </w:r>
          </w:p>
        </w:tc>
      </w:tr>
      <w:tr w:rsidR="0013392E" w:rsidRPr="0013392E" w14:paraId="29C11698"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4E0C8CFF"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OUTROS PASSIVOS  </w:t>
            </w:r>
          </w:p>
        </w:tc>
        <w:tc>
          <w:tcPr>
            <w:tcW w:w="1183" w:type="dxa"/>
            <w:tcBorders>
              <w:top w:val="nil"/>
              <w:left w:val="nil"/>
              <w:bottom w:val="single" w:sz="8" w:space="0" w:color="FFFFFF"/>
              <w:right w:val="single" w:sz="8" w:space="0" w:color="FFFFFF"/>
            </w:tcBorders>
            <w:shd w:val="clear" w:color="000000" w:fill="F2F2F2"/>
            <w:vAlign w:val="center"/>
            <w:hideMark/>
          </w:tcPr>
          <w:p w14:paraId="5289FCF6"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3k e 14</w:t>
            </w:r>
          </w:p>
        </w:tc>
        <w:tc>
          <w:tcPr>
            <w:tcW w:w="1842" w:type="dxa"/>
            <w:tcBorders>
              <w:top w:val="nil"/>
              <w:left w:val="nil"/>
              <w:bottom w:val="single" w:sz="8" w:space="0" w:color="FFFFFF"/>
              <w:right w:val="single" w:sz="8" w:space="0" w:color="FFFFFF"/>
            </w:tcBorders>
            <w:shd w:val="clear" w:color="000000" w:fill="F2F2F2"/>
            <w:vAlign w:val="center"/>
            <w:hideMark/>
          </w:tcPr>
          <w:p w14:paraId="12BA398B"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24.271</w:t>
            </w:r>
          </w:p>
        </w:tc>
        <w:tc>
          <w:tcPr>
            <w:tcW w:w="1701" w:type="dxa"/>
            <w:tcBorders>
              <w:top w:val="nil"/>
              <w:left w:val="nil"/>
              <w:bottom w:val="single" w:sz="8" w:space="0" w:color="FFFFFF"/>
              <w:right w:val="single" w:sz="8" w:space="0" w:color="FFFFFF"/>
            </w:tcBorders>
            <w:shd w:val="clear" w:color="000000" w:fill="F2F2F2"/>
            <w:vAlign w:val="center"/>
            <w:hideMark/>
          </w:tcPr>
          <w:p w14:paraId="0D3E4A9D"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20.450</w:t>
            </w:r>
          </w:p>
        </w:tc>
      </w:tr>
      <w:tr w:rsidR="0013392E" w:rsidRPr="0013392E" w14:paraId="7F1E9C52"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BFBFBF"/>
            <w:vAlign w:val="center"/>
            <w:hideMark/>
          </w:tcPr>
          <w:p w14:paraId="6F8C897A"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NÃO CIRCULANTE</w:t>
            </w:r>
          </w:p>
        </w:tc>
        <w:tc>
          <w:tcPr>
            <w:tcW w:w="1183" w:type="dxa"/>
            <w:tcBorders>
              <w:top w:val="nil"/>
              <w:left w:val="nil"/>
              <w:bottom w:val="single" w:sz="8" w:space="0" w:color="FFFFFF"/>
              <w:right w:val="single" w:sz="8" w:space="0" w:color="FFFFFF"/>
            </w:tcBorders>
            <w:shd w:val="clear" w:color="000000" w:fill="BFBFBF"/>
            <w:vAlign w:val="center"/>
            <w:hideMark/>
          </w:tcPr>
          <w:p w14:paraId="7D82F95D"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BFBFBF"/>
            <w:vAlign w:val="center"/>
            <w:hideMark/>
          </w:tcPr>
          <w:p w14:paraId="24A5624B"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296.705</w:t>
            </w:r>
          </w:p>
        </w:tc>
        <w:tc>
          <w:tcPr>
            <w:tcW w:w="1701" w:type="dxa"/>
            <w:tcBorders>
              <w:top w:val="nil"/>
              <w:left w:val="nil"/>
              <w:bottom w:val="single" w:sz="8" w:space="0" w:color="FFFFFF"/>
              <w:right w:val="single" w:sz="8" w:space="0" w:color="FFFFFF"/>
            </w:tcBorders>
            <w:shd w:val="clear" w:color="000000" w:fill="BFBFBF"/>
            <w:vAlign w:val="center"/>
            <w:hideMark/>
          </w:tcPr>
          <w:p w14:paraId="77B8944F"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330.150</w:t>
            </w:r>
          </w:p>
        </w:tc>
      </w:tr>
      <w:tr w:rsidR="0013392E" w:rsidRPr="0013392E" w14:paraId="42E86EBA"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3F18F138"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DEPÓSITOS E DEMAIS INSTRUMENTOS FINANCEIROS</w:t>
            </w:r>
          </w:p>
        </w:tc>
        <w:tc>
          <w:tcPr>
            <w:tcW w:w="1183" w:type="dxa"/>
            <w:tcBorders>
              <w:top w:val="nil"/>
              <w:left w:val="nil"/>
              <w:bottom w:val="single" w:sz="8" w:space="0" w:color="FFFFFF"/>
              <w:right w:val="single" w:sz="8" w:space="0" w:color="FFFFFF"/>
            </w:tcBorders>
            <w:shd w:val="clear" w:color="000000" w:fill="F2F2F2"/>
            <w:vAlign w:val="center"/>
            <w:hideMark/>
          </w:tcPr>
          <w:p w14:paraId="3AEAC08B"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842" w:type="dxa"/>
            <w:tcBorders>
              <w:top w:val="nil"/>
              <w:left w:val="nil"/>
              <w:bottom w:val="single" w:sz="8" w:space="0" w:color="FFFFFF"/>
              <w:right w:val="single" w:sz="8" w:space="0" w:color="FFFFFF"/>
            </w:tcBorders>
            <w:shd w:val="clear" w:color="000000" w:fill="F2F2F2"/>
            <w:vAlign w:val="center"/>
            <w:hideMark/>
          </w:tcPr>
          <w:p w14:paraId="5AE96E1C"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274.074</w:t>
            </w:r>
          </w:p>
        </w:tc>
        <w:tc>
          <w:tcPr>
            <w:tcW w:w="1701" w:type="dxa"/>
            <w:tcBorders>
              <w:top w:val="nil"/>
              <w:left w:val="nil"/>
              <w:bottom w:val="single" w:sz="8" w:space="0" w:color="FFFFFF"/>
              <w:right w:val="single" w:sz="8" w:space="0" w:color="FFFFFF"/>
            </w:tcBorders>
            <w:shd w:val="clear" w:color="000000" w:fill="F2F2F2"/>
            <w:vAlign w:val="center"/>
            <w:hideMark/>
          </w:tcPr>
          <w:p w14:paraId="48320B4D"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309.893</w:t>
            </w:r>
          </w:p>
        </w:tc>
      </w:tr>
      <w:tr w:rsidR="0013392E" w:rsidRPr="0013392E" w14:paraId="67F3BDD7"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69ECA2AB"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Operações por repasses do país</w:t>
            </w:r>
          </w:p>
        </w:tc>
        <w:tc>
          <w:tcPr>
            <w:tcW w:w="1183" w:type="dxa"/>
            <w:tcBorders>
              <w:top w:val="nil"/>
              <w:left w:val="nil"/>
              <w:bottom w:val="single" w:sz="8" w:space="0" w:color="FFFFFF"/>
              <w:right w:val="single" w:sz="8" w:space="0" w:color="FFFFFF"/>
            </w:tcBorders>
            <w:shd w:val="clear" w:color="000000" w:fill="F2F2F2"/>
            <w:vAlign w:val="center"/>
            <w:hideMark/>
          </w:tcPr>
          <w:p w14:paraId="362976CD"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10</w:t>
            </w:r>
          </w:p>
        </w:tc>
        <w:tc>
          <w:tcPr>
            <w:tcW w:w="1842" w:type="dxa"/>
            <w:tcBorders>
              <w:top w:val="nil"/>
              <w:left w:val="nil"/>
              <w:bottom w:val="single" w:sz="8" w:space="0" w:color="FFFFFF"/>
              <w:right w:val="single" w:sz="8" w:space="0" w:color="FFFFFF"/>
            </w:tcBorders>
            <w:shd w:val="clear" w:color="000000" w:fill="F2F2F2"/>
            <w:vAlign w:val="center"/>
            <w:hideMark/>
          </w:tcPr>
          <w:p w14:paraId="6FBF79E6"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274.074</w:t>
            </w:r>
          </w:p>
        </w:tc>
        <w:tc>
          <w:tcPr>
            <w:tcW w:w="1701" w:type="dxa"/>
            <w:tcBorders>
              <w:top w:val="nil"/>
              <w:left w:val="nil"/>
              <w:bottom w:val="single" w:sz="8" w:space="0" w:color="FFFFFF"/>
              <w:right w:val="single" w:sz="8" w:space="0" w:color="FFFFFF"/>
            </w:tcBorders>
            <w:shd w:val="clear" w:color="000000" w:fill="F2F2F2"/>
            <w:vAlign w:val="center"/>
            <w:hideMark/>
          </w:tcPr>
          <w:p w14:paraId="1FB46E2F"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282.957</w:t>
            </w:r>
          </w:p>
        </w:tc>
      </w:tr>
      <w:tr w:rsidR="0013392E" w:rsidRPr="0013392E" w14:paraId="28F00FF1"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0CC6C6DD"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Outros passivos financeiros</w:t>
            </w:r>
          </w:p>
        </w:tc>
        <w:tc>
          <w:tcPr>
            <w:tcW w:w="1183" w:type="dxa"/>
            <w:tcBorders>
              <w:top w:val="nil"/>
              <w:left w:val="nil"/>
              <w:bottom w:val="single" w:sz="8" w:space="0" w:color="FFFFFF"/>
              <w:right w:val="single" w:sz="8" w:space="0" w:color="FFFFFF"/>
            </w:tcBorders>
            <w:shd w:val="clear" w:color="000000" w:fill="F2F2F2"/>
            <w:vAlign w:val="center"/>
            <w:hideMark/>
          </w:tcPr>
          <w:p w14:paraId="40C7B306"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11</w:t>
            </w:r>
          </w:p>
        </w:tc>
        <w:tc>
          <w:tcPr>
            <w:tcW w:w="1842" w:type="dxa"/>
            <w:tcBorders>
              <w:top w:val="nil"/>
              <w:left w:val="nil"/>
              <w:bottom w:val="single" w:sz="8" w:space="0" w:color="FFFFFF"/>
              <w:right w:val="single" w:sz="8" w:space="0" w:color="FFFFFF"/>
            </w:tcBorders>
            <w:shd w:val="clear" w:color="000000" w:fill="F2F2F2"/>
            <w:vAlign w:val="center"/>
            <w:hideMark/>
          </w:tcPr>
          <w:p w14:paraId="482BC37F" w14:textId="77777777" w:rsidR="00EF7D3C" w:rsidRPr="0013392E" w:rsidRDefault="00EF7D3C" w:rsidP="00EF7D3C">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1701" w:type="dxa"/>
            <w:tcBorders>
              <w:top w:val="nil"/>
              <w:left w:val="nil"/>
              <w:bottom w:val="single" w:sz="8" w:space="0" w:color="FFFFFF"/>
              <w:right w:val="single" w:sz="8" w:space="0" w:color="FFFFFF"/>
            </w:tcBorders>
            <w:shd w:val="clear" w:color="000000" w:fill="F2F2F2"/>
            <w:vAlign w:val="center"/>
            <w:hideMark/>
          </w:tcPr>
          <w:p w14:paraId="51F7C291"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26.936</w:t>
            </w:r>
          </w:p>
        </w:tc>
      </w:tr>
      <w:tr w:rsidR="0013392E" w:rsidRPr="0013392E" w14:paraId="4F914C6E"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1CA04D2C"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PROVISÕES</w:t>
            </w:r>
          </w:p>
        </w:tc>
        <w:tc>
          <w:tcPr>
            <w:tcW w:w="1183" w:type="dxa"/>
            <w:tcBorders>
              <w:top w:val="nil"/>
              <w:left w:val="nil"/>
              <w:bottom w:val="single" w:sz="8" w:space="0" w:color="FFFFFF"/>
              <w:right w:val="single" w:sz="8" w:space="0" w:color="FFFFFF"/>
            </w:tcBorders>
            <w:shd w:val="clear" w:color="000000" w:fill="F2F2F2"/>
            <w:vAlign w:val="center"/>
            <w:hideMark/>
          </w:tcPr>
          <w:p w14:paraId="4CBD4270"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3l e 13</w:t>
            </w:r>
          </w:p>
        </w:tc>
        <w:tc>
          <w:tcPr>
            <w:tcW w:w="1842" w:type="dxa"/>
            <w:tcBorders>
              <w:top w:val="nil"/>
              <w:left w:val="nil"/>
              <w:bottom w:val="single" w:sz="8" w:space="0" w:color="FFFFFF"/>
              <w:right w:val="single" w:sz="8" w:space="0" w:color="FFFFFF"/>
            </w:tcBorders>
            <w:shd w:val="clear" w:color="000000" w:fill="F2F2F2"/>
            <w:vAlign w:val="center"/>
            <w:hideMark/>
          </w:tcPr>
          <w:p w14:paraId="13AA9809"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577</w:t>
            </w:r>
          </w:p>
        </w:tc>
        <w:tc>
          <w:tcPr>
            <w:tcW w:w="1701" w:type="dxa"/>
            <w:tcBorders>
              <w:top w:val="nil"/>
              <w:left w:val="nil"/>
              <w:bottom w:val="single" w:sz="8" w:space="0" w:color="FFFFFF"/>
              <w:right w:val="single" w:sz="8" w:space="0" w:color="FFFFFF"/>
            </w:tcBorders>
            <w:shd w:val="clear" w:color="000000" w:fill="F2F2F2"/>
            <w:vAlign w:val="center"/>
            <w:hideMark/>
          </w:tcPr>
          <w:p w14:paraId="1297407A"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739</w:t>
            </w:r>
          </w:p>
        </w:tc>
      </w:tr>
      <w:tr w:rsidR="0013392E" w:rsidRPr="0013392E" w14:paraId="68102617"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142DF613"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OUTROS PASSIVOS  </w:t>
            </w:r>
          </w:p>
        </w:tc>
        <w:tc>
          <w:tcPr>
            <w:tcW w:w="1183" w:type="dxa"/>
            <w:tcBorders>
              <w:top w:val="nil"/>
              <w:left w:val="nil"/>
              <w:bottom w:val="single" w:sz="8" w:space="0" w:color="FFFFFF"/>
              <w:right w:val="single" w:sz="8" w:space="0" w:color="FFFFFF"/>
            </w:tcBorders>
            <w:shd w:val="clear" w:color="000000" w:fill="F2F2F2"/>
            <w:vAlign w:val="center"/>
            <w:hideMark/>
          </w:tcPr>
          <w:p w14:paraId="4245EFC6"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3k e 14</w:t>
            </w:r>
          </w:p>
        </w:tc>
        <w:tc>
          <w:tcPr>
            <w:tcW w:w="1842" w:type="dxa"/>
            <w:tcBorders>
              <w:top w:val="nil"/>
              <w:left w:val="nil"/>
              <w:bottom w:val="single" w:sz="8" w:space="0" w:color="FFFFFF"/>
              <w:right w:val="single" w:sz="8" w:space="0" w:color="FFFFFF"/>
            </w:tcBorders>
            <w:shd w:val="clear" w:color="000000" w:fill="F2F2F2"/>
            <w:vAlign w:val="center"/>
            <w:hideMark/>
          </w:tcPr>
          <w:p w14:paraId="100C539A"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22.054</w:t>
            </w:r>
          </w:p>
        </w:tc>
        <w:tc>
          <w:tcPr>
            <w:tcW w:w="1701" w:type="dxa"/>
            <w:tcBorders>
              <w:top w:val="nil"/>
              <w:left w:val="nil"/>
              <w:bottom w:val="single" w:sz="8" w:space="0" w:color="FFFFFF"/>
              <w:right w:val="single" w:sz="8" w:space="0" w:color="FFFFFF"/>
            </w:tcBorders>
            <w:shd w:val="clear" w:color="000000" w:fill="F2F2F2"/>
            <w:vAlign w:val="center"/>
            <w:hideMark/>
          </w:tcPr>
          <w:p w14:paraId="43EFF829"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19.518</w:t>
            </w:r>
          </w:p>
        </w:tc>
      </w:tr>
      <w:tr w:rsidR="0013392E" w:rsidRPr="0013392E" w14:paraId="2E9EA4E0"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BFBFBF"/>
            <w:vAlign w:val="center"/>
            <w:hideMark/>
          </w:tcPr>
          <w:p w14:paraId="4E924175"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PATRIMÔNIO LÍQUIDO</w:t>
            </w:r>
          </w:p>
        </w:tc>
        <w:tc>
          <w:tcPr>
            <w:tcW w:w="1183" w:type="dxa"/>
            <w:tcBorders>
              <w:top w:val="nil"/>
              <w:left w:val="nil"/>
              <w:bottom w:val="single" w:sz="8" w:space="0" w:color="FFFFFF"/>
              <w:right w:val="single" w:sz="8" w:space="0" w:color="FFFFFF"/>
            </w:tcBorders>
            <w:shd w:val="clear" w:color="000000" w:fill="BFBFBF"/>
            <w:vAlign w:val="center"/>
            <w:hideMark/>
          </w:tcPr>
          <w:p w14:paraId="5BE5FE11" w14:textId="77777777" w:rsidR="00EF7D3C" w:rsidRPr="0013392E" w:rsidRDefault="00EF7D3C" w:rsidP="00EF7D3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15</w:t>
            </w:r>
          </w:p>
        </w:tc>
        <w:tc>
          <w:tcPr>
            <w:tcW w:w="1842" w:type="dxa"/>
            <w:tcBorders>
              <w:top w:val="nil"/>
              <w:left w:val="nil"/>
              <w:bottom w:val="single" w:sz="8" w:space="0" w:color="FFFFFF"/>
              <w:right w:val="single" w:sz="8" w:space="0" w:color="FFFFFF"/>
            </w:tcBorders>
            <w:shd w:val="clear" w:color="000000" w:fill="BFBFBF"/>
            <w:vAlign w:val="center"/>
            <w:hideMark/>
          </w:tcPr>
          <w:p w14:paraId="2150C6D7"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1.986.681</w:t>
            </w:r>
          </w:p>
        </w:tc>
        <w:tc>
          <w:tcPr>
            <w:tcW w:w="1701" w:type="dxa"/>
            <w:tcBorders>
              <w:top w:val="nil"/>
              <w:left w:val="nil"/>
              <w:bottom w:val="single" w:sz="8" w:space="0" w:color="FFFFFF"/>
              <w:right w:val="single" w:sz="8" w:space="0" w:color="FFFFFF"/>
            </w:tcBorders>
            <w:shd w:val="clear" w:color="000000" w:fill="BFBFBF"/>
            <w:vAlign w:val="center"/>
            <w:hideMark/>
          </w:tcPr>
          <w:p w14:paraId="32E8F8D4"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1.848.481</w:t>
            </w:r>
          </w:p>
        </w:tc>
      </w:tr>
      <w:tr w:rsidR="0013392E" w:rsidRPr="0013392E" w14:paraId="188F5835"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1727E045"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 xml:space="preserve">   Capital social</w:t>
            </w:r>
          </w:p>
        </w:tc>
        <w:tc>
          <w:tcPr>
            <w:tcW w:w="1183" w:type="dxa"/>
            <w:tcBorders>
              <w:top w:val="nil"/>
              <w:left w:val="nil"/>
              <w:bottom w:val="single" w:sz="8" w:space="0" w:color="FFFFFF"/>
              <w:right w:val="single" w:sz="8" w:space="0" w:color="FFFFFF"/>
            </w:tcBorders>
            <w:shd w:val="clear" w:color="000000" w:fill="F2F2F2"/>
            <w:vAlign w:val="center"/>
            <w:hideMark/>
          </w:tcPr>
          <w:p w14:paraId="6FD38810"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F2F2F2"/>
            <w:vAlign w:val="center"/>
            <w:hideMark/>
          </w:tcPr>
          <w:p w14:paraId="2117B537"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1.647.047</w:t>
            </w:r>
          </w:p>
        </w:tc>
        <w:tc>
          <w:tcPr>
            <w:tcW w:w="1701" w:type="dxa"/>
            <w:tcBorders>
              <w:top w:val="nil"/>
              <w:left w:val="nil"/>
              <w:bottom w:val="single" w:sz="8" w:space="0" w:color="FFFFFF"/>
              <w:right w:val="single" w:sz="8" w:space="0" w:color="FFFFFF"/>
            </w:tcBorders>
            <w:shd w:val="clear" w:color="000000" w:fill="F2F2F2"/>
            <w:vAlign w:val="center"/>
            <w:hideMark/>
          </w:tcPr>
          <w:p w14:paraId="258FCBEF"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1.573.931</w:t>
            </w:r>
          </w:p>
        </w:tc>
      </w:tr>
      <w:tr w:rsidR="0013392E" w:rsidRPr="0013392E" w14:paraId="0232BA31"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4E37AE90"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 xml:space="preserve">   Reservas de capital</w:t>
            </w:r>
          </w:p>
        </w:tc>
        <w:tc>
          <w:tcPr>
            <w:tcW w:w="1183" w:type="dxa"/>
            <w:tcBorders>
              <w:top w:val="nil"/>
              <w:left w:val="nil"/>
              <w:bottom w:val="single" w:sz="8" w:space="0" w:color="FFFFFF"/>
              <w:right w:val="single" w:sz="8" w:space="0" w:color="FFFFFF"/>
            </w:tcBorders>
            <w:shd w:val="clear" w:color="000000" w:fill="F2F2F2"/>
            <w:vAlign w:val="center"/>
            <w:hideMark/>
          </w:tcPr>
          <w:p w14:paraId="4930A4D3"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F2F2F2"/>
            <w:vAlign w:val="center"/>
            <w:hideMark/>
          </w:tcPr>
          <w:p w14:paraId="6A301CAC"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5</w:t>
            </w:r>
          </w:p>
        </w:tc>
        <w:tc>
          <w:tcPr>
            <w:tcW w:w="1701" w:type="dxa"/>
            <w:tcBorders>
              <w:top w:val="nil"/>
              <w:left w:val="nil"/>
              <w:bottom w:val="single" w:sz="8" w:space="0" w:color="FFFFFF"/>
              <w:right w:val="single" w:sz="8" w:space="0" w:color="FFFFFF"/>
            </w:tcBorders>
            <w:shd w:val="clear" w:color="000000" w:fill="F2F2F2"/>
            <w:vAlign w:val="center"/>
            <w:hideMark/>
          </w:tcPr>
          <w:p w14:paraId="52C8F383"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4</w:t>
            </w:r>
          </w:p>
        </w:tc>
      </w:tr>
      <w:tr w:rsidR="0013392E" w:rsidRPr="0013392E" w14:paraId="6466F990"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F2F2F2"/>
            <w:vAlign w:val="center"/>
            <w:hideMark/>
          </w:tcPr>
          <w:p w14:paraId="6F1D95DB"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 xml:space="preserve">   Reservas de lucros</w:t>
            </w:r>
          </w:p>
        </w:tc>
        <w:tc>
          <w:tcPr>
            <w:tcW w:w="1183" w:type="dxa"/>
            <w:tcBorders>
              <w:top w:val="nil"/>
              <w:left w:val="nil"/>
              <w:bottom w:val="single" w:sz="8" w:space="0" w:color="FFFFFF"/>
              <w:right w:val="single" w:sz="8" w:space="0" w:color="FFFFFF"/>
            </w:tcBorders>
            <w:shd w:val="clear" w:color="000000" w:fill="F2F2F2"/>
            <w:vAlign w:val="center"/>
            <w:hideMark/>
          </w:tcPr>
          <w:p w14:paraId="5D0AEB45" w14:textId="77777777" w:rsidR="00EF7D3C" w:rsidRPr="0013392E" w:rsidRDefault="00EF7D3C" w:rsidP="00EF7D3C">
            <w:pPr>
              <w:suppressAutoHyphens w:val="0"/>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F2F2F2"/>
            <w:vAlign w:val="center"/>
            <w:hideMark/>
          </w:tcPr>
          <w:p w14:paraId="06F09873"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339.629</w:t>
            </w:r>
          </w:p>
        </w:tc>
        <w:tc>
          <w:tcPr>
            <w:tcW w:w="1701" w:type="dxa"/>
            <w:tcBorders>
              <w:top w:val="nil"/>
              <w:left w:val="nil"/>
              <w:bottom w:val="single" w:sz="8" w:space="0" w:color="FFFFFF"/>
              <w:right w:val="single" w:sz="8" w:space="0" w:color="FFFFFF"/>
            </w:tcBorders>
            <w:shd w:val="clear" w:color="000000" w:fill="F2F2F2"/>
            <w:vAlign w:val="center"/>
            <w:hideMark/>
          </w:tcPr>
          <w:p w14:paraId="57153A35" w14:textId="77777777" w:rsidR="00EF7D3C" w:rsidRPr="0013392E" w:rsidRDefault="00EF7D3C" w:rsidP="00EF7D3C">
            <w:pPr>
              <w:suppressAutoHyphens w:val="0"/>
              <w:jc w:val="right"/>
              <w:rPr>
                <w:rFonts w:ascii="Verdana" w:hAnsi="Verdana" w:cs="Arial"/>
                <w:sz w:val="16"/>
                <w:szCs w:val="16"/>
                <w:lang w:eastAsia="pt-BR"/>
              </w:rPr>
            </w:pPr>
            <w:r w:rsidRPr="0013392E">
              <w:rPr>
                <w:rFonts w:ascii="Verdana" w:hAnsi="Verdana" w:cs="Arial"/>
                <w:sz w:val="16"/>
                <w:szCs w:val="16"/>
                <w:lang w:eastAsia="pt-BR"/>
              </w:rPr>
              <w:t>274.546</w:t>
            </w:r>
          </w:p>
        </w:tc>
      </w:tr>
      <w:tr w:rsidR="0013392E" w:rsidRPr="0013392E" w14:paraId="310F94AC" w14:textId="77777777" w:rsidTr="00EF7D3C">
        <w:trPr>
          <w:trHeight w:val="282"/>
        </w:trPr>
        <w:tc>
          <w:tcPr>
            <w:tcW w:w="5480" w:type="dxa"/>
            <w:tcBorders>
              <w:top w:val="nil"/>
              <w:left w:val="single" w:sz="8" w:space="0" w:color="FFFFFF"/>
              <w:bottom w:val="single" w:sz="8" w:space="0" w:color="FFFFFF"/>
              <w:right w:val="single" w:sz="8" w:space="0" w:color="FFFFFF"/>
            </w:tcBorders>
            <w:shd w:val="clear" w:color="000000" w:fill="808080"/>
            <w:vAlign w:val="center"/>
            <w:hideMark/>
          </w:tcPr>
          <w:p w14:paraId="5D81023F" w14:textId="77777777" w:rsidR="00EF7D3C" w:rsidRPr="0013392E" w:rsidRDefault="00EF7D3C" w:rsidP="00EF7D3C">
            <w:pPr>
              <w:suppressAutoHyphens w:val="0"/>
              <w:rPr>
                <w:rFonts w:ascii="Verdana" w:hAnsi="Verdana" w:cs="Arial"/>
                <w:b/>
                <w:bCs/>
                <w:sz w:val="16"/>
                <w:szCs w:val="16"/>
                <w:lang w:eastAsia="pt-BR"/>
              </w:rPr>
            </w:pPr>
            <w:r w:rsidRPr="0013392E">
              <w:rPr>
                <w:rFonts w:ascii="Verdana" w:hAnsi="Verdana" w:cs="Arial"/>
                <w:b/>
                <w:bCs/>
                <w:sz w:val="16"/>
                <w:szCs w:val="16"/>
                <w:lang w:eastAsia="pt-BR"/>
              </w:rPr>
              <w:t>TOTAL DO PASSIVO</w:t>
            </w:r>
          </w:p>
        </w:tc>
        <w:tc>
          <w:tcPr>
            <w:tcW w:w="1183" w:type="dxa"/>
            <w:tcBorders>
              <w:top w:val="nil"/>
              <w:left w:val="nil"/>
              <w:bottom w:val="single" w:sz="8" w:space="0" w:color="FFFFFF"/>
              <w:right w:val="single" w:sz="8" w:space="0" w:color="FFFFFF"/>
            </w:tcBorders>
            <w:shd w:val="clear" w:color="000000" w:fill="808080"/>
            <w:vAlign w:val="center"/>
            <w:hideMark/>
          </w:tcPr>
          <w:p w14:paraId="39400B2C" w14:textId="77777777" w:rsidR="00EF7D3C" w:rsidRPr="0013392E" w:rsidRDefault="00EF7D3C" w:rsidP="00EF7D3C">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842" w:type="dxa"/>
            <w:tcBorders>
              <w:top w:val="nil"/>
              <w:left w:val="nil"/>
              <w:bottom w:val="single" w:sz="8" w:space="0" w:color="FFFFFF"/>
              <w:right w:val="single" w:sz="8" w:space="0" w:color="FFFFFF"/>
            </w:tcBorders>
            <w:shd w:val="clear" w:color="000000" w:fill="808080"/>
            <w:vAlign w:val="center"/>
            <w:hideMark/>
          </w:tcPr>
          <w:p w14:paraId="68F95A1E"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2.414.075</w:t>
            </w:r>
          </w:p>
        </w:tc>
        <w:tc>
          <w:tcPr>
            <w:tcW w:w="1701" w:type="dxa"/>
            <w:tcBorders>
              <w:top w:val="nil"/>
              <w:left w:val="nil"/>
              <w:bottom w:val="single" w:sz="8" w:space="0" w:color="FFFFFF"/>
              <w:right w:val="single" w:sz="8" w:space="0" w:color="FFFFFF"/>
            </w:tcBorders>
            <w:shd w:val="clear" w:color="000000" w:fill="808080"/>
            <w:vAlign w:val="center"/>
            <w:hideMark/>
          </w:tcPr>
          <w:p w14:paraId="41032783" w14:textId="77777777" w:rsidR="00EF7D3C" w:rsidRPr="0013392E" w:rsidRDefault="00EF7D3C" w:rsidP="00EF7D3C">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2.295.965</w:t>
            </w:r>
          </w:p>
        </w:tc>
      </w:tr>
    </w:tbl>
    <w:p w14:paraId="79A36EED" w14:textId="3DC75A49" w:rsidR="00D204C2" w:rsidRPr="0013392E" w:rsidRDefault="00EF7D3C" w:rsidP="006A0E18">
      <w:pPr>
        <w:jc w:val="both"/>
        <w:rPr>
          <w:rFonts w:asciiTheme="minorHAnsi" w:eastAsiaTheme="minorHAnsi" w:hAnsiTheme="minorHAnsi" w:cstheme="minorBidi"/>
          <w:szCs w:val="22"/>
          <w:lang w:eastAsia="en-US"/>
        </w:rPr>
      </w:pPr>
      <w:r w:rsidRPr="009621AA">
        <w:rPr>
          <w:rFonts w:ascii="Verdana" w:hAnsi="Verdana" w:cs="Arial"/>
        </w:rPr>
        <w:fldChar w:fldCharType="end"/>
      </w:r>
      <w:r w:rsidR="00D204C2" w:rsidRPr="009621AA">
        <w:rPr>
          <w:rFonts w:ascii="Verdana" w:hAnsi="Verdana" w:cs="Arial"/>
        </w:rPr>
        <w:fldChar w:fldCharType="begin"/>
      </w:r>
      <w:r w:rsidR="00D204C2"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D204C2" w:rsidRPr="009621AA">
        <w:rPr>
          <w:rFonts w:ascii="Verdana" w:hAnsi="Verdana" w:cs="Arial"/>
        </w:rPr>
        <w:fldChar w:fldCharType="separate"/>
      </w:r>
    </w:p>
    <w:p w14:paraId="1D90E3B7" w14:textId="006A05BA" w:rsidR="007D054F" w:rsidRPr="0013392E" w:rsidRDefault="00D204C2" w:rsidP="006A0E18">
      <w:pPr>
        <w:jc w:val="both"/>
        <w:rPr>
          <w:rFonts w:asciiTheme="minorHAnsi" w:eastAsiaTheme="minorHAnsi" w:hAnsiTheme="minorHAnsi" w:cstheme="minorBidi"/>
          <w:szCs w:val="22"/>
          <w:lang w:eastAsia="en-US"/>
        </w:rPr>
      </w:pPr>
      <w:r w:rsidRPr="009621AA">
        <w:rPr>
          <w:rFonts w:ascii="Verdana" w:hAnsi="Verdana" w:cs="Arial"/>
        </w:rPr>
        <w:fldChar w:fldCharType="end"/>
      </w:r>
      <w:r w:rsidR="007D054F" w:rsidRPr="009621AA">
        <w:rPr>
          <w:rFonts w:ascii="Verdana" w:hAnsi="Verdana" w:cs="Arial"/>
        </w:rPr>
        <w:fldChar w:fldCharType="begin"/>
      </w:r>
      <w:r w:rsidR="007D054F" w:rsidRPr="0013392E">
        <w:rPr>
          <w:rFonts w:ascii="Verdana" w:hAnsi="Verdana" w:cs="Arial"/>
        </w:rPr>
        <w:instrText xml:space="preserve"> LINK Excel.Sheet.12 "\\\\cluster.nas.parana\\FOMENTO\\SETORES\\diafi-3\\1_CONTABILIDADE\\BALANCETES PUBLICADOS\\1_DEMONSTRACOES CONTABEIS\\Demonstracões Contabeis 2021\\2 SEMESTRE\\1. Demonstrações Financeiras - Dez 2021.xlsx" "BPP!L6C8:L26C11" \a \f 4 \h </w:instrText>
      </w:r>
      <w:r w:rsidR="007D054F" w:rsidRPr="009621AA">
        <w:rPr>
          <w:rFonts w:ascii="Verdana" w:hAnsi="Verdana" w:cs="Arial"/>
        </w:rPr>
        <w:fldChar w:fldCharType="separate"/>
      </w:r>
    </w:p>
    <w:p w14:paraId="6F9908B9" w14:textId="7B49529F" w:rsidR="006A0E18" w:rsidRPr="0013392E" w:rsidRDefault="007D054F" w:rsidP="006A0E18">
      <w:pPr>
        <w:jc w:val="both"/>
        <w:rPr>
          <w:rFonts w:ascii="Verdana" w:hAnsi="Verdana" w:cs="Arial"/>
          <w:sz w:val="18"/>
          <w:szCs w:val="18"/>
        </w:rPr>
      </w:pPr>
      <w:r w:rsidRPr="009621AA">
        <w:rPr>
          <w:rFonts w:ascii="Verdana" w:hAnsi="Verdana" w:cs="Arial"/>
        </w:rPr>
        <w:fldChar w:fldCharType="end"/>
      </w:r>
    </w:p>
    <w:p w14:paraId="5E03F2DC" w14:textId="5F8334BB" w:rsidR="00D76356" w:rsidRPr="0013392E" w:rsidRDefault="00D76356" w:rsidP="00086842">
      <w:pPr>
        <w:jc w:val="center"/>
        <w:rPr>
          <w:rFonts w:ascii="Verdana" w:hAnsi="Verdana" w:cs="Arial"/>
          <w:sz w:val="18"/>
          <w:szCs w:val="18"/>
        </w:rPr>
      </w:pPr>
      <w:r w:rsidRPr="0013392E">
        <w:rPr>
          <w:rFonts w:ascii="Verdana" w:hAnsi="Verdana" w:cs="Arial"/>
          <w:sz w:val="18"/>
          <w:szCs w:val="18"/>
        </w:rPr>
        <w:t>As notas explicativas são parte integrante das demonstrações financeiras.</w:t>
      </w:r>
    </w:p>
    <w:p w14:paraId="5C7A5AEC" w14:textId="77777777" w:rsidR="00D76356" w:rsidRPr="0013392E" w:rsidRDefault="00D76356" w:rsidP="007C0984">
      <w:pPr>
        <w:jc w:val="both"/>
        <w:rPr>
          <w:rFonts w:ascii="Verdana" w:hAnsi="Verdana" w:cs="Arial"/>
        </w:rPr>
      </w:pPr>
    </w:p>
    <w:p w14:paraId="5CFEF6D6" w14:textId="77777777" w:rsidR="00D76356" w:rsidRPr="0013392E" w:rsidRDefault="00D76356" w:rsidP="007C0984">
      <w:pPr>
        <w:jc w:val="both"/>
        <w:rPr>
          <w:rFonts w:ascii="Verdana" w:hAnsi="Verdana" w:cs="Arial"/>
        </w:rPr>
      </w:pPr>
    </w:p>
    <w:p w14:paraId="3C50472F" w14:textId="77777777" w:rsidR="00D76356" w:rsidRPr="0013392E" w:rsidRDefault="00D76356" w:rsidP="007C0984">
      <w:pPr>
        <w:jc w:val="both"/>
        <w:rPr>
          <w:rFonts w:ascii="Verdana" w:hAnsi="Verdana" w:cs="Arial"/>
        </w:rPr>
      </w:pPr>
    </w:p>
    <w:p w14:paraId="1581619B" w14:textId="0E071276" w:rsidR="00646CC8" w:rsidRPr="0013392E" w:rsidRDefault="00646CC8" w:rsidP="00646CC8">
      <w:pPr>
        <w:tabs>
          <w:tab w:val="left" w:pos="4232"/>
        </w:tabs>
        <w:jc w:val="both"/>
        <w:rPr>
          <w:rFonts w:ascii="Verdana" w:hAnsi="Verdana" w:cs="Arial"/>
        </w:rPr>
      </w:pPr>
      <w:r w:rsidRPr="0013392E">
        <w:rPr>
          <w:rFonts w:ascii="Verdana" w:hAnsi="Verdana" w:cs="Arial"/>
        </w:rPr>
        <w:tab/>
      </w:r>
    </w:p>
    <w:p w14:paraId="19B3BF05" w14:textId="51282D4E" w:rsidR="00646CC8" w:rsidRPr="0013392E" w:rsidRDefault="00646CC8" w:rsidP="00646CC8">
      <w:pPr>
        <w:rPr>
          <w:rFonts w:ascii="Verdana" w:hAnsi="Verdana" w:cs="Arial"/>
        </w:rPr>
      </w:pPr>
    </w:p>
    <w:p w14:paraId="0D5EEF18" w14:textId="77777777" w:rsidR="00B77680" w:rsidRPr="0013392E" w:rsidRDefault="00B77680" w:rsidP="00646CC8">
      <w:pPr>
        <w:rPr>
          <w:rFonts w:ascii="Verdana" w:hAnsi="Verdana" w:cs="Arial"/>
        </w:rPr>
        <w:sectPr w:rsidR="00B77680" w:rsidRPr="0013392E" w:rsidSect="006A3664">
          <w:headerReference w:type="even" r:id="rId22"/>
          <w:headerReference w:type="default" r:id="rId23"/>
          <w:headerReference w:type="first" r:id="rId24"/>
          <w:pgSz w:w="11906" w:h="16838"/>
          <w:pgMar w:top="1814" w:right="707" w:bottom="1728" w:left="851" w:header="864" w:footer="1008" w:gutter="0"/>
          <w:pgBorders w:offsetFrom="page">
            <w:top w:val="thinThickLargeGap" w:sz="24" w:space="26" w:color="auto" w:frame="1"/>
          </w:pgBorders>
          <w:cols w:space="708"/>
          <w:docGrid w:linePitch="360"/>
        </w:sectPr>
      </w:pPr>
    </w:p>
    <w:p w14:paraId="653A647E" w14:textId="041418E8" w:rsidR="00FF2064" w:rsidRPr="0013392E" w:rsidRDefault="000F0F6E" w:rsidP="00345F3F">
      <w:pPr>
        <w:pStyle w:val="Ttulo1"/>
        <w:rPr>
          <w:rFonts w:ascii="Verdana" w:hAnsi="Verdana"/>
          <w:sz w:val="18"/>
          <w:szCs w:val="18"/>
        </w:rPr>
      </w:pPr>
      <w:bookmarkStart w:id="12" w:name="_Toc97193130"/>
      <w:r w:rsidRPr="0013392E">
        <w:rPr>
          <w:rFonts w:ascii="Verdana" w:hAnsi="Verdana"/>
          <w:bCs w:val="0"/>
          <w:caps/>
          <w:kern w:val="0"/>
          <w:sz w:val="20"/>
          <w:szCs w:val="20"/>
          <w:lang w:eastAsia="zh-CN"/>
        </w:rPr>
        <w:lastRenderedPageBreak/>
        <w:t>Demonstração do</w:t>
      </w:r>
      <w:r w:rsidR="003136BE" w:rsidRPr="0013392E">
        <w:rPr>
          <w:rFonts w:ascii="Verdana" w:hAnsi="Verdana"/>
          <w:bCs w:val="0"/>
          <w:caps/>
          <w:kern w:val="0"/>
          <w:sz w:val="20"/>
          <w:szCs w:val="20"/>
          <w:lang w:eastAsia="zh-CN"/>
        </w:rPr>
        <w:t>S</w:t>
      </w:r>
      <w:r w:rsidRPr="0013392E">
        <w:rPr>
          <w:rFonts w:ascii="Verdana" w:hAnsi="Verdana"/>
          <w:bCs w:val="0"/>
          <w:caps/>
          <w:kern w:val="0"/>
          <w:sz w:val="20"/>
          <w:szCs w:val="20"/>
          <w:lang w:eastAsia="zh-CN"/>
        </w:rPr>
        <w:t xml:space="preserve"> Resultados</w:t>
      </w:r>
      <w:bookmarkEnd w:id="12"/>
      <w:r w:rsidRPr="0013392E">
        <w:rPr>
          <w:rFonts w:ascii="Verdana" w:hAnsi="Verdana"/>
          <w:bCs w:val="0"/>
          <w:caps/>
          <w:kern w:val="0"/>
          <w:sz w:val="20"/>
          <w:szCs w:val="20"/>
          <w:lang w:eastAsia="zh-CN"/>
        </w:rPr>
        <w:t xml:space="preserve"> </w:t>
      </w:r>
    </w:p>
    <w:p w14:paraId="0E6E8ABA" w14:textId="09ECB454" w:rsidR="003A0ED3" w:rsidRPr="0013392E" w:rsidRDefault="003A0ED3" w:rsidP="00086842">
      <w:pPr>
        <w:pStyle w:val="Estilo1"/>
        <w:jc w:val="center"/>
        <w:rPr>
          <w:rFonts w:asciiTheme="minorHAnsi" w:eastAsiaTheme="minorHAnsi" w:hAnsiTheme="minorHAnsi" w:cstheme="minorBidi"/>
          <w:szCs w:val="22"/>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"DRE!L6C10:L35C14" \a \f 4 \h  \* MERGEFORMAT </w:instrText>
      </w:r>
      <w:r w:rsidRPr="009621AA">
        <w:fldChar w:fldCharType="separate"/>
      </w:r>
    </w:p>
    <w:tbl>
      <w:tblPr>
        <w:tblW w:w="10711" w:type="dxa"/>
        <w:tblInd w:w="70" w:type="dxa"/>
        <w:tblCellMar>
          <w:left w:w="70" w:type="dxa"/>
          <w:right w:w="70" w:type="dxa"/>
        </w:tblCellMar>
        <w:tblLook w:val="04A0" w:firstRow="1" w:lastRow="0" w:firstColumn="1" w:lastColumn="0" w:noHBand="0" w:noVBand="1"/>
      </w:tblPr>
      <w:tblGrid>
        <w:gridCol w:w="5387"/>
        <w:gridCol w:w="850"/>
        <w:gridCol w:w="1276"/>
        <w:gridCol w:w="1418"/>
        <w:gridCol w:w="1300"/>
        <w:gridCol w:w="21"/>
        <w:gridCol w:w="459"/>
      </w:tblGrid>
      <w:tr w:rsidR="0013392E" w:rsidRPr="0013392E" w14:paraId="70BFF3C1" w14:textId="77777777" w:rsidTr="003A0ED3">
        <w:trPr>
          <w:gridAfter w:val="1"/>
          <w:wAfter w:w="459" w:type="dxa"/>
          <w:trHeight w:val="300"/>
        </w:trPr>
        <w:tc>
          <w:tcPr>
            <w:tcW w:w="5387"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1EC2ACD4" w14:textId="7653F86E"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85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D6D0CC5"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NOTA</w:t>
            </w:r>
          </w:p>
        </w:tc>
        <w:tc>
          <w:tcPr>
            <w:tcW w:w="1276"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B8FAD8B"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2739" w:type="dxa"/>
            <w:gridSpan w:val="3"/>
            <w:tcBorders>
              <w:top w:val="single" w:sz="12" w:space="0" w:color="FFFFFF"/>
              <w:left w:val="nil"/>
              <w:bottom w:val="single" w:sz="12" w:space="0" w:color="FFFFFF"/>
              <w:right w:val="nil"/>
            </w:tcBorders>
            <w:shd w:val="clear" w:color="000000" w:fill="808080"/>
            <w:vAlign w:val="center"/>
            <w:hideMark/>
          </w:tcPr>
          <w:p w14:paraId="62018E60"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64362799" w14:textId="77777777" w:rsidTr="003A0ED3">
        <w:trPr>
          <w:gridAfter w:val="2"/>
          <w:wAfter w:w="480" w:type="dxa"/>
          <w:trHeight w:val="300"/>
        </w:trPr>
        <w:tc>
          <w:tcPr>
            <w:tcW w:w="5387" w:type="dxa"/>
            <w:vMerge/>
            <w:tcBorders>
              <w:top w:val="single" w:sz="12" w:space="0" w:color="FFFFFF"/>
              <w:left w:val="single" w:sz="8" w:space="0" w:color="FFFFFF"/>
              <w:bottom w:val="single" w:sz="8" w:space="0" w:color="FFFFFF"/>
              <w:right w:val="single" w:sz="8" w:space="0" w:color="FFFFFF"/>
            </w:tcBorders>
            <w:vAlign w:val="center"/>
            <w:hideMark/>
          </w:tcPr>
          <w:p w14:paraId="0EF72F1F" w14:textId="77777777" w:rsidR="003A0ED3" w:rsidRPr="0013392E" w:rsidRDefault="003A0ED3" w:rsidP="003A0ED3">
            <w:pPr>
              <w:suppressAutoHyphens w:val="0"/>
              <w:rPr>
                <w:rFonts w:ascii="Verdana" w:hAnsi="Verdana" w:cs="Arial"/>
                <w:b/>
                <w:bCs/>
                <w:sz w:val="16"/>
                <w:szCs w:val="16"/>
                <w:lang w:eastAsia="pt-BR"/>
              </w:rPr>
            </w:pPr>
          </w:p>
        </w:tc>
        <w:tc>
          <w:tcPr>
            <w:tcW w:w="850" w:type="dxa"/>
            <w:vMerge/>
            <w:tcBorders>
              <w:top w:val="single" w:sz="12" w:space="0" w:color="FFFFFF"/>
              <w:left w:val="single" w:sz="8" w:space="0" w:color="FFFFFF"/>
              <w:bottom w:val="single" w:sz="8" w:space="0" w:color="FFFFFF"/>
              <w:right w:val="single" w:sz="8" w:space="0" w:color="FFFFFF"/>
            </w:tcBorders>
            <w:vAlign w:val="center"/>
            <w:hideMark/>
          </w:tcPr>
          <w:p w14:paraId="3BD7836A" w14:textId="77777777" w:rsidR="003A0ED3" w:rsidRPr="0013392E" w:rsidRDefault="003A0ED3" w:rsidP="003A0ED3">
            <w:pPr>
              <w:suppressAutoHyphens w:val="0"/>
              <w:rPr>
                <w:rFonts w:ascii="Verdana" w:hAnsi="Verdana" w:cs="Arial"/>
                <w:b/>
                <w:bCs/>
                <w:sz w:val="16"/>
                <w:szCs w:val="16"/>
                <w:lang w:eastAsia="pt-BR"/>
              </w:rPr>
            </w:pPr>
          </w:p>
        </w:tc>
        <w:tc>
          <w:tcPr>
            <w:tcW w:w="1276" w:type="dxa"/>
            <w:vMerge/>
            <w:tcBorders>
              <w:top w:val="single" w:sz="12" w:space="0" w:color="FFFFFF"/>
              <w:left w:val="single" w:sz="8" w:space="0" w:color="FFFFFF"/>
              <w:bottom w:val="single" w:sz="8" w:space="0" w:color="FFFFFF"/>
              <w:right w:val="single" w:sz="8" w:space="0" w:color="FFFFFF"/>
            </w:tcBorders>
            <w:vAlign w:val="center"/>
            <w:hideMark/>
          </w:tcPr>
          <w:p w14:paraId="55D95A77" w14:textId="77777777" w:rsidR="003A0ED3" w:rsidRPr="0013392E" w:rsidRDefault="003A0ED3" w:rsidP="003A0ED3">
            <w:pPr>
              <w:suppressAutoHyphens w:val="0"/>
              <w:rPr>
                <w:rFonts w:ascii="Verdana" w:hAnsi="Verdana" w:cs="Arial"/>
                <w:b/>
                <w:bCs/>
                <w:sz w:val="16"/>
                <w:szCs w:val="16"/>
                <w:lang w:eastAsia="pt-BR"/>
              </w:rPr>
            </w:pPr>
          </w:p>
        </w:tc>
        <w:tc>
          <w:tcPr>
            <w:tcW w:w="1418" w:type="dxa"/>
            <w:tcBorders>
              <w:top w:val="nil"/>
              <w:left w:val="nil"/>
              <w:bottom w:val="single" w:sz="8" w:space="0" w:color="FFFFFF"/>
              <w:right w:val="single" w:sz="8" w:space="0" w:color="FFFFFF"/>
            </w:tcBorders>
            <w:shd w:val="clear" w:color="000000" w:fill="808080"/>
            <w:vAlign w:val="center"/>
            <w:hideMark/>
          </w:tcPr>
          <w:p w14:paraId="0E7062B9"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00" w:type="dxa"/>
            <w:tcBorders>
              <w:top w:val="nil"/>
              <w:left w:val="nil"/>
              <w:bottom w:val="single" w:sz="8" w:space="0" w:color="FFFFFF"/>
              <w:right w:val="single" w:sz="8" w:space="0" w:color="FFFFFF"/>
            </w:tcBorders>
            <w:shd w:val="clear" w:color="000000" w:fill="808080"/>
            <w:vAlign w:val="center"/>
            <w:hideMark/>
          </w:tcPr>
          <w:p w14:paraId="0887FE5F"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59DCC04C"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C9A156B"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RECEITAS DA INTERMEDIAÇÃO FINANCEIRA</w:t>
            </w:r>
          </w:p>
        </w:tc>
        <w:tc>
          <w:tcPr>
            <w:tcW w:w="850" w:type="dxa"/>
            <w:tcBorders>
              <w:top w:val="nil"/>
              <w:left w:val="nil"/>
              <w:bottom w:val="single" w:sz="8" w:space="0" w:color="FFFFFF"/>
              <w:right w:val="single" w:sz="8" w:space="0" w:color="FFFFFF"/>
            </w:tcBorders>
            <w:shd w:val="clear" w:color="000000" w:fill="F2F2F2"/>
            <w:vAlign w:val="center"/>
            <w:hideMark/>
          </w:tcPr>
          <w:p w14:paraId="0E344E84"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07B4CA9D"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120.261 </w:t>
            </w:r>
          </w:p>
        </w:tc>
        <w:tc>
          <w:tcPr>
            <w:tcW w:w="1418" w:type="dxa"/>
            <w:tcBorders>
              <w:top w:val="nil"/>
              <w:left w:val="nil"/>
              <w:bottom w:val="single" w:sz="8" w:space="0" w:color="FFFFFF"/>
              <w:right w:val="single" w:sz="8" w:space="0" w:color="FFFFFF"/>
            </w:tcBorders>
            <w:shd w:val="clear" w:color="000000" w:fill="F2F2F2"/>
            <w:vAlign w:val="center"/>
            <w:hideMark/>
          </w:tcPr>
          <w:p w14:paraId="3DCDA667"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210.722 </w:t>
            </w:r>
          </w:p>
        </w:tc>
        <w:tc>
          <w:tcPr>
            <w:tcW w:w="1300" w:type="dxa"/>
            <w:tcBorders>
              <w:top w:val="nil"/>
              <w:left w:val="nil"/>
              <w:bottom w:val="single" w:sz="8" w:space="0" w:color="FFFFFF"/>
              <w:right w:val="single" w:sz="8" w:space="0" w:color="FFFFFF"/>
            </w:tcBorders>
            <w:shd w:val="clear" w:color="000000" w:fill="F2F2F2"/>
            <w:vAlign w:val="center"/>
            <w:hideMark/>
          </w:tcPr>
          <w:p w14:paraId="15758E32"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165.338 </w:t>
            </w:r>
          </w:p>
        </w:tc>
      </w:tr>
      <w:tr w:rsidR="0013392E" w:rsidRPr="0013392E" w14:paraId="1EDA3820"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4C9FCEE"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Operações de crédito</w:t>
            </w:r>
          </w:p>
        </w:tc>
        <w:tc>
          <w:tcPr>
            <w:tcW w:w="850" w:type="dxa"/>
            <w:tcBorders>
              <w:top w:val="nil"/>
              <w:left w:val="nil"/>
              <w:bottom w:val="single" w:sz="8" w:space="0" w:color="FFFFFF"/>
              <w:right w:val="single" w:sz="8" w:space="0" w:color="FFFFFF"/>
            </w:tcBorders>
            <w:shd w:val="clear" w:color="000000" w:fill="F2F2F2"/>
            <w:vAlign w:val="center"/>
            <w:hideMark/>
          </w:tcPr>
          <w:p w14:paraId="53F8D75B"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3e e 16a</w:t>
            </w:r>
          </w:p>
        </w:tc>
        <w:tc>
          <w:tcPr>
            <w:tcW w:w="1276" w:type="dxa"/>
            <w:tcBorders>
              <w:top w:val="nil"/>
              <w:left w:val="nil"/>
              <w:bottom w:val="single" w:sz="8" w:space="0" w:color="FFFFFF"/>
              <w:right w:val="single" w:sz="8" w:space="0" w:color="FFFFFF"/>
            </w:tcBorders>
            <w:shd w:val="clear" w:color="000000" w:fill="F2F2F2"/>
            <w:vAlign w:val="center"/>
            <w:hideMark/>
          </w:tcPr>
          <w:p w14:paraId="0C6A8DF0"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86.292 </w:t>
            </w:r>
          </w:p>
        </w:tc>
        <w:tc>
          <w:tcPr>
            <w:tcW w:w="1418" w:type="dxa"/>
            <w:tcBorders>
              <w:top w:val="nil"/>
              <w:left w:val="nil"/>
              <w:bottom w:val="single" w:sz="8" w:space="0" w:color="FFFFFF"/>
              <w:right w:val="single" w:sz="8" w:space="0" w:color="FFFFFF"/>
            </w:tcBorders>
            <w:shd w:val="clear" w:color="000000" w:fill="F2F2F2"/>
            <w:vAlign w:val="center"/>
            <w:hideMark/>
          </w:tcPr>
          <w:p w14:paraId="6ED3D56D"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165.531 </w:t>
            </w:r>
          </w:p>
        </w:tc>
        <w:tc>
          <w:tcPr>
            <w:tcW w:w="1300" w:type="dxa"/>
            <w:tcBorders>
              <w:top w:val="nil"/>
              <w:left w:val="nil"/>
              <w:bottom w:val="single" w:sz="8" w:space="0" w:color="FFFFFF"/>
              <w:right w:val="single" w:sz="8" w:space="0" w:color="FFFFFF"/>
            </w:tcBorders>
            <w:shd w:val="clear" w:color="000000" w:fill="F2F2F2"/>
            <w:vAlign w:val="center"/>
            <w:hideMark/>
          </w:tcPr>
          <w:p w14:paraId="4FAF9B00"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139.198 </w:t>
            </w:r>
          </w:p>
        </w:tc>
      </w:tr>
      <w:tr w:rsidR="0013392E" w:rsidRPr="0013392E" w14:paraId="108BD4C1"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4A7F765"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Resultado das operações com títulos e valores mobiliários</w:t>
            </w:r>
          </w:p>
        </w:tc>
        <w:tc>
          <w:tcPr>
            <w:tcW w:w="850" w:type="dxa"/>
            <w:tcBorders>
              <w:top w:val="nil"/>
              <w:left w:val="nil"/>
              <w:bottom w:val="single" w:sz="8" w:space="0" w:color="FFFFFF"/>
              <w:right w:val="single" w:sz="8" w:space="0" w:color="FFFFFF"/>
            </w:tcBorders>
            <w:shd w:val="clear" w:color="000000" w:fill="F2F2F2"/>
            <w:vAlign w:val="center"/>
            <w:hideMark/>
          </w:tcPr>
          <w:p w14:paraId="2ACABA61"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3e e 5</w:t>
            </w:r>
          </w:p>
        </w:tc>
        <w:tc>
          <w:tcPr>
            <w:tcW w:w="1276" w:type="dxa"/>
            <w:tcBorders>
              <w:top w:val="nil"/>
              <w:left w:val="nil"/>
              <w:bottom w:val="single" w:sz="8" w:space="0" w:color="FFFFFF"/>
              <w:right w:val="single" w:sz="8" w:space="0" w:color="FFFFFF"/>
            </w:tcBorders>
            <w:shd w:val="clear" w:color="000000" w:fill="F2F2F2"/>
            <w:vAlign w:val="center"/>
            <w:hideMark/>
          </w:tcPr>
          <w:p w14:paraId="3E5CE92A"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33.969 </w:t>
            </w:r>
          </w:p>
        </w:tc>
        <w:tc>
          <w:tcPr>
            <w:tcW w:w="1418" w:type="dxa"/>
            <w:tcBorders>
              <w:top w:val="nil"/>
              <w:left w:val="nil"/>
              <w:bottom w:val="single" w:sz="8" w:space="0" w:color="FFFFFF"/>
              <w:right w:val="single" w:sz="8" w:space="0" w:color="FFFFFF"/>
            </w:tcBorders>
            <w:shd w:val="clear" w:color="000000" w:fill="F2F2F2"/>
            <w:vAlign w:val="center"/>
            <w:hideMark/>
          </w:tcPr>
          <w:p w14:paraId="0D69C681"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45.191 </w:t>
            </w:r>
          </w:p>
        </w:tc>
        <w:tc>
          <w:tcPr>
            <w:tcW w:w="1300" w:type="dxa"/>
            <w:tcBorders>
              <w:top w:val="nil"/>
              <w:left w:val="nil"/>
              <w:bottom w:val="single" w:sz="8" w:space="0" w:color="FFFFFF"/>
              <w:right w:val="single" w:sz="8" w:space="0" w:color="FFFFFF"/>
            </w:tcBorders>
            <w:shd w:val="clear" w:color="000000" w:fill="F2F2F2"/>
            <w:vAlign w:val="center"/>
            <w:hideMark/>
          </w:tcPr>
          <w:p w14:paraId="2DF0F8F7"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26.140 </w:t>
            </w:r>
          </w:p>
        </w:tc>
      </w:tr>
      <w:tr w:rsidR="0013392E" w:rsidRPr="0013392E" w14:paraId="585DDFDA"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5F6DAC5B"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DESPESAS DA INTERMEDIAÇÃO FINANCEIRA</w:t>
            </w:r>
          </w:p>
        </w:tc>
        <w:tc>
          <w:tcPr>
            <w:tcW w:w="850" w:type="dxa"/>
            <w:tcBorders>
              <w:top w:val="nil"/>
              <w:left w:val="nil"/>
              <w:bottom w:val="single" w:sz="8" w:space="0" w:color="FFFFFF"/>
              <w:right w:val="single" w:sz="8" w:space="0" w:color="FFFFFF"/>
            </w:tcBorders>
            <w:shd w:val="clear" w:color="000000" w:fill="F2F2F2"/>
            <w:vAlign w:val="center"/>
            <w:hideMark/>
          </w:tcPr>
          <w:p w14:paraId="0D79FA66"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B87DEA4" w14:textId="4E9B8406"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(26.381)</w:t>
            </w:r>
          </w:p>
        </w:tc>
        <w:tc>
          <w:tcPr>
            <w:tcW w:w="1418" w:type="dxa"/>
            <w:tcBorders>
              <w:top w:val="nil"/>
              <w:left w:val="nil"/>
              <w:bottom w:val="single" w:sz="8" w:space="0" w:color="FFFFFF"/>
              <w:right w:val="single" w:sz="8" w:space="0" w:color="FFFFFF"/>
            </w:tcBorders>
            <w:shd w:val="clear" w:color="000000" w:fill="F2F2F2"/>
            <w:vAlign w:val="center"/>
            <w:hideMark/>
          </w:tcPr>
          <w:p w14:paraId="46750D46"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(57.300)</w:t>
            </w:r>
          </w:p>
        </w:tc>
        <w:tc>
          <w:tcPr>
            <w:tcW w:w="1300" w:type="dxa"/>
            <w:tcBorders>
              <w:top w:val="nil"/>
              <w:left w:val="nil"/>
              <w:bottom w:val="single" w:sz="8" w:space="0" w:color="FFFFFF"/>
              <w:right w:val="single" w:sz="8" w:space="0" w:color="FFFFFF"/>
            </w:tcBorders>
            <w:shd w:val="clear" w:color="000000" w:fill="F2F2F2"/>
            <w:vAlign w:val="center"/>
            <w:hideMark/>
          </w:tcPr>
          <w:p w14:paraId="138B0C27"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(45.505)</w:t>
            </w:r>
          </w:p>
        </w:tc>
      </w:tr>
      <w:tr w:rsidR="0013392E" w:rsidRPr="0013392E" w14:paraId="6D7FA74B"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24618411" w14:textId="697A3AE1"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Operações de empréstimos e repasses</w:t>
            </w:r>
          </w:p>
        </w:tc>
        <w:tc>
          <w:tcPr>
            <w:tcW w:w="850" w:type="dxa"/>
            <w:tcBorders>
              <w:top w:val="nil"/>
              <w:left w:val="nil"/>
              <w:bottom w:val="single" w:sz="8" w:space="0" w:color="FFFFFF"/>
              <w:right w:val="single" w:sz="8" w:space="0" w:color="FFFFFF"/>
            </w:tcBorders>
            <w:shd w:val="clear" w:color="000000" w:fill="F2F2F2"/>
            <w:vAlign w:val="center"/>
            <w:hideMark/>
          </w:tcPr>
          <w:p w14:paraId="4C1439CC"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16b</w:t>
            </w:r>
          </w:p>
        </w:tc>
        <w:tc>
          <w:tcPr>
            <w:tcW w:w="1276" w:type="dxa"/>
            <w:tcBorders>
              <w:top w:val="nil"/>
              <w:left w:val="nil"/>
              <w:bottom w:val="single" w:sz="8" w:space="0" w:color="FFFFFF"/>
              <w:right w:val="single" w:sz="8" w:space="0" w:color="FFFFFF"/>
            </w:tcBorders>
            <w:shd w:val="clear" w:color="000000" w:fill="F2F2F2"/>
            <w:vAlign w:val="center"/>
            <w:hideMark/>
          </w:tcPr>
          <w:p w14:paraId="3EFA14BC" w14:textId="19CBFA48"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(17.582)</w:t>
            </w:r>
          </w:p>
        </w:tc>
        <w:tc>
          <w:tcPr>
            <w:tcW w:w="1418" w:type="dxa"/>
            <w:tcBorders>
              <w:top w:val="nil"/>
              <w:left w:val="nil"/>
              <w:bottom w:val="single" w:sz="8" w:space="0" w:color="FFFFFF"/>
              <w:right w:val="single" w:sz="8" w:space="0" w:color="FFFFFF"/>
            </w:tcBorders>
            <w:shd w:val="clear" w:color="000000" w:fill="F2F2F2"/>
            <w:vAlign w:val="center"/>
            <w:hideMark/>
          </w:tcPr>
          <w:p w14:paraId="1AFA5108"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(31.954)</w:t>
            </w:r>
          </w:p>
        </w:tc>
        <w:tc>
          <w:tcPr>
            <w:tcW w:w="1300" w:type="dxa"/>
            <w:tcBorders>
              <w:top w:val="nil"/>
              <w:left w:val="nil"/>
              <w:bottom w:val="single" w:sz="8" w:space="0" w:color="FFFFFF"/>
              <w:right w:val="single" w:sz="8" w:space="0" w:color="FFFFFF"/>
            </w:tcBorders>
            <w:shd w:val="clear" w:color="000000" w:fill="F2F2F2"/>
            <w:vAlign w:val="center"/>
            <w:hideMark/>
          </w:tcPr>
          <w:p w14:paraId="1003667E" w14:textId="7CB68585"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(19.648)</w:t>
            </w:r>
          </w:p>
        </w:tc>
      </w:tr>
      <w:tr w:rsidR="0013392E" w:rsidRPr="0013392E" w14:paraId="589161B5" w14:textId="77777777" w:rsidTr="003A0ED3">
        <w:trPr>
          <w:gridAfter w:val="2"/>
          <w:wAfter w:w="480" w:type="dxa"/>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5541D8F0"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Provisão para perdas esperadas associadas ao risco de crédito</w:t>
            </w:r>
          </w:p>
        </w:tc>
        <w:tc>
          <w:tcPr>
            <w:tcW w:w="850" w:type="dxa"/>
            <w:tcBorders>
              <w:top w:val="nil"/>
              <w:left w:val="nil"/>
              <w:bottom w:val="single" w:sz="8" w:space="0" w:color="FFFFFF"/>
              <w:right w:val="single" w:sz="8" w:space="0" w:color="FFFFFF"/>
            </w:tcBorders>
            <w:shd w:val="clear" w:color="000000" w:fill="F2F2F2"/>
            <w:vAlign w:val="center"/>
            <w:hideMark/>
          </w:tcPr>
          <w:p w14:paraId="5A2C5038"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3e e 6f</w:t>
            </w:r>
          </w:p>
        </w:tc>
        <w:tc>
          <w:tcPr>
            <w:tcW w:w="1276" w:type="dxa"/>
            <w:tcBorders>
              <w:top w:val="nil"/>
              <w:left w:val="nil"/>
              <w:bottom w:val="single" w:sz="8" w:space="0" w:color="FFFFFF"/>
              <w:right w:val="single" w:sz="8" w:space="0" w:color="FFFFFF"/>
            </w:tcBorders>
            <w:shd w:val="clear" w:color="000000" w:fill="F2F2F2"/>
            <w:vAlign w:val="center"/>
            <w:hideMark/>
          </w:tcPr>
          <w:p w14:paraId="710E56CC" w14:textId="41B0CEA1"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(8.799)</w:t>
            </w:r>
          </w:p>
        </w:tc>
        <w:tc>
          <w:tcPr>
            <w:tcW w:w="1418" w:type="dxa"/>
            <w:tcBorders>
              <w:top w:val="nil"/>
              <w:left w:val="nil"/>
              <w:bottom w:val="single" w:sz="8" w:space="0" w:color="FFFFFF"/>
              <w:right w:val="single" w:sz="8" w:space="0" w:color="FFFFFF"/>
            </w:tcBorders>
            <w:shd w:val="clear" w:color="000000" w:fill="F2F2F2"/>
            <w:vAlign w:val="center"/>
            <w:hideMark/>
          </w:tcPr>
          <w:p w14:paraId="4E24C3E0"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(25.346)</w:t>
            </w:r>
          </w:p>
        </w:tc>
        <w:tc>
          <w:tcPr>
            <w:tcW w:w="1300" w:type="dxa"/>
            <w:tcBorders>
              <w:top w:val="nil"/>
              <w:left w:val="nil"/>
              <w:bottom w:val="single" w:sz="8" w:space="0" w:color="FFFFFF"/>
              <w:right w:val="single" w:sz="8" w:space="0" w:color="FFFFFF"/>
            </w:tcBorders>
            <w:shd w:val="clear" w:color="000000" w:fill="F2F2F2"/>
            <w:vAlign w:val="center"/>
            <w:hideMark/>
          </w:tcPr>
          <w:p w14:paraId="737B3446" w14:textId="50BD2DBE"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(25.857)</w:t>
            </w:r>
          </w:p>
        </w:tc>
      </w:tr>
      <w:tr w:rsidR="0013392E" w:rsidRPr="0013392E" w14:paraId="3D97F139" w14:textId="77777777" w:rsidTr="003A0ED3">
        <w:trPr>
          <w:gridAfter w:val="2"/>
          <w:wAfter w:w="480" w:type="dxa"/>
          <w:trHeight w:val="491"/>
        </w:trPr>
        <w:tc>
          <w:tcPr>
            <w:tcW w:w="5387"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C5E3565"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BRUTO DA INTERMEDIAÇÃO FINANCEIRA</w:t>
            </w:r>
          </w:p>
        </w:tc>
        <w:tc>
          <w:tcPr>
            <w:tcW w:w="85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53338F6"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91D03F8"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93.880 </w:t>
            </w:r>
          </w:p>
        </w:tc>
        <w:tc>
          <w:tcPr>
            <w:tcW w:w="141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92E0954"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153.422 </w:t>
            </w:r>
          </w:p>
        </w:tc>
        <w:tc>
          <w:tcPr>
            <w:tcW w:w="13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62892E3"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119.833 </w:t>
            </w:r>
          </w:p>
        </w:tc>
      </w:tr>
      <w:tr w:rsidR="0013392E" w:rsidRPr="0013392E" w14:paraId="54ABFFDB" w14:textId="77777777" w:rsidTr="003A0ED3">
        <w:trPr>
          <w:trHeight w:val="139"/>
        </w:trPr>
        <w:tc>
          <w:tcPr>
            <w:tcW w:w="5387" w:type="dxa"/>
            <w:vMerge/>
            <w:tcBorders>
              <w:top w:val="nil"/>
              <w:left w:val="single" w:sz="8" w:space="0" w:color="FFFFFF"/>
              <w:bottom w:val="single" w:sz="8" w:space="0" w:color="FFFFFF"/>
              <w:right w:val="single" w:sz="8" w:space="0" w:color="FFFFFF"/>
            </w:tcBorders>
            <w:vAlign w:val="center"/>
            <w:hideMark/>
          </w:tcPr>
          <w:p w14:paraId="090DDA9F" w14:textId="77777777" w:rsidR="003A0ED3" w:rsidRPr="0013392E" w:rsidRDefault="003A0ED3" w:rsidP="003A0ED3">
            <w:pPr>
              <w:suppressAutoHyphens w:val="0"/>
              <w:rPr>
                <w:rFonts w:ascii="Verdana" w:hAnsi="Verdana" w:cs="Arial"/>
                <w:b/>
                <w:bCs/>
                <w:sz w:val="16"/>
                <w:szCs w:val="16"/>
                <w:lang w:eastAsia="pt-BR"/>
              </w:rPr>
            </w:pPr>
          </w:p>
        </w:tc>
        <w:tc>
          <w:tcPr>
            <w:tcW w:w="850" w:type="dxa"/>
            <w:vMerge/>
            <w:tcBorders>
              <w:top w:val="nil"/>
              <w:left w:val="single" w:sz="8" w:space="0" w:color="FFFFFF"/>
              <w:bottom w:val="single" w:sz="8" w:space="0" w:color="FFFFFF"/>
              <w:right w:val="single" w:sz="8" w:space="0" w:color="FFFFFF"/>
            </w:tcBorders>
            <w:vAlign w:val="center"/>
            <w:hideMark/>
          </w:tcPr>
          <w:p w14:paraId="7388C11A" w14:textId="77777777" w:rsidR="003A0ED3" w:rsidRPr="0013392E" w:rsidRDefault="003A0ED3" w:rsidP="003A0ED3">
            <w:pPr>
              <w:suppressAutoHyphens w:val="0"/>
              <w:rPr>
                <w:rFonts w:ascii="Verdana" w:hAnsi="Verdana" w:cs="Arial"/>
                <w:b/>
                <w:bCs/>
                <w:sz w:val="16"/>
                <w:szCs w:val="16"/>
                <w:lang w:eastAsia="pt-BR"/>
              </w:rPr>
            </w:pPr>
          </w:p>
        </w:tc>
        <w:tc>
          <w:tcPr>
            <w:tcW w:w="1276" w:type="dxa"/>
            <w:vMerge/>
            <w:tcBorders>
              <w:top w:val="nil"/>
              <w:left w:val="single" w:sz="8" w:space="0" w:color="FFFFFF"/>
              <w:bottom w:val="single" w:sz="8" w:space="0" w:color="FFFFFF"/>
              <w:right w:val="single" w:sz="8" w:space="0" w:color="FFFFFF"/>
            </w:tcBorders>
            <w:vAlign w:val="center"/>
            <w:hideMark/>
          </w:tcPr>
          <w:p w14:paraId="6064FD40" w14:textId="77777777" w:rsidR="003A0ED3" w:rsidRPr="0013392E" w:rsidRDefault="003A0ED3" w:rsidP="003A0ED3">
            <w:pPr>
              <w:suppressAutoHyphens w:val="0"/>
              <w:jc w:val="right"/>
              <w:rPr>
                <w:rFonts w:ascii="Verdana" w:hAnsi="Verdana" w:cs="Arial"/>
                <w:b/>
                <w:bCs/>
                <w:sz w:val="16"/>
                <w:szCs w:val="16"/>
                <w:lang w:eastAsia="pt-BR"/>
              </w:rPr>
            </w:pPr>
          </w:p>
        </w:tc>
        <w:tc>
          <w:tcPr>
            <w:tcW w:w="1418" w:type="dxa"/>
            <w:vMerge/>
            <w:tcBorders>
              <w:top w:val="nil"/>
              <w:left w:val="single" w:sz="8" w:space="0" w:color="FFFFFF"/>
              <w:bottom w:val="single" w:sz="8" w:space="0" w:color="FFFFFF"/>
              <w:right w:val="single" w:sz="8" w:space="0" w:color="FFFFFF"/>
            </w:tcBorders>
            <w:vAlign w:val="center"/>
            <w:hideMark/>
          </w:tcPr>
          <w:p w14:paraId="1D54755E" w14:textId="77777777" w:rsidR="003A0ED3" w:rsidRPr="0013392E" w:rsidRDefault="003A0ED3" w:rsidP="003A0ED3">
            <w:pPr>
              <w:suppressAutoHyphens w:val="0"/>
              <w:jc w:val="right"/>
              <w:rPr>
                <w:rFonts w:ascii="Verdana" w:hAnsi="Verdana" w:cs="Arial"/>
                <w:b/>
                <w:bCs/>
                <w:sz w:val="16"/>
                <w:szCs w:val="16"/>
                <w:lang w:eastAsia="pt-BR"/>
              </w:rPr>
            </w:pPr>
          </w:p>
        </w:tc>
        <w:tc>
          <w:tcPr>
            <w:tcW w:w="1300" w:type="dxa"/>
            <w:vMerge/>
            <w:tcBorders>
              <w:top w:val="nil"/>
              <w:left w:val="single" w:sz="8" w:space="0" w:color="FFFFFF"/>
              <w:bottom w:val="single" w:sz="8" w:space="0" w:color="FFFFFF"/>
              <w:right w:val="single" w:sz="8" w:space="0" w:color="FFFFFF"/>
            </w:tcBorders>
            <w:vAlign w:val="center"/>
            <w:hideMark/>
          </w:tcPr>
          <w:p w14:paraId="4C2746F4" w14:textId="77777777" w:rsidR="003A0ED3" w:rsidRPr="0013392E" w:rsidRDefault="003A0ED3" w:rsidP="003A0ED3">
            <w:pPr>
              <w:suppressAutoHyphens w:val="0"/>
              <w:jc w:val="right"/>
              <w:rPr>
                <w:rFonts w:ascii="Verdana" w:hAnsi="Verdana" w:cs="Arial"/>
                <w:b/>
                <w:bCs/>
                <w:sz w:val="16"/>
                <w:szCs w:val="16"/>
                <w:lang w:eastAsia="pt-BR"/>
              </w:rPr>
            </w:pPr>
          </w:p>
        </w:tc>
        <w:tc>
          <w:tcPr>
            <w:tcW w:w="480" w:type="dxa"/>
            <w:gridSpan w:val="2"/>
            <w:tcBorders>
              <w:top w:val="nil"/>
              <w:left w:val="nil"/>
              <w:bottom w:val="nil"/>
              <w:right w:val="nil"/>
            </w:tcBorders>
            <w:shd w:val="clear" w:color="auto" w:fill="auto"/>
            <w:noWrap/>
            <w:vAlign w:val="bottom"/>
            <w:hideMark/>
          </w:tcPr>
          <w:p w14:paraId="19D9D423" w14:textId="77777777" w:rsidR="003A0ED3" w:rsidRPr="0013392E" w:rsidRDefault="003A0ED3" w:rsidP="003A0ED3">
            <w:pPr>
              <w:suppressAutoHyphens w:val="0"/>
              <w:rPr>
                <w:rFonts w:ascii="Verdana" w:hAnsi="Verdana" w:cs="Arial"/>
                <w:b/>
                <w:bCs/>
                <w:sz w:val="16"/>
                <w:szCs w:val="16"/>
                <w:lang w:eastAsia="pt-BR"/>
              </w:rPr>
            </w:pPr>
          </w:p>
        </w:tc>
      </w:tr>
      <w:tr w:rsidR="0013392E" w:rsidRPr="0013392E" w14:paraId="24B6F1B6"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58356CA"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OUTRAS RECEITAS E DESPESAS OPERACIONAIS</w:t>
            </w:r>
          </w:p>
        </w:tc>
        <w:tc>
          <w:tcPr>
            <w:tcW w:w="850" w:type="dxa"/>
            <w:tcBorders>
              <w:top w:val="nil"/>
              <w:left w:val="nil"/>
              <w:bottom w:val="single" w:sz="8" w:space="0" w:color="FFFFFF"/>
              <w:right w:val="single" w:sz="8" w:space="0" w:color="FFFFFF"/>
            </w:tcBorders>
            <w:shd w:val="clear" w:color="000000" w:fill="F2F2F2"/>
            <w:vAlign w:val="center"/>
            <w:hideMark/>
          </w:tcPr>
          <w:p w14:paraId="7AA5623D"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5B6BCB7" w14:textId="43AE569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(31.250)</w:t>
            </w:r>
          </w:p>
        </w:tc>
        <w:tc>
          <w:tcPr>
            <w:tcW w:w="1418" w:type="dxa"/>
            <w:tcBorders>
              <w:top w:val="nil"/>
              <w:left w:val="nil"/>
              <w:bottom w:val="single" w:sz="8" w:space="0" w:color="FFFFFF"/>
              <w:right w:val="single" w:sz="8" w:space="0" w:color="FFFFFF"/>
            </w:tcBorders>
            <w:shd w:val="clear" w:color="000000" w:fill="F2F2F2"/>
            <w:vAlign w:val="center"/>
            <w:hideMark/>
          </w:tcPr>
          <w:p w14:paraId="3E728A61"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(58.819)</w:t>
            </w:r>
          </w:p>
        </w:tc>
        <w:tc>
          <w:tcPr>
            <w:tcW w:w="1300" w:type="dxa"/>
            <w:tcBorders>
              <w:top w:val="nil"/>
              <w:left w:val="nil"/>
              <w:bottom w:val="single" w:sz="8" w:space="0" w:color="FFFFFF"/>
              <w:right w:val="single" w:sz="8" w:space="0" w:color="FFFFFF"/>
            </w:tcBorders>
            <w:shd w:val="clear" w:color="000000" w:fill="F2F2F2"/>
            <w:vAlign w:val="center"/>
            <w:hideMark/>
          </w:tcPr>
          <w:p w14:paraId="4B33732B"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(65.722)</w:t>
            </w:r>
          </w:p>
        </w:tc>
        <w:tc>
          <w:tcPr>
            <w:tcW w:w="480" w:type="dxa"/>
            <w:gridSpan w:val="2"/>
            <w:vAlign w:val="center"/>
            <w:hideMark/>
          </w:tcPr>
          <w:p w14:paraId="0FD620DA" w14:textId="77777777" w:rsidR="003A0ED3" w:rsidRPr="0013392E" w:rsidRDefault="003A0ED3" w:rsidP="003A0ED3">
            <w:pPr>
              <w:suppressAutoHyphens w:val="0"/>
              <w:rPr>
                <w:rFonts w:cs="Times New Roman"/>
                <w:sz w:val="20"/>
                <w:szCs w:val="20"/>
                <w:lang w:eastAsia="pt-BR"/>
              </w:rPr>
            </w:pPr>
          </w:p>
        </w:tc>
      </w:tr>
      <w:tr w:rsidR="0013392E" w:rsidRPr="0013392E" w14:paraId="7DF249D1"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9639488"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Receitas de prestação de serviços</w:t>
            </w:r>
          </w:p>
        </w:tc>
        <w:tc>
          <w:tcPr>
            <w:tcW w:w="850" w:type="dxa"/>
            <w:tcBorders>
              <w:top w:val="nil"/>
              <w:left w:val="nil"/>
              <w:bottom w:val="single" w:sz="8" w:space="0" w:color="FFFFFF"/>
              <w:right w:val="single" w:sz="8" w:space="0" w:color="FFFFFF"/>
            </w:tcBorders>
            <w:shd w:val="clear" w:color="000000" w:fill="F2F2F2"/>
            <w:vAlign w:val="center"/>
            <w:hideMark/>
          </w:tcPr>
          <w:p w14:paraId="1C45EED7"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16c</w:t>
            </w:r>
          </w:p>
        </w:tc>
        <w:tc>
          <w:tcPr>
            <w:tcW w:w="1276" w:type="dxa"/>
            <w:tcBorders>
              <w:top w:val="nil"/>
              <w:left w:val="nil"/>
              <w:bottom w:val="single" w:sz="8" w:space="0" w:color="FFFFFF"/>
              <w:right w:val="single" w:sz="8" w:space="0" w:color="FFFFFF"/>
            </w:tcBorders>
            <w:shd w:val="clear" w:color="000000" w:fill="F2F2F2"/>
            <w:vAlign w:val="center"/>
            <w:hideMark/>
          </w:tcPr>
          <w:p w14:paraId="41E861E2" w14:textId="3E1EDAFE"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4.391 </w:t>
            </w:r>
          </w:p>
        </w:tc>
        <w:tc>
          <w:tcPr>
            <w:tcW w:w="1418" w:type="dxa"/>
            <w:tcBorders>
              <w:top w:val="nil"/>
              <w:left w:val="nil"/>
              <w:bottom w:val="single" w:sz="8" w:space="0" w:color="FFFFFF"/>
              <w:right w:val="single" w:sz="8" w:space="0" w:color="FFFFFF"/>
            </w:tcBorders>
            <w:shd w:val="clear" w:color="000000" w:fill="F2F2F2"/>
            <w:vAlign w:val="center"/>
            <w:hideMark/>
          </w:tcPr>
          <w:p w14:paraId="0AFFE249"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9.214 </w:t>
            </w:r>
          </w:p>
        </w:tc>
        <w:tc>
          <w:tcPr>
            <w:tcW w:w="1300" w:type="dxa"/>
            <w:tcBorders>
              <w:top w:val="nil"/>
              <w:left w:val="nil"/>
              <w:bottom w:val="single" w:sz="8" w:space="0" w:color="FFFFFF"/>
              <w:right w:val="single" w:sz="8" w:space="0" w:color="FFFFFF"/>
            </w:tcBorders>
            <w:shd w:val="clear" w:color="000000" w:fill="F2F2F2"/>
            <w:vAlign w:val="center"/>
            <w:hideMark/>
          </w:tcPr>
          <w:p w14:paraId="1598D36D"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5.498 </w:t>
            </w:r>
          </w:p>
        </w:tc>
        <w:tc>
          <w:tcPr>
            <w:tcW w:w="480" w:type="dxa"/>
            <w:gridSpan w:val="2"/>
            <w:vAlign w:val="center"/>
            <w:hideMark/>
          </w:tcPr>
          <w:p w14:paraId="22F3CC53" w14:textId="77777777" w:rsidR="003A0ED3" w:rsidRPr="0013392E" w:rsidRDefault="003A0ED3" w:rsidP="003A0ED3">
            <w:pPr>
              <w:suppressAutoHyphens w:val="0"/>
              <w:rPr>
                <w:rFonts w:cs="Times New Roman"/>
                <w:sz w:val="20"/>
                <w:szCs w:val="20"/>
                <w:lang w:eastAsia="pt-BR"/>
              </w:rPr>
            </w:pPr>
          </w:p>
        </w:tc>
      </w:tr>
      <w:tr w:rsidR="0013392E" w:rsidRPr="0013392E" w14:paraId="7B12780A"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5306C392"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Despesas de pessoal </w:t>
            </w:r>
          </w:p>
        </w:tc>
        <w:tc>
          <w:tcPr>
            <w:tcW w:w="850" w:type="dxa"/>
            <w:tcBorders>
              <w:top w:val="nil"/>
              <w:left w:val="nil"/>
              <w:bottom w:val="single" w:sz="8" w:space="0" w:color="FFFFFF"/>
              <w:right w:val="single" w:sz="8" w:space="0" w:color="FFFFFF"/>
            </w:tcBorders>
            <w:shd w:val="clear" w:color="000000" w:fill="F2F2F2"/>
            <w:vAlign w:val="center"/>
            <w:hideMark/>
          </w:tcPr>
          <w:p w14:paraId="4589A090"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16d</w:t>
            </w:r>
          </w:p>
        </w:tc>
        <w:tc>
          <w:tcPr>
            <w:tcW w:w="1276" w:type="dxa"/>
            <w:tcBorders>
              <w:top w:val="nil"/>
              <w:left w:val="nil"/>
              <w:bottom w:val="single" w:sz="8" w:space="0" w:color="FFFFFF"/>
              <w:right w:val="single" w:sz="8" w:space="0" w:color="FFFFFF"/>
            </w:tcBorders>
            <w:shd w:val="clear" w:color="000000" w:fill="F2F2F2"/>
            <w:vAlign w:val="center"/>
            <w:hideMark/>
          </w:tcPr>
          <w:p w14:paraId="4BE19D10" w14:textId="3DA29FC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(17.982)</w:t>
            </w:r>
          </w:p>
        </w:tc>
        <w:tc>
          <w:tcPr>
            <w:tcW w:w="1418" w:type="dxa"/>
            <w:tcBorders>
              <w:top w:val="nil"/>
              <w:left w:val="nil"/>
              <w:bottom w:val="single" w:sz="8" w:space="0" w:color="FFFFFF"/>
              <w:right w:val="single" w:sz="8" w:space="0" w:color="FFFFFF"/>
            </w:tcBorders>
            <w:shd w:val="clear" w:color="000000" w:fill="F2F2F2"/>
            <w:vAlign w:val="center"/>
            <w:hideMark/>
          </w:tcPr>
          <w:p w14:paraId="2953461B"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(34.283)</w:t>
            </w:r>
          </w:p>
        </w:tc>
        <w:tc>
          <w:tcPr>
            <w:tcW w:w="1300" w:type="dxa"/>
            <w:tcBorders>
              <w:top w:val="nil"/>
              <w:left w:val="nil"/>
              <w:bottom w:val="single" w:sz="8" w:space="0" w:color="FFFFFF"/>
              <w:right w:val="single" w:sz="8" w:space="0" w:color="FFFFFF"/>
            </w:tcBorders>
            <w:shd w:val="clear" w:color="000000" w:fill="F2F2F2"/>
            <w:vAlign w:val="center"/>
            <w:hideMark/>
          </w:tcPr>
          <w:p w14:paraId="7AB544BC" w14:textId="63D04129"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(34.396)</w:t>
            </w:r>
          </w:p>
        </w:tc>
        <w:tc>
          <w:tcPr>
            <w:tcW w:w="480" w:type="dxa"/>
            <w:gridSpan w:val="2"/>
            <w:vAlign w:val="center"/>
            <w:hideMark/>
          </w:tcPr>
          <w:p w14:paraId="171AD2B7" w14:textId="77777777" w:rsidR="003A0ED3" w:rsidRPr="0013392E" w:rsidRDefault="003A0ED3" w:rsidP="003A0ED3">
            <w:pPr>
              <w:suppressAutoHyphens w:val="0"/>
              <w:rPr>
                <w:rFonts w:cs="Times New Roman"/>
                <w:sz w:val="20"/>
                <w:szCs w:val="20"/>
                <w:lang w:eastAsia="pt-BR"/>
              </w:rPr>
            </w:pPr>
          </w:p>
        </w:tc>
      </w:tr>
      <w:tr w:rsidR="0013392E" w:rsidRPr="0013392E" w14:paraId="08F4FCDD"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E94155E"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Outras despesas administrativas </w:t>
            </w:r>
          </w:p>
        </w:tc>
        <w:tc>
          <w:tcPr>
            <w:tcW w:w="850" w:type="dxa"/>
            <w:tcBorders>
              <w:top w:val="nil"/>
              <w:left w:val="nil"/>
              <w:bottom w:val="single" w:sz="8" w:space="0" w:color="FFFFFF"/>
              <w:right w:val="single" w:sz="8" w:space="0" w:color="FFFFFF"/>
            </w:tcBorders>
            <w:shd w:val="clear" w:color="000000" w:fill="F2F2F2"/>
            <w:vAlign w:val="center"/>
            <w:hideMark/>
          </w:tcPr>
          <w:p w14:paraId="620462D4"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16e</w:t>
            </w:r>
          </w:p>
        </w:tc>
        <w:tc>
          <w:tcPr>
            <w:tcW w:w="1276" w:type="dxa"/>
            <w:tcBorders>
              <w:top w:val="nil"/>
              <w:left w:val="nil"/>
              <w:bottom w:val="single" w:sz="8" w:space="0" w:color="FFFFFF"/>
              <w:right w:val="single" w:sz="8" w:space="0" w:color="FFFFFF"/>
            </w:tcBorders>
            <w:shd w:val="clear" w:color="000000" w:fill="F2F2F2"/>
            <w:vAlign w:val="center"/>
            <w:hideMark/>
          </w:tcPr>
          <w:p w14:paraId="5D505B3F" w14:textId="62B5F0C6"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(12.677)</w:t>
            </w:r>
          </w:p>
        </w:tc>
        <w:tc>
          <w:tcPr>
            <w:tcW w:w="1418" w:type="dxa"/>
            <w:tcBorders>
              <w:top w:val="nil"/>
              <w:left w:val="nil"/>
              <w:bottom w:val="single" w:sz="8" w:space="0" w:color="FFFFFF"/>
              <w:right w:val="single" w:sz="8" w:space="0" w:color="FFFFFF"/>
            </w:tcBorders>
            <w:shd w:val="clear" w:color="000000" w:fill="F2F2F2"/>
            <w:vAlign w:val="center"/>
            <w:hideMark/>
          </w:tcPr>
          <w:p w14:paraId="6EC95FDE"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(26.292)</w:t>
            </w:r>
          </w:p>
        </w:tc>
        <w:tc>
          <w:tcPr>
            <w:tcW w:w="1300" w:type="dxa"/>
            <w:tcBorders>
              <w:top w:val="nil"/>
              <w:left w:val="nil"/>
              <w:bottom w:val="single" w:sz="8" w:space="0" w:color="FFFFFF"/>
              <w:right w:val="single" w:sz="8" w:space="0" w:color="FFFFFF"/>
            </w:tcBorders>
            <w:shd w:val="clear" w:color="000000" w:fill="F2F2F2"/>
            <w:vAlign w:val="center"/>
            <w:hideMark/>
          </w:tcPr>
          <w:p w14:paraId="3E6FBBA3" w14:textId="2FAB727A"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(30.622)</w:t>
            </w:r>
          </w:p>
        </w:tc>
        <w:tc>
          <w:tcPr>
            <w:tcW w:w="480" w:type="dxa"/>
            <w:gridSpan w:val="2"/>
            <w:vAlign w:val="center"/>
            <w:hideMark/>
          </w:tcPr>
          <w:p w14:paraId="5F7E3CF2" w14:textId="77777777" w:rsidR="003A0ED3" w:rsidRPr="0013392E" w:rsidRDefault="003A0ED3" w:rsidP="003A0ED3">
            <w:pPr>
              <w:suppressAutoHyphens w:val="0"/>
              <w:rPr>
                <w:rFonts w:cs="Times New Roman"/>
                <w:sz w:val="20"/>
                <w:szCs w:val="20"/>
                <w:lang w:eastAsia="pt-BR"/>
              </w:rPr>
            </w:pPr>
          </w:p>
        </w:tc>
      </w:tr>
      <w:tr w:rsidR="0013392E" w:rsidRPr="0013392E" w14:paraId="384728A1"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99561CF"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Despesas tributárias</w:t>
            </w:r>
          </w:p>
        </w:tc>
        <w:tc>
          <w:tcPr>
            <w:tcW w:w="850" w:type="dxa"/>
            <w:tcBorders>
              <w:top w:val="nil"/>
              <w:left w:val="nil"/>
              <w:bottom w:val="single" w:sz="8" w:space="0" w:color="FFFFFF"/>
              <w:right w:val="single" w:sz="8" w:space="0" w:color="FFFFFF"/>
            </w:tcBorders>
            <w:shd w:val="clear" w:color="000000" w:fill="F2F2F2"/>
            <w:vAlign w:val="center"/>
            <w:hideMark/>
          </w:tcPr>
          <w:p w14:paraId="32D60C87"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16f</w:t>
            </w:r>
          </w:p>
        </w:tc>
        <w:tc>
          <w:tcPr>
            <w:tcW w:w="1276" w:type="dxa"/>
            <w:tcBorders>
              <w:top w:val="nil"/>
              <w:left w:val="nil"/>
              <w:bottom w:val="single" w:sz="8" w:space="0" w:color="FFFFFF"/>
              <w:right w:val="single" w:sz="8" w:space="0" w:color="FFFFFF"/>
            </w:tcBorders>
            <w:shd w:val="clear" w:color="000000" w:fill="F2F2F2"/>
            <w:vAlign w:val="center"/>
            <w:hideMark/>
          </w:tcPr>
          <w:p w14:paraId="58AB7813" w14:textId="210CEB66"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(5.043)</w:t>
            </w:r>
          </w:p>
        </w:tc>
        <w:tc>
          <w:tcPr>
            <w:tcW w:w="1418" w:type="dxa"/>
            <w:tcBorders>
              <w:top w:val="nil"/>
              <w:left w:val="nil"/>
              <w:bottom w:val="single" w:sz="8" w:space="0" w:color="FFFFFF"/>
              <w:right w:val="single" w:sz="8" w:space="0" w:color="FFFFFF"/>
            </w:tcBorders>
            <w:shd w:val="clear" w:color="000000" w:fill="F2F2F2"/>
            <w:vAlign w:val="center"/>
            <w:hideMark/>
          </w:tcPr>
          <w:p w14:paraId="452A535C"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(8.802)</w:t>
            </w:r>
          </w:p>
        </w:tc>
        <w:tc>
          <w:tcPr>
            <w:tcW w:w="1300" w:type="dxa"/>
            <w:tcBorders>
              <w:top w:val="nil"/>
              <w:left w:val="nil"/>
              <w:bottom w:val="single" w:sz="8" w:space="0" w:color="FFFFFF"/>
              <w:right w:val="single" w:sz="8" w:space="0" w:color="FFFFFF"/>
            </w:tcBorders>
            <w:shd w:val="clear" w:color="000000" w:fill="F2F2F2"/>
            <w:vAlign w:val="center"/>
            <w:hideMark/>
          </w:tcPr>
          <w:p w14:paraId="03CCBDD4" w14:textId="70DDD978"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(6.978)</w:t>
            </w:r>
          </w:p>
        </w:tc>
        <w:tc>
          <w:tcPr>
            <w:tcW w:w="480" w:type="dxa"/>
            <w:gridSpan w:val="2"/>
            <w:vAlign w:val="center"/>
            <w:hideMark/>
          </w:tcPr>
          <w:p w14:paraId="609B137A" w14:textId="77777777" w:rsidR="003A0ED3" w:rsidRPr="0013392E" w:rsidRDefault="003A0ED3" w:rsidP="003A0ED3">
            <w:pPr>
              <w:suppressAutoHyphens w:val="0"/>
              <w:rPr>
                <w:rFonts w:cs="Times New Roman"/>
                <w:sz w:val="20"/>
                <w:szCs w:val="20"/>
                <w:lang w:eastAsia="pt-BR"/>
              </w:rPr>
            </w:pPr>
          </w:p>
        </w:tc>
      </w:tr>
      <w:tr w:rsidR="0013392E" w:rsidRPr="0013392E" w14:paraId="2ECF4879"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CEE8541"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Despesas/reversão de provisão</w:t>
            </w:r>
          </w:p>
        </w:tc>
        <w:tc>
          <w:tcPr>
            <w:tcW w:w="850" w:type="dxa"/>
            <w:tcBorders>
              <w:top w:val="nil"/>
              <w:left w:val="nil"/>
              <w:bottom w:val="single" w:sz="8" w:space="0" w:color="FFFFFF"/>
              <w:right w:val="single" w:sz="8" w:space="0" w:color="FFFFFF"/>
            </w:tcBorders>
            <w:shd w:val="clear" w:color="000000" w:fill="F2F2F2"/>
            <w:vAlign w:val="center"/>
            <w:hideMark/>
          </w:tcPr>
          <w:p w14:paraId="057ABD26"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16g</w:t>
            </w:r>
          </w:p>
        </w:tc>
        <w:tc>
          <w:tcPr>
            <w:tcW w:w="1276" w:type="dxa"/>
            <w:tcBorders>
              <w:top w:val="nil"/>
              <w:left w:val="nil"/>
              <w:bottom w:val="single" w:sz="8" w:space="0" w:color="FFFFFF"/>
              <w:right w:val="single" w:sz="8" w:space="0" w:color="FFFFFF"/>
            </w:tcBorders>
            <w:shd w:val="clear" w:color="000000" w:fill="F2F2F2"/>
            <w:vAlign w:val="center"/>
            <w:hideMark/>
          </w:tcPr>
          <w:p w14:paraId="50B70690" w14:textId="0A9CCA78"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(355)</w:t>
            </w:r>
          </w:p>
        </w:tc>
        <w:tc>
          <w:tcPr>
            <w:tcW w:w="1418" w:type="dxa"/>
            <w:tcBorders>
              <w:top w:val="nil"/>
              <w:left w:val="nil"/>
              <w:bottom w:val="single" w:sz="8" w:space="0" w:color="FFFFFF"/>
              <w:right w:val="single" w:sz="8" w:space="0" w:color="FFFFFF"/>
            </w:tcBorders>
            <w:shd w:val="clear" w:color="000000" w:fill="F2F2F2"/>
            <w:vAlign w:val="center"/>
            <w:hideMark/>
          </w:tcPr>
          <w:p w14:paraId="18839F27"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448 </w:t>
            </w:r>
          </w:p>
        </w:tc>
        <w:tc>
          <w:tcPr>
            <w:tcW w:w="1300" w:type="dxa"/>
            <w:tcBorders>
              <w:top w:val="nil"/>
              <w:left w:val="nil"/>
              <w:bottom w:val="single" w:sz="8" w:space="0" w:color="FFFFFF"/>
              <w:right w:val="single" w:sz="8" w:space="0" w:color="FFFFFF"/>
            </w:tcBorders>
            <w:shd w:val="clear" w:color="000000" w:fill="F2F2F2"/>
            <w:vAlign w:val="center"/>
            <w:hideMark/>
          </w:tcPr>
          <w:p w14:paraId="0C7D50AC"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(440)</w:t>
            </w:r>
          </w:p>
        </w:tc>
        <w:tc>
          <w:tcPr>
            <w:tcW w:w="480" w:type="dxa"/>
            <w:gridSpan w:val="2"/>
            <w:vAlign w:val="center"/>
            <w:hideMark/>
          </w:tcPr>
          <w:p w14:paraId="3E8C7E1F" w14:textId="77777777" w:rsidR="003A0ED3" w:rsidRPr="0013392E" w:rsidRDefault="003A0ED3" w:rsidP="003A0ED3">
            <w:pPr>
              <w:suppressAutoHyphens w:val="0"/>
              <w:rPr>
                <w:rFonts w:cs="Times New Roman"/>
                <w:sz w:val="20"/>
                <w:szCs w:val="20"/>
                <w:lang w:eastAsia="pt-BR"/>
              </w:rPr>
            </w:pPr>
          </w:p>
        </w:tc>
      </w:tr>
      <w:tr w:rsidR="0013392E" w:rsidRPr="0013392E" w14:paraId="10054415"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11C224C"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Outras receitas e despesas operacionais </w:t>
            </w:r>
          </w:p>
        </w:tc>
        <w:tc>
          <w:tcPr>
            <w:tcW w:w="850" w:type="dxa"/>
            <w:tcBorders>
              <w:top w:val="nil"/>
              <w:left w:val="nil"/>
              <w:bottom w:val="single" w:sz="8" w:space="0" w:color="FFFFFF"/>
              <w:right w:val="single" w:sz="8" w:space="0" w:color="FFFFFF"/>
            </w:tcBorders>
            <w:shd w:val="clear" w:color="000000" w:fill="F2F2F2"/>
            <w:vAlign w:val="center"/>
            <w:hideMark/>
          </w:tcPr>
          <w:p w14:paraId="0F5C9D5F"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16h</w:t>
            </w:r>
          </w:p>
        </w:tc>
        <w:tc>
          <w:tcPr>
            <w:tcW w:w="1276" w:type="dxa"/>
            <w:tcBorders>
              <w:top w:val="nil"/>
              <w:left w:val="nil"/>
              <w:bottom w:val="single" w:sz="8" w:space="0" w:color="FFFFFF"/>
              <w:right w:val="single" w:sz="8" w:space="0" w:color="FFFFFF"/>
            </w:tcBorders>
            <w:shd w:val="clear" w:color="000000" w:fill="F2F2F2"/>
            <w:vAlign w:val="center"/>
            <w:hideMark/>
          </w:tcPr>
          <w:p w14:paraId="6F0DFE3B" w14:textId="4EB9793B"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416 </w:t>
            </w:r>
          </w:p>
        </w:tc>
        <w:tc>
          <w:tcPr>
            <w:tcW w:w="1418" w:type="dxa"/>
            <w:tcBorders>
              <w:top w:val="nil"/>
              <w:left w:val="nil"/>
              <w:bottom w:val="single" w:sz="8" w:space="0" w:color="FFFFFF"/>
              <w:right w:val="single" w:sz="8" w:space="0" w:color="FFFFFF"/>
            </w:tcBorders>
            <w:shd w:val="clear" w:color="000000" w:fill="F2F2F2"/>
            <w:vAlign w:val="center"/>
            <w:hideMark/>
          </w:tcPr>
          <w:p w14:paraId="06DF0A88"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896 </w:t>
            </w:r>
          </w:p>
        </w:tc>
        <w:tc>
          <w:tcPr>
            <w:tcW w:w="1300" w:type="dxa"/>
            <w:tcBorders>
              <w:top w:val="nil"/>
              <w:left w:val="nil"/>
              <w:bottom w:val="single" w:sz="8" w:space="0" w:color="FFFFFF"/>
              <w:right w:val="single" w:sz="8" w:space="0" w:color="FFFFFF"/>
            </w:tcBorders>
            <w:shd w:val="clear" w:color="000000" w:fill="F2F2F2"/>
            <w:vAlign w:val="center"/>
            <w:hideMark/>
          </w:tcPr>
          <w:p w14:paraId="35A3C8DE"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1.216 </w:t>
            </w:r>
          </w:p>
        </w:tc>
        <w:tc>
          <w:tcPr>
            <w:tcW w:w="480" w:type="dxa"/>
            <w:gridSpan w:val="2"/>
            <w:vAlign w:val="center"/>
            <w:hideMark/>
          </w:tcPr>
          <w:p w14:paraId="675DAEBC" w14:textId="77777777" w:rsidR="003A0ED3" w:rsidRPr="0013392E" w:rsidRDefault="003A0ED3" w:rsidP="003A0ED3">
            <w:pPr>
              <w:suppressAutoHyphens w:val="0"/>
              <w:rPr>
                <w:rFonts w:cs="Times New Roman"/>
                <w:sz w:val="20"/>
                <w:szCs w:val="20"/>
                <w:lang w:eastAsia="pt-BR"/>
              </w:rPr>
            </w:pPr>
          </w:p>
        </w:tc>
      </w:tr>
      <w:tr w:rsidR="0013392E" w:rsidRPr="0013392E" w14:paraId="0F88E347" w14:textId="77777777" w:rsidTr="003A0ED3">
        <w:trPr>
          <w:trHeight w:val="282"/>
        </w:trPr>
        <w:tc>
          <w:tcPr>
            <w:tcW w:w="5387"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5118EAE"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OPERACIONAL</w:t>
            </w:r>
          </w:p>
        </w:tc>
        <w:tc>
          <w:tcPr>
            <w:tcW w:w="85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D9B73C3"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4FB4F5C7"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62.630 </w:t>
            </w:r>
          </w:p>
        </w:tc>
        <w:tc>
          <w:tcPr>
            <w:tcW w:w="141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C45A988"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94.603 </w:t>
            </w:r>
          </w:p>
        </w:tc>
        <w:tc>
          <w:tcPr>
            <w:tcW w:w="13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4785C93B"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54.111 </w:t>
            </w:r>
          </w:p>
        </w:tc>
        <w:tc>
          <w:tcPr>
            <w:tcW w:w="480" w:type="dxa"/>
            <w:gridSpan w:val="2"/>
            <w:vAlign w:val="center"/>
            <w:hideMark/>
          </w:tcPr>
          <w:p w14:paraId="7285BBF7" w14:textId="77777777" w:rsidR="003A0ED3" w:rsidRPr="0013392E" w:rsidRDefault="003A0ED3" w:rsidP="003A0ED3">
            <w:pPr>
              <w:suppressAutoHyphens w:val="0"/>
              <w:rPr>
                <w:rFonts w:cs="Times New Roman"/>
                <w:sz w:val="20"/>
                <w:szCs w:val="20"/>
                <w:lang w:eastAsia="pt-BR"/>
              </w:rPr>
            </w:pPr>
          </w:p>
        </w:tc>
      </w:tr>
      <w:tr w:rsidR="0013392E" w:rsidRPr="0013392E" w14:paraId="50012F64" w14:textId="77777777" w:rsidTr="003A0ED3">
        <w:trPr>
          <w:trHeight w:val="139"/>
        </w:trPr>
        <w:tc>
          <w:tcPr>
            <w:tcW w:w="5387" w:type="dxa"/>
            <w:vMerge/>
            <w:tcBorders>
              <w:top w:val="nil"/>
              <w:left w:val="single" w:sz="8" w:space="0" w:color="FFFFFF"/>
              <w:bottom w:val="single" w:sz="8" w:space="0" w:color="FFFFFF"/>
              <w:right w:val="single" w:sz="8" w:space="0" w:color="FFFFFF"/>
            </w:tcBorders>
            <w:vAlign w:val="center"/>
            <w:hideMark/>
          </w:tcPr>
          <w:p w14:paraId="1183C7AE" w14:textId="77777777" w:rsidR="003A0ED3" w:rsidRPr="0013392E" w:rsidRDefault="003A0ED3" w:rsidP="003A0ED3">
            <w:pPr>
              <w:suppressAutoHyphens w:val="0"/>
              <w:rPr>
                <w:rFonts w:ascii="Verdana" w:hAnsi="Verdana" w:cs="Arial"/>
                <w:b/>
                <w:bCs/>
                <w:sz w:val="16"/>
                <w:szCs w:val="16"/>
                <w:lang w:eastAsia="pt-BR"/>
              </w:rPr>
            </w:pPr>
          </w:p>
        </w:tc>
        <w:tc>
          <w:tcPr>
            <w:tcW w:w="850" w:type="dxa"/>
            <w:vMerge/>
            <w:tcBorders>
              <w:top w:val="nil"/>
              <w:left w:val="single" w:sz="8" w:space="0" w:color="FFFFFF"/>
              <w:bottom w:val="single" w:sz="8" w:space="0" w:color="FFFFFF"/>
              <w:right w:val="single" w:sz="8" w:space="0" w:color="FFFFFF"/>
            </w:tcBorders>
            <w:vAlign w:val="center"/>
            <w:hideMark/>
          </w:tcPr>
          <w:p w14:paraId="07900A1F" w14:textId="77777777" w:rsidR="003A0ED3" w:rsidRPr="0013392E" w:rsidRDefault="003A0ED3" w:rsidP="003A0ED3">
            <w:pPr>
              <w:suppressAutoHyphens w:val="0"/>
              <w:rPr>
                <w:rFonts w:ascii="Verdana" w:hAnsi="Verdana" w:cs="Arial"/>
                <w:b/>
                <w:bCs/>
                <w:sz w:val="16"/>
                <w:szCs w:val="16"/>
                <w:lang w:eastAsia="pt-BR"/>
              </w:rPr>
            </w:pPr>
          </w:p>
        </w:tc>
        <w:tc>
          <w:tcPr>
            <w:tcW w:w="1276" w:type="dxa"/>
            <w:vMerge/>
            <w:tcBorders>
              <w:top w:val="nil"/>
              <w:left w:val="single" w:sz="8" w:space="0" w:color="FFFFFF"/>
              <w:bottom w:val="single" w:sz="8" w:space="0" w:color="FFFFFF"/>
              <w:right w:val="single" w:sz="8" w:space="0" w:color="FFFFFF"/>
            </w:tcBorders>
            <w:vAlign w:val="center"/>
            <w:hideMark/>
          </w:tcPr>
          <w:p w14:paraId="3BE10BAC" w14:textId="77777777" w:rsidR="003A0ED3" w:rsidRPr="0013392E" w:rsidRDefault="003A0ED3" w:rsidP="003A0ED3">
            <w:pPr>
              <w:suppressAutoHyphens w:val="0"/>
              <w:jc w:val="right"/>
              <w:rPr>
                <w:rFonts w:ascii="Verdana" w:hAnsi="Verdana" w:cs="Arial"/>
                <w:b/>
                <w:bCs/>
                <w:sz w:val="16"/>
                <w:szCs w:val="16"/>
                <w:lang w:eastAsia="pt-BR"/>
              </w:rPr>
            </w:pPr>
          </w:p>
        </w:tc>
        <w:tc>
          <w:tcPr>
            <w:tcW w:w="1418" w:type="dxa"/>
            <w:vMerge/>
            <w:tcBorders>
              <w:top w:val="nil"/>
              <w:left w:val="single" w:sz="8" w:space="0" w:color="FFFFFF"/>
              <w:bottom w:val="single" w:sz="8" w:space="0" w:color="FFFFFF"/>
              <w:right w:val="single" w:sz="8" w:space="0" w:color="FFFFFF"/>
            </w:tcBorders>
            <w:vAlign w:val="center"/>
            <w:hideMark/>
          </w:tcPr>
          <w:p w14:paraId="4389991B" w14:textId="77777777" w:rsidR="003A0ED3" w:rsidRPr="0013392E" w:rsidRDefault="003A0ED3" w:rsidP="003A0ED3">
            <w:pPr>
              <w:suppressAutoHyphens w:val="0"/>
              <w:jc w:val="right"/>
              <w:rPr>
                <w:rFonts w:ascii="Verdana" w:hAnsi="Verdana" w:cs="Arial"/>
                <w:b/>
                <w:bCs/>
                <w:sz w:val="16"/>
                <w:szCs w:val="16"/>
                <w:lang w:eastAsia="pt-BR"/>
              </w:rPr>
            </w:pPr>
          </w:p>
        </w:tc>
        <w:tc>
          <w:tcPr>
            <w:tcW w:w="1300" w:type="dxa"/>
            <w:vMerge/>
            <w:tcBorders>
              <w:top w:val="nil"/>
              <w:left w:val="single" w:sz="8" w:space="0" w:color="FFFFFF"/>
              <w:bottom w:val="single" w:sz="8" w:space="0" w:color="FFFFFF"/>
              <w:right w:val="single" w:sz="8" w:space="0" w:color="FFFFFF"/>
            </w:tcBorders>
            <w:vAlign w:val="center"/>
            <w:hideMark/>
          </w:tcPr>
          <w:p w14:paraId="10C36F90" w14:textId="77777777" w:rsidR="003A0ED3" w:rsidRPr="0013392E" w:rsidRDefault="003A0ED3" w:rsidP="003A0ED3">
            <w:pPr>
              <w:suppressAutoHyphens w:val="0"/>
              <w:jc w:val="right"/>
              <w:rPr>
                <w:rFonts w:ascii="Verdana" w:hAnsi="Verdana" w:cs="Arial"/>
                <w:b/>
                <w:bCs/>
                <w:sz w:val="16"/>
                <w:szCs w:val="16"/>
                <w:lang w:eastAsia="pt-BR"/>
              </w:rPr>
            </w:pPr>
          </w:p>
        </w:tc>
        <w:tc>
          <w:tcPr>
            <w:tcW w:w="480" w:type="dxa"/>
            <w:gridSpan w:val="2"/>
            <w:tcBorders>
              <w:top w:val="nil"/>
              <w:left w:val="nil"/>
              <w:bottom w:val="nil"/>
              <w:right w:val="nil"/>
            </w:tcBorders>
            <w:shd w:val="clear" w:color="auto" w:fill="auto"/>
            <w:noWrap/>
            <w:vAlign w:val="bottom"/>
            <w:hideMark/>
          </w:tcPr>
          <w:p w14:paraId="349B971E" w14:textId="77777777" w:rsidR="003A0ED3" w:rsidRPr="0013392E" w:rsidRDefault="003A0ED3" w:rsidP="003A0ED3">
            <w:pPr>
              <w:suppressAutoHyphens w:val="0"/>
              <w:rPr>
                <w:rFonts w:ascii="Verdana" w:hAnsi="Verdana" w:cs="Arial"/>
                <w:b/>
                <w:bCs/>
                <w:sz w:val="16"/>
                <w:szCs w:val="16"/>
                <w:lang w:eastAsia="pt-BR"/>
              </w:rPr>
            </w:pPr>
          </w:p>
        </w:tc>
      </w:tr>
      <w:tr w:rsidR="0013392E" w:rsidRPr="0013392E" w14:paraId="6AF3915E" w14:textId="77777777" w:rsidTr="003A0ED3">
        <w:trPr>
          <w:trHeight w:val="282"/>
        </w:trPr>
        <w:tc>
          <w:tcPr>
            <w:tcW w:w="5387"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883F2D5"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RESULTADO NÃO OPERACIONAL </w:t>
            </w:r>
          </w:p>
        </w:tc>
        <w:tc>
          <w:tcPr>
            <w:tcW w:w="85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907B79C"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81BBA89"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 </w:t>
            </w:r>
          </w:p>
        </w:tc>
        <w:tc>
          <w:tcPr>
            <w:tcW w:w="141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ACFCB98"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21 </w:t>
            </w:r>
          </w:p>
        </w:tc>
        <w:tc>
          <w:tcPr>
            <w:tcW w:w="13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0C27E68"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 </w:t>
            </w:r>
          </w:p>
        </w:tc>
        <w:tc>
          <w:tcPr>
            <w:tcW w:w="480" w:type="dxa"/>
            <w:gridSpan w:val="2"/>
            <w:vAlign w:val="center"/>
            <w:hideMark/>
          </w:tcPr>
          <w:p w14:paraId="10781CBF" w14:textId="77777777" w:rsidR="003A0ED3" w:rsidRPr="0013392E" w:rsidRDefault="003A0ED3" w:rsidP="003A0ED3">
            <w:pPr>
              <w:suppressAutoHyphens w:val="0"/>
              <w:rPr>
                <w:rFonts w:cs="Times New Roman"/>
                <w:sz w:val="20"/>
                <w:szCs w:val="20"/>
                <w:lang w:eastAsia="pt-BR"/>
              </w:rPr>
            </w:pPr>
          </w:p>
        </w:tc>
      </w:tr>
      <w:tr w:rsidR="0013392E" w:rsidRPr="0013392E" w14:paraId="4C15E373" w14:textId="77777777" w:rsidTr="003A0ED3">
        <w:trPr>
          <w:trHeight w:val="139"/>
        </w:trPr>
        <w:tc>
          <w:tcPr>
            <w:tcW w:w="5387" w:type="dxa"/>
            <w:vMerge/>
            <w:tcBorders>
              <w:top w:val="nil"/>
              <w:left w:val="single" w:sz="8" w:space="0" w:color="FFFFFF"/>
              <w:bottom w:val="single" w:sz="8" w:space="0" w:color="FFFFFF"/>
              <w:right w:val="single" w:sz="8" w:space="0" w:color="FFFFFF"/>
            </w:tcBorders>
            <w:vAlign w:val="center"/>
            <w:hideMark/>
          </w:tcPr>
          <w:p w14:paraId="1D1CB604" w14:textId="77777777" w:rsidR="003A0ED3" w:rsidRPr="0013392E" w:rsidRDefault="003A0ED3" w:rsidP="003A0ED3">
            <w:pPr>
              <w:suppressAutoHyphens w:val="0"/>
              <w:rPr>
                <w:rFonts w:ascii="Verdana" w:hAnsi="Verdana" w:cs="Arial"/>
                <w:b/>
                <w:bCs/>
                <w:sz w:val="16"/>
                <w:szCs w:val="16"/>
                <w:lang w:eastAsia="pt-BR"/>
              </w:rPr>
            </w:pPr>
          </w:p>
        </w:tc>
        <w:tc>
          <w:tcPr>
            <w:tcW w:w="850" w:type="dxa"/>
            <w:vMerge/>
            <w:tcBorders>
              <w:top w:val="nil"/>
              <w:left w:val="single" w:sz="8" w:space="0" w:color="FFFFFF"/>
              <w:bottom w:val="single" w:sz="8" w:space="0" w:color="FFFFFF"/>
              <w:right w:val="single" w:sz="8" w:space="0" w:color="FFFFFF"/>
            </w:tcBorders>
            <w:vAlign w:val="center"/>
            <w:hideMark/>
          </w:tcPr>
          <w:p w14:paraId="717F7C76" w14:textId="77777777" w:rsidR="003A0ED3" w:rsidRPr="0013392E" w:rsidRDefault="003A0ED3" w:rsidP="003A0ED3">
            <w:pPr>
              <w:suppressAutoHyphens w:val="0"/>
              <w:rPr>
                <w:rFonts w:ascii="Verdana" w:hAnsi="Verdana" w:cs="Arial"/>
                <w:b/>
                <w:bCs/>
                <w:sz w:val="16"/>
                <w:szCs w:val="16"/>
                <w:lang w:eastAsia="pt-BR"/>
              </w:rPr>
            </w:pPr>
          </w:p>
        </w:tc>
        <w:tc>
          <w:tcPr>
            <w:tcW w:w="1276" w:type="dxa"/>
            <w:vMerge/>
            <w:tcBorders>
              <w:top w:val="nil"/>
              <w:left w:val="single" w:sz="8" w:space="0" w:color="FFFFFF"/>
              <w:bottom w:val="single" w:sz="8" w:space="0" w:color="FFFFFF"/>
              <w:right w:val="single" w:sz="8" w:space="0" w:color="FFFFFF"/>
            </w:tcBorders>
            <w:vAlign w:val="center"/>
            <w:hideMark/>
          </w:tcPr>
          <w:p w14:paraId="42D69FDF" w14:textId="77777777" w:rsidR="003A0ED3" w:rsidRPr="0013392E" w:rsidRDefault="003A0ED3" w:rsidP="003A0ED3">
            <w:pPr>
              <w:suppressAutoHyphens w:val="0"/>
              <w:jc w:val="right"/>
              <w:rPr>
                <w:rFonts w:ascii="Verdana" w:hAnsi="Verdana" w:cs="Arial"/>
                <w:b/>
                <w:bCs/>
                <w:sz w:val="16"/>
                <w:szCs w:val="16"/>
                <w:lang w:eastAsia="pt-BR"/>
              </w:rPr>
            </w:pPr>
          </w:p>
        </w:tc>
        <w:tc>
          <w:tcPr>
            <w:tcW w:w="1418" w:type="dxa"/>
            <w:vMerge/>
            <w:tcBorders>
              <w:top w:val="nil"/>
              <w:left w:val="single" w:sz="8" w:space="0" w:color="FFFFFF"/>
              <w:bottom w:val="single" w:sz="8" w:space="0" w:color="FFFFFF"/>
              <w:right w:val="single" w:sz="8" w:space="0" w:color="FFFFFF"/>
            </w:tcBorders>
            <w:vAlign w:val="center"/>
            <w:hideMark/>
          </w:tcPr>
          <w:p w14:paraId="3EC00228" w14:textId="77777777" w:rsidR="003A0ED3" w:rsidRPr="0013392E" w:rsidRDefault="003A0ED3" w:rsidP="003A0ED3">
            <w:pPr>
              <w:suppressAutoHyphens w:val="0"/>
              <w:jc w:val="right"/>
              <w:rPr>
                <w:rFonts w:ascii="Verdana" w:hAnsi="Verdana" w:cs="Arial"/>
                <w:b/>
                <w:bCs/>
                <w:sz w:val="16"/>
                <w:szCs w:val="16"/>
                <w:lang w:eastAsia="pt-BR"/>
              </w:rPr>
            </w:pPr>
          </w:p>
        </w:tc>
        <w:tc>
          <w:tcPr>
            <w:tcW w:w="1300" w:type="dxa"/>
            <w:vMerge/>
            <w:tcBorders>
              <w:top w:val="nil"/>
              <w:left w:val="single" w:sz="8" w:space="0" w:color="FFFFFF"/>
              <w:bottom w:val="single" w:sz="8" w:space="0" w:color="FFFFFF"/>
              <w:right w:val="single" w:sz="8" w:space="0" w:color="FFFFFF"/>
            </w:tcBorders>
            <w:vAlign w:val="center"/>
            <w:hideMark/>
          </w:tcPr>
          <w:p w14:paraId="671F91B2" w14:textId="77777777" w:rsidR="003A0ED3" w:rsidRPr="0013392E" w:rsidRDefault="003A0ED3" w:rsidP="003A0ED3">
            <w:pPr>
              <w:suppressAutoHyphens w:val="0"/>
              <w:jc w:val="right"/>
              <w:rPr>
                <w:rFonts w:ascii="Verdana" w:hAnsi="Verdana" w:cs="Arial"/>
                <w:b/>
                <w:bCs/>
                <w:sz w:val="16"/>
                <w:szCs w:val="16"/>
                <w:lang w:eastAsia="pt-BR"/>
              </w:rPr>
            </w:pPr>
          </w:p>
        </w:tc>
        <w:tc>
          <w:tcPr>
            <w:tcW w:w="480" w:type="dxa"/>
            <w:gridSpan w:val="2"/>
            <w:tcBorders>
              <w:top w:val="nil"/>
              <w:left w:val="nil"/>
              <w:bottom w:val="nil"/>
              <w:right w:val="nil"/>
            </w:tcBorders>
            <w:shd w:val="clear" w:color="auto" w:fill="auto"/>
            <w:noWrap/>
            <w:vAlign w:val="bottom"/>
            <w:hideMark/>
          </w:tcPr>
          <w:p w14:paraId="41253959" w14:textId="77777777" w:rsidR="003A0ED3" w:rsidRPr="0013392E" w:rsidRDefault="003A0ED3" w:rsidP="003A0ED3">
            <w:pPr>
              <w:suppressAutoHyphens w:val="0"/>
              <w:rPr>
                <w:rFonts w:ascii="Verdana" w:hAnsi="Verdana" w:cs="Arial"/>
                <w:b/>
                <w:bCs/>
                <w:sz w:val="16"/>
                <w:szCs w:val="16"/>
                <w:lang w:eastAsia="pt-BR"/>
              </w:rPr>
            </w:pPr>
          </w:p>
        </w:tc>
      </w:tr>
      <w:tr w:rsidR="0013392E" w:rsidRPr="0013392E" w14:paraId="4A4DB386" w14:textId="77777777" w:rsidTr="003A0ED3">
        <w:trPr>
          <w:trHeight w:val="435"/>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EC37DA1"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ANTES DA TRIBUTAÇÃO S/ LUCRO E PARTICIPAÇÕES</w:t>
            </w:r>
          </w:p>
        </w:tc>
        <w:tc>
          <w:tcPr>
            <w:tcW w:w="850" w:type="dxa"/>
            <w:tcBorders>
              <w:top w:val="nil"/>
              <w:left w:val="nil"/>
              <w:bottom w:val="single" w:sz="8" w:space="0" w:color="FFFFFF"/>
              <w:right w:val="single" w:sz="8" w:space="0" w:color="FFFFFF"/>
            </w:tcBorders>
            <w:shd w:val="clear" w:color="000000" w:fill="F2F2F2"/>
            <w:vAlign w:val="center"/>
            <w:hideMark/>
          </w:tcPr>
          <w:p w14:paraId="2CB774F0"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50DE0F3"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62.633 </w:t>
            </w:r>
          </w:p>
        </w:tc>
        <w:tc>
          <w:tcPr>
            <w:tcW w:w="1418" w:type="dxa"/>
            <w:tcBorders>
              <w:top w:val="nil"/>
              <w:left w:val="nil"/>
              <w:bottom w:val="single" w:sz="8" w:space="0" w:color="FFFFFF"/>
              <w:right w:val="single" w:sz="8" w:space="0" w:color="FFFFFF"/>
            </w:tcBorders>
            <w:shd w:val="clear" w:color="000000" w:fill="F2F2F2"/>
            <w:vAlign w:val="center"/>
            <w:hideMark/>
          </w:tcPr>
          <w:p w14:paraId="507B81E0"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94.624</w:t>
            </w:r>
          </w:p>
        </w:tc>
        <w:tc>
          <w:tcPr>
            <w:tcW w:w="1300" w:type="dxa"/>
            <w:tcBorders>
              <w:top w:val="nil"/>
              <w:left w:val="nil"/>
              <w:bottom w:val="single" w:sz="8" w:space="0" w:color="FFFFFF"/>
              <w:right w:val="single" w:sz="8" w:space="0" w:color="FFFFFF"/>
            </w:tcBorders>
            <w:shd w:val="clear" w:color="000000" w:fill="F2F2F2"/>
            <w:vAlign w:val="center"/>
            <w:hideMark/>
          </w:tcPr>
          <w:p w14:paraId="2D323FAC"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54.116 </w:t>
            </w:r>
          </w:p>
        </w:tc>
        <w:tc>
          <w:tcPr>
            <w:tcW w:w="480" w:type="dxa"/>
            <w:gridSpan w:val="2"/>
            <w:vAlign w:val="center"/>
            <w:hideMark/>
          </w:tcPr>
          <w:p w14:paraId="7BC18664" w14:textId="77777777" w:rsidR="003A0ED3" w:rsidRPr="0013392E" w:rsidRDefault="003A0ED3" w:rsidP="003A0ED3">
            <w:pPr>
              <w:suppressAutoHyphens w:val="0"/>
              <w:rPr>
                <w:rFonts w:cs="Times New Roman"/>
                <w:sz w:val="20"/>
                <w:szCs w:val="20"/>
                <w:lang w:eastAsia="pt-BR"/>
              </w:rPr>
            </w:pPr>
          </w:p>
        </w:tc>
      </w:tr>
      <w:tr w:rsidR="0013392E" w:rsidRPr="0013392E" w14:paraId="205FD15D"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21ECE5A3"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IMPOSTO DE RENDA E CONTRIBUIÇÃO SOCIAL</w:t>
            </w:r>
          </w:p>
        </w:tc>
        <w:tc>
          <w:tcPr>
            <w:tcW w:w="850" w:type="dxa"/>
            <w:tcBorders>
              <w:top w:val="nil"/>
              <w:left w:val="nil"/>
              <w:bottom w:val="single" w:sz="8" w:space="0" w:color="FFFFFF"/>
              <w:right w:val="single" w:sz="8" w:space="0" w:color="FFFFFF"/>
            </w:tcBorders>
            <w:shd w:val="clear" w:color="000000" w:fill="F2F2F2"/>
            <w:vAlign w:val="center"/>
            <w:hideMark/>
          </w:tcPr>
          <w:p w14:paraId="18325C68" w14:textId="77777777" w:rsidR="003A0ED3" w:rsidRPr="0013392E" w:rsidRDefault="003A0ED3" w:rsidP="003A0E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3f e 17</w:t>
            </w:r>
          </w:p>
        </w:tc>
        <w:tc>
          <w:tcPr>
            <w:tcW w:w="1276" w:type="dxa"/>
            <w:tcBorders>
              <w:top w:val="nil"/>
              <w:left w:val="nil"/>
              <w:bottom w:val="single" w:sz="8" w:space="0" w:color="FFFFFF"/>
              <w:right w:val="single" w:sz="8" w:space="0" w:color="FFFFFF"/>
            </w:tcBorders>
            <w:shd w:val="clear" w:color="000000" w:fill="F2F2F2"/>
            <w:vAlign w:val="center"/>
            <w:hideMark/>
          </w:tcPr>
          <w:p w14:paraId="5F0FD27A" w14:textId="2D2E3462"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(7.988)</w:t>
            </w:r>
          </w:p>
        </w:tc>
        <w:tc>
          <w:tcPr>
            <w:tcW w:w="1418" w:type="dxa"/>
            <w:tcBorders>
              <w:top w:val="nil"/>
              <w:left w:val="nil"/>
              <w:bottom w:val="single" w:sz="8" w:space="0" w:color="FFFFFF"/>
              <w:right w:val="single" w:sz="8" w:space="0" w:color="FFFFFF"/>
            </w:tcBorders>
            <w:shd w:val="clear" w:color="000000" w:fill="F2F2F2"/>
            <w:vAlign w:val="center"/>
            <w:hideMark/>
          </w:tcPr>
          <w:p w14:paraId="7D0A8435"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(9.916)</w:t>
            </w:r>
          </w:p>
        </w:tc>
        <w:tc>
          <w:tcPr>
            <w:tcW w:w="1300" w:type="dxa"/>
            <w:tcBorders>
              <w:top w:val="nil"/>
              <w:left w:val="nil"/>
              <w:bottom w:val="single" w:sz="8" w:space="0" w:color="FFFFFF"/>
              <w:right w:val="single" w:sz="8" w:space="0" w:color="FFFFFF"/>
            </w:tcBorders>
            <w:shd w:val="clear" w:color="000000" w:fill="F2F2F2"/>
            <w:vAlign w:val="center"/>
            <w:hideMark/>
          </w:tcPr>
          <w:p w14:paraId="177EE90E"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1.619 </w:t>
            </w:r>
          </w:p>
        </w:tc>
        <w:tc>
          <w:tcPr>
            <w:tcW w:w="480" w:type="dxa"/>
            <w:gridSpan w:val="2"/>
            <w:vAlign w:val="center"/>
            <w:hideMark/>
          </w:tcPr>
          <w:p w14:paraId="7ABF850A" w14:textId="77777777" w:rsidR="003A0ED3" w:rsidRPr="0013392E" w:rsidRDefault="003A0ED3" w:rsidP="003A0ED3">
            <w:pPr>
              <w:suppressAutoHyphens w:val="0"/>
              <w:rPr>
                <w:rFonts w:cs="Times New Roman"/>
                <w:sz w:val="20"/>
                <w:szCs w:val="20"/>
                <w:lang w:eastAsia="pt-BR"/>
              </w:rPr>
            </w:pPr>
          </w:p>
        </w:tc>
      </w:tr>
      <w:tr w:rsidR="0013392E" w:rsidRPr="0013392E" w14:paraId="39684DD4" w14:textId="77777777" w:rsidTr="003A0ED3">
        <w:trPr>
          <w:trHeight w:val="27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6EF92A9"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Corrente</w:t>
            </w:r>
          </w:p>
        </w:tc>
        <w:tc>
          <w:tcPr>
            <w:tcW w:w="850" w:type="dxa"/>
            <w:tcBorders>
              <w:top w:val="nil"/>
              <w:left w:val="nil"/>
              <w:bottom w:val="single" w:sz="8" w:space="0" w:color="FFFFFF"/>
              <w:right w:val="single" w:sz="8" w:space="0" w:color="FFFFFF"/>
            </w:tcBorders>
            <w:shd w:val="clear" w:color="000000" w:fill="F2F2F2"/>
            <w:vAlign w:val="center"/>
            <w:hideMark/>
          </w:tcPr>
          <w:p w14:paraId="7FDA27DF"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6F3884FA" w14:textId="79BA40A6"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(8.448)</w:t>
            </w:r>
          </w:p>
        </w:tc>
        <w:tc>
          <w:tcPr>
            <w:tcW w:w="1418" w:type="dxa"/>
            <w:tcBorders>
              <w:top w:val="nil"/>
              <w:left w:val="nil"/>
              <w:bottom w:val="single" w:sz="8" w:space="0" w:color="FFFFFF"/>
              <w:right w:val="single" w:sz="8" w:space="0" w:color="FFFFFF"/>
            </w:tcBorders>
            <w:shd w:val="clear" w:color="000000" w:fill="F2F2F2"/>
            <w:vAlign w:val="center"/>
            <w:hideMark/>
          </w:tcPr>
          <w:p w14:paraId="66526B78"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(12.519)</w:t>
            </w:r>
          </w:p>
        </w:tc>
        <w:tc>
          <w:tcPr>
            <w:tcW w:w="1300" w:type="dxa"/>
            <w:tcBorders>
              <w:top w:val="nil"/>
              <w:left w:val="nil"/>
              <w:bottom w:val="single" w:sz="8" w:space="0" w:color="FFFFFF"/>
              <w:right w:val="single" w:sz="8" w:space="0" w:color="FFFFFF"/>
            </w:tcBorders>
            <w:shd w:val="clear" w:color="000000" w:fill="F2F2F2"/>
            <w:vAlign w:val="center"/>
            <w:hideMark/>
          </w:tcPr>
          <w:p w14:paraId="02F1D628" w14:textId="7951C345"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(20.523)</w:t>
            </w:r>
          </w:p>
        </w:tc>
        <w:tc>
          <w:tcPr>
            <w:tcW w:w="480" w:type="dxa"/>
            <w:gridSpan w:val="2"/>
            <w:vAlign w:val="center"/>
            <w:hideMark/>
          </w:tcPr>
          <w:p w14:paraId="12B15DCD" w14:textId="77777777" w:rsidR="003A0ED3" w:rsidRPr="0013392E" w:rsidRDefault="003A0ED3" w:rsidP="003A0ED3">
            <w:pPr>
              <w:suppressAutoHyphens w:val="0"/>
              <w:rPr>
                <w:rFonts w:cs="Times New Roman"/>
                <w:sz w:val="20"/>
                <w:szCs w:val="20"/>
                <w:lang w:eastAsia="pt-BR"/>
              </w:rPr>
            </w:pPr>
          </w:p>
        </w:tc>
      </w:tr>
      <w:tr w:rsidR="0013392E" w:rsidRPr="0013392E" w14:paraId="6B170802" w14:textId="77777777" w:rsidTr="003A0ED3">
        <w:trPr>
          <w:trHeight w:val="27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17E8C03"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Diferido</w:t>
            </w:r>
          </w:p>
        </w:tc>
        <w:tc>
          <w:tcPr>
            <w:tcW w:w="850" w:type="dxa"/>
            <w:tcBorders>
              <w:top w:val="nil"/>
              <w:left w:val="nil"/>
              <w:bottom w:val="single" w:sz="8" w:space="0" w:color="FFFFFF"/>
              <w:right w:val="single" w:sz="8" w:space="0" w:color="FFFFFF"/>
            </w:tcBorders>
            <w:shd w:val="clear" w:color="000000" w:fill="F2F2F2"/>
            <w:vAlign w:val="center"/>
            <w:hideMark/>
          </w:tcPr>
          <w:p w14:paraId="1ECE52AB"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6C461C19" w14:textId="682994CE"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460 </w:t>
            </w:r>
          </w:p>
        </w:tc>
        <w:tc>
          <w:tcPr>
            <w:tcW w:w="1418" w:type="dxa"/>
            <w:tcBorders>
              <w:top w:val="nil"/>
              <w:left w:val="nil"/>
              <w:bottom w:val="single" w:sz="8" w:space="0" w:color="FFFFFF"/>
              <w:right w:val="single" w:sz="8" w:space="0" w:color="FFFFFF"/>
            </w:tcBorders>
            <w:shd w:val="clear" w:color="000000" w:fill="F2F2F2"/>
            <w:vAlign w:val="center"/>
            <w:hideMark/>
          </w:tcPr>
          <w:p w14:paraId="58B0CAD7"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2.603 </w:t>
            </w:r>
          </w:p>
        </w:tc>
        <w:tc>
          <w:tcPr>
            <w:tcW w:w="1300" w:type="dxa"/>
            <w:tcBorders>
              <w:top w:val="nil"/>
              <w:left w:val="nil"/>
              <w:bottom w:val="single" w:sz="8" w:space="0" w:color="FFFFFF"/>
              <w:right w:val="single" w:sz="8" w:space="0" w:color="FFFFFF"/>
            </w:tcBorders>
            <w:shd w:val="clear" w:color="000000" w:fill="F2F2F2"/>
            <w:vAlign w:val="center"/>
            <w:hideMark/>
          </w:tcPr>
          <w:p w14:paraId="11627958"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22.142 </w:t>
            </w:r>
          </w:p>
        </w:tc>
        <w:tc>
          <w:tcPr>
            <w:tcW w:w="480" w:type="dxa"/>
            <w:gridSpan w:val="2"/>
            <w:vAlign w:val="center"/>
            <w:hideMark/>
          </w:tcPr>
          <w:p w14:paraId="09D5D347" w14:textId="77777777" w:rsidR="003A0ED3" w:rsidRPr="0013392E" w:rsidRDefault="003A0ED3" w:rsidP="003A0ED3">
            <w:pPr>
              <w:suppressAutoHyphens w:val="0"/>
              <w:rPr>
                <w:rFonts w:cs="Times New Roman"/>
                <w:sz w:val="20"/>
                <w:szCs w:val="20"/>
                <w:lang w:eastAsia="pt-BR"/>
              </w:rPr>
            </w:pPr>
          </w:p>
        </w:tc>
      </w:tr>
      <w:tr w:rsidR="0013392E" w:rsidRPr="0013392E" w14:paraId="12AD4BB8" w14:textId="77777777" w:rsidTr="003A0ED3">
        <w:trPr>
          <w:trHeight w:val="282"/>
        </w:trPr>
        <w:tc>
          <w:tcPr>
            <w:tcW w:w="5387"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D9B1DEC"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PARTICIPAÇÃO NO LUCRO</w:t>
            </w:r>
          </w:p>
        </w:tc>
        <w:tc>
          <w:tcPr>
            <w:tcW w:w="85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2D7E7D5"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FE5D561" w14:textId="5FBD3972"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(1.824)</w:t>
            </w:r>
          </w:p>
        </w:tc>
        <w:tc>
          <w:tcPr>
            <w:tcW w:w="141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F37E5F3"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(3.367)</w:t>
            </w:r>
          </w:p>
        </w:tc>
        <w:tc>
          <w:tcPr>
            <w:tcW w:w="130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E7D4A7B"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(1.532)</w:t>
            </w:r>
          </w:p>
        </w:tc>
        <w:tc>
          <w:tcPr>
            <w:tcW w:w="480" w:type="dxa"/>
            <w:gridSpan w:val="2"/>
            <w:vAlign w:val="center"/>
            <w:hideMark/>
          </w:tcPr>
          <w:p w14:paraId="579F3B28" w14:textId="77777777" w:rsidR="003A0ED3" w:rsidRPr="0013392E" w:rsidRDefault="003A0ED3" w:rsidP="003A0ED3">
            <w:pPr>
              <w:suppressAutoHyphens w:val="0"/>
              <w:rPr>
                <w:rFonts w:cs="Times New Roman"/>
                <w:sz w:val="20"/>
                <w:szCs w:val="20"/>
                <w:lang w:eastAsia="pt-BR"/>
              </w:rPr>
            </w:pPr>
          </w:p>
        </w:tc>
      </w:tr>
      <w:tr w:rsidR="0013392E" w:rsidRPr="0013392E" w14:paraId="433A86D0" w14:textId="77777777" w:rsidTr="003A0ED3">
        <w:trPr>
          <w:trHeight w:val="139"/>
        </w:trPr>
        <w:tc>
          <w:tcPr>
            <w:tcW w:w="5387" w:type="dxa"/>
            <w:vMerge/>
            <w:tcBorders>
              <w:top w:val="nil"/>
              <w:left w:val="single" w:sz="8" w:space="0" w:color="FFFFFF"/>
              <w:bottom w:val="single" w:sz="8" w:space="0" w:color="FFFFFF"/>
              <w:right w:val="single" w:sz="8" w:space="0" w:color="FFFFFF"/>
            </w:tcBorders>
            <w:vAlign w:val="center"/>
            <w:hideMark/>
          </w:tcPr>
          <w:p w14:paraId="1D3E91AF" w14:textId="77777777" w:rsidR="003A0ED3" w:rsidRPr="0013392E" w:rsidRDefault="003A0ED3" w:rsidP="003A0ED3">
            <w:pPr>
              <w:suppressAutoHyphens w:val="0"/>
              <w:rPr>
                <w:rFonts w:ascii="Verdana" w:hAnsi="Verdana" w:cs="Arial"/>
                <w:b/>
                <w:bCs/>
                <w:sz w:val="16"/>
                <w:szCs w:val="16"/>
                <w:lang w:eastAsia="pt-BR"/>
              </w:rPr>
            </w:pPr>
          </w:p>
        </w:tc>
        <w:tc>
          <w:tcPr>
            <w:tcW w:w="850" w:type="dxa"/>
            <w:vMerge/>
            <w:tcBorders>
              <w:top w:val="nil"/>
              <w:left w:val="single" w:sz="8" w:space="0" w:color="FFFFFF"/>
              <w:bottom w:val="single" w:sz="8" w:space="0" w:color="FFFFFF"/>
              <w:right w:val="single" w:sz="8" w:space="0" w:color="FFFFFF"/>
            </w:tcBorders>
            <w:vAlign w:val="center"/>
            <w:hideMark/>
          </w:tcPr>
          <w:p w14:paraId="0467B720" w14:textId="77777777" w:rsidR="003A0ED3" w:rsidRPr="0013392E" w:rsidRDefault="003A0ED3" w:rsidP="003A0ED3">
            <w:pPr>
              <w:suppressAutoHyphens w:val="0"/>
              <w:rPr>
                <w:rFonts w:ascii="Verdana" w:hAnsi="Verdana" w:cs="Arial"/>
                <w:b/>
                <w:bCs/>
                <w:sz w:val="16"/>
                <w:szCs w:val="16"/>
                <w:lang w:eastAsia="pt-BR"/>
              </w:rPr>
            </w:pPr>
          </w:p>
        </w:tc>
        <w:tc>
          <w:tcPr>
            <w:tcW w:w="1276" w:type="dxa"/>
            <w:vMerge/>
            <w:tcBorders>
              <w:top w:val="nil"/>
              <w:left w:val="single" w:sz="8" w:space="0" w:color="FFFFFF"/>
              <w:bottom w:val="single" w:sz="8" w:space="0" w:color="FFFFFF"/>
              <w:right w:val="single" w:sz="8" w:space="0" w:color="FFFFFF"/>
            </w:tcBorders>
            <w:vAlign w:val="center"/>
            <w:hideMark/>
          </w:tcPr>
          <w:p w14:paraId="19E90438" w14:textId="77777777" w:rsidR="003A0ED3" w:rsidRPr="0013392E" w:rsidRDefault="003A0ED3" w:rsidP="003A0ED3">
            <w:pPr>
              <w:suppressAutoHyphens w:val="0"/>
              <w:jc w:val="right"/>
              <w:rPr>
                <w:rFonts w:ascii="Verdana" w:hAnsi="Verdana" w:cs="Arial"/>
                <w:b/>
                <w:bCs/>
                <w:sz w:val="16"/>
                <w:szCs w:val="16"/>
                <w:lang w:eastAsia="pt-BR"/>
              </w:rPr>
            </w:pPr>
          </w:p>
        </w:tc>
        <w:tc>
          <w:tcPr>
            <w:tcW w:w="1418" w:type="dxa"/>
            <w:vMerge/>
            <w:tcBorders>
              <w:top w:val="nil"/>
              <w:left w:val="single" w:sz="8" w:space="0" w:color="FFFFFF"/>
              <w:bottom w:val="single" w:sz="8" w:space="0" w:color="FFFFFF"/>
              <w:right w:val="single" w:sz="8" w:space="0" w:color="FFFFFF"/>
            </w:tcBorders>
            <w:vAlign w:val="center"/>
            <w:hideMark/>
          </w:tcPr>
          <w:p w14:paraId="1B5397A9" w14:textId="77777777" w:rsidR="003A0ED3" w:rsidRPr="0013392E" w:rsidRDefault="003A0ED3" w:rsidP="003A0ED3">
            <w:pPr>
              <w:suppressAutoHyphens w:val="0"/>
              <w:jc w:val="right"/>
              <w:rPr>
                <w:rFonts w:ascii="Verdana" w:hAnsi="Verdana" w:cs="Arial"/>
                <w:b/>
                <w:bCs/>
                <w:sz w:val="16"/>
                <w:szCs w:val="16"/>
                <w:lang w:eastAsia="pt-BR"/>
              </w:rPr>
            </w:pPr>
          </w:p>
        </w:tc>
        <w:tc>
          <w:tcPr>
            <w:tcW w:w="1300" w:type="dxa"/>
            <w:vMerge/>
            <w:tcBorders>
              <w:top w:val="nil"/>
              <w:left w:val="single" w:sz="8" w:space="0" w:color="FFFFFF"/>
              <w:bottom w:val="single" w:sz="8" w:space="0" w:color="FFFFFF"/>
              <w:right w:val="single" w:sz="8" w:space="0" w:color="FFFFFF"/>
            </w:tcBorders>
            <w:vAlign w:val="center"/>
            <w:hideMark/>
          </w:tcPr>
          <w:p w14:paraId="70EDF486" w14:textId="77777777" w:rsidR="003A0ED3" w:rsidRPr="0013392E" w:rsidRDefault="003A0ED3" w:rsidP="003A0ED3">
            <w:pPr>
              <w:suppressAutoHyphens w:val="0"/>
              <w:jc w:val="right"/>
              <w:rPr>
                <w:rFonts w:ascii="Verdana" w:hAnsi="Verdana" w:cs="Arial"/>
                <w:b/>
                <w:bCs/>
                <w:sz w:val="16"/>
                <w:szCs w:val="16"/>
                <w:lang w:eastAsia="pt-BR"/>
              </w:rPr>
            </w:pPr>
          </w:p>
        </w:tc>
        <w:tc>
          <w:tcPr>
            <w:tcW w:w="480" w:type="dxa"/>
            <w:gridSpan w:val="2"/>
            <w:tcBorders>
              <w:top w:val="nil"/>
              <w:left w:val="nil"/>
              <w:bottom w:val="nil"/>
              <w:right w:val="nil"/>
            </w:tcBorders>
            <w:shd w:val="clear" w:color="auto" w:fill="auto"/>
            <w:noWrap/>
            <w:vAlign w:val="bottom"/>
            <w:hideMark/>
          </w:tcPr>
          <w:p w14:paraId="73CAB97B" w14:textId="77777777" w:rsidR="003A0ED3" w:rsidRPr="0013392E" w:rsidRDefault="003A0ED3" w:rsidP="003A0ED3">
            <w:pPr>
              <w:suppressAutoHyphens w:val="0"/>
              <w:rPr>
                <w:rFonts w:ascii="Verdana" w:hAnsi="Verdana" w:cs="Arial"/>
                <w:b/>
                <w:bCs/>
                <w:sz w:val="16"/>
                <w:szCs w:val="16"/>
                <w:lang w:eastAsia="pt-BR"/>
              </w:rPr>
            </w:pPr>
          </w:p>
        </w:tc>
      </w:tr>
      <w:tr w:rsidR="0013392E" w:rsidRPr="0013392E" w14:paraId="7D71A64B"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BFBFBF"/>
            <w:vAlign w:val="center"/>
            <w:hideMark/>
          </w:tcPr>
          <w:p w14:paraId="3752BF64" w14:textId="77777777" w:rsidR="003A0ED3" w:rsidRPr="0013392E" w:rsidRDefault="003A0ED3" w:rsidP="003A0ED3">
            <w:pPr>
              <w:suppressAutoHyphens w:val="0"/>
              <w:rPr>
                <w:rFonts w:ascii="Verdana" w:hAnsi="Verdana" w:cs="Arial"/>
                <w:b/>
                <w:bCs/>
                <w:sz w:val="16"/>
                <w:szCs w:val="16"/>
                <w:lang w:eastAsia="pt-BR"/>
              </w:rPr>
            </w:pPr>
            <w:r w:rsidRPr="0013392E">
              <w:rPr>
                <w:rFonts w:ascii="Verdana" w:hAnsi="Verdana" w:cs="Arial"/>
                <w:b/>
                <w:bCs/>
                <w:sz w:val="16"/>
                <w:szCs w:val="16"/>
                <w:lang w:eastAsia="pt-BR"/>
              </w:rPr>
              <w:t>LUCRO LÍQUIDO</w:t>
            </w:r>
          </w:p>
        </w:tc>
        <w:tc>
          <w:tcPr>
            <w:tcW w:w="850" w:type="dxa"/>
            <w:tcBorders>
              <w:top w:val="nil"/>
              <w:left w:val="nil"/>
              <w:bottom w:val="single" w:sz="8" w:space="0" w:color="FFFFFF"/>
              <w:right w:val="single" w:sz="8" w:space="0" w:color="FFFFFF"/>
            </w:tcBorders>
            <w:shd w:val="clear" w:color="000000" w:fill="BFBFBF"/>
            <w:vAlign w:val="center"/>
            <w:hideMark/>
          </w:tcPr>
          <w:p w14:paraId="7C853365"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BFBFBF"/>
            <w:vAlign w:val="center"/>
            <w:hideMark/>
          </w:tcPr>
          <w:p w14:paraId="1D11A241"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52.821 </w:t>
            </w:r>
          </w:p>
        </w:tc>
        <w:tc>
          <w:tcPr>
            <w:tcW w:w="1418" w:type="dxa"/>
            <w:tcBorders>
              <w:top w:val="nil"/>
              <w:left w:val="nil"/>
              <w:bottom w:val="single" w:sz="8" w:space="0" w:color="FFFFFF"/>
              <w:right w:val="single" w:sz="8" w:space="0" w:color="FFFFFF"/>
            </w:tcBorders>
            <w:shd w:val="clear" w:color="000000" w:fill="BFBFBF"/>
            <w:vAlign w:val="center"/>
            <w:hideMark/>
          </w:tcPr>
          <w:p w14:paraId="488A5521"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81.341 </w:t>
            </w:r>
          </w:p>
        </w:tc>
        <w:tc>
          <w:tcPr>
            <w:tcW w:w="1300" w:type="dxa"/>
            <w:tcBorders>
              <w:top w:val="nil"/>
              <w:left w:val="nil"/>
              <w:bottom w:val="single" w:sz="8" w:space="0" w:color="FFFFFF"/>
              <w:right w:val="single" w:sz="8" w:space="0" w:color="FFFFFF"/>
            </w:tcBorders>
            <w:shd w:val="clear" w:color="000000" w:fill="BFBFBF"/>
            <w:vAlign w:val="center"/>
            <w:hideMark/>
          </w:tcPr>
          <w:p w14:paraId="7DF0B1B2"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54.203 </w:t>
            </w:r>
          </w:p>
        </w:tc>
        <w:tc>
          <w:tcPr>
            <w:tcW w:w="480" w:type="dxa"/>
            <w:gridSpan w:val="2"/>
            <w:vAlign w:val="center"/>
            <w:hideMark/>
          </w:tcPr>
          <w:p w14:paraId="15DDEA49" w14:textId="77777777" w:rsidR="003A0ED3" w:rsidRPr="0013392E" w:rsidRDefault="003A0ED3" w:rsidP="003A0ED3">
            <w:pPr>
              <w:suppressAutoHyphens w:val="0"/>
              <w:rPr>
                <w:rFonts w:cs="Times New Roman"/>
                <w:sz w:val="20"/>
                <w:szCs w:val="20"/>
                <w:lang w:eastAsia="pt-BR"/>
              </w:rPr>
            </w:pPr>
          </w:p>
        </w:tc>
      </w:tr>
      <w:tr w:rsidR="0013392E" w:rsidRPr="0013392E" w14:paraId="4A07B5D4"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0C0578CB" w14:textId="77777777" w:rsidR="003A0ED3" w:rsidRPr="0013392E" w:rsidRDefault="003A0ED3" w:rsidP="003A0ED3">
            <w:pPr>
              <w:suppressAutoHyphens w:val="0"/>
              <w:rPr>
                <w:rFonts w:ascii="Verdana" w:hAnsi="Verdana" w:cs="Arial"/>
                <w:sz w:val="16"/>
                <w:szCs w:val="16"/>
                <w:lang w:eastAsia="pt-BR"/>
              </w:rPr>
            </w:pPr>
            <w:r w:rsidRPr="0013392E">
              <w:rPr>
                <w:rFonts w:ascii="Verdana" w:hAnsi="Verdana" w:cs="Arial"/>
                <w:sz w:val="16"/>
                <w:szCs w:val="16"/>
                <w:lang w:eastAsia="pt-BR"/>
              </w:rPr>
              <w:t xml:space="preserve">   N.º de ações</w:t>
            </w:r>
          </w:p>
        </w:tc>
        <w:tc>
          <w:tcPr>
            <w:tcW w:w="850" w:type="dxa"/>
            <w:tcBorders>
              <w:top w:val="nil"/>
              <w:left w:val="nil"/>
              <w:bottom w:val="single" w:sz="8" w:space="0" w:color="FFFFFF"/>
              <w:right w:val="single" w:sz="8" w:space="0" w:color="FFFFFF"/>
            </w:tcBorders>
            <w:shd w:val="clear" w:color="000000" w:fill="F2F2F2"/>
            <w:vAlign w:val="center"/>
            <w:hideMark/>
          </w:tcPr>
          <w:p w14:paraId="48F7CCCD"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6578B222" w14:textId="57F0C838"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1.647.047 </w:t>
            </w:r>
          </w:p>
        </w:tc>
        <w:tc>
          <w:tcPr>
            <w:tcW w:w="1418" w:type="dxa"/>
            <w:tcBorders>
              <w:top w:val="nil"/>
              <w:left w:val="nil"/>
              <w:bottom w:val="single" w:sz="8" w:space="0" w:color="FFFFFF"/>
              <w:right w:val="single" w:sz="8" w:space="0" w:color="FFFFFF"/>
            </w:tcBorders>
            <w:shd w:val="clear" w:color="000000" w:fill="F2F2F2"/>
            <w:vAlign w:val="center"/>
            <w:hideMark/>
          </w:tcPr>
          <w:p w14:paraId="62569E23"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1.647.047 </w:t>
            </w:r>
          </w:p>
        </w:tc>
        <w:tc>
          <w:tcPr>
            <w:tcW w:w="1300" w:type="dxa"/>
            <w:tcBorders>
              <w:top w:val="nil"/>
              <w:left w:val="nil"/>
              <w:bottom w:val="single" w:sz="8" w:space="0" w:color="FFFFFF"/>
              <w:right w:val="single" w:sz="8" w:space="0" w:color="FFFFFF"/>
            </w:tcBorders>
            <w:shd w:val="clear" w:color="000000" w:fill="F2F2F2"/>
            <w:vAlign w:val="center"/>
            <w:hideMark/>
          </w:tcPr>
          <w:p w14:paraId="2FFD921D" w14:textId="77777777" w:rsidR="003A0ED3" w:rsidRPr="0013392E" w:rsidRDefault="003A0ED3" w:rsidP="003A0ED3">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1.573.931 </w:t>
            </w:r>
          </w:p>
        </w:tc>
        <w:tc>
          <w:tcPr>
            <w:tcW w:w="480" w:type="dxa"/>
            <w:gridSpan w:val="2"/>
            <w:vAlign w:val="center"/>
            <w:hideMark/>
          </w:tcPr>
          <w:p w14:paraId="2DDB1D81" w14:textId="77777777" w:rsidR="003A0ED3" w:rsidRPr="0013392E" w:rsidRDefault="003A0ED3" w:rsidP="003A0ED3">
            <w:pPr>
              <w:suppressAutoHyphens w:val="0"/>
              <w:rPr>
                <w:rFonts w:cs="Times New Roman"/>
                <w:sz w:val="20"/>
                <w:szCs w:val="20"/>
                <w:lang w:eastAsia="pt-BR"/>
              </w:rPr>
            </w:pPr>
          </w:p>
        </w:tc>
      </w:tr>
      <w:tr w:rsidR="0013392E" w:rsidRPr="0013392E" w14:paraId="2B07384C" w14:textId="77777777" w:rsidTr="003A0ED3">
        <w:trPr>
          <w:trHeight w:val="282"/>
        </w:trPr>
        <w:tc>
          <w:tcPr>
            <w:tcW w:w="5387" w:type="dxa"/>
            <w:tcBorders>
              <w:top w:val="nil"/>
              <w:left w:val="single" w:sz="8" w:space="0" w:color="FFFFFF"/>
              <w:bottom w:val="single" w:sz="8" w:space="0" w:color="FFFFFF"/>
              <w:right w:val="single" w:sz="8" w:space="0" w:color="FFFFFF"/>
            </w:tcBorders>
            <w:shd w:val="clear" w:color="000000" w:fill="BFBFBF"/>
            <w:vAlign w:val="center"/>
            <w:hideMark/>
          </w:tcPr>
          <w:p w14:paraId="24D7694C" w14:textId="2BB9D60E" w:rsidR="003A0ED3" w:rsidRPr="002736C2" w:rsidRDefault="003A0ED3" w:rsidP="003A0ED3">
            <w:pPr>
              <w:suppressAutoHyphens w:val="0"/>
              <w:rPr>
                <w:rFonts w:ascii="Verdana" w:hAnsi="Verdana" w:cs="Arial"/>
                <w:b/>
                <w:bCs/>
                <w:sz w:val="16"/>
                <w:szCs w:val="16"/>
                <w:lang w:eastAsia="pt-BR"/>
              </w:rPr>
            </w:pPr>
            <w:r w:rsidRPr="00E205CA">
              <w:rPr>
                <w:rFonts w:ascii="Verdana" w:hAnsi="Verdana" w:cs="Arial"/>
                <w:b/>
                <w:bCs/>
                <w:sz w:val="16"/>
                <w:szCs w:val="16"/>
                <w:lang w:eastAsia="pt-BR"/>
              </w:rPr>
              <w:t xml:space="preserve">LUCRO LÍQUIDO POR </w:t>
            </w:r>
            <w:r w:rsidR="00B80173" w:rsidRPr="00E205CA">
              <w:rPr>
                <w:rFonts w:ascii="Verdana" w:hAnsi="Verdana" w:cs="Arial"/>
                <w:b/>
                <w:bCs/>
                <w:sz w:val="16"/>
                <w:szCs w:val="16"/>
                <w:lang w:eastAsia="pt-BR"/>
              </w:rPr>
              <w:t xml:space="preserve">LOTE DE MIL </w:t>
            </w:r>
            <w:r w:rsidRPr="00E205CA">
              <w:rPr>
                <w:rFonts w:ascii="Verdana" w:hAnsi="Verdana" w:cs="Arial"/>
                <w:b/>
                <w:bCs/>
                <w:sz w:val="16"/>
                <w:szCs w:val="16"/>
                <w:lang w:eastAsia="pt-BR"/>
              </w:rPr>
              <w:t>AÇ</w:t>
            </w:r>
            <w:r w:rsidR="00B80173" w:rsidRPr="00E205CA">
              <w:rPr>
                <w:rFonts w:ascii="Verdana" w:hAnsi="Verdana" w:cs="Arial"/>
                <w:b/>
                <w:bCs/>
                <w:sz w:val="16"/>
                <w:szCs w:val="16"/>
                <w:lang w:eastAsia="pt-BR"/>
              </w:rPr>
              <w:t>ÕES</w:t>
            </w:r>
            <w:r w:rsidR="00CA6832" w:rsidRPr="00E205CA">
              <w:rPr>
                <w:rFonts w:ascii="Verdana" w:hAnsi="Verdana" w:cs="Arial"/>
                <w:b/>
                <w:bCs/>
                <w:sz w:val="16"/>
                <w:szCs w:val="16"/>
                <w:lang w:eastAsia="pt-BR"/>
              </w:rPr>
              <w:t xml:space="preserve"> (</w:t>
            </w:r>
            <w:r w:rsidR="00CA6832" w:rsidRPr="002736C2">
              <w:rPr>
                <w:rFonts w:ascii="Verdana" w:hAnsi="Verdana" w:cs="Arial"/>
                <w:b/>
                <w:bCs/>
                <w:sz w:val="16"/>
                <w:szCs w:val="16"/>
                <w:lang w:eastAsia="pt-BR"/>
              </w:rPr>
              <w:t>Em R$)</w:t>
            </w:r>
          </w:p>
        </w:tc>
        <w:tc>
          <w:tcPr>
            <w:tcW w:w="850" w:type="dxa"/>
            <w:tcBorders>
              <w:top w:val="nil"/>
              <w:left w:val="nil"/>
              <w:bottom w:val="single" w:sz="8" w:space="0" w:color="FFFFFF"/>
              <w:right w:val="single" w:sz="8" w:space="0" w:color="FFFFFF"/>
            </w:tcBorders>
            <w:shd w:val="clear" w:color="000000" w:fill="BFBFBF"/>
            <w:vAlign w:val="center"/>
            <w:hideMark/>
          </w:tcPr>
          <w:p w14:paraId="76EF55EF" w14:textId="77777777" w:rsidR="003A0ED3" w:rsidRPr="0013392E" w:rsidRDefault="003A0ED3" w:rsidP="003A0ED3">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BFBFBF"/>
            <w:vAlign w:val="center"/>
            <w:hideMark/>
          </w:tcPr>
          <w:p w14:paraId="56C09D0C"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32,07</w:t>
            </w:r>
          </w:p>
        </w:tc>
        <w:tc>
          <w:tcPr>
            <w:tcW w:w="1418" w:type="dxa"/>
            <w:tcBorders>
              <w:top w:val="nil"/>
              <w:left w:val="nil"/>
              <w:bottom w:val="single" w:sz="8" w:space="0" w:color="FFFFFF"/>
              <w:right w:val="single" w:sz="8" w:space="0" w:color="FFFFFF"/>
            </w:tcBorders>
            <w:shd w:val="clear" w:color="000000" w:fill="BFBFBF"/>
            <w:vAlign w:val="center"/>
            <w:hideMark/>
          </w:tcPr>
          <w:p w14:paraId="3655AC80"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49,39</w:t>
            </w:r>
          </w:p>
        </w:tc>
        <w:tc>
          <w:tcPr>
            <w:tcW w:w="1300" w:type="dxa"/>
            <w:tcBorders>
              <w:top w:val="nil"/>
              <w:left w:val="nil"/>
              <w:bottom w:val="single" w:sz="8" w:space="0" w:color="FFFFFF"/>
              <w:right w:val="single" w:sz="8" w:space="0" w:color="FFFFFF"/>
            </w:tcBorders>
            <w:shd w:val="clear" w:color="000000" w:fill="BFBFBF"/>
            <w:vAlign w:val="center"/>
            <w:hideMark/>
          </w:tcPr>
          <w:p w14:paraId="0FC78DDC" w14:textId="77777777" w:rsidR="003A0ED3" w:rsidRPr="0013392E" w:rsidRDefault="003A0ED3" w:rsidP="003A0E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34,44</w:t>
            </w:r>
          </w:p>
        </w:tc>
        <w:tc>
          <w:tcPr>
            <w:tcW w:w="480" w:type="dxa"/>
            <w:gridSpan w:val="2"/>
            <w:vAlign w:val="center"/>
            <w:hideMark/>
          </w:tcPr>
          <w:p w14:paraId="7599DEDA" w14:textId="77777777" w:rsidR="003A0ED3" w:rsidRPr="0013392E" w:rsidRDefault="003A0ED3" w:rsidP="003A0ED3">
            <w:pPr>
              <w:suppressAutoHyphens w:val="0"/>
              <w:rPr>
                <w:rFonts w:cs="Times New Roman"/>
                <w:sz w:val="20"/>
                <w:szCs w:val="20"/>
                <w:lang w:eastAsia="pt-BR"/>
              </w:rPr>
            </w:pPr>
          </w:p>
        </w:tc>
      </w:tr>
    </w:tbl>
    <w:p w14:paraId="2693DE9F" w14:textId="4F07930D" w:rsidR="007433D8" w:rsidRPr="0013392E" w:rsidRDefault="003A0ED3" w:rsidP="00086842">
      <w:pPr>
        <w:pStyle w:val="Estilo1"/>
        <w:jc w:val="center"/>
        <w:rPr>
          <w:rFonts w:asciiTheme="minorHAnsi" w:eastAsiaTheme="minorHAnsi" w:hAnsiTheme="minorHAnsi" w:cstheme="minorBidi"/>
          <w:szCs w:val="22"/>
        </w:rPr>
      </w:pPr>
      <w:r w:rsidRPr="009621AA">
        <w:fldChar w:fldCharType="end"/>
      </w:r>
      <w:r w:rsidR="007433D8" w:rsidRPr="009621AA">
        <w:fldChar w:fldCharType="begin"/>
      </w:r>
      <w:r w:rsidR="007433D8" w:rsidRPr="0013392E">
        <w:instrText xml:space="preserve"> LINK Excel.Sheet.12 "\\\\cluster.nas.parana\\FOMENTO\\SETORES\\diafi-3\\1_CONTABILIDADE\\BALANCETES PUBLICADOS\\1_DEMONSTRACOES CONTABEIS\\Demonstracões Contabeis 2021\\2 SEMESTRE\\Individual\\1. Demonstrações Financeiras - Dez 2021.xlsx" "DRE!L6C10:L35C14" \a \f 4 \h  \* MERGEFORMAT </w:instrText>
      </w:r>
      <w:r w:rsidR="007433D8" w:rsidRPr="009621AA">
        <w:fldChar w:fldCharType="separate"/>
      </w:r>
    </w:p>
    <w:p w14:paraId="0D5C56E6" w14:textId="14314FF9" w:rsidR="002C05B5" w:rsidRPr="0013392E" w:rsidRDefault="007433D8" w:rsidP="00086842">
      <w:pPr>
        <w:pStyle w:val="Estilo1"/>
        <w:jc w:val="center"/>
        <w:rPr>
          <w:rFonts w:asciiTheme="minorHAnsi" w:eastAsiaTheme="minorHAnsi" w:hAnsiTheme="minorHAnsi" w:cstheme="minorBidi"/>
          <w:szCs w:val="22"/>
        </w:rPr>
      </w:pPr>
      <w:r w:rsidRPr="009621AA">
        <w:fldChar w:fldCharType="end"/>
      </w:r>
      <w:r w:rsidR="002C05B5" w:rsidRPr="009621AA">
        <w:fldChar w:fldCharType="begin"/>
      </w:r>
      <w:r w:rsidR="002C05B5" w:rsidRPr="0013392E">
        <w:instrText xml:space="preserve"> LINK Excel.Sheet.12 "\\\\cluster.nas.parana\\FOMENTO\\SETORES\\diafi-3\\1_CONTABILIDADE\\BALANCETES PUBLICADOS\\1_DEMONSTRACOES CONTABEIS\\Demonstracões Contabeis 2021\\2 SEMESTRE\\Individual\\1. Demonstrações Financeiras - Dez 2021.xlsx" "DRE!L6C10:L35C14" \a \f 4 \h  \* MERGEFORMAT </w:instrText>
      </w:r>
      <w:r w:rsidR="002C05B5" w:rsidRPr="009621AA">
        <w:fldChar w:fldCharType="separate"/>
      </w:r>
    </w:p>
    <w:p w14:paraId="6941C0A4" w14:textId="47AE20F4" w:rsidR="001E614C" w:rsidRPr="0013392E" w:rsidRDefault="002C05B5" w:rsidP="00086842">
      <w:pPr>
        <w:pStyle w:val="Estilo1"/>
        <w:jc w:val="center"/>
        <w:rPr>
          <w:rFonts w:asciiTheme="minorHAnsi" w:eastAsiaTheme="minorHAnsi" w:hAnsiTheme="minorHAnsi" w:cstheme="minorBidi"/>
          <w:szCs w:val="22"/>
        </w:rPr>
      </w:pPr>
      <w:r w:rsidRPr="009621AA">
        <w:fldChar w:fldCharType="end"/>
      </w:r>
      <w:r w:rsidR="001E614C" w:rsidRPr="009621AA">
        <w:fldChar w:fldCharType="begin"/>
      </w:r>
      <w:r w:rsidR="001E614C" w:rsidRPr="0013392E">
        <w:instrText xml:space="preserve"> LINK Excel.Sheet.12 "\\\\cluster.nas.parana\\FOMENTO\\SETORES\\diafi-3\\1_CONTABILIDADE\\BALANCETES PUBLICADOS\\1_DEMONSTRACOES CONTABEIS\\Demonstracões Contabeis 2021\\2 SEMESTRE\\Individual\\1. Demonstrações Financeiras - Dez 2021.xlsx" "DRE!L6C10:L35C14" \a \f 4 \h  \* MERGEFORMAT </w:instrText>
      </w:r>
      <w:r w:rsidR="001E614C" w:rsidRPr="009621AA">
        <w:fldChar w:fldCharType="separate"/>
      </w:r>
    </w:p>
    <w:p w14:paraId="6AC9B3B4" w14:textId="61107C6F" w:rsidR="0081247B" w:rsidRPr="0013392E" w:rsidRDefault="001E614C" w:rsidP="00086842">
      <w:pPr>
        <w:pStyle w:val="Estilo1"/>
        <w:jc w:val="center"/>
        <w:rPr>
          <w:rFonts w:asciiTheme="minorHAnsi" w:eastAsiaTheme="minorHAnsi" w:hAnsiTheme="minorHAnsi" w:cstheme="minorBidi"/>
          <w:szCs w:val="22"/>
        </w:rPr>
      </w:pPr>
      <w:r w:rsidRPr="009621AA">
        <w:rPr>
          <w:rFonts w:ascii="Verdana" w:hAnsi="Verdana" w:cs="Arial"/>
          <w:sz w:val="18"/>
          <w:szCs w:val="18"/>
        </w:rPr>
        <w:fldChar w:fldCharType="end"/>
      </w:r>
      <w:r w:rsidR="0081247B" w:rsidRPr="009621AA">
        <w:rPr>
          <w:rFonts w:ascii="Verdana" w:hAnsi="Verdana" w:cs="Arial"/>
          <w:sz w:val="18"/>
          <w:szCs w:val="18"/>
        </w:rPr>
        <w:fldChar w:fldCharType="begin"/>
      </w:r>
      <w:r w:rsidR="0081247B" w:rsidRPr="0013392E">
        <w:rPr>
          <w:rFonts w:ascii="Verdana" w:hAnsi="Verdana" w:cs="Arial"/>
          <w:sz w:val="18"/>
          <w:szCs w:val="18"/>
        </w:rPr>
        <w:instrText xml:space="preserve"> LINK Excel.Sheet.12 "\\\\cluster.nas.parana\\FOMENTO\\SETORES\\diafi-3\\1_CONTABILIDADE\\BALANCETES PUBLICADOS\\1_DEMONSTRACOES CONTABEIS\\Demonstracões Contabeis 2021\\2 SEMESTRE\\1. Demonstrações Financeiras - Dez 2021.xlsx" "DRE!L6C10:L35C14" \a \f 4 \h </w:instrText>
      </w:r>
      <w:r w:rsidR="00CE116A" w:rsidRPr="0013392E">
        <w:rPr>
          <w:rFonts w:ascii="Verdana" w:hAnsi="Verdana" w:cs="Arial"/>
          <w:sz w:val="18"/>
          <w:szCs w:val="18"/>
        </w:rPr>
        <w:instrText xml:space="preserve"> \* MERGEFORMAT </w:instrText>
      </w:r>
      <w:r w:rsidR="0081247B" w:rsidRPr="009621AA">
        <w:rPr>
          <w:rFonts w:ascii="Verdana" w:hAnsi="Verdana" w:cs="Arial"/>
          <w:sz w:val="18"/>
          <w:szCs w:val="18"/>
        </w:rPr>
        <w:fldChar w:fldCharType="separate"/>
      </w:r>
    </w:p>
    <w:p w14:paraId="096DCE0D" w14:textId="63F04826" w:rsidR="0081247B" w:rsidRPr="0013392E" w:rsidRDefault="0081247B" w:rsidP="00086842">
      <w:pPr>
        <w:pStyle w:val="Estilo1"/>
        <w:jc w:val="center"/>
        <w:rPr>
          <w:rFonts w:ascii="Verdana" w:hAnsi="Verdana" w:cs="Arial"/>
          <w:sz w:val="18"/>
          <w:szCs w:val="18"/>
        </w:rPr>
      </w:pPr>
      <w:r w:rsidRPr="009621AA">
        <w:rPr>
          <w:rFonts w:ascii="Verdana" w:hAnsi="Verdana" w:cs="Arial"/>
          <w:sz w:val="18"/>
          <w:szCs w:val="18"/>
        </w:rPr>
        <w:fldChar w:fldCharType="end"/>
      </w:r>
    </w:p>
    <w:p w14:paraId="393D9994" w14:textId="3676DFA0" w:rsidR="00D76356" w:rsidRPr="0013392E" w:rsidRDefault="00D76356" w:rsidP="00086842">
      <w:pPr>
        <w:pStyle w:val="Estilo1"/>
        <w:jc w:val="center"/>
        <w:rPr>
          <w:rFonts w:ascii="Verdana" w:hAnsi="Verdana" w:cs="Arial"/>
          <w:sz w:val="18"/>
          <w:szCs w:val="18"/>
        </w:rPr>
      </w:pPr>
      <w:r w:rsidRPr="0013392E">
        <w:rPr>
          <w:rFonts w:ascii="Verdana" w:hAnsi="Verdana" w:cs="Arial"/>
          <w:sz w:val="18"/>
          <w:szCs w:val="18"/>
        </w:rPr>
        <w:t>As notas explicativas são parte integrante das demonstrações financeiras.</w:t>
      </w:r>
    </w:p>
    <w:p w14:paraId="0B398D19" w14:textId="77777777" w:rsidR="00D76356" w:rsidRPr="0013392E" w:rsidRDefault="00D76356" w:rsidP="007C0984">
      <w:pPr>
        <w:jc w:val="both"/>
        <w:rPr>
          <w:rFonts w:ascii="Verdana" w:hAnsi="Verdana" w:cs="Arial"/>
        </w:rPr>
      </w:pPr>
    </w:p>
    <w:p w14:paraId="62645234" w14:textId="77777777" w:rsidR="00D76356" w:rsidRPr="0013392E" w:rsidRDefault="00D76356" w:rsidP="007C0984">
      <w:pPr>
        <w:jc w:val="both"/>
        <w:rPr>
          <w:rFonts w:ascii="Verdana" w:hAnsi="Verdana" w:cs="Arial"/>
        </w:rPr>
      </w:pPr>
    </w:p>
    <w:p w14:paraId="14E95B60" w14:textId="77777777" w:rsidR="006A0A26" w:rsidRPr="0013392E" w:rsidRDefault="006A0A26" w:rsidP="006A0A26">
      <w:pPr>
        <w:jc w:val="both"/>
        <w:rPr>
          <w:rFonts w:ascii="Verdana" w:hAnsi="Verdana" w:cs="Arial"/>
        </w:rPr>
      </w:pPr>
      <w:bookmarkStart w:id="13" w:name="_Toc39526893"/>
      <w:bookmarkStart w:id="14" w:name="_Toc39527063"/>
      <w:bookmarkStart w:id="15" w:name="_Toc39845468"/>
      <w:bookmarkStart w:id="16" w:name="_Toc39849974"/>
      <w:bookmarkStart w:id="17" w:name="_Toc44692477"/>
    </w:p>
    <w:p w14:paraId="576329D8" w14:textId="77777777" w:rsidR="006A0A26" w:rsidRPr="0013392E" w:rsidRDefault="006A0A26" w:rsidP="006A0A26">
      <w:pPr>
        <w:jc w:val="both"/>
        <w:rPr>
          <w:rFonts w:ascii="Verdana" w:hAnsi="Verdana" w:cs="Arial"/>
        </w:rPr>
        <w:sectPr w:rsidR="006A0A26" w:rsidRPr="0013392E" w:rsidSect="006A3664">
          <w:headerReference w:type="even" r:id="rId25"/>
          <w:headerReference w:type="default" r:id="rId26"/>
          <w:headerReference w:type="first" r:id="rId27"/>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13392E"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8" w:name="_Toc97193131"/>
      <w:bookmarkEnd w:id="13"/>
      <w:bookmarkEnd w:id="14"/>
      <w:bookmarkEnd w:id="15"/>
      <w:bookmarkEnd w:id="16"/>
      <w:bookmarkEnd w:id="17"/>
      <w:r w:rsidRPr="0013392E">
        <w:rPr>
          <w:rFonts w:ascii="Verdana" w:hAnsi="Verdana"/>
          <w:bCs w:val="0"/>
          <w:caps/>
          <w:kern w:val="0"/>
          <w:sz w:val="20"/>
          <w:szCs w:val="20"/>
          <w:lang w:eastAsia="zh-CN"/>
        </w:rPr>
        <w:lastRenderedPageBreak/>
        <w:t>Demonstração do Resultado Abrangente</w:t>
      </w:r>
      <w:bookmarkEnd w:id="18"/>
      <w:r w:rsidRPr="0013392E">
        <w:rPr>
          <w:rFonts w:ascii="Verdana" w:hAnsi="Verdana"/>
          <w:bCs w:val="0"/>
          <w:caps/>
          <w:kern w:val="0"/>
          <w:sz w:val="20"/>
          <w:szCs w:val="20"/>
          <w:lang w:eastAsia="zh-CN"/>
        </w:rPr>
        <w:t xml:space="preserve"> </w:t>
      </w:r>
      <w:r w:rsidR="00C97AE3" w:rsidRPr="009621AA">
        <w:fldChar w:fldCharType="begin"/>
      </w:r>
      <w:r w:rsidR="00C97AE3" w:rsidRPr="0013392E">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rsidRPr="0013392E">
        <w:instrText xml:space="preserve"> \* MERGEFORMAT </w:instrText>
      </w:r>
      <w:r w:rsidR="00C97AE3" w:rsidRPr="009621AA">
        <w:fldChar w:fldCharType="separate"/>
      </w:r>
    </w:p>
    <w:p w14:paraId="7EC7C5D3" w14:textId="77777777" w:rsidR="00E712CA" w:rsidRPr="0013392E" w:rsidRDefault="00C97AE3" w:rsidP="007C0984">
      <w:pPr>
        <w:jc w:val="both"/>
        <w:rPr>
          <w:rFonts w:asciiTheme="minorHAnsi" w:eastAsiaTheme="minorHAnsi" w:hAnsiTheme="minorHAnsi" w:cstheme="minorBidi"/>
          <w:szCs w:val="22"/>
          <w:lang w:eastAsia="en-US"/>
        </w:rPr>
      </w:pPr>
      <w:r w:rsidRPr="009621AA">
        <w:fldChar w:fldCharType="end"/>
      </w:r>
      <w:r w:rsidR="00E712CA" w:rsidRPr="009621AA">
        <w:fldChar w:fldCharType="begin"/>
      </w:r>
      <w:r w:rsidR="00E712CA" w:rsidRPr="0013392E">
        <w:instrText xml:space="preserve"> LINK Excel.Sheet.12 "\\\\cluster.nas.parana\\FOMENTO\\SETORES\\diafi-3\\1_CONTABILIDADE\\BALANCETES PUBLICADOS\\1_DEMONSTRACOES CONTABEIS\\Demonstracões Contabeis 2021\\2 SEMESTRE\\Individual\\1. Demonstrações Financeiras - Dez 2021.xlsx" "DRA!L6C8:L14C11" \a \f 4 \h </w:instrText>
      </w:r>
      <w:r w:rsidR="00E712CA" w:rsidRPr="009621AA">
        <w:fldChar w:fldCharType="separate"/>
      </w:r>
    </w:p>
    <w:tbl>
      <w:tblPr>
        <w:tblW w:w="10206" w:type="dxa"/>
        <w:tblInd w:w="70" w:type="dxa"/>
        <w:tblCellMar>
          <w:left w:w="70" w:type="dxa"/>
          <w:right w:w="70" w:type="dxa"/>
        </w:tblCellMar>
        <w:tblLook w:val="04A0" w:firstRow="1" w:lastRow="0" w:firstColumn="1" w:lastColumn="0" w:noHBand="0" w:noVBand="1"/>
      </w:tblPr>
      <w:tblGrid>
        <w:gridCol w:w="5320"/>
        <w:gridCol w:w="1540"/>
        <w:gridCol w:w="1787"/>
        <w:gridCol w:w="1559"/>
      </w:tblGrid>
      <w:tr w:rsidR="0013392E" w:rsidRPr="0013392E" w14:paraId="39DBECB0" w14:textId="77777777" w:rsidTr="00972283">
        <w:trPr>
          <w:trHeight w:val="240"/>
        </w:trPr>
        <w:tc>
          <w:tcPr>
            <w:tcW w:w="5320" w:type="dxa"/>
            <w:vMerge w:val="restart"/>
            <w:tcBorders>
              <w:top w:val="single" w:sz="12" w:space="0" w:color="FFFFFF"/>
              <w:left w:val="nil"/>
              <w:bottom w:val="single" w:sz="8" w:space="0" w:color="FFFFFF"/>
              <w:right w:val="nil"/>
            </w:tcBorders>
            <w:shd w:val="clear" w:color="000000" w:fill="808080"/>
            <w:vAlign w:val="center"/>
            <w:hideMark/>
          </w:tcPr>
          <w:p w14:paraId="0BA2F1F4" w14:textId="2AA45E70" w:rsidR="00E712CA" w:rsidRPr="0013392E" w:rsidRDefault="00E712CA">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528E0B5" w14:textId="77777777" w:rsidR="00E712CA" w:rsidRPr="0013392E" w:rsidRDefault="00E712CA" w:rsidP="00E712C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3346" w:type="dxa"/>
            <w:gridSpan w:val="2"/>
            <w:tcBorders>
              <w:top w:val="single" w:sz="12" w:space="0" w:color="FFFFFF"/>
              <w:left w:val="nil"/>
              <w:bottom w:val="single" w:sz="12" w:space="0" w:color="FFFFFF"/>
              <w:right w:val="nil"/>
            </w:tcBorders>
            <w:shd w:val="clear" w:color="000000" w:fill="808080"/>
            <w:vAlign w:val="center"/>
            <w:hideMark/>
          </w:tcPr>
          <w:p w14:paraId="0C4122AD" w14:textId="77777777" w:rsidR="00E712CA" w:rsidRPr="0013392E" w:rsidRDefault="00E712CA" w:rsidP="00E712C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388E16DF" w14:textId="77777777" w:rsidTr="00972283">
        <w:trPr>
          <w:trHeight w:val="435"/>
        </w:trPr>
        <w:tc>
          <w:tcPr>
            <w:tcW w:w="5320" w:type="dxa"/>
            <w:vMerge/>
            <w:tcBorders>
              <w:top w:val="single" w:sz="12" w:space="0" w:color="FFFFFF"/>
              <w:left w:val="nil"/>
              <w:bottom w:val="single" w:sz="8" w:space="0" w:color="FFFFFF"/>
              <w:right w:val="nil"/>
            </w:tcBorders>
            <w:vAlign w:val="center"/>
            <w:hideMark/>
          </w:tcPr>
          <w:p w14:paraId="4513EB5D" w14:textId="77777777" w:rsidR="00E712CA" w:rsidRPr="0013392E" w:rsidRDefault="00E712CA" w:rsidP="00E712CA">
            <w:pPr>
              <w:suppressAutoHyphens w:val="0"/>
              <w:rPr>
                <w:rFonts w:ascii="Verdana" w:hAnsi="Verdana" w:cs="Arial"/>
                <w:b/>
                <w:bCs/>
                <w:sz w:val="16"/>
                <w:szCs w:val="16"/>
                <w:lang w:eastAsia="pt-BR"/>
              </w:rPr>
            </w:pPr>
          </w:p>
        </w:tc>
        <w:tc>
          <w:tcPr>
            <w:tcW w:w="1540" w:type="dxa"/>
            <w:vMerge/>
            <w:tcBorders>
              <w:top w:val="single" w:sz="12" w:space="0" w:color="FFFFFF"/>
              <w:left w:val="single" w:sz="8" w:space="0" w:color="FFFFFF"/>
              <w:bottom w:val="single" w:sz="8" w:space="0" w:color="FFFFFF"/>
              <w:right w:val="single" w:sz="8" w:space="0" w:color="FFFFFF"/>
            </w:tcBorders>
            <w:vAlign w:val="center"/>
            <w:hideMark/>
          </w:tcPr>
          <w:p w14:paraId="283916F1" w14:textId="77777777" w:rsidR="00E712CA" w:rsidRPr="0013392E" w:rsidRDefault="00E712CA" w:rsidP="00E712CA">
            <w:pPr>
              <w:suppressAutoHyphens w:val="0"/>
              <w:rPr>
                <w:rFonts w:ascii="Verdana" w:hAnsi="Verdana" w:cs="Arial"/>
                <w:b/>
                <w:bCs/>
                <w:sz w:val="16"/>
                <w:szCs w:val="16"/>
                <w:lang w:eastAsia="pt-BR"/>
              </w:rPr>
            </w:pPr>
          </w:p>
        </w:tc>
        <w:tc>
          <w:tcPr>
            <w:tcW w:w="1787" w:type="dxa"/>
            <w:tcBorders>
              <w:top w:val="nil"/>
              <w:left w:val="nil"/>
              <w:bottom w:val="single" w:sz="8" w:space="0" w:color="FFFFFF"/>
              <w:right w:val="single" w:sz="8" w:space="0" w:color="FFFFFF"/>
            </w:tcBorders>
            <w:shd w:val="clear" w:color="000000" w:fill="808080"/>
            <w:vAlign w:val="center"/>
            <w:hideMark/>
          </w:tcPr>
          <w:p w14:paraId="3131F252" w14:textId="77777777" w:rsidR="00E712CA" w:rsidRPr="0013392E" w:rsidRDefault="00E712CA" w:rsidP="00E712C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000000" w:fill="808080"/>
            <w:vAlign w:val="center"/>
            <w:hideMark/>
          </w:tcPr>
          <w:p w14:paraId="6429F44D" w14:textId="77777777" w:rsidR="00E712CA" w:rsidRPr="0013392E" w:rsidRDefault="00E712CA" w:rsidP="00E712C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E4078C2" w14:textId="77777777" w:rsidTr="00972283">
        <w:trPr>
          <w:trHeight w:val="282"/>
        </w:trPr>
        <w:tc>
          <w:tcPr>
            <w:tcW w:w="5320" w:type="dxa"/>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3E104E3E" w14:textId="77777777" w:rsidR="00E712CA" w:rsidRPr="0013392E" w:rsidRDefault="00E712CA" w:rsidP="00E712CA">
            <w:pPr>
              <w:suppressAutoHyphens w:val="0"/>
              <w:rPr>
                <w:rFonts w:ascii="Verdana" w:hAnsi="Verdana" w:cs="Arial"/>
                <w:b/>
                <w:bCs/>
                <w:sz w:val="16"/>
                <w:szCs w:val="16"/>
                <w:lang w:eastAsia="pt-BR"/>
              </w:rPr>
            </w:pPr>
            <w:r w:rsidRPr="0013392E">
              <w:rPr>
                <w:rFonts w:ascii="Verdana" w:hAnsi="Verdana" w:cs="Arial"/>
                <w:b/>
                <w:bCs/>
                <w:sz w:val="16"/>
                <w:szCs w:val="16"/>
                <w:lang w:eastAsia="pt-BR"/>
              </w:rPr>
              <w:t>LUCRO LÍQUIDO</w:t>
            </w:r>
          </w:p>
        </w:tc>
        <w:tc>
          <w:tcPr>
            <w:tcW w:w="1540" w:type="dxa"/>
            <w:tcBorders>
              <w:top w:val="single" w:sz="12" w:space="0" w:color="FFFFFF"/>
              <w:left w:val="nil"/>
              <w:bottom w:val="single" w:sz="12" w:space="0" w:color="FFFFFF"/>
              <w:right w:val="single" w:sz="12" w:space="0" w:color="FFFFFF"/>
            </w:tcBorders>
            <w:shd w:val="clear" w:color="000000" w:fill="BFBFBF"/>
            <w:vAlign w:val="center"/>
            <w:hideMark/>
          </w:tcPr>
          <w:p w14:paraId="12966336"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52.821</w:t>
            </w:r>
          </w:p>
        </w:tc>
        <w:tc>
          <w:tcPr>
            <w:tcW w:w="1787" w:type="dxa"/>
            <w:tcBorders>
              <w:top w:val="single" w:sz="12" w:space="0" w:color="FFFFFF"/>
              <w:left w:val="nil"/>
              <w:bottom w:val="single" w:sz="12" w:space="0" w:color="FFFFFF"/>
              <w:right w:val="single" w:sz="12" w:space="0" w:color="FFFFFF"/>
            </w:tcBorders>
            <w:shd w:val="clear" w:color="000000" w:fill="BFBFBF"/>
            <w:vAlign w:val="center"/>
            <w:hideMark/>
          </w:tcPr>
          <w:p w14:paraId="2E68DB6C"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81.341</w:t>
            </w:r>
          </w:p>
        </w:tc>
        <w:tc>
          <w:tcPr>
            <w:tcW w:w="1559" w:type="dxa"/>
            <w:tcBorders>
              <w:top w:val="single" w:sz="12" w:space="0" w:color="FFFFFF"/>
              <w:left w:val="nil"/>
              <w:bottom w:val="single" w:sz="12" w:space="0" w:color="FFFFFF"/>
              <w:right w:val="single" w:sz="12" w:space="0" w:color="FFFFFF"/>
            </w:tcBorders>
            <w:shd w:val="clear" w:color="000000" w:fill="BFBFBF"/>
            <w:vAlign w:val="center"/>
            <w:hideMark/>
          </w:tcPr>
          <w:p w14:paraId="07B678AF"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54.203</w:t>
            </w:r>
          </w:p>
        </w:tc>
      </w:tr>
      <w:tr w:rsidR="0013392E" w:rsidRPr="0013392E" w14:paraId="01BE3189" w14:textId="77777777" w:rsidTr="00972283">
        <w:trPr>
          <w:trHeight w:val="282"/>
        </w:trPr>
        <w:tc>
          <w:tcPr>
            <w:tcW w:w="5320" w:type="dxa"/>
            <w:tcBorders>
              <w:top w:val="nil"/>
              <w:left w:val="single" w:sz="12" w:space="0" w:color="FFFFFF"/>
              <w:bottom w:val="single" w:sz="12" w:space="0" w:color="FFFFFF"/>
              <w:right w:val="single" w:sz="12" w:space="0" w:color="FFFFFF"/>
            </w:tcBorders>
            <w:shd w:val="clear" w:color="000000" w:fill="BFBFBF"/>
            <w:vAlign w:val="center"/>
            <w:hideMark/>
          </w:tcPr>
          <w:p w14:paraId="0A65AA9C" w14:textId="77777777" w:rsidR="00E712CA" w:rsidRPr="0013392E" w:rsidRDefault="00E712CA" w:rsidP="00E712CA">
            <w:pPr>
              <w:suppressAutoHyphens w:val="0"/>
              <w:rPr>
                <w:rFonts w:ascii="Verdana" w:hAnsi="Verdana" w:cs="Arial"/>
                <w:b/>
                <w:bCs/>
                <w:sz w:val="16"/>
                <w:szCs w:val="16"/>
                <w:lang w:eastAsia="pt-BR"/>
              </w:rPr>
            </w:pPr>
            <w:r w:rsidRPr="0013392E">
              <w:rPr>
                <w:rFonts w:ascii="Verdana" w:hAnsi="Verdana" w:cs="Arial"/>
                <w:b/>
                <w:bCs/>
                <w:sz w:val="16"/>
                <w:szCs w:val="16"/>
                <w:lang w:eastAsia="pt-BR"/>
              </w:rPr>
              <w:t>OUTROS RESULTADOS ABRANGENTES</w:t>
            </w:r>
          </w:p>
        </w:tc>
        <w:tc>
          <w:tcPr>
            <w:tcW w:w="1540" w:type="dxa"/>
            <w:tcBorders>
              <w:top w:val="nil"/>
              <w:left w:val="nil"/>
              <w:bottom w:val="single" w:sz="12" w:space="0" w:color="FFFFFF"/>
              <w:right w:val="single" w:sz="12" w:space="0" w:color="FFFFFF"/>
            </w:tcBorders>
            <w:shd w:val="clear" w:color="000000" w:fill="BFBFBF"/>
            <w:vAlign w:val="center"/>
            <w:hideMark/>
          </w:tcPr>
          <w:p w14:paraId="794EC729"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 </w:t>
            </w:r>
          </w:p>
        </w:tc>
        <w:tc>
          <w:tcPr>
            <w:tcW w:w="1787" w:type="dxa"/>
            <w:tcBorders>
              <w:top w:val="nil"/>
              <w:left w:val="nil"/>
              <w:bottom w:val="single" w:sz="12" w:space="0" w:color="FFFFFF"/>
              <w:right w:val="single" w:sz="12" w:space="0" w:color="FFFFFF"/>
            </w:tcBorders>
            <w:shd w:val="clear" w:color="000000" w:fill="BFBFBF"/>
            <w:vAlign w:val="center"/>
            <w:hideMark/>
          </w:tcPr>
          <w:p w14:paraId="5E3B5B57"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BFBFBF"/>
            <w:vAlign w:val="center"/>
            <w:hideMark/>
          </w:tcPr>
          <w:p w14:paraId="262C04BB"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 </w:t>
            </w:r>
          </w:p>
        </w:tc>
      </w:tr>
      <w:tr w:rsidR="0013392E" w:rsidRPr="0013392E" w14:paraId="64D2E164" w14:textId="77777777" w:rsidTr="00972283">
        <w:trPr>
          <w:trHeight w:val="282"/>
        </w:trPr>
        <w:tc>
          <w:tcPr>
            <w:tcW w:w="5320" w:type="dxa"/>
            <w:tcBorders>
              <w:top w:val="nil"/>
              <w:left w:val="single" w:sz="12" w:space="0" w:color="FFFFFF"/>
              <w:bottom w:val="single" w:sz="12" w:space="0" w:color="FFFFFF"/>
              <w:right w:val="single" w:sz="12" w:space="0" w:color="FFFFFF"/>
            </w:tcBorders>
            <w:shd w:val="clear" w:color="000000" w:fill="F2F2F2"/>
            <w:vAlign w:val="center"/>
            <w:hideMark/>
          </w:tcPr>
          <w:p w14:paraId="787EFFB3" w14:textId="77777777" w:rsidR="00E712CA" w:rsidRPr="0013392E" w:rsidRDefault="00E712CA" w:rsidP="00E712CA">
            <w:pPr>
              <w:suppressAutoHyphens w:val="0"/>
              <w:rPr>
                <w:rFonts w:ascii="Verdana" w:hAnsi="Verdana" w:cs="Arial"/>
                <w:sz w:val="16"/>
                <w:szCs w:val="16"/>
                <w:lang w:eastAsia="pt-BR"/>
              </w:rPr>
            </w:pPr>
            <w:r w:rsidRPr="0013392E">
              <w:rPr>
                <w:rFonts w:ascii="Verdana" w:hAnsi="Verdana" w:cs="Arial"/>
                <w:sz w:val="16"/>
                <w:szCs w:val="16"/>
                <w:lang w:eastAsia="pt-BR"/>
              </w:rPr>
              <w:t>Itens que serão reclassificados para o resultado</w:t>
            </w:r>
          </w:p>
        </w:tc>
        <w:tc>
          <w:tcPr>
            <w:tcW w:w="1540" w:type="dxa"/>
            <w:tcBorders>
              <w:top w:val="nil"/>
              <w:left w:val="nil"/>
              <w:bottom w:val="single" w:sz="12" w:space="0" w:color="FFFFFF"/>
              <w:right w:val="single" w:sz="12" w:space="0" w:color="FFFFFF"/>
            </w:tcBorders>
            <w:shd w:val="clear" w:color="000000" w:fill="F2F2F2"/>
            <w:vAlign w:val="center"/>
            <w:hideMark/>
          </w:tcPr>
          <w:p w14:paraId="3B24794E"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787" w:type="dxa"/>
            <w:tcBorders>
              <w:top w:val="nil"/>
              <w:left w:val="nil"/>
              <w:bottom w:val="single" w:sz="12" w:space="0" w:color="FFFFFF"/>
              <w:right w:val="single" w:sz="12" w:space="0" w:color="FFFFFF"/>
            </w:tcBorders>
            <w:shd w:val="clear" w:color="000000" w:fill="F2F2F2"/>
            <w:vAlign w:val="center"/>
            <w:hideMark/>
          </w:tcPr>
          <w:p w14:paraId="014E78E3"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F2F2F2"/>
            <w:vAlign w:val="center"/>
            <w:hideMark/>
          </w:tcPr>
          <w:p w14:paraId="3A803DE2"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4F1B7903" w14:textId="77777777" w:rsidTr="00972283">
        <w:trPr>
          <w:trHeight w:val="282"/>
        </w:trPr>
        <w:tc>
          <w:tcPr>
            <w:tcW w:w="5320" w:type="dxa"/>
            <w:tcBorders>
              <w:top w:val="nil"/>
              <w:left w:val="single" w:sz="12" w:space="0" w:color="FFFFFF"/>
              <w:bottom w:val="single" w:sz="12" w:space="0" w:color="FFFFFF"/>
              <w:right w:val="single" w:sz="12" w:space="0" w:color="FFFFFF"/>
            </w:tcBorders>
            <w:shd w:val="clear" w:color="000000" w:fill="F2F2F2"/>
            <w:vAlign w:val="center"/>
            <w:hideMark/>
          </w:tcPr>
          <w:p w14:paraId="091D99EA" w14:textId="77777777" w:rsidR="00E712CA" w:rsidRPr="0013392E" w:rsidRDefault="00E712CA" w:rsidP="00E712CA">
            <w:pPr>
              <w:suppressAutoHyphens w:val="0"/>
              <w:rPr>
                <w:rFonts w:ascii="Verdana" w:hAnsi="Verdana" w:cs="Arial"/>
                <w:sz w:val="16"/>
                <w:szCs w:val="16"/>
                <w:lang w:eastAsia="pt-BR"/>
              </w:rPr>
            </w:pPr>
            <w:r w:rsidRPr="0013392E">
              <w:rPr>
                <w:rFonts w:ascii="Verdana" w:hAnsi="Verdana" w:cs="Arial"/>
                <w:sz w:val="16"/>
                <w:szCs w:val="16"/>
                <w:lang w:eastAsia="pt-BR"/>
              </w:rPr>
              <w:t>Itens que não serão reclassificados para o resultado</w:t>
            </w:r>
          </w:p>
        </w:tc>
        <w:tc>
          <w:tcPr>
            <w:tcW w:w="1540" w:type="dxa"/>
            <w:tcBorders>
              <w:top w:val="nil"/>
              <w:left w:val="nil"/>
              <w:bottom w:val="single" w:sz="12" w:space="0" w:color="FFFFFF"/>
              <w:right w:val="single" w:sz="12" w:space="0" w:color="FFFFFF"/>
            </w:tcBorders>
            <w:shd w:val="clear" w:color="000000" w:fill="F2F2F2"/>
            <w:vAlign w:val="center"/>
            <w:hideMark/>
          </w:tcPr>
          <w:p w14:paraId="4FA65EA7"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787" w:type="dxa"/>
            <w:tcBorders>
              <w:top w:val="nil"/>
              <w:left w:val="nil"/>
              <w:bottom w:val="single" w:sz="12" w:space="0" w:color="FFFFFF"/>
              <w:right w:val="single" w:sz="12" w:space="0" w:color="FFFFFF"/>
            </w:tcBorders>
            <w:shd w:val="clear" w:color="000000" w:fill="F2F2F2"/>
            <w:vAlign w:val="center"/>
            <w:hideMark/>
          </w:tcPr>
          <w:p w14:paraId="3C8A12CC"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59" w:type="dxa"/>
            <w:tcBorders>
              <w:top w:val="nil"/>
              <w:left w:val="nil"/>
              <w:bottom w:val="single" w:sz="12" w:space="0" w:color="FFFFFF"/>
              <w:right w:val="single" w:sz="12" w:space="0" w:color="FFFFFF"/>
            </w:tcBorders>
            <w:shd w:val="clear" w:color="000000" w:fill="F2F2F2"/>
            <w:vAlign w:val="center"/>
            <w:hideMark/>
          </w:tcPr>
          <w:p w14:paraId="17FFE5B1" w14:textId="77777777" w:rsidR="00E712CA" w:rsidRPr="0013392E" w:rsidRDefault="00E712CA" w:rsidP="00E712C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0096055B" w14:textId="77777777" w:rsidTr="00972283">
        <w:trPr>
          <w:trHeight w:val="282"/>
        </w:trPr>
        <w:tc>
          <w:tcPr>
            <w:tcW w:w="5320" w:type="dxa"/>
            <w:tcBorders>
              <w:top w:val="nil"/>
              <w:left w:val="single" w:sz="12" w:space="0" w:color="FFFFFF"/>
              <w:bottom w:val="single" w:sz="12" w:space="0" w:color="FFFFFF"/>
              <w:right w:val="single" w:sz="12" w:space="0" w:color="FFFFFF"/>
            </w:tcBorders>
            <w:shd w:val="clear" w:color="000000" w:fill="808080"/>
            <w:vAlign w:val="center"/>
            <w:hideMark/>
          </w:tcPr>
          <w:p w14:paraId="6BFE4D64" w14:textId="77777777" w:rsidR="00E712CA" w:rsidRPr="0013392E" w:rsidRDefault="00E712CA" w:rsidP="00E712CA">
            <w:pPr>
              <w:suppressAutoHyphens w:val="0"/>
              <w:rPr>
                <w:rFonts w:ascii="Verdana" w:hAnsi="Verdana" w:cs="Arial"/>
                <w:b/>
                <w:bCs/>
                <w:sz w:val="16"/>
                <w:szCs w:val="16"/>
                <w:lang w:eastAsia="pt-BR"/>
              </w:rPr>
            </w:pPr>
            <w:r w:rsidRPr="0013392E">
              <w:rPr>
                <w:rFonts w:ascii="Verdana" w:hAnsi="Verdana" w:cs="Arial"/>
                <w:b/>
                <w:bCs/>
                <w:sz w:val="16"/>
                <w:szCs w:val="16"/>
                <w:lang w:eastAsia="pt-BR"/>
              </w:rPr>
              <w:t>TOTAL DO RESULTADO ABRANGENTE</w:t>
            </w:r>
          </w:p>
        </w:tc>
        <w:tc>
          <w:tcPr>
            <w:tcW w:w="1540" w:type="dxa"/>
            <w:tcBorders>
              <w:top w:val="nil"/>
              <w:left w:val="nil"/>
              <w:bottom w:val="single" w:sz="12" w:space="0" w:color="FFFFFF"/>
              <w:right w:val="single" w:sz="12" w:space="0" w:color="FFFFFF"/>
            </w:tcBorders>
            <w:shd w:val="clear" w:color="000000" w:fill="808080"/>
            <w:vAlign w:val="center"/>
            <w:hideMark/>
          </w:tcPr>
          <w:p w14:paraId="15EBE559"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52.821</w:t>
            </w:r>
          </w:p>
        </w:tc>
        <w:tc>
          <w:tcPr>
            <w:tcW w:w="1787" w:type="dxa"/>
            <w:tcBorders>
              <w:top w:val="nil"/>
              <w:left w:val="nil"/>
              <w:bottom w:val="single" w:sz="12" w:space="0" w:color="FFFFFF"/>
              <w:right w:val="single" w:sz="12" w:space="0" w:color="FFFFFF"/>
            </w:tcBorders>
            <w:shd w:val="clear" w:color="000000" w:fill="808080"/>
            <w:vAlign w:val="center"/>
            <w:hideMark/>
          </w:tcPr>
          <w:p w14:paraId="15CA5017"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81.341</w:t>
            </w:r>
          </w:p>
        </w:tc>
        <w:tc>
          <w:tcPr>
            <w:tcW w:w="1559" w:type="dxa"/>
            <w:tcBorders>
              <w:top w:val="nil"/>
              <w:left w:val="nil"/>
              <w:bottom w:val="single" w:sz="12" w:space="0" w:color="FFFFFF"/>
              <w:right w:val="single" w:sz="12" w:space="0" w:color="FFFFFF"/>
            </w:tcBorders>
            <w:shd w:val="clear" w:color="000000" w:fill="808080"/>
            <w:vAlign w:val="center"/>
            <w:hideMark/>
          </w:tcPr>
          <w:p w14:paraId="0D6F4425" w14:textId="77777777" w:rsidR="00E712CA" w:rsidRPr="0013392E" w:rsidRDefault="00E712CA" w:rsidP="00E712C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54.203</w:t>
            </w:r>
          </w:p>
        </w:tc>
      </w:tr>
    </w:tbl>
    <w:p w14:paraId="5ACB4B25" w14:textId="1658133B" w:rsidR="00CE116A" w:rsidRPr="0013392E" w:rsidRDefault="00E712CA" w:rsidP="007C0984">
      <w:pPr>
        <w:jc w:val="both"/>
        <w:rPr>
          <w:rFonts w:asciiTheme="minorHAnsi" w:eastAsiaTheme="minorHAnsi" w:hAnsiTheme="minorHAnsi" w:cstheme="minorBidi"/>
          <w:szCs w:val="22"/>
          <w:lang w:eastAsia="en-US"/>
        </w:rPr>
      </w:pPr>
      <w:r w:rsidRPr="009621AA">
        <w:fldChar w:fldCharType="end"/>
      </w:r>
      <w:r w:rsidR="00CE116A" w:rsidRPr="009621AA">
        <w:fldChar w:fldCharType="begin"/>
      </w:r>
      <w:r w:rsidR="00CE116A" w:rsidRPr="0013392E">
        <w:instrText xml:space="preserve"> LINK Excel.Sheet.12 "\\\\cluster.nas.parana\\FOMENTO\\SETORES\\diafi-3\\1_CONTABILIDADE\\BALANCETES PUBLICADOS\\1_DEMONSTRACOES CONTABEIS\\Demonstracões Contabeis 2021\\2 SEMESTRE\\1. Demonstrações Financeiras - Dez 2021.xlsx" "DRA!L6C8:L14C11" \a \f 4 \h </w:instrText>
      </w:r>
      <w:r w:rsidR="00CE116A" w:rsidRPr="009621AA">
        <w:fldChar w:fldCharType="separate"/>
      </w:r>
    </w:p>
    <w:p w14:paraId="66A8A24F" w14:textId="467E6C32" w:rsidR="00485F36" w:rsidRPr="0013392E" w:rsidRDefault="00CE116A" w:rsidP="007C0984">
      <w:pPr>
        <w:jc w:val="both"/>
        <w:rPr>
          <w:rFonts w:asciiTheme="minorHAnsi" w:eastAsiaTheme="minorHAnsi" w:hAnsiTheme="minorHAnsi" w:cstheme="minorBidi"/>
          <w:szCs w:val="22"/>
          <w:lang w:eastAsia="en-US"/>
        </w:rPr>
      </w:pPr>
      <w:r w:rsidRPr="009621AA">
        <w:fldChar w:fldCharType="end"/>
      </w:r>
      <w:r w:rsidR="00485F36" w:rsidRPr="009621AA">
        <w:fldChar w:fldCharType="begin"/>
      </w:r>
      <w:r w:rsidR="00485F36" w:rsidRPr="0013392E">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rsidR="00485F36" w:rsidRPr="009621AA">
        <w:fldChar w:fldCharType="separate"/>
      </w:r>
    </w:p>
    <w:p w14:paraId="730C9835" w14:textId="6AD1B7D4" w:rsidR="005D599F" w:rsidRPr="0013392E" w:rsidRDefault="00485F36" w:rsidP="00086842">
      <w:pPr>
        <w:jc w:val="center"/>
        <w:rPr>
          <w:rFonts w:ascii="Verdana" w:hAnsi="Verdana" w:cs="Arial"/>
          <w:sz w:val="18"/>
          <w:szCs w:val="18"/>
        </w:rPr>
      </w:pPr>
      <w:r w:rsidRPr="009621AA">
        <w:rPr>
          <w:rFonts w:ascii="Verdana" w:hAnsi="Verdana" w:cs="Arial"/>
        </w:rPr>
        <w:fldChar w:fldCharType="end"/>
      </w:r>
      <w:r w:rsidR="005D599F" w:rsidRPr="0013392E">
        <w:rPr>
          <w:rFonts w:ascii="Verdana" w:hAnsi="Verdana" w:cs="Arial"/>
          <w:sz w:val="18"/>
          <w:szCs w:val="18"/>
        </w:rPr>
        <w:t>A</w:t>
      </w:r>
      <w:r w:rsidR="006A3664" w:rsidRPr="0013392E">
        <w:rPr>
          <w:rFonts w:ascii="Verdana" w:hAnsi="Verdana" w:cs="Arial"/>
          <w:sz w:val="18"/>
          <w:szCs w:val="18"/>
        </w:rPr>
        <w:t>s</w:t>
      </w:r>
      <w:r w:rsidR="005D599F" w:rsidRPr="0013392E">
        <w:rPr>
          <w:rFonts w:ascii="Verdana" w:hAnsi="Verdana" w:cs="Arial"/>
          <w:sz w:val="18"/>
          <w:szCs w:val="18"/>
        </w:rPr>
        <w:t xml:space="preserve"> </w:t>
      </w:r>
      <w:r w:rsidR="00407AF8" w:rsidRPr="0013392E">
        <w:rPr>
          <w:rFonts w:ascii="Verdana" w:hAnsi="Verdana" w:cs="Arial"/>
          <w:sz w:val="18"/>
          <w:szCs w:val="18"/>
        </w:rPr>
        <w:t xml:space="preserve">notas </w:t>
      </w:r>
      <w:r w:rsidR="005D599F" w:rsidRPr="0013392E">
        <w:rPr>
          <w:rFonts w:ascii="Verdana" w:hAnsi="Verdana" w:cs="Arial"/>
          <w:sz w:val="18"/>
          <w:szCs w:val="18"/>
        </w:rPr>
        <w:t>explicativas são parte integrante das demonstrações financeiras.</w:t>
      </w:r>
    </w:p>
    <w:p w14:paraId="525DAADE" w14:textId="77777777" w:rsidR="00D76356" w:rsidRPr="0013392E" w:rsidRDefault="00D76356" w:rsidP="007C0984">
      <w:pPr>
        <w:jc w:val="both"/>
        <w:rPr>
          <w:rFonts w:ascii="Verdana" w:hAnsi="Verdana" w:cs="Arial"/>
        </w:rPr>
      </w:pPr>
    </w:p>
    <w:p w14:paraId="43BEB8A2" w14:textId="77777777" w:rsidR="00541F41" w:rsidRPr="0013392E" w:rsidRDefault="00541F41" w:rsidP="007C0984">
      <w:pPr>
        <w:jc w:val="both"/>
        <w:rPr>
          <w:rFonts w:ascii="Verdana" w:hAnsi="Verdana" w:cs="Arial"/>
        </w:rPr>
      </w:pPr>
    </w:p>
    <w:p w14:paraId="06BE07FB" w14:textId="77777777" w:rsidR="00541F41" w:rsidRPr="0013392E" w:rsidRDefault="00541F41" w:rsidP="007C0984">
      <w:pPr>
        <w:jc w:val="both"/>
        <w:rPr>
          <w:rFonts w:ascii="Verdana" w:hAnsi="Verdana" w:cs="Arial"/>
        </w:rPr>
      </w:pPr>
    </w:p>
    <w:p w14:paraId="04519A3B" w14:textId="77777777" w:rsidR="008852F6" w:rsidRPr="0013392E" w:rsidRDefault="008852F6" w:rsidP="007C0984">
      <w:pPr>
        <w:jc w:val="both"/>
        <w:rPr>
          <w:rFonts w:ascii="Verdana" w:hAnsi="Verdana" w:cs="Arial"/>
        </w:rPr>
        <w:sectPr w:rsidR="008852F6" w:rsidRPr="0013392E" w:rsidSect="00B06210">
          <w:headerReference w:type="even" r:id="rId28"/>
          <w:headerReference w:type="default" r:id="rId29"/>
          <w:headerReference w:type="first" r:id="rId30"/>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13392E" w:rsidRDefault="00AF239A" w:rsidP="00222674">
      <w:pPr>
        <w:pStyle w:val="Estilo1"/>
        <w:jc w:val="left"/>
        <w:rPr>
          <w:rFonts w:asciiTheme="minorHAnsi" w:eastAsiaTheme="minorHAnsi" w:hAnsiTheme="minorHAnsi" w:cstheme="minorBidi"/>
          <w:sz w:val="2"/>
          <w:szCs w:val="2"/>
        </w:rPr>
      </w:pPr>
      <w:r w:rsidRPr="009621AA">
        <w:lastRenderedPageBreak/>
        <w:fldChar w:fldCharType="begin"/>
      </w:r>
      <w:r w:rsidRPr="0013392E">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rsidRPr="009621AA">
        <w:fldChar w:fldCharType="separate"/>
      </w:r>
    </w:p>
    <w:p w14:paraId="56B30306" w14:textId="1A97A2B7" w:rsidR="008F46F8" w:rsidRPr="0013392E" w:rsidRDefault="00AF239A" w:rsidP="001448E8">
      <w:pPr>
        <w:pStyle w:val="Ttulo1"/>
        <w:tabs>
          <w:tab w:val="clear" w:pos="432"/>
          <w:tab w:val="num" w:pos="0"/>
        </w:tabs>
        <w:suppressAutoHyphens w:val="0"/>
        <w:snapToGrid w:val="0"/>
        <w:spacing w:before="0" w:after="0"/>
        <w:ind w:left="0" w:firstLine="0"/>
        <w:jc w:val="center"/>
        <w:rPr>
          <w:rFonts w:asciiTheme="minorHAnsi" w:eastAsiaTheme="minorHAnsi" w:hAnsiTheme="minorHAnsi" w:cstheme="minorBidi"/>
          <w:szCs w:val="22"/>
        </w:rPr>
      </w:pPr>
      <w:r w:rsidRPr="009621AA">
        <w:fldChar w:fldCharType="end"/>
      </w:r>
      <w:bookmarkStart w:id="19" w:name="_Toc97193132"/>
      <w:r w:rsidR="008F46F8" w:rsidRPr="0013392E">
        <w:rPr>
          <w:rFonts w:ascii="Verdana" w:hAnsi="Verdana"/>
          <w:bCs w:val="0"/>
          <w:caps/>
          <w:kern w:val="0"/>
          <w:sz w:val="20"/>
          <w:szCs w:val="20"/>
          <w:lang w:eastAsia="zh-CN"/>
        </w:rPr>
        <w:t>Demonstração das Mutações do Patrimônio Líquido</w:t>
      </w:r>
      <w:bookmarkEnd w:id="19"/>
      <w:r w:rsidR="001448E8" w:rsidRPr="0013392E">
        <w:rPr>
          <w:rFonts w:ascii="Verdana" w:hAnsi="Verdana"/>
          <w:b w:val="0"/>
          <w:caps/>
          <w:sz w:val="20"/>
          <w:szCs w:val="20"/>
          <w:lang w:eastAsia="zh-CN"/>
        </w:rPr>
        <w:t xml:space="preserve"> </w:t>
      </w:r>
      <w:r w:rsidR="001448E8" w:rsidRPr="0013392E">
        <w:t xml:space="preserve"> </w:t>
      </w:r>
      <w:r w:rsidR="008F46F8" w:rsidRPr="009621AA">
        <w:fldChar w:fldCharType="begin"/>
      </w:r>
      <w:r w:rsidR="008F46F8" w:rsidRPr="0013392E">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rsidRPr="0013392E">
        <w:instrText xml:space="preserve"> \* MERGEFORMAT </w:instrText>
      </w:r>
      <w:r w:rsidR="008F46F8" w:rsidRPr="009621AA">
        <w:fldChar w:fldCharType="separate"/>
      </w:r>
    </w:p>
    <w:p w14:paraId="73172E90" w14:textId="042EA6AA" w:rsidR="00EE2387" w:rsidRPr="0013392E" w:rsidRDefault="00B47DFB" w:rsidP="00086842">
      <w:pPr>
        <w:pStyle w:val="Estilo1"/>
        <w:jc w:val="center"/>
      </w:pPr>
      <w:r>
        <w:pict w14:anchorId="7C56A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pt;height:423pt" o:ole="">
            <v:imagedata r:id="rId31" o:title=""/>
          </v:shape>
        </w:pict>
      </w:r>
    </w:p>
    <w:p w14:paraId="6FD8DC4D" w14:textId="4C35213F" w:rsidR="007C5279" w:rsidRPr="0013392E" w:rsidRDefault="008F46F8" w:rsidP="00A85B0A">
      <w:pPr>
        <w:pStyle w:val="Estilo1"/>
        <w:jc w:val="center"/>
        <w:rPr>
          <w:rFonts w:ascii="Verdana" w:hAnsi="Verdana" w:cs="Arial"/>
          <w:sz w:val="18"/>
          <w:szCs w:val="18"/>
        </w:rPr>
        <w:sectPr w:rsidR="007C5279" w:rsidRPr="0013392E" w:rsidSect="006E7724">
          <w:headerReference w:type="even" r:id="rId32"/>
          <w:headerReference w:type="default" r:id="rId33"/>
          <w:headerReference w:type="first" r:id="rId34"/>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9621AA">
        <w:fldChar w:fldCharType="end"/>
      </w:r>
      <w:r w:rsidR="00D76356" w:rsidRPr="0013392E">
        <w:rPr>
          <w:rFonts w:ascii="Verdana" w:hAnsi="Verdana" w:cs="Arial"/>
          <w:sz w:val="18"/>
          <w:szCs w:val="18"/>
        </w:rPr>
        <w:t>As notas explicativas são parte integrante das demonstrações financeiras.</w:t>
      </w:r>
    </w:p>
    <w:p w14:paraId="328B215C" w14:textId="6702D322" w:rsidR="00A55064" w:rsidRPr="009D4D93" w:rsidRDefault="000F0F6E" w:rsidP="00345F3F">
      <w:pPr>
        <w:pStyle w:val="1Ttuloprincipal"/>
        <w:numPr>
          <w:ilvl w:val="0"/>
          <w:numId w:val="0"/>
        </w:numPr>
        <w:rPr>
          <w:rFonts w:ascii="Verdana" w:hAnsi="Verdana" w:cs="Arial"/>
          <w:lang w:val="pt-BR"/>
        </w:rPr>
      </w:pPr>
      <w:bookmarkStart w:id="22" w:name="_Toc97193133"/>
      <w:r w:rsidRPr="0013392E">
        <w:rPr>
          <w:rFonts w:ascii="Verdana" w:eastAsia="Times New Roman" w:hAnsi="Verdana" w:cs="Arial"/>
          <w:caps/>
          <w:sz w:val="20"/>
          <w:szCs w:val="20"/>
          <w:lang w:val="pt-BR" w:eastAsia="zh-CN"/>
        </w:rPr>
        <w:lastRenderedPageBreak/>
        <w:t>Demonstração dos Fluxos de Caixa</w:t>
      </w:r>
      <w:bookmarkEnd w:id="22"/>
    </w:p>
    <w:p w14:paraId="7F897823" w14:textId="77777777" w:rsidR="000D5E90" w:rsidRPr="0013392E" w:rsidRDefault="000D5E90" w:rsidP="00086842">
      <w:pPr>
        <w:pStyle w:val="Estilo1"/>
        <w:jc w:val="center"/>
        <w:rPr>
          <w:rFonts w:asciiTheme="minorHAnsi" w:eastAsiaTheme="minorHAnsi" w:hAnsiTheme="minorHAnsi" w:cstheme="minorBidi"/>
          <w:szCs w:val="22"/>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"DFC!L6C9:L42C13" \a \f 4 \h </w:instrText>
      </w:r>
      <w:r w:rsidRPr="009621AA">
        <w:fldChar w:fldCharType="separate"/>
      </w:r>
    </w:p>
    <w:tbl>
      <w:tblPr>
        <w:tblW w:w="10476" w:type="dxa"/>
        <w:tblInd w:w="70" w:type="dxa"/>
        <w:tblCellMar>
          <w:left w:w="70" w:type="dxa"/>
          <w:right w:w="70" w:type="dxa"/>
        </w:tblCellMar>
        <w:tblLook w:val="04A0" w:firstRow="1" w:lastRow="0" w:firstColumn="1" w:lastColumn="0" w:noHBand="0" w:noVBand="1"/>
      </w:tblPr>
      <w:tblGrid>
        <w:gridCol w:w="5670"/>
        <w:gridCol w:w="787"/>
        <w:gridCol w:w="1440"/>
        <w:gridCol w:w="1271"/>
        <w:gridCol w:w="1300"/>
        <w:gridCol w:w="8"/>
      </w:tblGrid>
      <w:tr w:rsidR="0013392E" w:rsidRPr="0013392E" w14:paraId="7759A822" w14:textId="77777777" w:rsidTr="002A3F5B">
        <w:trPr>
          <w:trHeight w:val="285"/>
        </w:trPr>
        <w:tc>
          <w:tcPr>
            <w:tcW w:w="567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B212D15" w14:textId="57555422"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787"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52CB4D74"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NOTA</w:t>
            </w:r>
          </w:p>
        </w:tc>
        <w:tc>
          <w:tcPr>
            <w:tcW w:w="144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5C673846"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2579" w:type="dxa"/>
            <w:gridSpan w:val="3"/>
            <w:tcBorders>
              <w:top w:val="single" w:sz="12" w:space="0" w:color="FFFFFF"/>
              <w:left w:val="nil"/>
              <w:bottom w:val="single" w:sz="12" w:space="0" w:color="FFFFFF"/>
              <w:right w:val="nil"/>
            </w:tcBorders>
            <w:shd w:val="clear" w:color="000000" w:fill="808080"/>
            <w:vAlign w:val="center"/>
            <w:hideMark/>
          </w:tcPr>
          <w:p w14:paraId="7EE6CD29"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6EE877A8" w14:textId="77777777" w:rsidTr="002A3F5B">
        <w:trPr>
          <w:gridAfter w:val="1"/>
          <w:wAfter w:w="8" w:type="dxa"/>
          <w:trHeight w:val="285"/>
        </w:trPr>
        <w:tc>
          <w:tcPr>
            <w:tcW w:w="5670" w:type="dxa"/>
            <w:vMerge/>
            <w:tcBorders>
              <w:top w:val="single" w:sz="12" w:space="0" w:color="FFFFFF"/>
              <w:left w:val="single" w:sz="8" w:space="0" w:color="FFFFFF"/>
              <w:bottom w:val="single" w:sz="8" w:space="0" w:color="FFFFFF"/>
              <w:right w:val="single" w:sz="8" w:space="0" w:color="FFFFFF"/>
            </w:tcBorders>
            <w:vAlign w:val="center"/>
            <w:hideMark/>
          </w:tcPr>
          <w:p w14:paraId="45942580" w14:textId="77777777" w:rsidR="000D5E90" w:rsidRPr="0013392E" w:rsidRDefault="000D5E90" w:rsidP="000D5E90">
            <w:pPr>
              <w:suppressAutoHyphens w:val="0"/>
              <w:rPr>
                <w:rFonts w:ascii="Verdana" w:hAnsi="Verdana" w:cs="Arial"/>
                <w:b/>
                <w:bCs/>
                <w:sz w:val="16"/>
                <w:szCs w:val="16"/>
                <w:lang w:eastAsia="pt-BR"/>
              </w:rPr>
            </w:pPr>
          </w:p>
        </w:tc>
        <w:tc>
          <w:tcPr>
            <w:tcW w:w="787" w:type="dxa"/>
            <w:vMerge/>
            <w:tcBorders>
              <w:top w:val="single" w:sz="12" w:space="0" w:color="FFFFFF"/>
              <w:left w:val="single" w:sz="8" w:space="0" w:color="FFFFFF"/>
              <w:bottom w:val="single" w:sz="8" w:space="0" w:color="FFFFFF"/>
              <w:right w:val="single" w:sz="8" w:space="0" w:color="FFFFFF"/>
            </w:tcBorders>
            <w:vAlign w:val="center"/>
            <w:hideMark/>
          </w:tcPr>
          <w:p w14:paraId="5F6F70CC" w14:textId="77777777" w:rsidR="000D5E90" w:rsidRPr="0013392E" w:rsidRDefault="000D5E90" w:rsidP="000D5E90">
            <w:pPr>
              <w:suppressAutoHyphens w:val="0"/>
              <w:rPr>
                <w:rFonts w:ascii="Verdana" w:hAnsi="Verdana" w:cs="Arial"/>
                <w:b/>
                <w:bCs/>
                <w:sz w:val="16"/>
                <w:szCs w:val="16"/>
                <w:lang w:eastAsia="pt-BR"/>
              </w:rPr>
            </w:pPr>
          </w:p>
        </w:tc>
        <w:tc>
          <w:tcPr>
            <w:tcW w:w="1440" w:type="dxa"/>
            <w:vMerge/>
            <w:tcBorders>
              <w:top w:val="single" w:sz="12" w:space="0" w:color="FFFFFF"/>
              <w:left w:val="single" w:sz="8" w:space="0" w:color="FFFFFF"/>
              <w:bottom w:val="single" w:sz="8" w:space="0" w:color="FFFFFF"/>
              <w:right w:val="single" w:sz="8" w:space="0" w:color="FFFFFF"/>
            </w:tcBorders>
            <w:vAlign w:val="center"/>
            <w:hideMark/>
          </w:tcPr>
          <w:p w14:paraId="51471F05" w14:textId="77777777" w:rsidR="000D5E90" w:rsidRPr="0013392E" w:rsidRDefault="000D5E90" w:rsidP="000D5E90">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808080"/>
            <w:vAlign w:val="center"/>
            <w:hideMark/>
          </w:tcPr>
          <w:p w14:paraId="307DE5A6"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00" w:type="dxa"/>
            <w:tcBorders>
              <w:top w:val="nil"/>
              <w:left w:val="nil"/>
              <w:bottom w:val="single" w:sz="8" w:space="0" w:color="FFFFFF"/>
              <w:right w:val="single" w:sz="8" w:space="0" w:color="FFFFFF"/>
            </w:tcBorders>
            <w:shd w:val="clear" w:color="000000" w:fill="808080"/>
            <w:vAlign w:val="center"/>
            <w:hideMark/>
          </w:tcPr>
          <w:p w14:paraId="68DFDB2F"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195401D3"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BFBFBF"/>
            <w:vAlign w:val="center"/>
            <w:hideMark/>
          </w:tcPr>
          <w:p w14:paraId="67436336"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ATIVIDADES OPERACIONAIS</w:t>
            </w:r>
          </w:p>
        </w:tc>
        <w:tc>
          <w:tcPr>
            <w:tcW w:w="787" w:type="dxa"/>
            <w:tcBorders>
              <w:top w:val="nil"/>
              <w:left w:val="nil"/>
              <w:bottom w:val="single" w:sz="8" w:space="0" w:color="FFFFFF"/>
              <w:right w:val="single" w:sz="8" w:space="0" w:color="FFFFFF"/>
            </w:tcBorders>
            <w:shd w:val="clear" w:color="000000" w:fill="BFBFBF"/>
            <w:vAlign w:val="center"/>
            <w:hideMark/>
          </w:tcPr>
          <w:p w14:paraId="1F420023"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BFBFBF"/>
            <w:vAlign w:val="center"/>
            <w:hideMark/>
          </w:tcPr>
          <w:p w14:paraId="420BF94F"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BFBFBF"/>
            <w:vAlign w:val="center"/>
            <w:hideMark/>
          </w:tcPr>
          <w:p w14:paraId="6068272F"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16B42DF6"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4A2C8FC4"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46D6ABC2"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LUCRO LÍQUIDO ANTES DA TRIBUTAÇÃO E PARTICIPAÇÕES</w:t>
            </w:r>
          </w:p>
        </w:tc>
        <w:tc>
          <w:tcPr>
            <w:tcW w:w="787" w:type="dxa"/>
            <w:tcBorders>
              <w:top w:val="nil"/>
              <w:left w:val="nil"/>
              <w:bottom w:val="single" w:sz="8" w:space="0" w:color="FFFFFF"/>
              <w:right w:val="single" w:sz="8" w:space="0" w:color="FFFFFF"/>
            </w:tcBorders>
            <w:shd w:val="clear" w:color="000000" w:fill="F2F2F2"/>
            <w:vAlign w:val="center"/>
            <w:hideMark/>
          </w:tcPr>
          <w:p w14:paraId="3487FC7B"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FEDCDB4"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62.633 </w:t>
            </w:r>
          </w:p>
        </w:tc>
        <w:tc>
          <w:tcPr>
            <w:tcW w:w="1271" w:type="dxa"/>
            <w:tcBorders>
              <w:top w:val="nil"/>
              <w:left w:val="nil"/>
              <w:bottom w:val="single" w:sz="8" w:space="0" w:color="FFFFFF"/>
              <w:right w:val="single" w:sz="8" w:space="0" w:color="FFFFFF"/>
            </w:tcBorders>
            <w:shd w:val="clear" w:color="000000" w:fill="F2F2F2"/>
            <w:noWrap/>
            <w:vAlign w:val="center"/>
            <w:hideMark/>
          </w:tcPr>
          <w:p w14:paraId="40F9561F" w14:textId="761ECF16"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94.62</w:t>
            </w:r>
            <w:r w:rsidR="00630B7B" w:rsidRPr="0013392E">
              <w:rPr>
                <w:rFonts w:ascii="Verdana" w:hAnsi="Verdana" w:cs="Arial"/>
                <w:b/>
                <w:bCs/>
                <w:sz w:val="16"/>
                <w:szCs w:val="16"/>
                <w:lang w:eastAsia="pt-BR"/>
              </w:rPr>
              <w:t>4</w:t>
            </w:r>
            <w:r w:rsidRPr="0013392E">
              <w:rPr>
                <w:rFonts w:ascii="Verdana" w:hAnsi="Verdana" w:cs="Arial"/>
                <w:b/>
                <w:bCs/>
                <w:sz w:val="16"/>
                <w:szCs w:val="16"/>
                <w:lang w:eastAsia="pt-BR"/>
              </w:rPr>
              <w:t xml:space="preserve"> </w:t>
            </w:r>
          </w:p>
        </w:tc>
        <w:tc>
          <w:tcPr>
            <w:tcW w:w="1300" w:type="dxa"/>
            <w:tcBorders>
              <w:top w:val="nil"/>
              <w:left w:val="nil"/>
              <w:bottom w:val="single" w:sz="8" w:space="0" w:color="FFFFFF"/>
              <w:right w:val="single" w:sz="8" w:space="0" w:color="FFFFFF"/>
            </w:tcBorders>
            <w:shd w:val="clear" w:color="000000" w:fill="F2F2F2"/>
            <w:noWrap/>
            <w:vAlign w:val="center"/>
            <w:hideMark/>
          </w:tcPr>
          <w:p w14:paraId="3869B409"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54.116 </w:t>
            </w:r>
          </w:p>
        </w:tc>
      </w:tr>
      <w:tr w:rsidR="0013392E" w:rsidRPr="0013392E" w14:paraId="588EFAD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2A942B85"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Depreciações e amortizações</w:t>
            </w:r>
          </w:p>
        </w:tc>
        <w:tc>
          <w:tcPr>
            <w:tcW w:w="787" w:type="dxa"/>
            <w:tcBorders>
              <w:top w:val="nil"/>
              <w:left w:val="nil"/>
              <w:bottom w:val="single" w:sz="8" w:space="0" w:color="FFFFFF"/>
              <w:right w:val="single" w:sz="8" w:space="0" w:color="FFFFFF"/>
            </w:tcBorders>
            <w:shd w:val="clear" w:color="000000" w:fill="F2F2F2"/>
            <w:vAlign w:val="center"/>
            <w:hideMark/>
          </w:tcPr>
          <w:p w14:paraId="11565494"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7F75B47"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65 </w:t>
            </w:r>
          </w:p>
        </w:tc>
        <w:tc>
          <w:tcPr>
            <w:tcW w:w="1271" w:type="dxa"/>
            <w:tcBorders>
              <w:top w:val="nil"/>
              <w:left w:val="nil"/>
              <w:bottom w:val="single" w:sz="8" w:space="0" w:color="FFFFFF"/>
              <w:right w:val="single" w:sz="8" w:space="0" w:color="FFFFFF"/>
            </w:tcBorders>
            <w:shd w:val="clear" w:color="000000" w:fill="F2F2F2"/>
            <w:noWrap/>
            <w:vAlign w:val="center"/>
            <w:hideMark/>
          </w:tcPr>
          <w:p w14:paraId="27757E66"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122 </w:t>
            </w:r>
          </w:p>
        </w:tc>
        <w:tc>
          <w:tcPr>
            <w:tcW w:w="1300" w:type="dxa"/>
            <w:tcBorders>
              <w:top w:val="nil"/>
              <w:left w:val="nil"/>
              <w:bottom w:val="single" w:sz="8" w:space="0" w:color="FFFFFF"/>
              <w:right w:val="single" w:sz="8" w:space="0" w:color="FFFFFF"/>
            </w:tcBorders>
            <w:shd w:val="clear" w:color="000000" w:fill="F2F2F2"/>
            <w:noWrap/>
            <w:vAlign w:val="center"/>
            <w:hideMark/>
          </w:tcPr>
          <w:p w14:paraId="617ECD18"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123 </w:t>
            </w:r>
          </w:p>
        </w:tc>
      </w:tr>
      <w:tr w:rsidR="0013392E" w:rsidRPr="0013392E" w14:paraId="0FCFC3BB"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003A043E"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Provisão para perdas esperadas associadas ao risco de crédito</w:t>
            </w:r>
          </w:p>
        </w:tc>
        <w:tc>
          <w:tcPr>
            <w:tcW w:w="787" w:type="dxa"/>
            <w:tcBorders>
              <w:top w:val="nil"/>
              <w:left w:val="nil"/>
              <w:bottom w:val="single" w:sz="8" w:space="0" w:color="FFFFFF"/>
              <w:right w:val="single" w:sz="8" w:space="0" w:color="FFFFFF"/>
            </w:tcBorders>
            <w:shd w:val="clear" w:color="000000" w:fill="F2F2F2"/>
            <w:vAlign w:val="center"/>
            <w:hideMark/>
          </w:tcPr>
          <w:p w14:paraId="4CC174D9"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4AC76C3"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8.799 </w:t>
            </w:r>
          </w:p>
        </w:tc>
        <w:tc>
          <w:tcPr>
            <w:tcW w:w="1271" w:type="dxa"/>
            <w:tcBorders>
              <w:top w:val="nil"/>
              <w:left w:val="nil"/>
              <w:bottom w:val="single" w:sz="8" w:space="0" w:color="FFFFFF"/>
              <w:right w:val="single" w:sz="8" w:space="0" w:color="FFFFFF"/>
            </w:tcBorders>
            <w:shd w:val="clear" w:color="000000" w:fill="F2F2F2"/>
            <w:noWrap/>
            <w:vAlign w:val="center"/>
            <w:hideMark/>
          </w:tcPr>
          <w:p w14:paraId="5754D51B"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25.346 </w:t>
            </w:r>
          </w:p>
        </w:tc>
        <w:tc>
          <w:tcPr>
            <w:tcW w:w="1300" w:type="dxa"/>
            <w:tcBorders>
              <w:top w:val="nil"/>
              <w:left w:val="nil"/>
              <w:bottom w:val="single" w:sz="8" w:space="0" w:color="FFFFFF"/>
              <w:right w:val="single" w:sz="8" w:space="0" w:color="FFFFFF"/>
            </w:tcBorders>
            <w:shd w:val="clear" w:color="000000" w:fill="F2F2F2"/>
            <w:noWrap/>
            <w:vAlign w:val="center"/>
            <w:hideMark/>
          </w:tcPr>
          <w:p w14:paraId="6C80447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25.857 </w:t>
            </w:r>
          </w:p>
        </w:tc>
      </w:tr>
      <w:tr w:rsidR="0013392E" w:rsidRPr="0013392E" w14:paraId="06E2DF3D"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30949475"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Provisões para contingências</w:t>
            </w:r>
          </w:p>
        </w:tc>
        <w:tc>
          <w:tcPr>
            <w:tcW w:w="787" w:type="dxa"/>
            <w:tcBorders>
              <w:top w:val="nil"/>
              <w:left w:val="nil"/>
              <w:bottom w:val="single" w:sz="8" w:space="0" w:color="FFFFFF"/>
              <w:right w:val="single" w:sz="8" w:space="0" w:color="FFFFFF"/>
            </w:tcBorders>
            <w:shd w:val="clear" w:color="000000" w:fill="F2F2F2"/>
            <w:vAlign w:val="center"/>
            <w:hideMark/>
          </w:tcPr>
          <w:p w14:paraId="4F1016D5"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748CA6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573 </w:t>
            </w:r>
          </w:p>
        </w:tc>
        <w:tc>
          <w:tcPr>
            <w:tcW w:w="1271" w:type="dxa"/>
            <w:tcBorders>
              <w:top w:val="nil"/>
              <w:left w:val="nil"/>
              <w:bottom w:val="single" w:sz="8" w:space="0" w:color="FFFFFF"/>
              <w:right w:val="single" w:sz="8" w:space="0" w:color="FFFFFF"/>
            </w:tcBorders>
            <w:shd w:val="clear" w:color="000000" w:fill="F2F2F2"/>
            <w:noWrap/>
            <w:vAlign w:val="center"/>
            <w:hideMark/>
          </w:tcPr>
          <w:p w14:paraId="7E8A009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(221)</w:t>
            </w:r>
          </w:p>
        </w:tc>
        <w:tc>
          <w:tcPr>
            <w:tcW w:w="1300" w:type="dxa"/>
            <w:tcBorders>
              <w:top w:val="nil"/>
              <w:left w:val="nil"/>
              <w:bottom w:val="single" w:sz="8" w:space="0" w:color="FFFFFF"/>
              <w:right w:val="single" w:sz="8" w:space="0" w:color="FFFFFF"/>
            </w:tcBorders>
            <w:shd w:val="clear" w:color="000000" w:fill="F2F2F2"/>
            <w:noWrap/>
            <w:vAlign w:val="center"/>
            <w:hideMark/>
          </w:tcPr>
          <w:p w14:paraId="0F45E15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440 </w:t>
            </w:r>
          </w:p>
        </w:tc>
      </w:tr>
      <w:tr w:rsidR="0013392E" w:rsidRPr="0013392E" w14:paraId="7005289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489ADAB6"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Provisão para perdas/desvalorizações</w:t>
            </w:r>
          </w:p>
        </w:tc>
        <w:tc>
          <w:tcPr>
            <w:tcW w:w="787" w:type="dxa"/>
            <w:tcBorders>
              <w:top w:val="nil"/>
              <w:left w:val="nil"/>
              <w:bottom w:val="single" w:sz="8" w:space="0" w:color="FFFFFF"/>
              <w:right w:val="single" w:sz="8" w:space="0" w:color="FFFFFF"/>
            </w:tcBorders>
            <w:shd w:val="clear" w:color="000000" w:fill="F2F2F2"/>
            <w:vAlign w:val="center"/>
            <w:hideMark/>
          </w:tcPr>
          <w:p w14:paraId="77C550C1"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67B7F7BE"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24 </w:t>
            </w:r>
          </w:p>
        </w:tc>
        <w:tc>
          <w:tcPr>
            <w:tcW w:w="1271" w:type="dxa"/>
            <w:tcBorders>
              <w:top w:val="nil"/>
              <w:left w:val="nil"/>
              <w:bottom w:val="single" w:sz="8" w:space="0" w:color="FFFFFF"/>
              <w:right w:val="single" w:sz="8" w:space="0" w:color="FFFFFF"/>
            </w:tcBorders>
            <w:shd w:val="clear" w:color="000000" w:fill="F2F2F2"/>
            <w:noWrap/>
            <w:vAlign w:val="center"/>
            <w:hideMark/>
          </w:tcPr>
          <w:p w14:paraId="17A82924"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(173)</w:t>
            </w:r>
          </w:p>
        </w:tc>
        <w:tc>
          <w:tcPr>
            <w:tcW w:w="1300" w:type="dxa"/>
            <w:tcBorders>
              <w:top w:val="nil"/>
              <w:left w:val="nil"/>
              <w:bottom w:val="single" w:sz="8" w:space="0" w:color="FFFFFF"/>
              <w:right w:val="single" w:sz="8" w:space="0" w:color="FFFFFF"/>
            </w:tcBorders>
            <w:shd w:val="clear" w:color="000000" w:fill="F2F2F2"/>
            <w:noWrap/>
            <w:vAlign w:val="center"/>
            <w:hideMark/>
          </w:tcPr>
          <w:p w14:paraId="293EF9E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24 </w:t>
            </w:r>
          </w:p>
        </w:tc>
      </w:tr>
      <w:tr w:rsidR="0013392E" w:rsidRPr="0013392E" w14:paraId="5359B2D2"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10F332BA"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LUCRO LÍQUIDO AJUSTADO ANTES DA TRIBUTAÇÃO E PARTICIPAÇÕES</w:t>
            </w:r>
          </w:p>
        </w:tc>
        <w:tc>
          <w:tcPr>
            <w:tcW w:w="787" w:type="dxa"/>
            <w:tcBorders>
              <w:top w:val="nil"/>
              <w:left w:val="nil"/>
              <w:bottom w:val="single" w:sz="8" w:space="0" w:color="FFFFFF"/>
              <w:right w:val="single" w:sz="8" w:space="0" w:color="FFFFFF"/>
            </w:tcBorders>
            <w:shd w:val="clear" w:color="000000" w:fill="F2F2F2"/>
            <w:vAlign w:val="center"/>
            <w:hideMark/>
          </w:tcPr>
          <w:p w14:paraId="5CEDC570"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8BC388C"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72.094 </w:t>
            </w:r>
          </w:p>
        </w:tc>
        <w:tc>
          <w:tcPr>
            <w:tcW w:w="1271" w:type="dxa"/>
            <w:tcBorders>
              <w:top w:val="nil"/>
              <w:left w:val="nil"/>
              <w:bottom w:val="single" w:sz="8" w:space="0" w:color="FFFFFF"/>
              <w:right w:val="single" w:sz="8" w:space="0" w:color="FFFFFF"/>
            </w:tcBorders>
            <w:shd w:val="clear" w:color="000000" w:fill="F2F2F2"/>
            <w:noWrap/>
            <w:vAlign w:val="center"/>
            <w:hideMark/>
          </w:tcPr>
          <w:p w14:paraId="57D22B0D" w14:textId="4A53E703"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119.69</w:t>
            </w:r>
            <w:r w:rsidR="00630B7B" w:rsidRPr="0013392E">
              <w:rPr>
                <w:rFonts w:ascii="Verdana" w:hAnsi="Verdana" w:cs="Arial"/>
                <w:b/>
                <w:bCs/>
                <w:sz w:val="16"/>
                <w:szCs w:val="16"/>
                <w:lang w:eastAsia="pt-BR"/>
              </w:rPr>
              <w:t>8</w:t>
            </w:r>
            <w:r w:rsidRPr="0013392E">
              <w:rPr>
                <w:rFonts w:ascii="Verdana" w:hAnsi="Verdana" w:cs="Arial"/>
                <w:b/>
                <w:bCs/>
                <w:sz w:val="16"/>
                <w:szCs w:val="16"/>
                <w:lang w:eastAsia="pt-BR"/>
              </w:rPr>
              <w:t xml:space="preserve"> </w:t>
            </w:r>
          </w:p>
        </w:tc>
        <w:tc>
          <w:tcPr>
            <w:tcW w:w="1300" w:type="dxa"/>
            <w:tcBorders>
              <w:top w:val="nil"/>
              <w:left w:val="nil"/>
              <w:bottom w:val="single" w:sz="8" w:space="0" w:color="FFFFFF"/>
              <w:right w:val="single" w:sz="8" w:space="0" w:color="FFFFFF"/>
            </w:tcBorders>
            <w:shd w:val="clear" w:color="000000" w:fill="F2F2F2"/>
            <w:noWrap/>
            <w:vAlign w:val="center"/>
            <w:hideMark/>
          </w:tcPr>
          <w:p w14:paraId="34CA638C"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80.560 </w:t>
            </w:r>
          </w:p>
        </w:tc>
      </w:tr>
      <w:tr w:rsidR="0013392E" w:rsidRPr="0013392E" w14:paraId="1E2F2973"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332E0EA3"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VARIAÇÃO DE ATIVOS E PASSIVOS OPERACIONAIS</w:t>
            </w:r>
          </w:p>
        </w:tc>
        <w:tc>
          <w:tcPr>
            <w:tcW w:w="787" w:type="dxa"/>
            <w:tcBorders>
              <w:top w:val="nil"/>
              <w:left w:val="nil"/>
              <w:bottom w:val="single" w:sz="8" w:space="0" w:color="FFFFFF"/>
              <w:right w:val="single" w:sz="8" w:space="0" w:color="FFFFFF"/>
            </w:tcBorders>
            <w:shd w:val="clear" w:color="000000" w:fill="F2F2F2"/>
            <w:vAlign w:val="center"/>
            <w:hideMark/>
          </w:tcPr>
          <w:p w14:paraId="08F44FB8"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FA30AC8"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1.359 </w:t>
            </w:r>
          </w:p>
        </w:tc>
        <w:tc>
          <w:tcPr>
            <w:tcW w:w="1271" w:type="dxa"/>
            <w:tcBorders>
              <w:top w:val="nil"/>
              <w:left w:val="nil"/>
              <w:bottom w:val="single" w:sz="8" w:space="0" w:color="FFFFFF"/>
              <w:right w:val="single" w:sz="8" w:space="0" w:color="FFFFFF"/>
            </w:tcBorders>
            <w:shd w:val="clear" w:color="000000" w:fill="F2F2F2"/>
            <w:noWrap/>
            <w:vAlign w:val="center"/>
            <w:hideMark/>
          </w:tcPr>
          <w:p w14:paraId="4CE15254" w14:textId="0FD242F2"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9.70</w:t>
            </w:r>
            <w:r w:rsidR="00630B7B" w:rsidRPr="0013392E">
              <w:rPr>
                <w:rFonts w:ascii="Verdana" w:hAnsi="Verdana" w:cs="Arial"/>
                <w:b/>
                <w:bCs/>
                <w:sz w:val="16"/>
                <w:szCs w:val="16"/>
                <w:lang w:eastAsia="pt-BR"/>
              </w:rPr>
              <w:t>9</w:t>
            </w:r>
            <w:r w:rsidRPr="0013392E">
              <w:rPr>
                <w:rFonts w:ascii="Verdana" w:hAnsi="Verdana" w:cs="Arial"/>
                <w:b/>
                <w:bCs/>
                <w:sz w:val="16"/>
                <w:szCs w:val="16"/>
                <w:lang w:eastAsia="pt-BR"/>
              </w:rPr>
              <w:t xml:space="preserve"> </w:t>
            </w:r>
          </w:p>
        </w:tc>
        <w:tc>
          <w:tcPr>
            <w:tcW w:w="1300" w:type="dxa"/>
            <w:tcBorders>
              <w:top w:val="nil"/>
              <w:left w:val="nil"/>
              <w:bottom w:val="single" w:sz="8" w:space="0" w:color="FFFFFF"/>
              <w:right w:val="single" w:sz="8" w:space="0" w:color="FFFFFF"/>
            </w:tcBorders>
            <w:shd w:val="clear" w:color="000000" w:fill="F2F2F2"/>
            <w:noWrap/>
            <w:vAlign w:val="center"/>
            <w:hideMark/>
          </w:tcPr>
          <w:p w14:paraId="7B2038C7"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(142.295)</w:t>
            </w:r>
          </w:p>
        </w:tc>
      </w:tr>
      <w:tr w:rsidR="0013392E" w:rsidRPr="0013392E" w14:paraId="49A65E3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1255DDB2"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Redução (aumento) em títulos e valores mobiliários</w:t>
            </w:r>
          </w:p>
        </w:tc>
        <w:tc>
          <w:tcPr>
            <w:tcW w:w="787" w:type="dxa"/>
            <w:tcBorders>
              <w:top w:val="nil"/>
              <w:left w:val="nil"/>
              <w:bottom w:val="single" w:sz="8" w:space="0" w:color="FFFFFF"/>
              <w:right w:val="single" w:sz="8" w:space="0" w:color="FFFFFF"/>
            </w:tcBorders>
            <w:shd w:val="clear" w:color="000000" w:fill="F2F2F2"/>
            <w:vAlign w:val="center"/>
            <w:hideMark/>
          </w:tcPr>
          <w:p w14:paraId="0326C2FE"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01134F23"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(12.905)</w:t>
            </w:r>
          </w:p>
        </w:tc>
        <w:tc>
          <w:tcPr>
            <w:tcW w:w="1271" w:type="dxa"/>
            <w:tcBorders>
              <w:top w:val="nil"/>
              <w:left w:val="nil"/>
              <w:bottom w:val="single" w:sz="8" w:space="0" w:color="FFFFFF"/>
              <w:right w:val="single" w:sz="8" w:space="0" w:color="FFFFFF"/>
            </w:tcBorders>
            <w:shd w:val="clear" w:color="000000" w:fill="F2F2F2"/>
            <w:noWrap/>
            <w:vAlign w:val="center"/>
            <w:hideMark/>
          </w:tcPr>
          <w:p w14:paraId="5CCFA26B" w14:textId="1950F779"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(13.398)</w:t>
            </w:r>
          </w:p>
        </w:tc>
        <w:tc>
          <w:tcPr>
            <w:tcW w:w="1300" w:type="dxa"/>
            <w:tcBorders>
              <w:top w:val="nil"/>
              <w:left w:val="nil"/>
              <w:bottom w:val="single" w:sz="8" w:space="0" w:color="FFFFFF"/>
              <w:right w:val="single" w:sz="8" w:space="0" w:color="FFFFFF"/>
            </w:tcBorders>
            <w:shd w:val="clear" w:color="000000" w:fill="F2F2F2"/>
            <w:noWrap/>
            <w:vAlign w:val="center"/>
            <w:hideMark/>
          </w:tcPr>
          <w:p w14:paraId="2496D64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4.359 </w:t>
            </w:r>
          </w:p>
        </w:tc>
      </w:tr>
      <w:tr w:rsidR="0013392E" w:rsidRPr="0013392E" w14:paraId="183F72B9"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0E7965AF"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Redução (aumento) em operações de crédito</w:t>
            </w:r>
          </w:p>
        </w:tc>
        <w:tc>
          <w:tcPr>
            <w:tcW w:w="787" w:type="dxa"/>
            <w:tcBorders>
              <w:top w:val="nil"/>
              <w:left w:val="nil"/>
              <w:bottom w:val="single" w:sz="8" w:space="0" w:color="FFFFFF"/>
              <w:right w:val="single" w:sz="8" w:space="0" w:color="FFFFFF"/>
            </w:tcBorders>
            <w:shd w:val="clear" w:color="000000" w:fill="F2F2F2"/>
            <w:vAlign w:val="center"/>
            <w:hideMark/>
          </w:tcPr>
          <w:p w14:paraId="623EAE28"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9AC2E98"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24.977 </w:t>
            </w:r>
          </w:p>
        </w:tc>
        <w:tc>
          <w:tcPr>
            <w:tcW w:w="1271" w:type="dxa"/>
            <w:tcBorders>
              <w:top w:val="nil"/>
              <w:left w:val="nil"/>
              <w:bottom w:val="single" w:sz="8" w:space="0" w:color="FFFFFF"/>
              <w:right w:val="single" w:sz="8" w:space="0" w:color="FFFFFF"/>
            </w:tcBorders>
            <w:shd w:val="clear" w:color="000000" w:fill="F2F2F2"/>
            <w:noWrap/>
            <w:vAlign w:val="center"/>
            <w:hideMark/>
          </w:tcPr>
          <w:p w14:paraId="7D842C9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58.451 </w:t>
            </w:r>
          </w:p>
        </w:tc>
        <w:tc>
          <w:tcPr>
            <w:tcW w:w="1300" w:type="dxa"/>
            <w:tcBorders>
              <w:top w:val="nil"/>
              <w:left w:val="nil"/>
              <w:bottom w:val="single" w:sz="8" w:space="0" w:color="FFFFFF"/>
              <w:right w:val="single" w:sz="8" w:space="0" w:color="FFFFFF"/>
            </w:tcBorders>
            <w:shd w:val="clear" w:color="000000" w:fill="F2F2F2"/>
            <w:noWrap/>
            <w:vAlign w:val="center"/>
            <w:hideMark/>
          </w:tcPr>
          <w:p w14:paraId="52AED573"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(251.951)</w:t>
            </w:r>
          </w:p>
        </w:tc>
      </w:tr>
      <w:tr w:rsidR="0013392E" w:rsidRPr="0013392E" w14:paraId="2244F5A5"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520E3CB"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Redução (aumento) em outros créditos</w:t>
            </w:r>
          </w:p>
        </w:tc>
        <w:tc>
          <w:tcPr>
            <w:tcW w:w="787" w:type="dxa"/>
            <w:tcBorders>
              <w:top w:val="nil"/>
              <w:left w:val="nil"/>
              <w:bottom w:val="single" w:sz="8" w:space="0" w:color="FFFFFF"/>
              <w:right w:val="single" w:sz="8" w:space="0" w:color="FFFFFF"/>
            </w:tcBorders>
            <w:shd w:val="clear" w:color="000000" w:fill="F2F2F2"/>
            <w:vAlign w:val="center"/>
            <w:hideMark/>
          </w:tcPr>
          <w:p w14:paraId="69CFD29D"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64CFB224"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(2.243)</w:t>
            </w:r>
          </w:p>
        </w:tc>
        <w:tc>
          <w:tcPr>
            <w:tcW w:w="1271" w:type="dxa"/>
            <w:tcBorders>
              <w:top w:val="nil"/>
              <w:left w:val="nil"/>
              <w:bottom w:val="single" w:sz="8" w:space="0" w:color="FFFFFF"/>
              <w:right w:val="single" w:sz="8" w:space="0" w:color="FFFFFF"/>
            </w:tcBorders>
            <w:shd w:val="clear" w:color="000000" w:fill="F2F2F2"/>
            <w:noWrap/>
            <w:vAlign w:val="center"/>
            <w:hideMark/>
          </w:tcPr>
          <w:p w14:paraId="0EF1F881" w14:textId="105F0420"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(1.47</w:t>
            </w:r>
            <w:r w:rsidR="00630B7B" w:rsidRPr="0013392E">
              <w:rPr>
                <w:rFonts w:ascii="Verdana" w:hAnsi="Verdana" w:cs="Arial"/>
                <w:sz w:val="16"/>
                <w:szCs w:val="16"/>
                <w:lang w:eastAsia="pt-BR"/>
              </w:rPr>
              <w:t>5</w:t>
            </w:r>
            <w:r w:rsidRPr="0013392E">
              <w:rPr>
                <w:rFonts w:ascii="Verdana" w:hAnsi="Verdana" w:cs="Arial"/>
                <w:sz w:val="16"/>
                <w:szCs w:val="16"/>
                <w:lang w:eastAsia="pt-BR"/>
              </w:rPr>
              <w:t>)</w:t>
            </w:r>
          </w:p>
        </w:tc>
        <w:tc>
          <w:tcPr>
            <w:tcW w:w="1300" w:type="dxa"/>
            <w:tcBorders>
              <w:top w:val="nil"/>
              <w:left w:val="nil"/>
              <w:bottom w:val="single" w:sz="8" w:space="0" w:color="FFFFFF"/>
              <w:right w:val="single" w:sz="8" w:space="0" w:color="FFFFFF"/>
            </w:tcBorders>
            <w:shd w:val="clear" w:color="000000" w:fill="F2F2F2"/>
            <w:noWrap/>
            <w:vAlign w:val="center"/>
            <w:hideMark/>
          </w:tcPr>
          <w:p w14:paraId="73D73624" w14:textId="455735D2"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(22.854)</w:t>
            </w:r>
          </w:p>
        </w:tc>
      </w:tr>
      <w:tr w:rsidR="0013392E" w:rsidRPr="0013392E" w14:paraId="73488125"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4A908A71"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Redução (aumento) em créditos tributários</w:t>
            </w:r>
          </w:p>
        </w:tc>
        <w:tc>
          <w:tcPr>
            <w:tcW w:w="787" w:type="dxa"/>
            <w:tcBorders>
              <w:top w:val="nil"/>
              <w:left w:val="nil"/>
              <w:bottom w:val="single" w:sz="8" w:space="0" w:color="FFFFFF"/>
              <w:right w:val="single" w:sz="8" w:space="0" w:color="FFFFFF"/>
            </w:tcBorders>
            <w:shd w:val="clear" w:color="000000" w:fill="F2F2F2"/>
            <w:vAlign w:val="center"/>
            <w:hideMark/>
          </w:tcPr>
          <w:p w14:paraId="261BE02D"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673F0FF"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460 </w:t>
            </w:r>
          </w:p>
        </w:tc>
        <w:tc>
          <w:tcPr>
            <w:tcW w:w="1271" w:type="dxa"/>
            <w:tcBorders>
              <w:top w:val="nil"/>
              <w:left w:val="nil"/>
              <w:bottom w:val="single" w:sz="8" w:space="0" w:color="FFFFFF"/>
              <w:right w:val="single" w:sz="8" w:space="0" w:color="FFFFFF"/>
            </w:tcBorders>
            <w:shd w:val="clear" w:color="000000" w:fill="F2F2F2"/>
            <w:noWrap/>
            <w:vAlign w:val="center"/>
            <w:hideMark/>
          </w:tcPr>
          <w:p w14:paraId="78F12785"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2.603 </w:t>
            </w:r>
          </w:p>
        </w:tc>
        <w:tc>
          <w:tcPr>
            <w:tcW w:w="1300" w:type="dxa"/>
            <w:tcBorders>
              <w:top w:val="nil"/>
              <w:left w:val="nil"/>
              <w:bottom w:val="single" w:sz="8" w:space="0" w:color="FFFFFF"/>
              <w:right w:val="single" w:sz="8" w:space="0" w:color="FFFFFF"/>
            </w:tcBorders>
            <w:shd w:val="clear" w:color="000000" w:fill="F2F2F2"/>
            <w:noWrap/>
            <w:vAlign w:val="center"/>
            <w:hideMark/>
          </w:tcPr>
          <w:p w14:paraId="5686250E"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22.142 </w:t>
            </w:r>
          </w:p>
        </w:tc>
      </w:tr>
      <w:tr w:rsidR="0013392E" w:rsidRPr="0013392E" w14:paraId="635FEA6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3F8F5A55"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Redução (aumento) em outros valores e bens</w:t>
            </w:r>
          </w:p>
        </w:tc>
        <w:tc>
          <w:tcPr>
            <w:tcW w:w="787" w:type="dxa"/>
            <w:tcBorders>
              <w:top w:val="nil"/>
              <w:left w:val="nil"/>
              <w:bottom w:val="single" w:sz="8" w:space="0" w:color="FFFFFF"/>
              <w:right w:val="single" w:sz="8" w:space="0" w:color="FFFFFF"/>
            </w:tcBorders>
            <w:shd w:val="clear" w:color="000000" w:fill="F2F2F2"/>
            <w:vAlign w:val="center"/>
            <w:hideMark/>
          </w:tcPr>
          <w:p w14:paraId="79894C50"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341864F"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133 </w:t>
            </w:r>
          </w:p>
        </w:tc>
        <w:tc>
          <w:tcPr>
            <w:tcW w:w="1271" w:type="dxa"/>
            <w:tcBorders>
              <w:top w:val="nil"/>
              <w:left w:val="nil"/>
              <w:bottom w:val="single" w:sz="8" w:space="0" w:color="FFFFFF"/>
              <w:right w:val="single" w:sz="8" w:space="0" w:color="FFFFFF"/>
            </w:tcBorders>
            <w:shd w:val="clear" w:color="000000" w:fill="F2F2F2"/>
            <w:noWrap/>
            <w:vAlign w:val="center"/>
            <w:hideMark/>
          </w:tcPr>
          <w:p w14:paraId="23CA583F"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(102)</w:t>
            </w:r>
          </w:p>
        </w:tc>
        <w:tc>
          <w:tcPr>
            <w:tcW w:w="1300" w:type="dxa"/>
            <w:tcBorders>
              <w:top w:val="nil"/>
              <w:left w:val="nil"/>
              <w:bottom w:val="single" w:sz="8" w:space="0" w:color="FFFFFF"/>
              <w:right w:val="single" w:sz="8" w:space="0" w:color="FFFFFF"/>
            </w:tcBorders>
            <w:shd w:val="clear" w:color="000000" w:fill="F2F2F2"/>
            <w:noWrap/>
            <w:vAlign w:val="center"/>
            <w:hideMark/>
          </w:tcPr>
          <w:p w14:paraId="24A830AC"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(916)</w:t>
            </w:r>
          </w:p>
        </w:tc>
      </w:tr>
      <w:tr w:rsidR="0013392E" w:rsidRPr="0013392E" w14:paraId="48DF9266"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71B09343"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Aumento (redução) obrigações por repasses do país</w:t>
            </w:r>
          </w:p>
        </w:tc>
        <w:tc>
          <w:tcPr>
            <w:tcW w:w="787" w:type="dxa"/>
            <w:tcBorders>
              <w:top w:val="nil"/>
              <w:left w:val="nil"/>
              <w:bottom w:val="single" w:sz="8" w:space="0" w:color="FFFFFF"/>
              <w:right w:val="single" w:sz="8" w:space="0" w:color="FFFFFF"/>
            </w:tcBorders>
            <w:shd w:val="clear" w:color="000000" w:fill="F2F2F2"/>
            <w:vAlign w:val="center"/>
            <w:hideMark/>
          </w:tcPr>
          <w:p w14:paraId="1E0E585E"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760DEB3"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(3.818)</w:t>
            </w:r>
          </w:p>
        </w:tc>
        <w:tc>
          <w:tcPr>
            <w:tcW w:w="1271" w:type="dxa"/>
            <w:tcBorders>
              <w:top w:val="nil"/>
              <w:left w:val="nil"/>
              <w:bottom w:val="single" w:sz="8" w:space="0" w:color="FFFFFF"/>
              <w:right w:val="single" w:sz="8" w:space="0" w:color="FFFFFF"/>
            </w:tcBorders>
            <w:shd w:val="clear" w:color="000000" w:fill="F2F2F2"/>
            <w:noWrap/>
            <w:vAlign w:val="center"/>
            <w:hideMark/>
          </w:tcPr>
          <w:p w14:paraId="4A4C369E" w14:textId="79827C7E"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(16.090)</w:t>
            </w:r>
          </w:p>
        </w:tc>
        <w:tc>
          <w:tcPr>
            <w:tcW w:w="1300" w:type="dxa"/>
            <w:tcBorders>
              <w:top w:val="nil"/>
              <w:left w:val="nil"/>
              <w:bottom w:val="single" w:sz="8" w:space="0" w:color="FFFFFF"/>
              <w:right w:val="single" w:sz="8" w:space="0" w:color="FFFFFF"/>
            </w:tcBorders>
            <w:shd w:val="clear" w:color="000000" w:fill="F2F2F2"/>
            <w:noWrap/>
            <w:vAlign w:val="center"/>
            <w:hideMark/>
          </w:tcPr>
          <w:p w14:paraId="68D83113"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114.862 </w:t>
            </w:r>
          </w:p>
        </w:tc>
      </w:tr>
      <w:tr w:rsidR="0013392E" w:rsidRPr="0013392E" w14:paraId="5E55C842"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44002D7E"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Aumento (redução) outras obrigações</w:t>
            </w:r>
          </w:p>
        </w:tc>
        <w:tc>
          <w:tcPr>
            <w:tcW w:w="787" w:type="dxa"/>
            <w:tcBorders>
              <w:top w:val="nil"/>
              <w:left w:val="nil"/>
              <w:bottom w:val="single" w:sz="8" w:space="0" w:color="FFFFFF"/>
              <w:right w:val="single" w:sz="8" w:space="0" w:color="FFFFFF"/>
            </w:tcBorders>
            <w:shd w:val="clear" w:color="000000" w:fill="F2F2F2"/>
            <w:vAlign w:val="center"/>
            <w:hideMark/>
          </w:tcPr>
          <w:p w14:paraId="55DE1DD4"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52B2CCD"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753 </w:t>
            </w:r>
          </w:p>
        </w:tc>
        <w:tc>
          <w:tcPr>
            <w:tcW w:w="1271" w:type="dxa"/>
            <w:tcBorders>
              <w:top w:val="nil"/>
              <w:left w:val="nil"/>
              <w:bottom w:val="single" w:sz="8" w:space="0" w:color="FFFFFF"/>
              <w:right w:val="single" w:sz="8" w:space="0" w:color="FFFFFF"/>
            </w:tcBorders>
            <w:shd w:val="clear" w:color="000000" w:fill="F2F2F2"/>
            <w:noWrap/>
            <w:vAlign w:val="center"/>
            <w:hideMark/>
          </w:tcPr>
          <w:p w14:paraId="246285B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2.685 </w:t>
            </w:r>
          </w:p>
        </w:tc>
        <w:tc>
          <w:tcPr>
            <w:tcW w:w="1300" w:type="dxa"/>
            <w:tcBorders>
              <w:top w:val="nil"/>
              <w:left w:val="nil"/>
              <w:bottom w:val="single" w:sz="8" w:space="0" w:color="FFFFFF"/>
              <w:right w:val="single" w:sz="8" w:space="0" w:color="FFFFFF"/>
            </w:tcBorders>
            <w:shd w:val="clear" w:color="000000" w:fill="F2F2F2"/>
            <w:noWrap/>
            <w:vAlign w:val="center"/>
            <w:hideMark/>
          </w:tcPr>
          <w:p w14:paraId="72AFD39B"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332 </w:t>
            </w:r>
          </w:p>
        </w:tc>
      </w:tr>
      <w:tr w:rsidR="0013392E" w:rsidRPr="0013392E" w14:paraId="2F4179B1"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1BF07BFF"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Aumento (redução) impostos e contribuições a recolher</w:t>
            </w:r>
          </w:p>
        </w:tc>
        <w:tc>
          <w:tcPr>
            <w:tcW w:w="787" w:type="dxa"/>
            <w:tcBorders>
              <w:top w:val="nil"/>
              <w:left w:val="nil"/>
              <w:bottom w:val="single" w:sz="8" w:space="0" w:color="FFFFFF"/>
              <w:right w:val="single" w:sz="8" w:space="0" w:color="FFFFFF"/>
            </w:tcBorders>
            <w:shd w:val="clear" w:color="000000" w:fill="F2F2F2"/>
            <w:vAlign w:val="center"/>
            <w:hideMark/>
          </w:tcPr>
          <w:p w14:paraId="73D1AE50"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E193A9B"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723 </w:t>
            </w:r>
          </w:p>
        </w:tc>
        <w:tc>
          <w:tcPr>
            <w:tcW w:w="1271" w:type="dxa"/>
            <w:tcBorders>
              <w:top w:val="nil"/>
              <w:left w:val="nil"/>
              <w:bottom w:val="single" w:sz="8" w:space="0" w:color="FFFFFF"/>
              <w:right w:val="single" w:sz="8" w:space="0" w:color="FFFFFF"/>
            </w:tcBorders>
            <w:shd w:val="clear" w:color="000000" w:fill="F2F2F2"/>
            <w:noWrap/>
            <w:vAlign w:val="center"/>
            <w:hideMark/>
          </w:tcPr>
          <w:p w14:paraId="38EA3CC7"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367 </w:t>
            </w:r>
          </w:p>
        </w:tc>
        <w:tc>
          <w:tcPr>
            <w:tcW w:w="1300" w:type="dxa"/>
            <w:tcBorders>
              <w:top w:val="nil"/>
              <w:left w:val="nil"/>
              <w:bottom w:val="single" w:sz="8" w:space="0" w:color="FFFFFF"/>
              <w:right w:val="single" w:sz="8" w:space="0" w:color="FFFFFF"/>
            </w:tcBorders>
            <w:shd w:val="clear" w:color="000000" w:fill="F2F2F2"/>
            <w:noWrap/>
            <w:vAlign w:val="center"/>
            <w:hideMark/>
          </w:tcPr>
          <w:p w14:paraId="0D2A6A6C"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147 </w:t>
            </w:r>
          </w:p>
        </w:tc>
      </w:tr>
      <w:tr w:rsidR="0013392E" w:rsidRPr="0013392E" w14:paraId="6796397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7DE64793"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Pagamento de participação nos lucros</w:t>
            </w:r>
          </w:p>
        </w:tc>
        <w:tc>
          <w:tcPr>
            <w:tcW w:w="787" w:type="dxa"/>
            <w:tcBorders>
              <w:top w:val="nil"/>
              <w:left w:val="nil"/>
              <w:bottom w:val="single" w:sz="8" w:space="0" w:color="FFFFFF"/>
              <w:right w:val="single" w:sz="8" w:space="0" w:color="FFFFFF"/>
            </w:tcBorders>
            <w:shd w:val="clear" w:color="000000" w:fill="F2F2F2"/>
            <w:vAlign w:val="center"/>
            <w:hideMark/>
          </w:tcPr>
          <w:p w14:paraId="0654CF29"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E9C1C00"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w:t>
            </w:r>
          </w:p>
        </w:tc>
        <w:tc>
          <w:tcPr>
            <w:tcW w:w="1271" w:type="dxa"/>
            <w:tcBorders>
              <w:top w:val="nil"/>
              <w:left w:val="nil"/>
              <w:bottom w:val="single" w:sz="8" w:space="0" w:color="FFFFFF"/>
              <w:right w:val="single" w:sz="8" w:space="0" w:color="FFFFFF"/>
            </w:tcBorders>
            <w:shd w:val="clear" w:color="000000" w:fill="F2F2F2"/>
            <w:noWrap/>
            <w:vAlign w:val="center"/>
            <w:hideMark/>
          </w:tcPr>
          <w:p w14:paraId="45EB307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(572)</w:t>
            </w:r>
          </w:p>
        </w:tc>
        <w:tc>
          <w:tcPr>
            <w:tcW w:w="1300" w:type="dxa"/>
            <w:tcBorders>
              <w:top w:val="nil"/>
              <w:left w:val="nil"/>
              <w:bottom w:val="single" w:sz="8" w:space="0" w:color="FFFFFF"/>
              <w:right w:val="single" w:sz="8" w:space="0" w:color="FFFFFF"/>
            </w:tcBorders>
            <w:shd w:val="clear" w:color="000000" w:fill="F2F2F2"/>
            <w:noWrap/>
            <w:vAlign w:val="center"/>
            <w:hideMark/>
          </w:tcPr>
          <w:p w14:paraId="6AAF7130"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6B009B9A"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0927942D"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Imposto de renda e contribuição social pagos</w:t>
            </w:r>
          </w:p>
        </w:tc>
        <w:tc>
          <w:tcPr>
            <w:tcW w:w="787" w:type="dxa"/>
            <w:tcBorders>
              <w:top w:val="nil"/>
              <w:left w:val="nil"/>
              <w:bottom w:val="single" w:sz="8" w:space="0" w:color="FFFFFF"/>
              <w:right w:val="single" w:sz="8" w:space="0" w:color="FFFFFF"/>
            </w:tcBorders>
            <w:shd w:val="clear" w:color="000000" w:fill="F2F2F2"/>
            <w:vAlign w:val="center"/>
            <w:hideMark/>
          </w:tcPr>
          <w:p w14:paraId="4E6C452F"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AA6F6D0"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(6.715)</w:t>
            </w:r>
          </w:p>
        </w:tc>
        <w:tc>
          <w:tcPr>
            <w:tcW w:w="1271" w:type="dxa"/>
            <w:tcBorders>
              <w:top w:val="nil"/>
              <w:left w:val="nil"/>
              <w:bottom w:val="single" w:sz="8" w:space="0" w:color="FFFFFF"/>
              <w:right w:val="single" w:sz="8" w:space="0" w:color="FFFFFF"/>
            </w:tcBorders>
            <w:shd w:val="clear" w:color="000000" w:fill="F2F2F2"/>
            <w:noWrap/>
            <w:vAlign w:val="center"/>
            <w:hideMark/>
          </w:tcPr>
          <w:p w14:paraId="62576220" w14:textId="1DEEE4B0"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(22.760)</w:t>
            </w:r>
          </w:p>
        </w:tc>
        <w:tc>
          <w:tcPr>
            <w:tcW w:w="1300" w:type="dxa"/>
            <w:tcBorders>
              <w:top w:val="nil"/>
              <w:left w:val="nil"/>
              <w:bottom w:val="single" w:sz="8" w:space="0" w:color="FFFFFF"/>
              <w:right w:val="single" w:sz="8" w:space="0" w:color="FFFFFF"/>
            </w:tcBorders>
            <w:shd w:val="clear" w:color="000000" w:fill="F2F2F2"/>
            <w:noWrap/>
            <w:vAlign w:val="center"/>
            <w:hideMark/>
          </w:tcPr>
          <w:p w14:paraId="4D5C5A4A" w14:textId="15E32034"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(8.416)</w:t>
            </w:r>
          </w:p>
        </w:tc>
      </w:tr>
      <w:tr w:rsidR="0013392E" w:rsidRPr="0013392E" w14:paraId="7326A4E0"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BFBFBF"/>
            <w:vAlign w:val="center"/>
            <w:hideMark/>
          </w:tcPr>
          <w:p w14:paraId="115E512B"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CAIXA LÍQUIDO GERADO NAS ATIVIDADES OPERACIONAIS</w:t>
            </w:r>
          </w:p>
        </w:tc>
        <w:tc>
          <w:tcPr>
            <w:tcW w:w="787" w:type="dxa"/>
            <w:tcBorders>
              <w:top w:val="nil"/>
              <w:left w:val="nil"/>
              <w:bottom w:val="single" w:sz="8" w:space="0" w:color="FFFFFF"/>
              <w:right w:val="single" w:sz="8" w:space="0" w:color="FFFFFF"/>
            </w:tcBorders>
            <w:shd w:val="clear" w:color="000000" w:fill="BFBFBF"/>
            <w:vAlign w:val="center"/>
            <w:hideMark/>
          </w:tcPr>
          <w:p w14:paraId="6A5C9996"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7D7D0DD1"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73.453 </w:t>
            </w:r>
          </w:p>
        </w:tc>
        <w:tc>
          <w:tcPr>
            <w:tcW w:w="1271" w:type="dxa"/>
            <w:tcBorders>
              <w:top w:val="nil"/>
              <w:left w:val="nil"/>
              <w:bottom w:val="single" w:sz="8" w:space="0" w:color="FFFFFF"/>
              <w:right w:val="single" w:sz="8" w:space="0" w:color="FFFFFF"/>
            </w:tcBorders>
            <w:shd w:val="clear" w:color="000000" w:fill="BFBFBF"/>
            <w:noWrap/>
            <w:vAlign w:val="center"/>
            <w:hideMark/>
          </w:tcPr>
          <w:p w14:paraId="41881492"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129.407 </w:t>
            </w:r>
          </w:p>
        </w:tc>
        <w:tc>
          <w:tcPr>
            <w:tcW w:w="1300" w:type="dxa"/>
            <w:tcBorders>
              <w:top w:val="nil"/>
              <w:left w:val="nil"/>
              <w:bottom w:val="single" w:sz="8" w:space="0" w:color="FFFFFF"/>
              <w:right w:val="single" w:sz="8" w:space="0" w:color="FFFFFF"/>
            </w:tcBorders>
            <w:shd w:val="clear" w:color="000000" w:fill="BFBFBF"/>
            <w:noWrap/>
            <w:vAlign w:val="center"/>
            <w:hideMark/>
          </w:tcPr>
          <w:p w14:paraId="1C89F271"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(61.735)</w:t>
            </w:r>
          </w:p>
        </w:tc>
      </w:tr>
      <w:tr w:rsidR="0013392E" w:rsidRPr="0013392E" w14:paraId="1AE03B00"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2C901EAF"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ATIVIDADES DE INVESTIMENTOS</w:t>
            </w:r>
          </w:p>
        </w:tc>
        <w:tc>
          <w:tcPr>
            <w:tcW w:w="787" w:type="dxa"/>
            <w:tcBorders>
              <w:top w:val="nil"/>
              <w:left w:val="nil"/>
              <w:bottom w:val="single" w:sz="8" w:space="0" w:color="FFFFFF"/>
              <w:right w:val="single" w:sz="8" w:space="0" w:color="FFFFFF"/>
            </w:tcBorders>
            <w:shd w:val="clear" w:color="000000" w:fill="F2F2F2"/>
            <w:vAlign w:val="center"/>
            <w:hideMark/>
          </w:tcPr>
          <w:p w14:paraId="2FF5FC69"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vAlign w:val="center"/>
            <w:hideMark/>
          </w:tcPr>
          <w:p w14:paraId="0AE12403"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7A2F2EB9"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7F2072C7"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37E8CA5B"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27442879"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Aplicações em imobilizado de uso</w:t>
            </w:r>
          </w:p>
        </w:tc>
        <w:tc>
          <w:tcPr>
            <w:tcW w:w="787" w:type="dxa"/>
            <w:tcBorders>
              <w:top w:val="nil"/>
              <w:left w:val="nil"/>
              <w:bottom w:val="single" w:sz="8" w:space="0" w:color="FFFFFF"/>
              <w:right w:val="single" w:sz="8" w:space="0" w:color="FFFFFF"/>
            </w:tcBorders>
            <w:shd w:val="clear" w:color="000000" w:fill="F2F2F2"/>
            <w:vAlign w:val="center"/>
            <w:hideMark/>
          </w:tcPr>
          <w:p w14:paraId="7CD169A5"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08CEC7EB"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w:t>
            </w:r>
          </w:p>
        </w:tc>
        <w:tc>
          <w:tcPr>
            <w:tcW w:w="1271" w:type="dxa"/>
            <w:tcBorders>
              <w:top w:val="nil"/>
              <w:left w:val="nil"/>
              <w:bottom w:val="single" w:sz="8" w:space="0" w:color="FFFFFF"/>
              <w:right w:val="single" w:sz="8" w:space="0" w:color="FFFFFF"/>
            </w:tcBorders>
            <w:shd w:val="clear" w:color="000000" w:fill="F2F2F2"/>
            <w:noWrap/>
            <w:vAlign w:val="center"/>
            <w:hideMark/>
          </w:tcPr>
          <w:p w14:paraId="7FD84847" w14:textId="70C7F19A"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(62)</w:t>
            </w:r>
          </w:p>
        </w:tc>
        <w:tc>
          <w:tcPr>
            <w:tcW w:w="1300" w:type="dxa"/>
            <w:tcBorders>
              <w:top w:val="nil"/>
              <w:left w:val="nil"/>
              <w:bottom w:val="single" w:sz="8" w:space="0" w:color="FFFFFF"/>
              <w:right w:val="single" w:sz="8" w:space="0" w:color="FFFFFF"/>
            </w:tcBorders>
            <w:shd w:val="clear" w:color="000000" w:fill="F2F2F2"/>
            <w:noWrap/>
            <w:vAlign w:val="center"/>
            <w:hideMark/>
          </w:tcPr>
          <w:p w14:paraId="2759B7B1"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(219)</w:t>
            </w:r>
          </w:p>
        </w:tc>
      </w:tr>
      <w:tr w:rsidR="0013392E" w:rsidRPr="0013392E" w14:paraId="2E75DC71"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78A7E2B7"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Aplicações em intangível</w:t>
            </w:r>
          </w:p>
        </w:tc>
        <w:tc>
          <w:tcPr>
            <w:tcW w:w="787" w:type="dxa"/>
            <w:tcBorders>
              <w:top w:val="nil"/>
              <w:left w:val="nil"/>
              <w:bottom w:val="single" w:sz="8" w:space="0" w:color="FFFFFF"/>
              <w:right w:val="single" w:sz="8" w:space="0" w:color="FFFFFF"/>
            </w:tcBorders>
            <w:shd w:val="clear" w:color="000000" w:fill="F2F2F2"/>
            <w:vAlign w:val="center"/>
            <w:hideMark/>
          </w:tcPr>
          <w:p w14:paraId="5BB188A1"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4D375F5"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(50)</w:t>
            </w:r>
          </w:p>
        </w:tc>
        <w:tc>
          <w:tcPr>
            <w:tcW w:w="1271" w:type="dxa"/>
            <w:tcBorders>
              <w:top w:val="nil"/>
              <w:left w:val="nil"/>
              <w:bottom w:val="single" w:sz="8" w:space="0" w:color="FFFFFF"/>
              <w:right w:val="single" w:sz="8" w:space="0" w:color="FFFFFF"/>
            </w:tcBorders>
            <w:shd w:val="clear" w:color="000000" w:fill="F2F2F2"/>
            <w:noWrap/>
            <w:vAlign w:val="center"/>
            <w:hideMark/>
          </w:tcPr>
          <w:p w14:paraId="7F61204D" w14:textId="418C8D9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(50)</w:t>
            </w:r>
          </w:p>
        </w:tc>
        <w:tc>
          <w:tcPr>
            <w:tcW w:w="1300" w:type="dxa"/>
            <w:tcBorders>
              <w:top w:val="nil"/>
              <w:left w:val="nil"/>
              <w:bottom w:val="single" w:sz="8" w:space="0" w:color="FFFFFF"/>
              <w:right w:val="single" w:sz="8" w:space="0" w:color="FFFFFF"/>
            </w:tcBorders>
            <w:shd w:val="clear" w:color="000000" w:fill="F2F2F2"/>
            <w:vAlign w:val="center"/>
            <w:hideMark/>
          </w:tcPr>
          <w:p w14:paraId="4C21242E" w14:textId="282DFAAC" w:rsidR="000D5E90" w:rsidRPr="00067715" w:rsidRDefault="00C22A2E" w:rsidP="000D5E90">
            <w:pPr>
              <w:suppressAutoHyphens w:val="0"/>
              <w:jc w:val="right"/>
              <w:rPr>
                <w:rFonts w:ascii="Verdana" w:hAnsi="Verdana" w:cs="Arial"/>
                <w:sz w:val="16"/>
                <w:szCs w:val="16"/>
                <w:lang w:eastAsia="pt-BR"/>
              </w:rPr>
            </w:pPr>
            <w:r w:rsidRPr="00067715">
              <w:rPr>
                <w:rFonts w:ascii="Verdana" w:hAnsi="Verdana" w:cs="Arial"/>
                <w:sz w:val="16"/>
                <w:szCs w:val="16"/>
                <w:lang w:eastAsia="pt-BR"/>
              </w:rPr>
              <w:t>-</w:t>
            </w:r>
          </w:p>
        </w:tc>
      </w:tr>
      <w:tr w:rsidR="0013392E" w:rsidRPr="0013392E" w14:paraId="2B60C8C2"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BFBFBF"/>
            <w:vAlign w:val="center"/>
            <w:hideMark/>
          </w:tcPr>
          <w:p w14:paraId="7A96ABD2"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CAIXA LÍQUIDO APLICADO EM ATIVIDADES DE INVESTIMENTOS</w:t>
            </w:r>
          </w:p>
        </w:tc>
        <w:tc>
          <w:tcPr>
            <w:tcW w:w="787" w:type="dxa"/>
            <w:tcBorders>
              <w:top w:val="nil"/>
              <w:left w:val="nil"/>
              <w:bottom w:val="single" w:sz="8" w:space="0" w:color="FFFFFF"/>
              <w:right w:val="single" w:sz="8" w:space="0" w:color="FFFFFF"/>
            </w:tcBorders>
            <w:shd w:val="clear" w:color="000000" w:fill="BFBFBF"/>
            <w:vAlign w:val="center"/>
            <w:hideMark/>
          </w:tcPr>
          <w:p w14:paraId="014A9027"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2488DB32"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(53)</w:t>
            </w:r>
          </w:p>
        </w:tc>
        <w:tc>
          <w:tcPr>
            <w:tcW w:w="1271" w:type="dxa"/>
            <w:tcBorders>
              <w:top w:val="nil"/>
              <w:left w:val="nil"/>
              <w:bottom w:val="single" w:sz="8" w:space="0" w:color="FFFFFF"/>
              <w:right w:val="single" w:sz="8" w:space="0" w:color="FFFFFF"/>
            </w:tcBorders>
            <w:shd w:val="clear" w:color="000000" w:fill="BFBFBF"/>
            <w:noWrap/>
            <w:vAlign w:val="center"/>
            <w:hideMark/>
          </w:tcPr>
          <w:p w14:paraId="314DDB64"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(112)</w:t>
            </w:r>
          </w:p>
        </w:tc>
        <w:tc>
          <w:tcPr>
            <w:tcW w:w="1300" w:type="dxa"/>
            <w:tcBorders>
              <w:top w:val="nil"/>
              <w:left w:val="nil"/>
              <w:bottom w:val="single" w:sz="8" w:space="0" w:color="FFFFFF"/>
              <w:right w:val="single" w:sz="8" w:space="0" w:color="FFFFFF"/>
            </w:tcBorders>
            <w:shd w:val="clear" w:color="000000" w:fill="BFBFBF"/>
            <w:noWrap/>
            <w:vAlign w:val="center"/>
            <w:hideMark/>
          </w:tcPr>
          <w:p w14:paraId="12E66296"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(219)</w:t>
            </w:r>
          </w:p>
        </w:tc>
      </w:tr>
      <w:tr w:rsidR="0013392E" w:rsidRPr="0013392E" w14:paraId="594BC922"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3B027569"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ATIVIDADES DE FINANCIAMENTOS</w:t>
            </w:r>
          </w:p>
        </w:tc>
        <w:tc>
          <w:tcPr>
            <w:tcW w:w="787" w:type="dxa"/>
            <w:tcBorders>
              <w:top w:val="nil"/>
              <w:left w:val="nil"/>
              <w:bottom w:val="single" w:sz="8" w:space="0" w:color="FFFFFF"/>
              <w:right w:val="single" w:sz="8" w:space="0" w:color="FFFFFF"/>
            </w:tcBorders>
            <w:shd w:val="clear" w:color="000000" w:fill="F2F2F2"/>
            <w:vAlign w:val="center"/>
            <w:hideMark/>
          </w:tcPr>
          <w:p w14:paraId="685EFE71"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F2F2F2"/>
            <w:vAlign w:val="center"/>
            <w:hideMark/>
          </w:tcPr>
          <w:p w14:paraId="1F542D8A"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7B63BD9A"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3C6DBF2C"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362028C2"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4B700880"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Juros sobre capital próprio</w:t>
            </w:r>
          </w:p>
        </w:tc>
        <w:tc>
          <w:tcPr>
            <w:tcW w:w="787" w:type="dxa"/>
            <w:tcBorders>
              <w:top w:val="nil"/>
              <w:left w:val="nil"/>
              <w:bottom w:val="single" w:sz="8" w:space="0" w:color="FFFFFF"/>
              <w:right w:val="single" w:sz="8" w:space="0" w:color="FFFFFF"/>
            </w:tcBorders>
            <w:shd w:val="clear" w:color="000000" w:fill="F2F2F2"/>
            <w:vAlign w:val="center"/>
            <w:hideMark/>
          </w:tcPr>
          <w:p w14:paraId="2402E69A"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E555C18"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(2.331)</w:t>
            </w:r>
          </w:p>
        </w:tc>
        <w:tc>
          <w:tcPr>
            <w:tcW w:w="1271" w:type="dxa"/>
            <w:tcBorders>
              <w:top w:val="nil"/>
              <w:left w:val="nil"/>
              <w:bottom w:val="single" w:sz="8" w:space="0" w:color="FFFFFF"/>
              <w:right w:val="single" w:sz="8" w:space="0" w:color="FFFFFF"/>
            </w:tcBorders>
            <w:shd w:val="clear" w:color="000000" w:fill="F2F2F2"/>
            <w:noWrap/>
            <w:vAlign w:val="center"/>
            <w:hideMark/>
          </w:tcPr>
          <w:p w14:paraId="4BBAB665" w14:textId="4820C261"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(2.331)</w:t>
            </w:r>
          </w:p>
        </w:tc>
        <w:tc>
          <w:tcPr>
            <w:tcW w:w="1300" w:type="dxa"/>
            <w:tcBorders>
              <w:top w:val="nil"/>
              <w:left w:val="nil"/>
              <w:bottom w:val="single" w:sz="8" w:space="0" w:color="FFFFFF"/>
              <w:right w:val="single" w:sz="8" w:space="0" w:color="FFFFFF"/>
            </w:tcBorders>
            <w:shd w:val="clear" w:color="000000" w:fill="F2F2F2"/>
            <w:noWrap/>
            <w:vAlign w:val="center"/>
            <w:hideMark/>
          </w:tcPr>
          <w:p w14:paraId="54F42AF0" w14:textId="2BCDEBFD"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(3.053)</w:t>
            </w:r>
          </w:p>
        </w:tc>
      </w:tr>
      <w:tr w:rsidR="0013392E" w:rsidRPr="0013392E" w14:paraId="688F40B8"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0AC85FB7"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Aporte de capital em espécie</w:t>
            </w:r>
          </w:p>
        </w:tc>
        <w:tc>
          <w:tcPr>
            <w:tcW w:w="787" w:type="dxa"/>
            <w:tcBorders>
              <w:top w:val="nil"/>
              <w:left w:val="nil"/>
              <w:bottom w:val="single" w:sz="8" w:space="0" w:color="FFFFFF"/>
              <w:right w:val="single" w:sz="8" w:space="0" w:color="FFFFFF"/>
            </w:tcBorders>
            <w:shd w:val="clear" w:color="000000" w:fill="F2F2F2"/>
            <w:vAlign w:val="center"/>
            <w:hideMark/>
          </w:tcPr>
          <w:p w14:paraId="440C9CAA"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15b</w:t>
            </w:r>
          </w:p>
        </w:tc>
        <w:tc>
          <w:tcPr>
            <w:tcW w:w="1440" w:type="dxa"/>
            <w:tcBorders>
              <w:top w:val="nil"/>
              <w:left w:val="nil"/>
              <w:bottom w:val="single" w:sz="8" w:space="0" w:color="FFFFFF"/>
              <w:right w:val="single" w:sz="8" w:space="0" w:color="FFFFFF"/>
            </w:tcBorders>
            <w:shd w:val="clear" w:color="000000" w:fill="F2F2F2"/>
            <w:noWrap/>
            <w:vAlign w:val="center"/>
            <w:hideMark/>
          </w:tcPr>
          <w:p w14:paraId="32E2ED8A"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1" w:type="dxa"/>
            <w:tcBorders>
              <w:top w:val="nil"/>
              <w:left w:val="nil"/>
              <w:bottom w:val="single" w:sz="8" w:space="0" w:color="FFFFFF"/>
              <w:right w:val="single" w:sz="8" w:space="0" w:color="FFFFFF"/>
            </w:tcBorders>
            <w:shd w:val="clear" w:color="000000" w:fill="F2F2F2"/>
            <w:noWrap/>
            <w:vAlign w:val="center"/>
            <w:hideMark/>
          </w:tcPr>
          <w:p w14:paraId="46BFA16C"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60.000 </w:t>
            </w:r>
          </w:p>
        </w:tc>
        <w:tc>
          <w:tcPr>
            <w:tcW w:w="1300" w:type="dxa"/>
            <w:tcBorders>
              <w:top w:val="nil"/>
              <w:left w:val="nil"/>
              <w:bottom w:val="single" w:sz="8" w:space="0" w:color="FFFFFF"/>
              <w:right w:val="single" w:sz="8" w:space="0" w:color="FFFFFF"/>
            </w:tcBorders>
            <w:shd w:val="clear" w:color="000000" w:fill="F2F2F2"/>
            <w:noWrap/>
            <w:vAlign w:val="center"/>
            <w:hideMark/>
          </w:tcPr>
          <w:p w14:paraId="40A0815A"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4C225BAE"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BFBFBF"/>
            <w:vAlign w:val="center"/>
            <w:hideMark/>
          </w:tcPr>
          <w:p w14:paraId="5AB2C9AE"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CAIXA LÍQUIDO APLICADO EM ATIVIDADES DE FINANCIAMENTOS</w:t>
            </w:r>
          </w:p>
        </w:tc>
        <w:tc>
          <w:tcPr>
            <w:tcW w:w="787" w:type="dxa"/>
            <w:tcBorders>
              <w:top w:val="nil"/>
              <w:left w:val="nil"/>
              <w:bottom w:val="single" w:sz="8" w:space="0" w:color="FFFFFF"/>
              <w:right w:val="single" w:sz="8" w:space="0" w:color="FFFFFF"/>
            </w:tcBorders>
            <w:shd w:val="clear" w:color="000000" w:fill="BFBFBF"/>
            <w:vAlign w:val="center"/>
            <w:hideMark/>
          </w:tcPr>
          <w:p w14:paraId="17EFF533"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6B9E68F6"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(2.331)</w:t>
            </w:r>
          </w:p>
        </w:tc>
        <w:tc>
          <w:tcPr>
            <w:tcW w:w="1271" w:type="dxa"/>
            <w:tcBorders>
              <w:top w:val="nil"/>
              <w:left w:val="nil"/>
              <w:bottom w:val="single" w:sz="8" w:space="0" w:color="FFFFFF"/>
              <w:right w:val="single" w:sz="8" w:space="0" w:color="FFFFFF"/>
            </w:tcBorders>
            <w:shd w:val="clear" w:color="000000" w:fill="BFBFBF"/>
            <w:noWrap/>
            <w:vAlign w:val="center"/>
            <w:hideMark/>
          </w:tcPr>
          <w:p w14:paraId="372D917D"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57.669 </w:t>
            </w:r>
          </w:p>
        </w:tc>
        <w:tc>
          <w:tcPr>
            <w:tcW w:w="1300" w:type="dxa"/>
            <w:tcBorders>
              <w:top w:val="nil"/>
              <w:left w:val="nil"/>
              <w:bottom w:val="single" w:sz="8" w:space="0" w:color="FFFFFF"/>
              <w:right w:val="single" w:sz="8" w:space="0" w:color="FFFFFF"/>
            </w:tcBorders>
            <w:shd w:val="clear" w:color="000000" w:fill="BFBFBF"/>
            <w:noWrap/>
            <w:vAlign w:val="center"/>
            <w:hideMark/>
          </w:tcPr>
          <w:p w14:paraId="6A334671"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(3.053)</w:t>
            </w:r>
          </w:p>
        </w:tc>
      </w:tr>
      <w:tr w:rsidR="0013392E" w:rsidRPr="0013392E" w14:paraId="2D04306D"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808080"/>
            <w:vAlign w:val="center"/>
            <w:hideMark/>
          </w:tcPr>
          <w:p w14:paraId="5D23FB00"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AUMENTO LÍQUIDO DO CAIXA E EQUIVALENTE DE CAIXA</w:t>
            </w:r>
          </w:p>
        </w:tc>
        <w:tc>
          <w:tcPr>
            <w:tcW w:w="787" w:type="dxa"/>
            <w:tcBorders>
              <w:top w:val="nil"/>
              <w:left w:val="nil"/>
              <w:bottom w:val="single" w:sz="8" w:space="0" w:color="FFFFFF"/>
              <w:right w:val="single" w:sz="8" w:space="0" w:color="FFFFFF"/>
            </w:tcBorders>
            <w:shd w:val="clear" w:color="000000" w:fill="808080"/>
            <w:vAlign w:val="center"/>
            <w:hideMark/>
          </w:tcPr>
          <w:p w14:paraId="48611234"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808080"/>
            <w:noWrap/>
            <w:vAlign w:val="center"/>
            <w:hideMark/>
          </w:tcPr>
          <w:p w14:paraId="4F04419C"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71.069 </w:t>
            </w:r>
          </w:p>
        </w:tc>
        <w:tc>
          <w:tcPr>
            <w:tcW w:w="1271" w:type="dxa"/>
            <w:tcBorders>
              <w:top w:val="nil"/>
              <w:left w:val="nil"/>
              <w:bottom w:val="single" w:sz="8" w:space="0" w:color="FFFFFF"/>
              <w:right w:val="single" w:sz="8" w:space="0" w:color="FFFFFF"/>
            </w:tcBorders>
            <w:shd w:val="clear" w:color="000000" w:fill="808080"/>
            <w:noWrap/>
            <w:vAlign w:val="center"/>
            <w:hideMark/>
          </w:tcPr>
          <w:p w14:paraId="7155ED03"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186.964 </w:t>
            </w:r>
          </w:p>
        </w:tc>
        <w:tc>
          <w:tcPr>
            <w:tcW w:w="1300" w:type="dxa"/>
            <w:tcBorders>
              <w:top w:val="nil"/>
              <w:left w:val="nil"/>
              <w:bottom w:val="single" w:sz="8" w:space="0" w:color="FFFFFF"/>
              <w:right w:val="single" w:sz="8" w:space="0" w:color="FFFFFF"/>
            </w:tcBorders>
            <w:shd w:val="clear" w:color="000000" w:fill="808080"/>
            <w:noWrap/>
            <w:vAlign w:val="center"/>
            <w:hideMark/>
          </w:tcPr>
          <w:p w14:paraId="08728926"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(65.007)</w:t>
            </w:r>
          </w:p>
        </w:tc>
      </w:tr>
      <w:tr w:rsidR="0013392E" w:rsidRPr="0013392E" w14:paraId="37A335F1"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14C2933A"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 </w:t>
            </w:r>
          </w:p>
        </w:tc>
        <w:tc>
          <w:tcPr>
            <w:tcW w:w="787" w:type="dxa"/>
            <w:tcBorders>
              <w:top w:val="nil"/>
              <w:left w:val="nil"/>
              <w:bottom w:val="single" w:sz="8" w:space="0" w:color="FFFFFF"/>
              <w:right w:val="single" w:sz="8" w:space="0" w:color="FFFFFF"/>
            </w:tcBorders>
            <w:shd w:val="clear" w:color="000000" w:fill="F2F2F2"/>
            <w:vAlign w:val="center"/>
            <w:hideMark/>
          </w:tcPr>
          <w:p w14:paraId="0796D271" w14:textId="77777777" w:rsidR="000D5E90" w:rsidRPr="0013392E" w:rsidRDefault="000D5E90" w:rsidP="000D5E90">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F2F2F2"/>
            <w:vAlign w:val="center"/>
            <w:hideMark/>
          </w:tcPr>
          <w:p w14:paraId="4013FFA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vAlign w:val="center"/>
            <w:hideMark/>
          </w:tcPr>
          <w:p w14:paraId="5A42C7BC"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4EF567FD"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w:t>
            </w:r>
          </w:p>
        </w:tc>
      </w:tr>
      <w:tr w:rsidR="0013392E" w:rsidRPr="0013392E" w14:paraId="2246A7D3" w14:textId="77777777" w:rsidTr="002A3F5B">
        <w:trPr>
          <w:gridAfter w:val="1"/>
          <w:wAfter w:w="8" w:type="dxa"/>
          <w:trHeight w:val="282"/>
        </w:trPr>
        <w:tc>
          <w:tcPr>
            <w:tcW w:w="5670" w:type="dxa"/>
            <w:tcBorders>
              <w:top w:val="nil"/>
              <w:left w:val="single" w:sz="8" w:space="0" w:color="FFFFFF"/>
              <w:bottom w:val="single" w:sz="8" w:space="0" w:color="FFFFFF"/>
              <w:right w:val="single" w:sz="8" w:space="0" w:color="FFFFFF"/>
            </w:tcBorders>
            <w:shd w:val="clear" w:color="000000" w:fill="BFBFBF"/>
            <w:vAlign w:val="center"/>
            <w:hideMark/>
          </w:tcPr>
          <w:p w14:paraId="0B594103"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MODIFICAÇÕES NO CAIXA E EQUIVALENTE DE CAIXA</w:t>
            </w:r>
          </w:p>
        </w:tc>
        <w:tc>
          <w:tcPr>
            <w:tcW w:w="787" w:type="dxa"/>
            <w:tcBorders>
              <w:top w:val="nil"/>
              <w:left w:val="nil"/>
              <w:bottom w:val="single" w:sz="8" w:space="0" w:color="FFFFFF"/>
              <w:right w:val="single" w:sz="8" w:space="0" w:color="FFFFFF"/>
            </w:tcBorders>
            <w:shd w:val="clear" w:color="000000" w:fill="BFBFBF"/>
            <w:vAlign w:val="center"/>
            <w:hideMark/>
          </w:tcPr>
          <w:p w14:paraId="7A1FB720"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BFBFBF"/>
            <w:vAlign w:val="center"/>
            <w:hideMark/>
          </w:tcPr>
          <w:p w14:paraId="2DC138D1"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BFBFBF"/>
            <w:vAlign w:val="center"/>
            <w:hideMark/>
          </w:tcPr>
          <w:p w14:paraId="68AD7CDF"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629C53C5" w14:textId="77777777" w:rsidR="000D5E90" w:rsidRPr="00067715" w:rsidRDefault="000D5E90" w:rsidP="000D5E90">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741978C0"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0BA11BC7"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Início do período</w:t>
            </w:r>
          </w:p>
        </w:tc>
        <w:tc>
          <w:tcPr>
            <w:tcW w:w="787" w:type="dxa"/>
            <w:tcBorders>
              <w:top w:val="nil"/>
              <w:left w:val="nil"/>
              <w:bottom w:val="single" w:sz="8" w:space="0" w:color="FFFFFF"/>
              <w:right w:val="single" w:sz="8" w:space="0" w:color="FFFFFF"/>
            </w:tcBorders>
            <w:shd w:val="clear" w:color="000000" w:fill="F2F2F2"/>
            <w:vAlign w:val="center"/>
            <w:hideMark/>
          </w:tcPr>
          <w:p w14:paraId="3EB357C4"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3d e 4</w:t>
            </w:r>
          </w:p>
        </w:tc>
        <w:tc>
          <w:tcPr>
            <w:tcW w:w="1440" w:type="dxa"/>
            <w:tcBorders>
              <w:top w:val="nil"/>
              <w:left w:val="nil"/>
              <w:bottom w:val="single" w:sz="8" w:space="0" w:color="FFFFFF"/>
              <w:right w:val="single" w:sz="8" w:space="0" w:color="FFFFFF"/>
            </w:tcBorders>
            <w:shd w:val="clear" w:color="000000" w:fill="F2F2F2"/>
            <w:noWrap/>
            <w:vAlign w:val="center"/>
            <w:hideMark/>
          </w:tcPr>
          <w:p w14:paraId="013AD61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994.860 </w:t>
            </w:r>
          </w:p>
        </w:tc>
        <w:tc>
          <w:tcPr>
            <w:tcW w:w="1271" w:type="dxa"/>
            <w:tcBorders>
              <w:top w:val="nil"/>
              <w:left w:val="nil"/>
              <w:bottom w:val="single" w:sz="8" w:space="0" w:color="FFFFFF"/>
              <w:right w:val="single" w:sz="8" w:space="0" w:color="FFFFFF"/>
            </w:tcBorders>
            <w:shd w:val="clear" w:color="000000" w:fill="F2F2F2"/>
            <w:noWrap/>
            <w:vAlign w:val="center"/>
            <w:hideMark/>
          </w:tcPr>
          <w:p w14:paraId="4933182D"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878.965 </w:t>
            </w:r>
          </w:p>
        </w:tc>
        <w:tc>
          <w:tcPr>
            <w:tcW w:w="1300" w:type="dxa"/>
            <w:tcBorders>
              <w:top w:val="nil"/>
              <w:left w:val="nil"/>
              <w:bottom w:val="single" w:sz="8" w:space="0" w:color="FFFFFF"/>
              <w:right w:val="single" w:sz="8" w:space="0" w:color="FFFFFF"/>
            </w:tcBorders>
            <w:shd w:val="clear" w:color="000000" w:fill="F2F2F2"/>
            <w:noWrap/>
            <w:vAlign w:val="center"/>
            <w:hideMark/>
          </w:tcPr>
          <w:p w14:paraId="4833538F"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943.972 </w:t>
            </w:r>
          </w:p>
        </w:tc>
      </w:tr>
      <w:tr w:rsidR="0013392E" w:rsidRPr="0013392E" w14:paraId="2BB085C2"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103A5BDC" w14:textId="77777777" w:rsidR="000D5E90" w:rsidRPr="00067715" w:rsidRDefault="000D5E90" w:rsidP="000D5E90">
            <w:pPr>
              <w:suppressAutoHyphens w:val="0"/>
              <w:rPr>
                <w:rFonts w:ascii="Verdana" w:hAnsi="Verdana" w:cs="Arial"/>
                <w:sz w:val="16"/>
                <w:szCs w:val="16"/>
                <w:lang w:eastAsia="pt-BR"/>
              </w:rPr>
            </w:pPr>
            <w:r w:rsidRPr="00067715">
              <w:rPr>
                <w:rFonts w:ascii="Verdana" w:hAnsi="Verdana" w:cs="Arial"/>
                <w:sz w:val="16"/>
                <w:szCs w:val="16"/>
                <w:lang w:eastAsia="pt-BR"/>
              </w:rPr>
              <w:t xml:space="preserve">       Fim do período</w:t>
            </w:r>
          </w:p>
        </w:tc>
        <w:tc>
          <w:tcPr>
            <w:tcW w:w="787" w:type="dxa"/>
            <w:tcBorders>
              <w:top w:val="nil"/>
              <w:left w:val="nil"/>
              <w:bottom w:val="single" w:sz="8" w:space="0" w:color="FFFFFF"/>
              <w:right w:val="single" w:sz="8" w:space="0" w:color="FFFFFF"/>
            </w:tcBorders>
            <w:shd w:val="clear" w:color="000000" w:fill="F2F2F2"/>
            <w:vAlign w:val="center"/>
            <w:hideMark/>
          </w:tcPr>
          <w:p w14:paraId="29E2AF03"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3d e 4</w:t>
            </w:r>
          </w:p>
        </w:tc>
        <w:tc>
          <w:tcPr>
            <w:tcW w:w="1440" w:type="dxa"/>
            <w:tcBorders>
              <w:top w:val="nil"/>
              <w:left w:val="nil"/>
              <w:bottom w:val="single" w:sz="8" w:space="0" w:color="FFFFFF"/>
              <w:right w:val="single" w:sz="8" w:space="0" w:color="FFFFFF"/>
            </w:tcBorders>
            <w:shd w:val="clear" w:color="000000" w:fill="F2F2F2"/>
            <w:noWrap/>
            <w:vAlign w:val="center"/>
            <w:hideMark/>
          </w:tcPr>
          <w:p w14:paraId="7860C062"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1.065.929 </w:t>
            </w:r>
          </w:p>
        </w:tc>
        <w:tc>
          <w:tcPr>
            <w:tcW w:w="1271" w:type="dxa"/>
            <w:tcBorders>
              <w:top w:val="nil"/>
              <w:left w:val="nil"/>
              <w:bottom w:val="single" w:sz="8" w:space="0" w:color="FFFFFF"/>
              <w:right w:val="single" w:sz="8" w:space="0" w:color="FFFFFF"/>
            </w:tcBorders>
            <w:shd w:val="clear" w:color="000000" w:fill="F2F2F2"/>
            <w:noWrap/>
            <w:vAlign w:val="center"/>
            <w:hideMark/>
          </w:tcPr>
          <w:p w14:paraId="32C15595"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1.065.929 </w:t>
            </w:r>
          </w:p>
        </w:tc>
        <w:tc>
          <w:tcPr>
            <w:tcW w:w="1300" w:type="dxa"/>
            <w:tcBorders>
              <w:top w:val="nil"/>
              <w:left w:val="nil"/>
              <w:bottom w:val="single" w:sz="8" w:space="0" w:color="FFFFFF"/>
              <w:right w:val="single" w:sz="8" w:space="0" w:color="FFFFFF"/>
            </w:tcBorders>
            <w:shd w:val="clear" w:color="000000" w:fill="F2F2F2"/>
            <w:noWrap/>
            <w:vAlign w:val="center"/>
            <w:hideMark/>
          </w:tcPr>
          <w:p w14:paraId="3DFCF0D9" w14:textId="77777777" w:rsidR="000D5E90" w:rsidRPr="0013392E" w:rsidRDefault="000D5E90" w:rsidP="000D5E90">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878.965 </w:t>
            </w:r>
          </w:p>
        </w:tc>
      </w:tr>
      <w:tr w:rsidR="0013392E" w:rsidRPr="0013392E" w14:paraId="5CB364A9" w14:textId="77777777" w:rsidTr="002A3F5B">
        <w:trPr>
          <w:gridAfter w:val="1"/>
          <w:wAfter w:w="8" w:type="dxa"/>
          <w:trHeight w:val="270"/>
        </w:trPr>
        <w:tc>
          <w:tcPr>
            <w:tcW w:w="5670" w:type="dxa"/>
            <w:tcBorders>
              <w:top w:val="nil"/>
              <w:left w:val="single" w:sz="8" w:space="0" w:color="FFFFFF"/>
              <w:bottom w:val="single" w:sz="8" w:space="0" w:color="FFFFFF"/>
              <w:right w:val="single" w:sz="8" w:space="0" w:color="FFFFFF"/>
            </w:tcBorders>
            <w:shd w:val="clear" w:color="000000" w:fill="808080"/>
            <w:vAlign w:val="center"/>
            <w:hideMark/>
          </w:tcPr>
          <w:p w14:paraId="2E081D8C" w14:textId="77777777" w:rsidR="000D5E90" w:rsidRPr="00067715" w:rsidRDefault="000D5E90" w:rsidP="000D5E90">
            <w:pPr>
              <w:suppressAutoHyphens w:val="0"/>
              <w:rPr>
                <w:rFonts w:ascii="Verdana" w:hAnsi="Verdana" w:cs="Arial"/>
                <w:b/>
                <w:bCs/>
                <w:sz w:val="16"/>
                <w:szCs w:val="16"/>
                <w:lang w:eastAsia="pt-BR"/>
              </w:rPr>
            </w:pPr>
            <w:r w:rsidRPr="00067715">
              <w:rPr>
                <w:rFonts w:ascii="Verdana" w:hAnsi="Verdana" w:cs="Arial"/>
                <w:b/>
                <w:bCs/>
                <w:sz w:val="16"/>
                <w:szCs w:val="16"/>
                <w:lang w:eastAsia="pt-BR"/>
              </w:rPr>
              <w:t>AUMENTO LÍQUIDO DO CAIXA E EQUIVALENTE DE CAIXA</w:t>
            </w:r>
          </w:p>
        </w:tc>
        <w:tc>
          <w:tcPr>
            <w:tcW w:w="787" w:type="dxa"/>
            <w:tcBorders>
              <w:top w:val="nil"/>
              <w:left w:val="nil"/>
              <w:bottom w:val="single" w:sz="8" w:space="0" w:color="FFFFFF"/>
              <w:right w:val="single" w:sz="8" w:space="0" w:color="FFFFFF"/>
            </w:tcBorders>
            <w:shd w:val="clear" w:color="000000" w:fill="808080"/>
            <w:vAlign w:val="center"/>
            <w:hideMark/>
          </w:tcPr>
          <w:p w14:paraId="086254EF" w14:textId="77777777" w:rsidR="000D5E90" w:rsidRPr="0013392E" w:rsidRDefault="000D5E90" w:rsidP="000D5E90">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1440" w:type="dxa"/>
            <w:tcBorders>
              <w:top w:val="nil"/>
              <w:left w:val="nil"/>
              <w:bottom w:val="single" w:sz="8" w:space="0" w:color="FFFFFF"/>
              <w:right w:val="single" w:sz="8" w:space="0" w:color="FFFFFF"/>
            </w:tcBorders>
            <w:shd w:val="clear" w:color="000000" w:fill="808080"/>
            <w:noWrap/>
            <w:vAlign w:val="center"/>
            <w:hideMark/>
          </w:tcPr>
          <w:p w14:paraId="3F611CD5"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71.069 </w:t>
            </w:r>
          </w:p>
        </w:tc>
        <w:tc>
          <w:tcPr>
            <w:tcW w:w="1271" w:type="dxa"/>
            <w:tcBorders>
              <w:top w:val="nil"/>
              <w:left w:val="nil"/>
              <w:bottom w:val="single" w:sz="8" w:space="0" w:color="FFFFFF"/>
              <w:right w:val="single" w:sz="8" w:space="0" w:color="FFFFFF"/>
            </w:tcBorders>
            <w:shd w:val="clear" w:color="000000" w:fill="808080"/>
            <w:noWrap/>
            <w:vAlign w:val="center"/>
            <w:hideMark/>
          </w:tcPr>
          <w:p w14:paraId="0B9BE036"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186.964 </w:t>
            </w:r>
          </w:p>
        </w:tc>
        <w:tc>
          <w:tcPr>
            <w:tcW w:w="1300" w:type="dxa"/>
            <w:tcBorders>
              <w:top w:val="nil"/>
              <w:left w:val="nil"/>
              <w:bottom w:val="single" w:sz="8" w:space="0" w:color="FFFFFF"/>
              <w:right w:val="single" w:sz="8" w:space="0" w:color="FFFFFF"/>
            </w:tcBorders>
            <w:shd w:val="clear" w:color="000000" w:fill="808080"/>
            <w:noWrap/>
            <w:vAlign w:val="center"/>
            <w:hideMark/>
          </w:tcPr>
          <w:p w14:paraId="75F5405F" w14:textId="77777777" w:rsidR="000D5E90" w:rsidRPr="0013392E" w:rsidRDefault="000D5E90" w:rsidP="000D5E90">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(65.007)</w:t>
            </w:r>
          </w:p>
        </w:tc>
      </w:tr>
    </w:tbl>
    <w:p w14:paraId="49B9062A" w14:textId="692993D0" w:rsidR="009F2B3E" w:rsidRPr="0013392E" w:rsidRDefault="000D5E90" w:rsidP="00086842">
      <w:pPr>
        <w:pStyle w:val="Estilo1"/>
        <w:jc w:val="center"/>
        <w:rPr>
          <w:rFonts w:asciiTheme="minorHAnsi" w:eastAsiaTheme="minorHAnsi" w:hAnsiTheme="minorHAnsi" w:cstheme="minorBidi"/>
          <w:szCs w:val="22"/>
        </w:rPr>
      </w:pPr>
      <w:r w:rsidRPr="009621AA">
        <w:fldChar w:fldCharType="end"/>
      </w:r>
      <w:r w:rsidR="009F2B3E" w:rsidRPr="009621AA">
        <w:fldChar w:fldCharType="begin"/>
      </w:r>
      <w:r w:rsidR="009F2B3E" w:rsidRPr="0013392E">
        <w:instrText xml:space="preserve"> LINK Excel.Sheet.12 "\\\\cluster.nas.parana\\FOMENTO\\SETORES\\diafi-3\\1_CONTABILIDADE\\BALANCETES PUBLICADOS\\1_DEMONSTRACOES CONTABEIS\\Demonstracões Contabeis 2021\\2 SEMESTRE\\Individual\\1. Demonstrações Financeiras - Dez 2021.xlsx" "DFC!L6C9:L42C13" \a \f 4 \h </w:instrText>
      </w:r>
      <w:r w:rsidR="009F2B3E" w:rsidRPr="009621AA">
        <w:fldChar w:fldCharType="separate"/>
      </w:r>
    </w:p>
    <w:p w14:paraId="26213196" w14:textId="1699A530" w:rsidR="006A3C30" w:rsidRPr="0013392E" w:rsidRDefault="009F2B3E" w:rsidP="00086842">
      <w:pPr>
        <w:pStyle w:val="Estilo1"/>
        <w:jc w:val="center"/>
        <w:rPr>
          <w:rFonts w:asciiTheme="minorHAnsi" w:eastAsiaTheme="minorHAnsi" w:hAnsiTheme="minorHAnsi" w:cstheme="minorBidi"/>
          <w:szCs w:val="22"/>
        </w:rPr>
      </w:pPr>
      <w:r w:rsidRPr="009621AA">
        <w:fldChar w:fldCharType="end"/>
      </w:r>
      <w:r w:rsidR="006A3C30" w:rsidRPr="009621AA">
        <w:fldChar w:fldCharType="begin"/>
      </w:r>
      <w:r w:rsidR="006A3C30" w:rsidRPr="0013392E">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9621AA">
        <w:fldChar w:fldCharType="separate"/>
      </w:r>
    </w:p>
    <w:p w14:paraId="210AD9AE" w14:textId="3B9CF1B5" w:rsidR="00D76356" w:rsidRPr="0013392E" w:rsidRDefault="006A3C30" w:rsidP="00086842">
      <w:pPr>
        <w:pStyle w:val="Estilo1"/>
        <w:jc w:val="center"/>
        <w:rPr>
          <w:rFonts w:ascii="Verdana" w:hAnsi="Verdana" w:cs="Arial"/>
          <w:sz w:val="18"/>
          <w:szCs w:val="18"/>
        </w:rPr>
      </w:pPr>
      <w:r w:rsidRPr="009621AA">
        <w:rPr>
          <w:rFonts w:ascii="Verdana" w:hAnsi="Verdana" w:cs="Arial"/>
          <w:sz w:val="18"/>
          <w:szCs w:val="18"/>
        </w:rPr>
        <w:fldChar w:fldCharType="end"/>
      </w:r>
      <w:r w:rsidR="00D76356" w:rsidRPr="0013392E">
        <w:rPr>
          <w:rFonts w:ascii="Verdana" w:hAnsi="Verdana" w:cs="Arial"/>
          <w:sz w:val="18"/>
          <w:szCs w:val="18"/>
        </w:rPr>
        <w:t>As notas explicativas são parte integrante das demonstrações financeiras.</w:t>
      </w:r>
    </w:p>
    <w:p w14:paraId="48142105" w14:textId="77777777" w:rsidR="00765514" w:rsidRPr="0013392E" w:rsidRDefault="00765514" w:rsidP="00086842">
      <w:pPr>
        <w:suppressAutoHyphens w:val="0"/>
        <w:spacing w:after="200" w:line="276" w:lineRule="auto"/>
        <w:jc w:val="center"/>
        <w:rPr>
          <w:rFonts w:ascii="Verdana" w:hAnsi="Verdana"/>
          <w:b/>
          <w:bCs/>
          <w:sz w:val="18"/>
          <w:szCs w:val="18"/>
        </w:rPr>
        <w:sectPr w:rsidR="00765514" w:rsidRPr="0013392E" w:rsidSect="00345F3F">
          <w:headerReference w:type="even" r:id="rId35"/>
          <w:headerReference w:type="default" r:id="rId36"/>
          <w:headerReference w:type="first" r:id="rId37"/>
          <w:pgSz w:w="11906" w:h="16838"/>
          <w:pgMar w:top="1956" w:right="1133" w:bottom="1728" w:left="851" w:header="864" w:footer="1008" w:gutter="0"/>
          <w:pgBorders w:offsetFrom="page">
            <w:top w:val="thinThickLargeGap" w:sz="24" w:space="26" w:color="auto" w:frame="1"/>
          </w:pgBorders>
          <w:cols w:space="708"/>
          <w:docGrid w:linePitch="360"/>
        </w:sectPr>
      </w:pPr>
    </w:p>
    <w:p w14:paraId="1B7C94D5" w14:textId="20D7C83A" w:rsidR="005D7CB8" w:rsidRPr="0013392E" w:rsidRDefault="00CE2292" w:rsidP="007C7BFC">
      <w:pPr>
        <w:pStyle w:val="1Ttuloprincipal"/>
        <w:numPr>
          <w:ilvl w:val="0"/>
          <w:numId w:val="0"/>
        </w:numPr>
        <w:rPr>
          <w:rFonts w:asciiTheme="minorHAnsi" w:hAnsiTheme="minorHAnsi" w:cstheme="minorBidi"/>
          <w:szCs w:val="22"/>
        </w:rPr>
      </w:pPr>
      <w:bookmarkStart w:id="23" w:name="_Toc97193134"/>
      <w:r w:rsidRPr="0013392E">
        <w:rPr>
          <w:rFonts w:ascii="Verdana" w:eastAsia="Times New Roman" w:hAnsi="Verdana" w:cs="Arial"/>
          <w:caps/>
          <w:sz w:val="20"/>
          <w:szCs w:val="20"/>
          <w:lang w:val="pt-BR" w:eastAsia="zh-CN"/>
        </w:rPr>
        <w:lastRenderedPageBreak/>
        <w:t>Demonstração do Valor Adicionado</w:t>
      </w:r>
      <w:bookmarkEnd w:id="23"/>
      <w:r w:rsidR="005D7CB8" w:rsidRPr="009621AA">
        <w:fldChar w:fldCharType="begin"/>
      </w:r>
      <w:r w:rsidR="005D7CB8" w:rsidRPr="0013392E">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rsidRPr="0013392E">
        <w:instrText xml:space="preserve"> \* MERGEFORMAT </w:instrText>
      </w:r>
      <w:r w:rsidR="005D7CB8" w:rsidRPr="009621AA">
        <w:fldChar w:fldCharType="separate"/>
      </w:r>
    </w:p>
    <w:p w14:paraId="6FE52CFC" w14:textId="268F6C01" w:rsidR="00965027" w:rsidRPr="0013392E" w:rsidRDefault="005D7CB8" w:rsidP="007C0984">
      <w:pPr>
        <w:jc w:val="both"/>
        <w:rPr>
          <w:rFonts w:asciiTheme="minorHAnsi" w:eastAsiaTheme="minorHAnsi" w:hAnsiTheme="minorHAnsi" w:cstheme="minorBidi"/>
          <w:szCs w:val="22"/>
          <w:lang w:eastAsia="en-US"/>
        </w:rPr>
      </w:pPr>
      <w:r w:rsidRPr="009621AA">
        <w:fldChar w:fldCharType="end"/>
      </w:r>
      <w:r w:rsidR="00965027" w:rsidRPr="009621AA">
        <w:fldChar w:fldCharType="begin"/>
      </w:r>
      <w:r w:rsidR="00965027" w:rsidRPr="0013392E">
        <w:instrText xml:space="preserve"> LINK Excel.Sheet.12 "\\\\cluster.nas.parana\\FOMENTO\\SETORES\\diafi-3\\1_CONTABILIDADE\\BALANCETES PUBLICADOS\\1_DEMONSTRACOES CONTABEIS\\Demonstracões Contabeis 2021\\2 SEMESTRE\\Individual\\1. Demonstrações Financeiras - Dez 2021.xlsx" "DVA!L6C12:L35C19" \a \f 4 \h </w:instrText>
      </w:r>
      <w:r w:rsidR="00965027" w:rsidRPr="009621AA">
        <w:fldChar w:fldCharType="separate"/>
      </w:r>
    </w:p>
    <w:tbl>
      <w:tblPr>
        <w:tblW w:w="10348" w:type="dxa"/>
        <w:tblInd w:w="70" w:type="dxa"/>
        <w:tblLayout w:type="fixed"/>
        <w:tblCellMar>
          <w:left w:w="70" w:type="dxa"/>
          <w:right w:w="70" w:type="dxa"/>
        </w:tblCellMar>
        <w:tblLook w:val="04A0" w:firstRow="1" w:lastRow="0" w:firstColumn="1" w:lastColumn="0" w:noHBand="0" w:noVBand="1"/>
      </w:tblPr>
      <w:tblGrid>
        <w:gridCol w:w="4253"/>
        <w:gridCol w:w="645"/>
        <w:gridCol w:w="1320"/>
        <w:gridCol w:w="482"/>
        <w:gridCol w:w="1271"/>
        <w:gridCol w:w="534"/>
        <w:gridCol w:w="1328"/>
        <w:gridCol w:w="515"/>
      </w:tblGrid>
      <w:tr w:rsidR="0013392E" w:rsidRPr="0013392E" w14:paraId="7646417A" w14:textId="77777777" w:rsidTr="00F74D51">
        <w:trPr>
          <w:trHeight w:val="450"/>
        </w:trPr>
        <w:tc>
          <w:tcPr>
            <w:tcW w:w="4253" w:type="dxa"/>
            <w:tcBorders>
              <w:top w:val="nil"/>
              <w:left w:val="nil"/>
              <w:bottom w:val="single" w:sz="8" w:space="0" w:color="FFFFFF"/>
              <w:right w:val="nil"/>
            </w:tcBorders>
            <w:shd w:val="clear" w:color="000000" w:fill="808080"/>
            <w:vAlign w:val="center"/>
            <w:hideMark/>
          </w:tcPr>
          <w:p w14:paraId="6A064725" w14:textId="0639BBC5" w:rsidR="00965027" w:rsidRPr="0013392E" w:rsidRDefault="00965027">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645" w:type="dxa"/>
            <w:tcBorders>
              <w:top w:val="nil"/>
              <w:left w:val="single" w:sz="8" w:space="0" w:color="FFFFFF"/>
              <w:bottom w:val="single" w:sz="8" w:space="0" w:color="FFFFFF"/>
              <w:right w:val="single" w:sz="8" w:space="0" w:color="FFFFFF"/>
            </w:tcBorders>
            <w:shd w:val="clear" w:color="000000" w:fill="808080"/>
            <w:vAlign w:val="center"/>
            <w:hideMark/>
          </w:tcPr>
          <w:p w14:paraId="0DE45719"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NOTA</w:t>
            </w:r>
          </w:p>
        </w:tc>
        <w:tc>
          <w:tcPr>
            <w:tcW w:w="1320" w:type="dxa"/>
            <w:tcBorders>
              <w:top w:val="nil"/>
              <w:left w:val="single" w:sz="8" w:space="0" w:color="FFFFFF"/>
              <w:bottom w:val="single" w:sz="8" w:space="0" w:color="FFFFFF"/>
              <w:right w:val="single" w:sz="8" w:space="0" w:color="FFFFFF"/>
            </w:tcBorders>
            <w:shd w:val="clear" w:color="000000" w:fill="808080"/>
            <w:vAlign w:val="center"/>
            <w:hideMark/>
          </w:tcPr>
          <w:p w14:paraId="0BEE08D7"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482" w:type="dxa"/>
            <w:tcBorders>
              <w:top w:val="nil"/>
              <w:left w:val="single" w:sz="8" w:space="0" w:color="FFFFFF"/>
              <w:bottom w:val="single" w:sz="8" w:space="0" w:color="FFFFFF"/>
              <w:right w:val="single" w:sz="8" w:space="0" w:color="FFFFFF"/>
            </w:tcBorders>
            <w:shd w:val="clear" w:color="000000" w:fill="808080"/>
            <w:vAlign w:val="center"/>
            <w:hideMark/>
          </w:tcPr>
          <w:p w14:paraId="45D5E0C5"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w:t>
            </w:r>
          </w:p>
        </w:tc>
        <w:tc>
          <w:tcPr>
            <w:tcW w:w="1271" w:type="dxa"/>
            <w:tcBorders>
              <w:top w:val="single" w:sz="8" w:space="0" w:color="FFFFFF"/>
              <w:left w:val="nil"/>
              <w:bottom w:val="single" w:sz="8" w:space="0" w:color="FFFFFF"/>
              <w:right w:val="single" w:sz="8" w:space="0" w:color="FFFFFF"/>
            </w:tcBorders>
            <w:shd w:val="clear" w:color="000000" w:fill="808080"/>
            <w:vAlign w:val="center"/>
            <w:hideMark/>
          </w:tcPr>
          <w:p w14:paraId="391CB60A"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534" w:type="dxa"/>
            <w:tcBorders>
              <w:top w:val="single" w:sz="8" w:space="0" w:color="FFFFFF"/>
              <w:left w:val="nil"/>
              <w:bottom w:val="single" w:sz="8" w:space="0" w:color="FFFFFF"/>
              <w:right w:val="single" w:sz="8" w:space="0" w:color="FFFFFF"/>
            </w:tcBorders>
            <w:shd w:val="clear" w:color="000000" w:fill="808080"/>
            <w:vAlign w:val="center"/>
            <w:hideMark/>
          </w:tcPr>
          <w:p w14:paraId="1D807A9F"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w:t>
            </w:r>
          </w:p>
        </w:tc>
        <w:tc>
          <w:tcPr>
            <w:tcW w:w="1328" w:type="dxa"/>
            <w:tcBorders>
              <w:top w:val="single" w:sz="8" w:space="0" w:color="FFFFFF"/>
              <w:left w:val="nil"/>
              <w:bottom w:val="single" w:sz="8" w:space="0" w:color="FFFFFF"/>
              <w:right w:val="single" w:sz="8" w:space="0" w:color="FFFFFF"/>
            </w:tcBorders>
            <w:shd w:val="clear" w:color="000000" w:fill="808080"/>
            <w:vAlign w:val="center"/>
            <w:hideMark/>
          </w:tcPr>
          <w:p w14:paraId="64ECE932"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c>
          <w:tcPr>
            <w:tcW w:w="515" w:type="dxa"/>
            <w:tcBorders>
              <w:top w:val="single" w:sz="8" w:space="0" w:color="FFFFFF"/>
              <w:left w:val="nil"/>
              <w:bottom w:val="single" w:sz="8" w:space="0" w:color="FFFFFF"/>
              <w:right w:val="single" w:sz="8" w:space="0" w:color="FFFFFF"/>
            </w:tcBorders>
            <w:shd w:val="clear" w:color="000000" w:fill="808080"/>
            <w:vAlign w:val="center"/>
            <w:hideMark/>
          </w:tcPr>
          <w:p w14:paraId="6FBB0F48" w14:textId="77777777" w:rsidR="00965027" w:rsidRPr="0013392E" w:rsidRDefault="00965027" w:rsidP="00965027">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w:t>
            </w:r>
          </w:p>
        </w:tc>
      </w:tr>
      <w:tr w:rsidR="0013392E" w:rsidRPr="0013392E" w14:paraId="4A2256D2"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04ADD23"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RECEITAS</w:t>
            </w:r>
          </w:p>
        </w:tc>
        <w:tc>
          <w:tcPr>
            <w:tcW w:w="645" w:type="dxa"/>
            <w:tcBorders>
              <w:top w:val="nil"/>
              <w:left w:val="nil"/>
              <w:bottom w:val="single" w:sz="8" w:space="0" w:color="FFFFFF"/>
              <w:right w:val="single" w:sz="8" w:space="0" w:color="FFFFFF"/>
            </w:tcBorders>
            <w:shd w:val="clear" w:color="000000" w:fill="F2F2F2"/>
            <w:vAlign w:val="center"/>
            <w:hideMark/>
          </w:tcPr>
          <w:p w14:paraId="531225E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A453D33"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115.720 </w:t>
            </w:r>
          </w:p>
        </w:tc>
        <w:tc>
          <w:tcPr>
            <w:tcW w:w="482" w:type="dxa"/>
            <w:tcBorders>
              <w:top w:val="nil"/>
              <w:left w:val="nil"/>
              <w:bottom w:val="single" w:sz="8" w:space="0" w:color="FFFFFF"/>
              <w:right w:val="single" w:sz="8" w:space="0" w:color="FFFFFF"/>
            </w:tcBorders>
            <w:shd w:val="clear" w:color="000000" w:fill="F2F2F2"/>
            <w:vAlign w:val="center"/>
            <w:hideMark/>
          </w:tcPr>
          <w:p w14:paraId="4D49C8C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2A89938"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195.766 </w:t>
            </w:r>
          </w:p>
        </w:tc>
        <w:tc>
          <w:tcPr>
            <w:tcW w:w="534" w:type="dxa"/>
            <w:tcBorders>
              <w:top w:val="nil"/>
              <w:left w:val="nil"/>
              <w:bottom w:val="single" w:sz="8" w:space="0" w:color="FFFFFF"/>
              <w:right w:val="single" w:sz="8" w:space="0" w:color="FFFFFF"/>
            </w:tcBorders>
            <w:shd w:val="clear" w:color="000000" w:fill="F2F2F2"/>
            <w:vAlign w:val="center"/>
            <w:hideMark/>
          </w:tcPr>
          <w:p w14:paraId="390AB6C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6B1314C2" w14:textId="486067FA"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145.617 </w:t>
            </w:r>
          </w:p>
        </w:tc>
        <w:tc>
          <w:tcPr>
            <w:tcW w:w="515" w:type="dxa"/>
            <w:tcBorders>
              <w:top w:val="nil"/>
              <w:left w:val="nil"/>
              <w:bottom w:val="single" w:sz="8" w:space="0" w:color="FFFFFF"/>
              <w:right w:val="single" w:sz="8" w:space="0" w:color="FFFFFF"/>
            </w:tcBorders>
            <w:shd w:val="clear" w:color="000000" w:fill="F2F2F2"/>
            <w:vAlign w:val="center"/>
            <w:hideMark/>
          </w:tcPr>
          <w:p w14:paraId="56104B3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5EF56937"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26987F7" w14:textId="302EC1A3"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Intermediação financeira</w:t>
            </w:r>
          </w:p>
        </w:tc>
        <w:tc>
          <w:tcPr>
            <w:tcW w:w="645" w:type="dxa"/>
            <w:tcBorders>
              <w:top w:val="nil"/>
              <w:left w:val="nil"/>
              <w:bottom w:val="single" w:sz="8" w:space="0" w:color="FFFFFF"/>
              <w:right w:val="single" w:sz="8" w:space="0" w:color="FFFFFF"/>
            </w:tcBorders>
            <w:shd w:val="clear" w:color="000000" w:fill="F2F2F2"/>
            <w:vAlign w:val="center"/>
            <w:hideMark/>
          </w:tcPr>
          <w:p w14:paraId="4591C1C2"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3C2FDB5"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120.261 </w:t>
            </w:r>
          </w:p>
        </w:tc>
        <w:tc>
          <w:tcPr>
            <w:tcW w:w="482" w:type="dxa"/>
            <w:tcBorders>
              <w:top w:val="nil"/>
              <w:left w:val="nil"/>
              <w:bottom w:val="single" w:sz="8" w:space="0" w:color="FFFFFF"/>
              <w:right w:val="single" w:sz="8" w:space="0" w:color="FFFFFF"/>
            </w:tcBorders>
            <w:shd w:val="clear" w:color="000000" w:fill="F2F2F2"/>
            <w:vAlign w:val="center"/>
            <w:hideMark/>
          </w:tcPr>
          <w:p w14:paraId="6A8BAE2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BA48D6C"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210.722 </w:t>
            </w:r>
          </w:p>
        </w:tc>
        <w:tc>
          <w:tcPr>
            <w:tcW w:w="534" w:type="dxa"/>
            <w:tcBorders>
              <w:top w:val="nil"/>
              <w:left w:val="nil"/>
              <w:bottom w:val="single" w:sz="8" w:space="0" w:color="FFFFFF"/>
              <w:right w:val="single" w:sz="8" w:space="0" w:color="FFFFFF"/>
            </w:tcBorders>
            <w:shd w:val="clear" w:color="000000" w:fill="F2F2F2"/>
            <w:vAlign w:val="center"/>
            <w:hideMark/>
          </w:tcPr>
          <w:p w14:paraId="42D222C1"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128C1AA3" w14:textId="0FFA918E"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165.338 </w:t>
            </w:r>
          </w:p>
        </w:tc>
        <w:tc>
          <w:tcPr>
            <w:tcW w:w="515" w:type="dxa"/>
            <w:tcBorders>
              <w:top w:val="nil"/>
              <w:left w:val="nil"/>
              <w:bottom w:val="single" w:sz="8" w:space="0" w:color="FFFFFF"/>
              <w:right w:val="single" w:sz="8" w:space="0" w:color="FFFFFF"/>
            </w:tcBorders>
            <w:shd w:val="clear" w:color="000000" w:fill="F2F2F2"/>
            <w:vAlign w:val="center"/>
            <w:hideMark/>
          </w:tcPr>
          <w:p w14:paraId="23E68E7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00500018"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7D23CF9" w14:textId="6E946D4A"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Prestação de serviços</w:t>
            </w:r>
          </w:p>
        </w:tc>
        <w:tc>
          <w:tcPr>
            <w:tcW w:w="645" w:type="dxa"/>
            <w:tcBorders>
              <w:top w:val="nil"/>
              <w:left w:val="nil"/>
              <w:bottom w:val="single" w:sz="8" w:space="0" w:color="FFFFFF"/>
              <w:right w:val="single" w:sz="8" w:space="0" w:color="FFFFFF"/>
            </w:tcBorders>
            <w:shd w:val="clear" w:color="000000" w:fill="F2F2F2"/>
            <w:vAlign w:val="center"/>
            <w:hideMark/>
          </w:tcPr>
          <w:p w14:paraId="2779D5B4"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16c</w:t>
            </w:r>
          </w:p>
        </w:tc>
        <w:tc>
          <w:tcPr>
            <w:tcW w:w="1320" w:type="dxa"/>
            <w:tcBorders>
              <w:top w:val="nil"/>
              <w:left w:val="nil"/>
              <w:bottom w:val="single" w:sz="8" w:space="0" w:color="FFFFFF"/>
              <w:right w:val="single" w:sz="8" w:space="0" w:color="FFFFFF"/>
            </w:tcBorders>
            <w:shd w:val="clear" w:color="000000" w:fill="F2F2F2"/>
            <w:noWrap/>
            <w:vAlign w:val="center"/>
            <w:hideMark/>
          </w:tcPr>
          <w:p w14:paraId="08082B8B"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4.391 </w:t>
            </w:r>
          </w:p>
        </w:tc>
        <w:tc>
          <w:tcPr>
            <w:tcW w:w="482" w:type="dxa"/>
            <w:tcBorders>
              <w:top w:val="nil"/>
              <w:left w:val="nil"/>
              <w:bottom w:val="single" w:sz="8" w:space="0" w:color="FFFFFF"/>
              <w:right w:val="single" w:sz="8" w:space="0" w:color="FFFFFF"/>
            </w:tcBorders>
            <w:shd w:val="clear" w:color="000000" w:fill="F2F2F2"/>
            <w:vAlign w:val="center"/>
            <w:hideMark/>
          </w:tcPr>
          <w:p w14:paraId="3C7B1C1C"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59F222E1"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9.214 </w:t>
            </w:r>
          </w:p>
        </w:tc>
        <w:tc>
          <w:tcPr>
            <w:tcW w:w="534" w:type="dxa"/>
            <w:tcBorders>
              <w:top w:val="nil"/>
              <w:left w:val="nil"/>
              <w:bottom w:val="single" w:sz="8" w:space="0" w:color="FFFFFF"/>
              <w:right w:val="single" w:sz="8" w:space="0" w:color="FFFFFF"/>
            </w:tcBorders>
            <w:shd w:val="clear" w:color="000000" w:fill="F2F2F2"/>
            <w:vAlign w:val="center"/>
            <w:hideMark/>
          </w:tcPr>
          <w:p w14:paraId="3931013B"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28091910" w14:textId="203A2E88"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5.498 </w:t>
            </w:r>
          </w:p>
        </w:tc>
        <w:tc>
          <w:tcPr>
            <w:tcW w:w="515" w:type="dxa"/>
            <w:tcBorders>
              <w:top w:val="nil"/>
              <w:left w:val="nil"/>
              <w:bottom w:val="single" w:sz="8" w:space="0" w:color="FFFFFF"/>
              <w:right w:val="single" w:sz="8" w:space="0" w:color="FFFFFF"/>
            </w:tcBorders>
            <w:shd w:val="clear" w:color="000000" w:fill="F2F2F2"/>
            <w:vAlign w:val="center"/>
            <w:hideMark/>
          </w:tcPr>
          <w:p w14:paraId="0013527C"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39DE6C44"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1820502B" w14:textId="0D853048"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Provisão perdas esperadas associadas ao risco de crédito</w:t>
            </w:r>
          </w:p>
        </w:tc>
        <w:tc>
          <w:tcPr>
            <w:tcW w:w="645" w:type="dxa"/>
            <w:tcBorders>
              <w:top w:val="nil"/>
              <w:left w:val="nil"/>
              <w:bottom w:val="single" w:sz="8" w:space="0" w:color="FFFFFF"/>
              <w:right w:val="single" w:sz="8" w:space="0" w:color="FFFFFF"/>
            </w:tcBorders>
            <w:shd w:val="clear" w:color="000000" w:fill="F2F2F2"/>
            <w:vAlign w:val="center"/>
            <w:hideMark/>
          </w:tcPr>
          <w:p w14:paraId="2AB052A3"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6f</w:t>
            </w:r>
          </w:p>
        </w:tc>
        <w:tc>
          <w:tcPr>
            <w:tcW w:w="1320" w:type="dxa"/>
            <w:tcBorders>
              <w:top w:val="nil"/>
              <w:left w:val="nil"/>
              <w:bottom w:val="single" w:sz="8" w:space="0" w:color="FFFFFF"/>
              <w:right w:val="single" w:sz="8" w:space="0" w:color="FFFFFF"/>
            </w:tcBorders>
            <w:shd w:val="clear" w:color="000000" w:fill="F2F2F2"/>
            <w:noWrap/>
            <w:vAlign w:val="center"/>
            <w:hideMark/>
          </w:tcPr>
          <w:p w14:paraId="495F13E7"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(8.799)</w:t>
            </w:r>
          </w:p>
        </w:tc>
        <w:tc>
          <w:tcPr>
            <w:tcW w:w="482" w:type="dxa"/>
            <w:tcBorders>
              <w:top w:val="nil"/>
              <w:left w:val="nil"/>
              <w:bottom w:val="single" w:sz="8" w:space="0" w:color="FFFFFF"/>
              <w:right w:val="single" w:sz="8" w:space="0" w:color="FFFFFF"/>
            </w:tcBorders>
            <w:shd w:val="clear" w:color="000000" w:fill="F2F2F2"/>
            <w:vAlign w:val="center"/>
            <w:hideMark/>
          </w:tcPr>
          <w:p w14:paraId="5F8B52D7"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7EF5FEB5" w14:textId="6F31B699"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(25.346)</w:t>
            </w:r>
          </w:p>
        </w:tc>
        <w:tc>
          <w:tcPr>
            <w:tcW w:w="534" w:type="dxa"/>
            <w:tcBorders>
              <w:top w:val="nil"/>
              <w:left w:val="nil"/>
              <w:bottom w:val="single" w:sz="8" w:space="0" w:color="FFFFFF"/>
              <w:right w:val="single" w:sz="8" w:space="0" w:color="FFFFFF"/>
            </w:tcBorders>
            <w:shd w:val="clear" w:color="000000" w:fill="F2F2F2"/>
            <w:vAlign w:val="center"/>
            <w:hideMark/>
          </w:tcPr>
          <w:p w14:paraId="3E396894"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3B6DD54D" w14:textId="70F1D035"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(25.857)</w:t>
            </w:r>
          </w:p>
        </w:tc>
        <w:tc>
          <w:tcPr>
            <w:tcW w:w="515" w:type="dxa"/>
            <w:tcBorders>
              <w:top w:val="nil"/>
              <w:left w:val="nil"/>
              <w:bottom w:val="single" w:sz="8" w:space="0" w:color="FFFFFF"/>
              <w:right w:val="single" w:sz="8" w:space="0" w:color="FFFFFF"/>
            </w:tcBorders>
            <w:shd w:val="clear" w:color="000000" w:fill="F2F2F2"/>
            <w:vAlign w:val="center"/>
            <w:hideMark/>
          </w:tcPr>
          <w:p w14:paraId="7F9CB526"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25B58F89"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4EC311D" w14:textId="5264D169"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Outras receitas/despesas</w:t>
            </w:r>
          </w:p>
        </w:tc>
        <w:tc>
          <w:tcPr>
            <w:tcW w:w="645" w:type="dxa"/>
            <w:tcBorders>
              <w:top w:val="nil"/>
              <w:left w:val="nil"/>
              <w:bottom w:val="single" w:sz="8" w:space="0" w:color="FFFFFF"/>
              <w:right w:val="single" w:sz="8" w:space="0" w:color="FFFFFF"/>
            </w:tcBorders>
            <w:shd w:val="clear" w:color="000000" w:fill="F2F2F2"/>
            <w:vAlign w:val="center"/>
            <w:hideMark/>
          </w:tcPr>
          <w:p w14:paraId="1424F928"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69774247" w14:textId="58CF4BF2"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(133)</w:t>
            </w:r>
          </w:p>
        </w:tc>
        <w:tc>
          <w:tcPr>
            <w:tcW w:w="482" w:type="dxa"/>
            <w:tcBorders>
              <w:top w:val="nil"/>
              <w:left w:val="nil"/>
              <w:bottom w:val="single" w:sz="8" w:space="0" w:color="FFFFFF"/>
              <w:right w:val="single" w:sz="8" w:space="0" w:color="FFFFFF"/>
            </w:tcBorders>
            <w:shd w:val="clear" w:color="000000" w:fill="F2F2F2"/>
            <w:vAlign w:val="center"/>
            <w:hideMark/>
          </w:tcPr>
          <w:p w14:paraId="1F369A5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CCB37A6"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1.176 </w:t>
            </w:r>
          </w:p>
        </w:tc>
        <w:tc>
          <w:tcPr>
            <w:tcW w:w="534" w:type="dxa"/>
            <w:tcBorders>
              <w:top w:val="nil"/>
              <w:left w:val="nil"/>
              <w:bottom w:val="single" w:sz="8" w:space="0" w:color="FFFFFF"/>
              <w:right w:val="single" w:sz="8" w:space="0" w:color="FFFFFF"/>
            </w:tcBorders>
            <w:shd w:val="clear" w:color="000000" w:fill="F2F2F2"/>
            <w:vAlign w:val="center"/>
            <w:hideMark/>
          </w:tcPr>
          <w:p w14:paraId="6B22987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293F2FA6" w14:textId="44AA634B"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638 </w:t>
            </w:r>
          </w:p>
        </w:tc>
        <w:tc>
          <w:tcPr>
            <w:tcW w:w="515" w:type="dxa"/>
            <w:tcBorders>
              <w:top w:val="nil"/>
              <w:left w:val="nil"/>
              <w:bottom w:val="single" w:sz="8" w:space="0" w:color="FFFFFF"/>
              <w:right w:val="single" w:sz="8" w:space="0" w:color="FFFFFF"/>
            </w:tcBorders>
            <w:shd w:val="clear" w:color="000000" w:fill="F2F2F2"/>
            <w:vAlign w:val="center"/>
            <w:hideMark/>
          </w:tcPr>
          <w:p w14:paraId="7813ABD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5D1FFAE1"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4150489F"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DESPESAS DA INTERMEDIAÇÃO FINANCEIRA</w:t>
            </w:r>
          </w:p>
        </w:tc>
        <w:tc>
          <w:tcPr>
            <w:tcW w:w="645" w:type="dxa"/>
            <w:tcBorders>
              <w:top w:val="nil"/>
              <w:left w:val="nil"/>
              <w:bottom w:val="single" w:sz="8" w:space="0" w:color="FFFFFF"/>
              <w:right w:val="single" w:sz="8" w:space="0" w:color="FFFFFF"/>
            </w:tcBorders>
            <w:shd w:val="clear" w:color="000000" w:fill="F2F2F2"/>
            <w:vAlign w:val="center"/>
            <w:hideMark/>
          </w:tcPr>
          <w:p w14:paraId="3FFECB09" w14:textId="5825A0A1" w:rsidR="00965027" w:rsidRPr="00067715" w:rsidRDefault="00965027" w:rsidP="00965027">
            <w:pPr>
              <w:suppressAutoHyphens w:val="0"/>
              <w:jc w:val="right"/>
              <w:rPr>
                <w:rFonts w:ascii="Verdana" w:hAnsi="Verdana" w:cs="Arial"/>
                <w:b/>
                <w:bCs/>
                <w:sz w:val="16"/>
                <w:szCs w:val="16"/>
                <w:lang w:eastAsia="pt-BR"/>
              </w:rPr>
            </w:pPr>
          </w:p>
        </w:tc>
        <w:tc>
          <w:tcPr>
            <w:tcW w:w="1320" w:type="dxa"/>
            <w:tcBorders>
              <w:top w:val="nil"/>
              <w:left w:val="nil"/>
              <w:bottom w:val="single" w:sz="8" w:space="0" w:color="FFFFFF"/>
              <w:right w:val="single" w:sz="8" w:space="0" w:color="FFFFFF"/>
            </w:tcBorders>
            <w:shd w:val="clear" w:color="000000" w:fill="F2F2F2"/>
            <w:noWrap/>
            <w:vAlign w:val="center"/>
            <w:hideMark/>
          </w:tcPr>
          <w:p w14:paraId="2CBFF8DB"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(17.582)</w:t>
            </w:r>
          </w:p>
        </w:tc>
        <w:tc>
          <w:tcPr>
            <w:tcW w:w="482" w:type="dxa"/>
            <w:tcBorders>
              <w:top w:val="nil"/>
              <w:left w:val="nil"/>
              <w:bottom w:val="single" w:sz="8" w:space="0" w:color="FFFFFF"/>
              <w:right w:val="single" w:sz="8" w:space="0" w:color="FFFFFF"/>
            </w:tcBorders>
            <w:shd w:val="clear" w:color="000000" w:fill="F2F2F2"/>
            <w:vAlign w:val="center"/>
            <w:hideMark/>
          </w:tcPr>
          <w:p w14:paraId="5BBAA234"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1ED8B05"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(31.954)</w:t>
            </w:r>
          </w:p>
        </w:tc>
        <w:tc>
          <w:tcPr>
            <w:tcW w:w="534" w:type="dxa"/>
            <w:tcBorders>
              <w:top w:val="nil"/>
              <w:left w:val="nil"/>
              <w:bottom w:val="single" w:sz="8" w:space="0" w:color="FFFFFF"/>
              <w:right w:val="single" w:sz="8" w:space="0" w:color="FFFFFF"/>
            </w:tcBorders>
            <w:shd w:val="clear" w:color="000000" w:fill="F2F2F2"/>
            <w:vAlign w:val="center"/>
            <w:hideMark/>
          </w:tcPr>
          <w:p w14:paraId="30FB0866"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297DF2C5" w14:textId="02A9502F"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(19.648)</w:t>
            </w:r>
          </w:p>
        </w:tc>
        <w:tc>
          <w:tcPr>
            <w:tcW w:w="515" w:type="dxa"/>
            <w:tcBorders>
              <w:top w:val="nil"/>
              <w:left w:val="nil"/>
              <w:bottom w:val="single" w:sz="8" w:space="0" w:color="FFFFFF"/>
              <w:right w:val="single" w:sz="8" w:space="0" w:color="FFFFFF"/>
            </w:tcBorders>
            <w:shd w:val="clear" w:color="000000" w:fill="F2F2F2"/>
            <w:vAlign w:val="center"/>
            <w:hideMark/>
          </w:tcPr>
          <w:p w14:paraId="5FD72E81"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01F4EDB3"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EE878C9"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INSUMOS ADQUIRIDOS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276E71D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53120F22"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(11.547)</w:t>
            </w:r>
          </w:p>
        </w:tc>
        <w:tc>
          <w:tcPr>
            <w:tcW w:w="482" w:type="dxa"/>
            <w:tcBorders>
              <w:top w:val="nil"/>
              <w:left w:val="nil"/>
              <w:bottom w:val="single" w:sz="8" w:space="0" w:color="FFFFFF"/>
              <w:right w:val="single" w:sz="8" w:space="0" w:color="FFFFFF"/>
            </w:tcBorders>
            <w:shd w:val="clear" w:color="000000" w:fill="F2F2F2"/>
            <w:vAlign w:val="center"/>
            <w:hideMark/>
          </w:tcPr>
          <w:p w14:paraId="76DB76DF"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5C6C3BF3"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(24.288)</w:t>
            </w:r>
          </w:p>
        </w:tc>
        <w:tc>
          <w:tcPr>
            <w:tcW w:w="534" w:type="dxa"/>
            <w:tcBorders>
              <w:top w:val="nil"/>
              <w:left w:val="nil"/>
              <w:bottom w:val="single" w:sz="8" w:space="0" w:color="FFFFFF"/>
              <w:right w:val="single" w:sz="8" w:space="0" w:color="FFFFFF"/>
            </w:tcBorders>
            <w:shd w:val="clear" w:color="000000" w:fill="F2F2F2"/>
            <w:vAlign w:val="center"/>
            <w:hideMark/>
          </w:tcPr>
          <w:p w14:paraId="3F44CBB1"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4D472D27" w14:textId="6894C773"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(28.721)</w:t>
            </w:r>
          </w:p>
        </w:tc>
        <w:tc>
          <w:tcPr>
            <w:tcW w:w="515" w:type="dxa"/>
            <w:tcBorders>
              <w:top w:val="nil"/>
              <w:left w:val="nil"/>
              <w:bottom w:val="single" w:sz="8" w:space="0" w:color="FFFFFF"/>
              <w:right w:val="single" w:sz="8" w:space="0" w:color="FFFFFF"/>
            </w:tcBorders>
            <w:shd w:val="clear" w:color="000000" w:fill="F2F2F2"/>
            <w:vAlign w:val="center"/>
            <w:hideMark/>
          </w:tcPr>
          <w:p w14:paraId="3E9C0191"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61C87B74"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C4F8D39" w14:textId="1FB0F8E8"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Materiais, energia e outros</w:t>
            </w:r>
          </w:p>
        </w:tc>
        <w:tc>
          <w:tcPr>
            <w:tcW w:w="645" w:type="dxa"/>
            <w:tcBorders>
              <w:top w:val="nil"/>
              <w:left w:val="nil"/>
              <w:bottom w:val="single" w:sz="8" w:space="0" w:color="FFFFFF"/>
              <w:right w:val="single" w:sz="8" w:space="0" w:color="FFFFFF"/>
            </w:tcBorders>
            <w:shd w:val="clear" w:color="000000" w:fill="F2F2F2"/>
            <w:vAlign w:val="center"/>
            <w:hideMark/>
          </w:tcPr>
          <w:p w14:paraId="02E98919"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543D2FD7" w14:textId="4D481C75"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(118)</w:t>
            </w:r>
          </w:p>
        </w:tc>
        <w:tc>
          <w:tcPr>
            <w:tcW w:w="482" w:type="dxa"/>
            <w:tcBorders>
              <w:top w:val="nil"/>
              <w:left w:val="nil"/>
              <w:bottom w:val="single" w:sz="8" w:space="0" w:color="FFFFFF"/>
              <w:right w:val="single" w:sz="8" w:space="0" w:color="FFFFFF"/>
            </w:tcBorders>
            <w:shd w:val="clear" w:color="000000" w:fill="F2F2F2"/>
            <w:vAlign w:val="center"/>
            <w:hideMark/>
          </w:tcPr>
          <w:p w14:paraId="4A6127F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C463B6B"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(223)</w:t>
            </w:r>
          </w:p>
        </w:tc>
        <w:tc>
          <w:tcPr>
            <w:tcW w:w="534" w:type="dxa"/>
            <w:tcBorders>
              <w:top w:val="nil"/>
              <w:left w:val="nil"/>
              <w:bottom w:val="single" w:sz="8" w:space="0" w:color="FFFFFF"/>
              <w:right w:val="single" w:sz="8" w:space="0" w:color="FFFFFF"/>
            </w:tcBorders>
            <w:shd w:val="clear" w:color="000000" w:fill="F2F2F2"/>
            <w:vAlign w:val="center"/>
            <w:hideMark/>
          </w:tcPr>
          <w:p w14:paraId="7D623CCD"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3CC388DF" w14:textId="77A89952"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(190)</w:t>
            </w:r>
          </w:p>
        </w:tc>
        <w:tc>
          <w:tcPr>
            <w:tcW w:w="515" w:type="dxa"/>
            <w:tcBorders>
              <w:top w:val="nil"/>
              <w:left w:val="nil"/>
              <w:bottom w:val="single" w:sz="8" w:space="0" w:color="FFFFFF"/>
              <w:right w:val="single" w:sz="8" w:space="0" w:color="FFFFFF"/>
            </w:tcBorders>
            <w:shd w:val="clear" w:color="000000" w:fill="F2F2F2"/>
            <w:vAlign w:val="center"/>
            <w:hideMark/>
          </w:tcPr>
          <w:p w14:paraId="3466AB5A"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76A3C592"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334F039" w14:textId="07D74347"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Serviços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00F0A7C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2B624F4C"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(7.201)</w:t>
            </w:r>
          </w:p>
        </w:tc>
        <w:tc>
          <w:tcPr>
            <w:tcW w:w="482" w:type="dxa"/>
            <w:tcBorders>
              <w:top w:val="nil"/>
              <w:left w:val="nil"/>
              <w:bottom w:val="single" w:sz="8" w:space="0" w:color="FFFFFF"/>
              <w:right w:val="single" w:sz="8" w:space="0" w:color="FFFFFF"/>
            </w:tcBorders>
            <w:shd w:val="clear" w:color="000000" w:fill="F2F2F2"/>
            <w:vAlign w:val="center"/>
            <w:hideMark/>
          </w:tcPr>
          <w:p w14:paraId="7588D8B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1DEE11F3" w14:textId="06D12DB6"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(16.103)</w:t>
            </w:r>
          </w:p>
        </w:tc>
        <w:tc>
          <w:tcPr>
            <w:tcW w:w="534" w:type="dxa"/>
            <w:tcBorders>
              <w:top w:val="nil"/>
              <w:left w:val="nil"/>
              <w:bottom w:val="single" w:sz="8" w:space="0" w:color="FFFFFF"/>
              <w:right w:val="single" w:sz="8" w:space="0" w:color="FFFFFF"/>
            </w:tcBorders>
            <w:shd w:val="clear" w:color="000000" w:fill="F2F2F2"/>
            <w:vAlign w:val="center"/>
            <w:hideMark/>
          </w:tcPr>
          <w:p w14:paraId="51335B16"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3A3A4398" w14:textId="0F99D534"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(22.087)</w:t>
            </w:r>
          </w:p>
        </w:tc>
        <w:tc>
          <w:tcPr>
            <w:tcW w:w="515" w:type="dxa"/>
            <w:tcBorders>
              <w:top w:val="nil"/>
              <w:left w:val="nil"/>
              <w:bottom w:val="single" w:sz="8" w:space="0" w:color="FFFFFF"/>
              <w:right w:val="single" w:sz="8" w:space="0" w:color="FFFFFF"/>
            </w:tcBorders>
            <w:shd w:val="clear" w:color="000000" w:fill="F2F2F2"/>
            <w:vAlign w:val="center"/>
            <w:hideMark/>
          </w:tcPr>
          <w:p w14:paraId="683FE79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7AC615F7"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3DF63B6" w14:textId="7FDE4664"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 xml:space="preserve">Processamento de dados </w:t>
            </w:r>
          </w:p>
        </w:tc>
        <w:tc>
          <w:tcPr>
            <w:tcW w:w="645" w:type="dxa"/>
            <w:tcBorders>
              <w:top w:val="nil"/>
              <w:left w:val="nil"/>
              <w:bottom w:val="single" w:sz="8" w:space="0" w:color="FFFFFF"/>
              <w:right w:val="single" w:sz="8" w:space="0" w:color="FFFFFF"/>
            </w:tcBorders>
            <w:shd w:val="clear" w:color="000000" w:fill="F2F2F2"/>
            <w:vAlign w:val="center"/>
            <w:hideMark/>
          </w:tcPr>
          <w:p w14:paraId="2C00DF5C"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16e</w:t>
            </w:r>
          </w:p>
        </w:tc>
        <w:tc>
          <w:tcPr>
            <w:tcW w:w="1320" w:type="dxa"/>
            <w:tcBorders>
              <w:top w:val="nil"/>
              <w:left w:val="nil"/>
              <w:bottom w:val="single" w:sz="8" w:space="0" w:color="FFFFFF"/>
              <w:right w:val="single" w:sz="8" w:space="0" w:color="FFFFFF"/>
            </w:tcBorders>
            <w:shd w:val="clear" w:color="000000" w:fill="F2F2F2"/>
            <w:noWrap/>
            <w:vAlign w:val="center"/>
            <w:hideMark/>
          </w:tcPr>
          <w:p w14:paraId="3885A6A3"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(1.475)</w:t>
            </w:r>
          </w:p>
        </w:tc>
        <w:tc>
          <w:tcPr>
            <w:tcW w:w="482" w:type="dxa"/>
            <w:tcBorders>
              <w:top w:val="nil"/>
              <w:left w:val="nil"/>
              <w:bottom w:val="single" w:sz="8" w:space="0" w:color="FFFFFF"/>
              <w:right w:val="single" w:sz="8" w:space="0" w:color="FFFFFF"/>
            </w:tcBorders>
            <w:shd w:val="clear" w:color="000000" w:fill="F2F2F2"/>
            <w:vAlign w:val="center"/>
            <w:hideMark/>
          </w:tcPr>
          <w:p w14:paraId="7A56895D"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64E09FEE" w14:textId="46CABC71"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(2.825)</w:t>
            </w:r>
          </w:p>
        </w:tc>
        <w:tc>
          <w:tcPr>
            <w:tcW w:w="534" w:type="dxa"/>
            <w:tcBorders>
              <w:top w:val="nil"/>
              <w:left w:val="nil"/>
              <w:bottom w:val="single" w:sz="8" w:space="0" w:color="FFFFFF"/>
              <w:right w:val="single" w:sz="8" w:space="0" w:color="FFFFFF"/>
            </w:tcBorders>
            <w:shd w:val="clear" w:color="000000" w:fill="F2F2F2"/>
            <w:vAlign w:val="center"/>
            <w:hideMark/>
          </w:tcPr>
          <w:p w14:paraId="18646413"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5E5FF4FB" w14:textId="6C79F82F"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(2.944)</w:t>
            </w:r>
          </w:p>
        </w:tc>
        <w:tc>
          <w:tcPr>
            <w:tcW w:w="515" w:type="dxa"/>
            <w:tcBorders>
              <w:top w:val="nil"/>
              <w:left w:val="nil"/>
              <w:bottom w:val="single" w:sz="8" w:space="0" w:color="FFFFFF"/>
              <w:right w:val="single" w:sz="8" w:space="0" w:color="FFFFFF"/>
            </w:tcBorders>
            <w:shd w:val="clear" w:color="000000" w:fill="F2F2F2"/>
            <w:vAlign w:val="center"/>
            <w:hideMark/>
          </w:tcPr>
          <w:p w14:paraId="22463759"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797C2B8A"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1C458D42" w14:textId="1FA98C19"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Outros</w:t>
            </w:r>
          </w:p>
        </w:tc>
        <w:tc>
          <w:tcPr>
            <w:tcW w:w="645" w:type="dxa"/>
            <w:tcBorders>
              <w:top w:val="nil"/>
              <w:left w:val="nil"/>
              <w:bottom w:val="single" w:sz="8" w:space="0" w:color="FFFFFF"/>
              <w:right w:val="single" w:sz="8" w:space="0" w:color="FFFFFF"/>
            </w:tcBorders>
            <w:shd w:val="clear" w:color="000000" w:fill="F2F2F2"/>
            <w:vAlign w:val="center"/>
            <w:hideMark/>
          </w:tcPr>
          <w:p w14:paraId="3348DF70"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DB0A9F3"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(2.753)</w:t>
            </w:r>
          </w:p>
        </w:tc>
        <w:tc>
          <w:tcPr>
            <w:tcW w:w="482" w:type="dxa"/>
            <w:tcBorders>
              <w:top w:val="nil"/>
              <w:left w:val="nil"/>
              <w:bottom w:val="single" w:sz="8" w:space="0" w:color="FFFFFF"/>
              <w:right w:val="single" w:sz="8" w:space="0" w:color="FFFFFF"/>
            </w:tcBorders>
            <w:shd w:val="clear" w:color="000000" w:fill="F2F2F2"/>
            <w:vAlign w:val="center"/>
            <w:hideMark/>
          </w:tcPr>
          <w:p w14:paraId="4D749616"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0CAE966C" w14:textId="280E8CDF"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(5.137)</w:t>
            </w:r>
          </w:p>
        </w:tc>
        <w:tc>
          <w:tcPr>
            <w:tcW w:w="534" w:type="dxa"/>
            <w:tcBorders>
              <w:top w:val="nil"/>
              <w:left w:val="nil"/>
              <w:bottom w:val="single" w:sz="8" w:space="0" w:color="FFFFFF"/>
              <w:right w:val="single" w:sz="8" w:space="0" w:color="FFFFFF"/>
            </w:tcBorders>
            <w:shd w:val="clear" w:color="000000" w:fill="F2F2F2"/>
            <w:vAlign w:val="center"/>
            <w:hideMark/>
          </w:tcPr>
          <w:p w14:paraId="20CD6B34"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039665B0" w14:textId="2986863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(3.500)</w:t>
            </w:r>
          </w:p>
        </w:tc>
        <w:tc>
          <w:tcPr>
            <w:tcW w:w="515" w:type="dxa"/>
            <w:tcBorders>
              <w:top w:val="nil"/>
              <w:left w:val="nil"/>
              <w:bottom w:val="single" w:sz="8" w:space="0" w:color="FFFFFF"/>
              <w:right w:val="single" w:sz="8" w:space="0" w:color="FFFFFF"/>
            </w:tcBorders>
            <w:shd w:val="clear" w:color="000000" w:fill="F2F2F2"/>
            <w:vAlign w:val="center"/>
            <w:hideMark/>
          </w:tcPr>
          <w:p w14:paraId="3BC7C27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35D1DAD2"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BFBFBF"/>
            <w:vAlign w:val="center"/>
            <w:hideMark/>
          </w:tcPr>
          <w:p w14:paraId="2B9F44F2" w14:textId="77777777" w:rsidR="00965027" w:rsidRPr="0013392E" w:rsidRDefault="00965027" w:rsidP="00965027">
            <w:pPr>
              <w:suppressAutoHyphens w:val="0"/>
              <w:rPr>
                <w:rFonts w:ascii="Verdana" w:hAnsi="Verdana" w:cs="Arial"/>
                <w:b/>
                <w:bCs/>
                <w:sz w:val="16"/>
                <w:szCs w:val="16"/>
                <w:lang w:eastAsia="pt-BR"/>
              </w:rPr>
            </w:pPr>
            <w:r w:rsidRPr="0013392E">
              <w:rPr>
                <w:rFonts w:ascii="Verdana" w:hAnsi="Verdana" w:cs="Arial"/>
                <w:b/>
                <w:bCs/>
                <w:sz w:val="16"/>
                <w:szCs w:val="16"/>
                <w:lang w:eastAsia="pt-BR"/>
              </w:rPr>
              <w:t>VALOR ADICIONADO BRUTO</w:t>
            </w:r>
          </w:p>
        </w:tc>
        <w:tc>
          <w:tcPr>
            <w:tcW w:w="645" w:type="dxa"/>
            <w:tcBorders>
              <w:top w:val="nil"/>
              <w:left w:val="nil"/>
              <w:bottom w:val="single" w:sz="8" w:space="0" w:color="FFFFFF"/>
              <w:right w:val="single" w:sz="8" w:space="0" w:color="FFFFFF"/>
            </w:tcBorders>
            <w:shd w:val="clear" w:color="000000" w:fill="BFBFBF"/>
            <w:vAlign w:val="center"/>
            <w:hideMark/>
          </w:tcPr>
          <w:p w14:paraId="1824BC7A"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545F4F83"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86.591 </w:t>
            </w:r>
          </w:p>
        </w:tc>
        <w:tc>
          <w:tcPr>
            <w:tcW w:w="482" w:type="dxa"/>
            <w:tcBorders>
              <w:top w:val="nil"/>
              <w:left w:val="nil"/>
              <w:bottom w:val="single" w:sz="8" w:space="0" w:color="FFFFFF"/>
              <w:right w:val="single" w:sz="8" w:space="0" w:color="FFFFFF"/>
            </w:tcBorders>
            <w:shd w:val="clear" w:color="000000" w:fill="BFBFBF"/>
            <w:vAlign w:val="center"/>
            <w:hideMark/>
          </w:tcPr>
          <w:p w14:paraId="677A4175"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BFBFBF"/>
            <w:noWrap/>
            <w:vAlign w:val="center"/>
            <w:hideMark/>
          </w:tcPr>
          <w:p w14:paraId="582E22C8"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139.524 </w:t>
            </w:r>
          </w:p>
        </w:tc>
        <w:tc>
          <w:tcPr>
            <w:tcW w:w="534" w:type="dxa"/>
            <w:tcBorders>
              <w:top w:val="nil"/>
              <w:left w:val="nil"/>
              <w:bottom w:val="single" w:sz="8" w:space="0" w:color="FFFFFF"/>
              <w:right w:val="single" w:sz="8" w:space="0" w:color="FFFFFF"/>
            </w:tcBorders>
            <w:shd w:val="clear" w:color="000000" w:fill="BFBFBF"/>
            <w:vAlign w:val="center"/>
            <w:hideMark/>
          </w:tcPr>
          <w:p w14:paraId="7CF9477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BFBFBF"/>
            <w:noWrap/>
            <w:vAlign w:val="center"/>
            <w:hideMark/>
          </w:tcPr>
          <w:p w14:paraId="0237A741" w14:textId="7146E638"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97.248 </w:t>
            </w:r>
          </w:p>
        </w:tc>
        <w:tc>
          <w:tcPr>
            <w:tcW w:w="515" w:type="dxa"/>
            <w:tcBorders>
              <w:top w:val="nil"/>
              <w:left w:val="nil"/>
              <w:bottom w:val="single" w:sz="8" w:space="0" w:color="FFFFFF"/>
              <w:right w:val="single" w:sz="8" w:space="0" w:color="FFFFFF"/>
            </w:tcBorders>
            <w:shd w:val="clear" w:color="000000" w:fill="BFBFBF"/>
            <w:vAlign w:val="center"/>
            <w:hideMark/>
          </w:tcPr>
          <w:p w14:paraId="2C182861"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48253E36"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4EC48301" w14:textId="18A985F2"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Despesas de amortização/depreciação</w:t>
            </w:r>
          </w:p>
        </w:tc>
        <w:tc>
          <w:tcPr>
            <w:tcW w:w="645" w:type="dxa"/>
            <w:tcBorders>
              <w:top w:val="nil"/>
              <w:left w:val="nil"/>
              <w:bottom w:val="single" w:sz="8" w:space="0" w:color="FFFFFF"/>
              <w:right w:val="single" w:sz="8" w:space="0" w:color="FFFFFF"/>
            </w:tcBorders>
            <w:shd w:val="clear" w:color="000000" w:fill="F2F2F2"/>
            <w:vAlign w:val="center"/>
            <w:hideMark/>
          </w:tcPr>
          <w:p w14:paraId="63E29999"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72B736E"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(65)</w:t>
            </w:r>
          </w:p>
        </w:tc>
        <w:tc>
          <w:tcPr>
            <w:tcW w:w="482" w:type="dxa"/>
            <w:tcBorders>
              <w:top w:val="nil"/>
              <w:left w:val="nil"/>
              <w:bottom w:val="single" w:sz="8" w:space="0" w:color="FFFFFF"/>
              <w:right w:val="single" w:sz="8" w:space="0" w:color="FFFFFF"/>
            </w:tcBorders>
            <w:shd w:val="clear" w:color="000000" w:fill="F2F2F2"/>
            <w:vAlign w:val="center"/>
            <w:hideMark/>
          </w:tcPr>
          <w:p w14:paraId="28F7E53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4920D61B" w14:textId="06F6510F"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w:t>
            </w:r>
            <w:r w:rsidR="0016018E" w:rsidRPr="0013392E">
              <w:rPr>
                <w:rFonts w:ascii="Verdana" w:hAnsi="Verdana" w:cs="Arial"/>
                <w:sz w:val="16"/>
                <w:szCs w:val="16"/>
                <w:lang w:eastAsia="pt-BR"/>
              </w:rPr>
              <w:t>2</w:t>
            </w:r>
            <w:r w:rsidRPr="0013392E">
              <w:rPr>
                <w:rFonts w:ascii="Verdana" w:hAnsi="Verdana" w:cs="Arial"/>
                <w:sz w:val="16"/>
                <w:szCs w:val="16"/>
                <w:lang w:eastAsia="pt-BR"/>
              </w:rPr>
              <w:t>)</w:t>
            </w:r>
          </w:p>
        </w:tc>
        <w:tc>
          <w:tcPr>
            <w:tcW w:w="534" w:type="dxa"/>
            <w:tcBorders>
              <w:top w:val="nil"/>
              <w:left w:val="nil"/>
              <w:bottom w:val="single" w:sz="8" w:space="0" w:color="FFFFFF"/>
              <w:right w:val="single" w:sz="8" w:space="0" w:color="FFFFFF"/>
            </w:tcBorders>
            <w:shd w:val="clear" w:color="000000" w:fill="F2F2F2"/>
            <w:vAlign w:val="center"/>
            <w:hideMark/>
          </w:tcPr>
          <w:p w14:paraId="0BC297F6"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434C7D27" w14:textId="34A6917B"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(123)</w:t>
            </w:r>
          </w:p>
        </w:tc>
        <w:tc>
          <w:tcPr>
            <w:tcW w:w="515" w:type="dxa"/>
            <w:tcBorders>
              <w:top w:val="nil"/>
              <w:left w:val="nil"/>
              <w:bottom w:val="single" w:sz="8" w:space="0" w:color="FFFFFF"/>
              <w:right w:val="single" w:sz="8" w:space="0" w:color="FFFFFF"/>
            </w:tcBorders>
            <w:shd w:val="clear" w:color="000000" w:fill="F2F2F2"/>
            <w:vAlign w:val="center"/>
            <w:hideMark/>
          </w:tcPr>
          <w:p w14:paraId="686A114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3F4E54C4"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BFBFBF"/>
            <w:vAlign w:val="center"/>
            <w:hideMark/>
          </w:tcPr>
          <w:p w14:paraId="57D075A8" w14:textId="77777777" w:rsidR="00965027" w:rsidRPr="0013392E" w:rsidRDefault="00965027" w:rsidP="00965027">
            <w:pPr>
              <w:suppressAutoHyphens w:val="0"/>
              <w:rPr>
                <w:rFonts w:ascii="Verdana" w:hAnsi="Verdana" w:cs="Arial"/>
                <w:b/>
                <w:bCs/>
                <w:sz w:val="16"/>
                <w:szCs w:val="16"/>
                <w:lang w:eastAsia="pt-BR"/>
              </w:rPr>
            </w:pPr>
            <w:r w:rsidRPr="0013392E">
              <w:rPr>
                <w:rFonts w:ascii="Verdana" w:hAnsi="Verdana" w:cs="Arial"/>
                <w:b/>
                <w:bCs/>
                <w:sz w:val="16"/>
                <w:szCs w:val="16"/>
                <w:lang w:eastAsia="pt-BR"/>
              </w:rPr>
              <w:t>VALOR ADICIONADO A DISTRIBUIR</w:t>
            </w:r>
          </w:p>
        </w:tc>
        <w:tc>
          <w:tcPr>
            <w:tcW w:w="645" w:type="dxa"/>
            <w:tcBorders>
              <w:top w:val="nil"/>
              <w:left w:val="nil"/>
              <w:bottom w:val="single" w:sz="8" w:space="0" w:color="FFFFFF"/>
              <w:right w:val="single" w:sz="8" w:space="0" w:color="FFFFFF"/>
            </w:tcBorders>
            <w:shd w:val="clear" w:color="000000" w:fill="BFBFBF"/>
            <w:vAlign w:val="center"/>
            <w:hideMark/>
          </w:tcPr>
          <w:p w14:paraId="733E984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4364CB5C"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86.526 </w:t>
            </w:r>
          </w:p>
        </w:tc>
        <w:tc>
          <w:tcPr>
            <w:tcW w:w="482" w:type="dxa"/>
            <w:tcBorders>
              <w:top w:val="nil"/>
              <w:left w:val="nil"/>
              <w:bottom w:val="single" w:sz="8" w:space="0" w:color="FFFFFF"/>
              <w:right w:val="single" w:sz="8" w:space="0" w:color="FFFFFF"/>
            </w:tcBorders>
            <w:shd w:val="clear" w:color="000000" w:fill="BFBFBF"/>
            <w:vAlign w:val="center"/>
            <w:hideMark/>
          </w:tcPr>
          <w:p w14:paraId="0CDA741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271" w:type="dxa"/>
            <w:tcBorders>
              <w:top w:val="nil"/>
              <w:left w:val="nil"/>
              <w:bottom w:val="single" w:sz="8" w:space="0" w:color="FFFFFF"/>
              <w:right w:val="single" w:sz="8" w:space="0" w:color="FFFFFF"/>
            </w:tcBorders>
            <w:shd w:val="clear" w:color="000000" w:fill="BFBFBF"/>
            <w:noWrap/>
            <w:vAlign w:val="center"/>
            <w:hideMark/>
          </w:tcPr>
          <w:p w14:paraId="33A4973C" w14:textId="3290653F"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139.40</w:t>
            </w:r>
            <w:r w:rsidR="0016018E" w:rsidRPr="0013392E">
              <w:rPr>
                <w:rFonts w:ascii="Verdana" w:hAnsi="Verdana" w:cs="Arial"/>
                <w:b/>
                <w:bCs/>
                <w:sz w:val="16"/>
                <w:szCs w:val="16"/>
                <w:lang w:eastAsia="pt-BR"/>
              </w:rPr>
              <w:t>2</w:t>
            </w:r>
            <w:r w:rsidRPr="0013392E">
              <w:rPr>
                <w:rFonts w:ascii="Verdana" w:hAnsi="Verdana" w:cs="Arial"/>
                <w:b/>
                <w:bCs/>
                <w:sz w:val="16"/>
                <w:szCs w:val="16"/>
                <w:lang w:eastAsia="pt-BR"/>
              </w:rPr>
              <w:t xml:space="preserve"> </w:t>
            </w:r>
          </w:p>
        </w:tc>
        <w:tc>
          <w:tcPr>
            <w:tcW w:w="534" w:type="dxa"/>
            <w:tcBorders>
              <w:top w:val="nil"/>
              <w:left w:val="nil"/>
              <w:bottom w:val="single" w:sz="8" w:space="0" w:color="FFFFFF"/>
              <w:right w:val="single" w:sz="8" w:space="0" w:color="FFFFFF"/>
            </w:tcBorders>
            <w:shd w:val="clear" w:color="000000" w:fill="BFBFBF"/>
            <w:vAlign w:val="center"/>
            <w:hideMark/>
          </w:tcPr>
          <w:p w14:paraId="4C4A9C75"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8" w:type="dxa"/>
            <w:tcBorders>
              <w:top w:val="nil"/>
              <w:left w:val="nil"/>
              <w:bottom w:val="single" w:sz="8" w:space="0" w:color="FFFFFF"/>
              <w:right w:val="single" w:sz="8" w:space="0" w:color="FFFFFF"/>
            </w:tcBorders>
            <w:shd w:val="clear" w:color="000000" w:fill="BFBFBF"/>
            <w:noWrap/>
            <w:vAlign w:val="center"/>
            <w:hideMark/>
          </w:tcPr>
          <w:p w14:paraId="65610F2A" w14:textId="5B642169"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97.125 </w:t>
            </w:r>
          </w:p>
        </w:tc>
        <w:tc>
          <w:tcPr>
            <w:tcW w:w="515" w:type="dxa"/>
            <w:tcBorders>
              <w:top w:val="nil"/>
              <w:left w:val="nil"/>
              <w:bottom w:val="single" w:sz="8" w:space="0" w:color="FFFFFF"/>
              <w:right w:val="single" w:sz="8" w:space="0" w:color="FFFFFF"/>
            </w:tcBorders>
            <w:shd w:val="clear" w:color="000000" w:fill="BFBFBF"/>
            <w:vAlign w:val="center"/>
            <w:hideMark/>
          </w:tcPr>
          <w:p w14:paraId="578FB638"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r>
      <w:tr w:rsidR="0013392E" w:rsidRPr="0013392E" w14:paraId="18C86F78"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BFBFBF"/>
            <w:vAlign w:val="center"/>
            <w:hideMark/>
          </w:tcPr>
          <w:p w14:paraId="3B16B58D" w14:textId="77777777" w:rsidR="00965027" w:rsidRPr="0013392E" w:rsidRDefault="00965027" w:rsidP="00965027">
            <w:pPr>
              <w:suppressAutoHyphens w:val="0"/>
              <w:rPr>
                <w:rFonts w:ascii="Verdana" w:hAnsi="Verdana" w:cs="Arial"/>
                <w:b/>
                <w:bCs/>
                <w:sz w:val="16"/>
                <w:szCs w:val="16"/>
                <w:lang w:eastAsia="pt-BR"/>
              </w:rPr>
            </w:pPr>
            <w:r w:rsidRPr="0013392E">
              <w:rPr>
                <w:rFonts w:ascii="Verdana" w:hAnsi="Verdana" w:cs="Arial"/>
                <w:b/>
                <w:bCs/>
                <w:sz w:val="16"/>
                <w:szCs w:val="16"/>
                <w:lang w:eastAsia="pt-BR"/>
              </w:rPr>
              <w:t>DISTRIBUIÇÃO DO VALOR ADICIONADO</w:t>
            </w:r>
          </w:p>
        </w:tc>
        <w:tc>
          <w:tcPr>
            <w:tcW w:w="645" w:type="dxa"/>
            <w:tcBorders>
              <w:top w:val="nil"/>
              <w:left w:val="nil"/>
              <w:bottom w:val="single" w:sz="8" w:space="0" w:color="FFFFFF"/>
              <w:right w:val="single" w:sz="8" w:space="0" w:color="FFFFFF"/>
            </w:tcBorders>
            <w:shd w:val="clear" w:color="000000" w:fill="BFBFBF"/>
            <w:vAlign w:val="center"/>
            <w:hideMark/>
          </w:tcPr>
          <w:p w14:paraId="713FAD9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BFBFBF"/>
            <w:noWrap/>
            <w:vAlign w:val="center"/>
            <w:hideMark/>
          </w:tcPr>
          <w:p w14:paraId="32F3BC72"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(86.526)</w:t>
            </w:r>
          </w:p>
        </w:tc>
        <w:tc>
          <w:tcPr>
            <w:tcW w:w="482" w:type="dxa"/>
            <w:tcBorders>
              <w:top w:val="nil"/>
              <w:left w:val="nil"/>
              <w:bottom w:val="single" w:sz="8" w:space="0" w:color="FFFFFF"/>
              <w:right w:val="single" w:sz="8" w:space="0" w:color="FFFFFF"/>
            </w:tcBorders>
            <w:shd w:val="clear" w:color="000000" w:fill="BFBFBF"/>
            <w:vAlign w:val="center"/>
            <w:hideMark/>
          </w:tcPr>
          <w:p w14:paraId="4B91309D"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100</w:t>
            </w:r>
          </w:p>
        </w:tc>
        <w:tc>
          <w:tcPr>
            <w:tcW w:w="1271" w:type="dxa"/>
            <w:tcBorders>
              <w:top w:val="nil"/>
              <w:left w:val="nil"/>
              <w:bottom w:val="single" w:sz="8" w:space="0" w:color="FFFFFF"/>
              <w:right w:val="single" w:sz="8" w:space="0" w:color="FFFFFF"/>
            </w:tcBorders>
            <w:shd w:val="clear" w:color="000000" w:fill="BFBFBF"/>
            <w:noWrap/>
            <w:vAlign w:val="center"/>
            <w:hideMark/>
          </w:tcPr>
          <w:p w14:paraId="1C02D0A7" w14:textId="6888EF96"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(139.40</w:t>
            </w:r>
            <w:r w:rsidR="0016018E" w:rsidRPr="0013392E">
              <w:rPr>
                <w:rFonts w:ascii="Verdana" w:hAnsi="Verdana" w:cs="Arial"/>
                <w:b/>
                <w:bCs/>
                <w:sz w:val="16"/>
                <w:szCs w:val="16"/>
                <w:lang w:eastAsia="pt-BR"/>
              </w:rPr>
              <w:t>2</w:t>
            </w:r>
            <w:r w:rsidRPr="0013392E">
              <w:rPr>
                <w:rFonts w:ascii="Verdana" w:hAnsi="Verdana" w:cs="Arial"/>
                <w:b/>
                <w:bCs/>
                <w:sz w:val="16"/>
                <w:szCs w:val="16"/>
                <w:lang w:eastAsia="pt-BR"/>
              </w:rPr>
              <w:t>)</w:t>
            </w:r>
          </w:p>
        </w:tc>
        <w:tc>
          <w:tcPr>
            <w:tcW w:w="534" w:type="dxa"/>
            <w:tcBorders>
              <w:top w:val="nil"/>
              <w:left w:val="nil"/>
              <w:bottom w:val="single" w:sz="8" w:space="0" w:color="FFFFFF"/>
              <w:right w:val="single" w:sz="8" w:space="0" w:color="FFFFFF"/>
            </w:tcBorders>
            <w:shd w:val="clear" w:color="000000" w:fill="BFBFBF"/>
            <w:vAlign w:val="center"/>
            <w:hideMark/>
          </w:tcPr>
          <w:p w14:paraId="330B5370"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100</w:t>
            </w:r>
          </w:p>
        </w:tc>
        <w:tc>
          <w:tcPr>
            <w:tcW w:w="1328" w:type="dxa"/>
            <w:tcBorders>
              <w:top w:val="nil"/>
              <w:left w:val="nil"/>
              <w:bottom w:val="single" w:sz="8" w:space="0" w:color="FFFFFF"/>
              <w:right w:val="single" w:sz="8" w:space="0" w:color="FFFFFF"/>
            </w:tcBorders>
            <w:shd w:val="clear" w:color="000000" w:fill="BFBFBF"/>
            <w:noWrap/>
            <w:vAlign w:val="center"/>
            <w:hideMark/>
          </w:tcPr>
          <w:p w14:paraId="548CAF13" w14:textId="5CD8D26A"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(97.125)</w:t>
            </w:r>
          </w:p>
        </w:tc>
        <w:tc>
          <w:tcPr>
            <w:tcW w:w="515" w:type="dxa"/>
            <w:tcBorders>
              <w:top w:val="nil"/>
              <w:left w:val="nil"/>
              <w:bottom w:val="single" w:sz="8" w:space="0" w:color="FFFFFF"/>
              <w:right w:val="single" w:sz="8" w:space="0" w:color="FFFFFF"/>
            </w:tcBorders>
            <w:shd w:val="clear" w:color="000000" w:fill="BFBFBF"/>
            <w:vAlign w:val="center"/>
            <w:hideMark/>
          </w:tcPr>
          <w:p w14:paraId="34255F5E"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100</w:t>
            </w:r>
          </w:p>
        </w:tc>
      </w:tr>
      <w:tr w:rsidR="0013392E" w:rsidRPr="0013392E" w14:paraId="3A8927DE"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C690BA9"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PESSOAL</w:t>
            </w:r>
          </w:p>
        </w:tc>
        <w:tc>
          <w:tcPr>
            <w:tcW w:w="645" w:type="dxa"/>
            <w:tcBorders>
              <w:top w:val="nil"/>
              <w:left w:val="nil"/>
              <w:bottom w:val="single" w:sz="8" w:space="0" w:color="FFFFFF"/>
              <w:right w:val="single" w:sz="8" w:space="0" w:color="FFFFFF"/>
            </w:tcBorders>
            <w:shd w:val="clear" w:color="000000" w:fill="F2F2F2"/>
            <w:vAlign w:val="center"/>
            <w:hideMark/>
          </w:tcPr>
          <w:p w14:paraId="44F12DA8" w14:textId="77777777" w:rsidR="00965027" w:rsidRPr="00067715" w:rsidRDefault="00965027" w:rsidP="00965027">
            <w:pPr>
              <w:suppressAutoHyphens w:val="0"/>
              <w:jc w:val="center"/>
              <w:rPr>
                <w:rFonts w:ascii="Verdana" w:hAnsi="Verdana" w:cs="Arial"/>
                <w:b/>
                <w:bCs/>
                <w:sz w:val="16"/>
                <w:szCs w:val="16"/>
                <w:lang w:eastAsia="pt-BR"/>
              </w:rPr>
            </w:pPr>
            <w:r w:rsidRPr="00067715">
              <w:rPr>
                <w:rFonts w:ascii="Verdana" w:hAnsi="Verdana" w:cs="Arial"/>
                <w:b/>
                <w:bCs/>
                <w:sz w:val="16"/>
                <w:szCs w:val="16"/>
                <w:lang w:eastAsia="pt-BR"/>
              </w:rPr>
              <w:t>16d</w:t>
            </w:r>
          </w:p>
        </w:tc>
        <w:tc>
          <w:tcPr>
            <w:tcW w:w="1320" w:type="dxa"/>
            <w:tcBorders>
              <w:top w:val="nil"/>
              <w:left w:val="nil"/>
              <w:bottom w:val="single" w:sz="8" w:space="0" w:color="FFFFFF"/>
              <w:right w:val="single" w:sz="8" w:space="0" w:color="FFFFFF"/>
            </w:tcBorders>
            <w:shd w:val="clear" w:color="000000" w:fill="F2F2F2"/>
            <w:noWrap/>
            <w:vAlign w:val="center"/>
            <w:hideMark/>
          </w:tcPr>
          <w:p w14:paraId="73716902" w14:textId="685C3531"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(17.28</w:t>
            </w:r>
            <w:r w:rsidR="0016018E" w:rsidRPr="0013392E">
              <w:rPr>
                <w:rFonts w:ascii="Verdana" w:hAnsi="Verdana" w:cs="Arial"/>
                <w:b/>
                <w:bCs/>
                <w:sz w:val="16"/>
                <w:szCs w:val="16"/>
                <w:lang w:eastAsia="pt-BR"/>
              </w:rPr>
              <w:t>8</w:t>
            </w:r>
            <w:r w:rsidRPr="0013392E">
              <w:rPr>
                <w:rFonts w:ascii="Verdana" w:hAnsi="Verdana" w:cs="Arial"/>
                <w:b/>
                <w:bCs/>
                <w:sz w:val="16"/>
                <w:szCs w:val="16"/>
                <w:lang w:eastAsia="pt-BR"/>
              </w:rPr>
              <w:t>)</w:t>
            </w:r>
          </w:p>
        </w:tc>
        <w:tc>
          <w:tcPr>
            <w:tcW w:w="482" w:type="dxa"/>
            <w:tcBorders>
              <w:top w:val="nil"/>
              <w:left w:val="nil"/>
              <w:bottom w:val="single" w:sz="8" w:space="0" w:color="FFFFFF"/>
              <w:right w:val="single" w:sz="8" w:space="0" w:color="FFFFFF"/>
            </w:tcBorders>
            <w:shd w:val="clear" w:color="000000" w:fill="F2F2F2"/>
            <w:vAlign w:val="center"/>
            <w:hideMark/>
          </w:tcPr>
          <w:p w14:paraId="60D66FE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20</w:t>
            </w:r>
          </w:p>
        </w:tc>
        <w:tc>
          <w:tcPr>
            <w:tcW w:w="1271" w:type="dxa"/>
            <w:tcBorders>
              <w:top w:val="nil"/>
              <w:left w:val="nil"/>
              <w:bottom w:val="single" w:sz="8" w:space="0" w:color="FFFFFF"/>
              <w:right w:val="single" w:sz="8" w:space="0" w:color="FFFFFF"/>
            </w:tcBorders>
            <w:shd w:val="clear" w:color="000000" w:fill="F2F2F2"/>
            <w:noWrap/>
            <w:vAlign w:val="center"/>
            <w:hideMark/>
          </w:tcPr>
          <w:p w14:paraId="1D8FECA1" w14:textId="38F6343F"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(32.817)</w:t>
            </w:r>
          </w:p>
        </w:tc>
        <w:tc>
          <w:tcPr>
            <w:tcW w:w="534" w:type="dxa"/>
            <w:tcBorders>
              <w:top w:val="nil"/>
              <w:left w:val="nil"/>
              <w:bottom w:val="single" w:sz="8" w:space="0" w:color="FFFFFF"/>
              <w:right w:val="single" w:sz="8" w:space="0" w:color="FFFFFF"/>
            </w:tcBorders>
            <w:shd w:val="clear" w:color="000000" w:fill="F2F2F2"/>
            <w:vAlign w:val="center"/>
            <w:hideMark/>
          </w:tcPr>
          <w:p w14:paraId="35758BB2"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24</w:t>
            </w:r>
          </w:p>
        </w:tc>
        <w:tc>
          <w:tcPr>
            <w:tcW w:w="1328" w:type="dxa"/>
            <w:tcBorders>
              <w:top w:val="nil"/>
              <w:left w:val="nil"/>
              <w:bottom w:val="single" w:sz="8" w:space="0" w:color="FFFFFF"/>
              <w:right w:val="single" w:sz="8" w:space="0" w:color="FFFFFF"/>
            </w:tcBorders>
            <w:shd w:val="clear" w:color="000000" w:fill="F2F2F2"/>
            <w:noWrap/>
            <w:vAlign w:val="center"/>
            <w:hideMark/>
          </w:tcPr>
          <w:p w14:paraId="797CEFC5" w14:textId="7DB25329"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(30.844)</w:t>
            </w:r>
          </w:p>
        </w:tc>
        <w:tc>
          <w:tcPr>
            <w:tcW w:w="515" w:type="dxa"/>
            <w:tcBorders>
              <w:top w:val="nil"/>
              <w:left w:val="nil"/>
              <w:bottom w:val="single" w:sz="8" w:space="0" w:color="FFFFFF"/>
              <w:right w:val="single" w:sz="8" w:space="0" w:color="FFFFFF"/>
            </w:tcBorders>
            <w:shd w:val="clear" w:color="000000" w:fill="F2F2F2"/>
            <w:vAlign w:val="center"/>
            <w:hideMark/>
          </w:tcPr>
          <w:p w14:paraId="49075D0A"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32</w:t>
            </w:r>
          </w:p>
        </w:tc>
      </w:tr>
      <w:tr w:rsidR="0013392E" w:rsidRPr="0013392E" w14:paraId="0C5083FE"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3ACB4451" w14:textId="38472141"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Remunerações e honorários</w:t>
            </w:r>
          </w:p>
        </w:tc>
        <w:tc>
          <w:tcPr>
            <w:tcW w:w="645" w:type="dxa"/>
            <w:tcBorders>
              <w:top w:val="nil"/>
              <w:left w:val="nil"/>
              <w:bottom w:val="single" w:sz="8" w:space="0" w:color="FFFFFF"/>
              <w:right w:val="single" w:sz="8" w:space="0" w:color="FFFFFF"/>
            </w:tcBorders>
            <w:shd w:val="clear" w:color="000000" w:fill="F2F2F2"/>
            <w:vAlign w:val="center"/>
            <w:hideMark/>
          </w:tcPr>
          <w:p w14:paraId="2308BB02"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20FAFE91"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(14.126)</w:t>
            </w:r>
          </w:p>
        </w:tc>
        <w:tc>
          <w:tcPr>
            <w:tcW w:w="482" w:type="dxa"/>
            <w:tcBorders>
              <w:top w:val="nil"/>
              <w:left w:val="nil"/>
              <w:bottom w:val="single" w:sz="8" w:space="0" w:color="FFFFFF"/>
              <w:right w:val="single" w:sz="8" w:space="0" w:color="FFFFFF"/>
            </w:tcBorders>
            <w:shd w:val="clear" w:color="000000" w:fill="F2F2F2"/>
            <w:vAlign w:val="center"/>
            <w:hideMark/>
          </w:tcPr>
          <w:p w14:paraId="5804B50D"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47A28C4A" w14:textId="347181A0"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(26.8</w:t>
            </w:r>
            <w:r w:rsidR="0016018E" w:rsidRPr="0013392E">
              <w:rPr>
                <w:rFonts w:ascii="Verdana" w:hAnsi="Verdana" w:cs="Arial"/>
                <w:sz w:val="16"/>
                <w:szCs w:val="16"/>
                <w:lang w:eastAsia="pt-BR"/>
              </w:rPr>
              <w:t>39</w:t>
            </w:r>
            <w:r w:rsidRPr="0013392E">
              <w:rPr>
                <w:rFonts w:ascii="Verdana" w:hAnsi="Verdana" w:cs="Arial"/>
                <w:sz w:val="16"/>
                <w:szCs w:val="16"/>
                <w:lang w:eastAsia="pt-BR"/>
              </w:rPr>
              <w:t>)</w:t>
            </w:r>
          </w:p>
        </w:tc>
        <w:tc>
          <w:tcPr>
            <w:tcW w:w="534" w:type="dxa"/>
            <w:tcBorders>
              <w:top w:val="nil"/>
              <w:left w:val="nil"/>
              <w:bottom w:val="single" w:sz="8" w:space="0" w:color="FFFFFF"/>
              <w:right w:val="single" w:sz="8" w:space="0" w:color="FFFFFF"/>
            </w:tcBorders>
            <w:shd w:val="clear" w:color="000000" w:fill="F2F2F2"/>
            <w:vAlign w:val="center"/>
            <w:hideMark/>
          </w:tcPr>
          <w:p w14:paraId="41ECC12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32BBFACC" w14:textId="1F9FE29D"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(25.312)</w:t>
            </w:r>
          </w:p>
        </w:tc>
        <w:tc>
          <w:tcPr>
            <w:tcW w:w="515" w:type="dxa"/>
            <w:tcBorders>
              <w:top w:val="nil"/>
              <w:left w:val="nil"/>
              <w:bottom w:val="single" w:sz="8" w:space="0" w:color="FFFFFF"/>
              <w:right w:val="single" w:sz="8" w:space="0" w:color="FFFFFF"/>
            </w:tcBorders>
            <w:shd w:val="clear" w:color="000000" w:fill="F2F2F2"/>
            <w:vAlign w:val="center"/>
            <w:hideMark/>
          </w:tcPr>
          <w:p w14:paraId="70912BF7"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53E4967F"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7E45210" w14:textId="2D03386A"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Benefícios e treinamento</w:t>
            </w:r>
          </w:p>
        </w:tc>
        <w:tc>
          <w:tcPr>
            <w:tcW w:w="645" w:type="dxa"/>
            <w:tcBorders>
              <w:top w:val="nil"/>
              <w:left w:val="nil"/>
              <w:bottom w:val="single" w:sz="8" w:space="0" w:color="FFFFFF"/>
              <w:right w:val="single" w:sz="8" w:space="0" w:color="FFFFFF"/>
            </w:tcBorders>
            <w:shd w:val="clear" w:color="000000" w:fill="F2F2F2"/>
            <w:vAlign w:val="center"/>
            <w:hideMark/>
          </w:tcPr>
          <w:p w14:paraId="5D2CD86C"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1C77924F" w14:textId="0186B564"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(2.37</w:t>
            </w:r>
            <w:r w:rsidR="0016018E" w:rsidRPr="0013392E">
              <w:rPr>
                <w:rFonts w:ascii="Verdana" w:hAnsi="Verdana" w:cs="Arial"/>
                <w:sz w:val="16"/>
                <w:szCs w:val="16"/>
                <w:lang w:eastAsia="pt-BR"/>
              </w:rPr>
              <w:t>8</w:t>
            </w:r>
            <w:r w:rsidRPr="0013392E">
              <w:rPr>
                <w:rFonts w:ascii="Verdana" w:hAnsi="Verdana" w:cs="Arial"/>
                <w:sz w:val="16"/>
                <w:szCs w:val="16"/>
                <w:lang w:eastAsia="pt-BR"/>
              </w:rPr>
              <w:t>)</w:t>
            </w:r>
          </w:p>
        </w:tc>
        <w:tc>
          <w:tcPr>
            <w:tcW w:w="482" w:type="dxa"/>
            <w:tcBorders>
              <w:top w:val="nil"/>
              <w:left w:val="nil"/>
              <w:bottom w:val="single" w:sz="8" w:space="0" w:color="FFFFFF"/>
              <w:right w:val="single" w:sz="8" w:space="0" w:color="FFFFFF"/>
            </w:tcBorders>
            <w:shd w:val="clear" w:color="000000" w:fill="F2F2F2"/>
            <w:vAlign w:val="center"/>
            <w:hideMark/>
          </w:tcPr>
          <w:p w14:paraId="3234A9D5"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9640EA5" w14:textId="57DA0E23"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(4.470)</w:t>
            </w:r>
          </w:p>
        </w:tc>
        <w:tc>
          <w:tcPr>
            <w:tcW w:w="534" w:type="dxa"/>
            <w:tcBorders>
              <w:top w:val="nil"/>
              <w:left w:val="nil"/>
              <w:bottom w:val="single" w:sz="8" w:space="0" w:color="FFFFFF"/>
              <w:right w:val="single" w:sz="8" w:space="0" w:color="FFFFFF"/>
            </w:tcBorders>
            <w:shd w:val="clear" w:color="000000" w:fill="F2F2F2"/>
            <w:vAlign w:val="center"/>
            <w:hideMark/>
          </w:tcPr>
          <w:p w14:paraId="7E92A79B"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5B34D314" w14:textId="5E986A28"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(3.954)</w:t>
            </w:r>
          </w:p>
        </w:tc>
        <w:tc>
          <w:tcPr>
            <w:tcW w:w="515" w:type="dxa"/>
            <w:tcBorders>
              <w:top w:val="nil"/>
              <w:left w:val="nil"/>
              <w:bottom w:val="single" w:sz="8" w:space="0" w:color="FFFFFF"/>
              <w:right w:val="single" w:sz="8" w:space="0" w:color="FFFFFF"/>
            </w:tcBorders>
            <w:shd w:val="clear" w:color="000000" w:fill="F2F2F2"/>
            <w:vAlign w:val="center"/>
            <w:hideMark/>
          </w:tcPr>
          <w:p w14:paraId="14928427"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7E331D2F"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36E672C" w14:textId="257D0655"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FGTS</w:t>
            </w:r>
          </w:p>
        </w:tc>
        <w:tc>
          <w:tcPr>
            <w:tcW w:w="645" w:type="dxa"/>
            <w:tcBorders>
              <w:top w:val="nil"/>
              <w:left w:val="nil"/>
              <w:bottom w:val="single" w:sz="8" w:space="0" w:color="FFFFFF"/>
              <w:right w:val="single" w:sz="8" w:space="0" w:color="FFFFFF"/>
            </w:tcBorders>
            <w:shd w:val="clear" w:color="000000" w:fill="F2F2F2"/>
            <w:vAlign w:val="center"/>
            <w:hideMark/>
          </w:tcPr>
          <w:p w14:paraId="3D78BF1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5C472FAA" w14:textId="1E66C665"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(784)</w:t>
            </w:r>
          </w:p>
        </w:tc>
        <w:tc>
          <w:tcPr>
            <w:tcW w:w="482" w:type="dxa"/>
            <w:tcBorders>
              <w:top w:val="nil"/>
              <w:left w:val="nil"/>
              <w:bottom w:val="single" w:sz="8" w:space="0" w:color="FFFFFF"/>
              <w:right w:val="single" w:sz="8" w:space="0" w:color="FFFFFF"/>
            </w:tcBorders>
            <w:shd w:val="clear" w:color="000000" w:fill="F2F2F2"/>
            <w:vAlign w:val="center"/>
            <w:hideMark/>
          </w:tcPr>
          <w:p w14:paraId="31FC7EF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3E9F0339" w14:textId="27E95DC6"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(1.50</w:t>
            </w:r>
            <w:r w:rsidR="001A60C2" w:rsidRPr="0013392E">
              <w:rPr>
                <w:rFonts w:ascii="Verdana" w:hAnsi="Verdana" w:cs="Arial"/>
                <w:sz w:val="16"/>
                <w:szCs w:val="16"/>
                <w:lang w:eastAsia="pt-BR"/>
              </w:rPr>
              <w:t>8</w:t>
            </w:r>
            <w:r w:rsidRPr="0013392E">
              <w:rPr>
                <w:rFonts w:ascii="Verdana" w:hAnsi="Verdana" w:cs="Arial"/>
                <w:sz w:val="16"/>
                <w:szCs w:val="16"/>
                <w:lang w:eastAsia="pt-BR"/>
              </w:rPr>
              <w:t>)</w:t>
            </w:r>
          </w:p>
        </w:tc>
        <w:tc>
          <w:tcPr>
            <w:tcW w:w="534" w:type="dxa"/>
            <w:tcBorders>
              <w:top w:val="nil"/>
              <w:left w:val="nil"/>
              <w:bottom w:val="single" w:sz="8" w:space="0" w:color="FFFFFF"/>
              <w:right w:val="single" w:sz="8" w:space="0" w:color="FFFFFF"/>
            </w:tcBorders>
            <w:shd w:val="clear" w:color="000000" w:fill="F2F2F2"/>
            <w:vAlign w:val="center"/>
            <w:hideMark/>
          </w:tcPr>
          <w:p w14:paraId="754B7E77"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6C3F967C" w14:textId="416CABE0"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(1.578)</w:t>
            </w:r>
          </w:p>
        </w:tc>
        <w:tc>
          <w:tcPr>
            <w:tcW w:w="515" w:type="dxa"/>
            <w:tcBorders>
              <w:top w:val="nil"/>
              <w:left w:val="nil"/>
              <w:bottom w:val="single" w:sz="8" w:space="0" w:color="FFFFFF"/>
              <w:right w:val="single" w:sz="8" w:space="0" w:color="FFFFFF"/>
            </w:tcBorders>
            <w:shd w:val="clear" w:color="000000" w:fill="F2F2F2"/>
            <w:vAlign w:val="center"/>
            <w:hideMark/>
          </w:tcPr>
          <w:p w14:paraId="5E7D0B9B"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113D1D4F"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9F39927"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IMPOSTOS, TAXAS E CONTRIBUIÇÕES</w:t>
            </w:r>
          </w:p>
        </w:tc>
        <w:tc>
          <w:tcPr>
            <w:tcW w:w="645" w:type="dxa"/>
            <w:tcBorders>
              <w:top w:val="nil"/>
              <w:left w:val="nil"/>
              <w:bottom w:val="single" w:sz="8" w:space="0" w:color="FFFFFF"/>
              <w:right w:val="single" w:sz="8" w:space="0" w:color="FFFFFF"/>
            </w:tcBorders>
            <w:shd w:val="clear" w:color="000000" w:fill="F2F2F2"/>
            <w:vAlign w:val="center"/>
            <w:hideMark/>
          </w:tcPr>
          <w:p w14:paraId="6147110F"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E664682"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(15.551)</w:t>
            </w:r>
          </w:p>
        </w:tc>
        <w:tc>
          <w:tcPr>
            <w:tcW w:w="482" w:type="dxa"/>
            <w:tcBorders>
              <w:top w:val="nil"/>
              <w:left w:val="nil"/>
              <w:bottom w:val="single" w:sz="8" w:space="0" w:color="FFFFFF"/>
              <w:right w:val="single" w:sz="8" w:space="0" w:color="FFFFFF"/>
            </w:tcBorders>
            <w:shd w:val="clear" w:color="000000" w:fill="F2F2F2"/>
            <w:vAlign w:val="center"/>
            <w:hideMark/>
          </w:tcPr>
          <w:p w14:paraId="34ABF62B"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18</w:t>
            </w:r>
          </w:p>
        </w:tc>
        <w:tc>
          <w:tcPr>
            <w:tcW w:w="1271" w:type="dxa"/>
            <w:tcBorders>
              <w:top w:val="nil"/>
              <w:left w:val="nil"/>
              <w:bottom w:val="single" w:sz="8" w:space="0" w:color="FFFFFF"/>
              <w:right w:val="single" w:sz="8" w:space="0" w:color="FFFFFF"/>
            </w:tcBorders>
            <w:shd w:val="clear" w:color="000000" w:fill="F2F2F2"/>
            <w:noWrap/>
            <w:vAlign w:val="center"/>
            <w:hideMark/>
          </w:tcPr>
          <w:p w14:paraId="440F9CB9" w14:textId="3EBF415C"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(23.55</w:t>
            </w:r>
            <w:r w:rsidR="0016018E" w:rsidRPr="0013392E">
              <w:rPr>
                <w:rFonts w:ascii="Verdana" w:hAnsi="Verdana" w:cs="Arial"/>
                <w:b/>
                <w:bCs/>
                <w:sz w:val="16"/>
                <w:szCs w:val="16"/>
                <w:lang w:eastAsia="pt-BR"/>
              </w:rPr>
              <w:t>3</w:t>
            </w:r>
            <w:r w:rsidRPr="0013392E">
              <w:rPr>
                <w:rFonts w:ascii="Verdana" w:hAnsi="Verdana" w:cs="Arial"/>
                <w:b/>
                <w:bCs/>
                <w:sz w:val="16"/>
                <w:szCs w:val="16"/>
                <w:lang w:eastAsia="pt-BR"/>
              </w:rPr>
              <w:t>)</w:t>
            </w:r>
          </w:p>
        </w:tc>
        <w:tc>
          <w:tcPr>
            <w:tcW w:w="534" w:type="dxa"/>
            <w:tcBorders>
              <w:top w:val="nil"/>
              <w:left w:val="nil"/>
              <w:bottom w:val="single" w:sz="8" w:space="0" w:color="FFFFFF"/>
              <w:right w:val="single" w:sz="8" w:space="0" w:color="FFFFFF"/>
            </w:tcBorders>
            <w:shd w:val="clear" w:color="000000" w:fill="F2F2F2"/>
            <w:vAlign w:val="center"/>
            <w:hideMark/>
          </w:tcPr>
          <w:p w14:paraId="25FC3B8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17</w:t>
            </w:r>
          </w:p>
        </w:tc>
        <w:tc>
          <w:tcPr>
            <w:tcW w:w="1328" w:type="dxa"/>
            <w:tcBorders>
              <w:top w:val="nil"/>
              <w:left w:val="nil"/>
              <w:bottom w:val="single" w:sz="8" w:space="0" w:color="FFFFFF"/>
              <w:right w:val="single" w:sz="8" w:space="0" w:color="FFFFFF"/>
            </w:tcBorders>
            <w:shd w:val="clear" w:color="000000" w:fill="F2F2F2"/>
            <w:noWrap/>
            <w:vAlign w:val="center"/>
            <w:hideMark/>
          </w:tcPr>
          <w:p w14:paraId="5884671C" w14:textId="7F49430C"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(10.447)</w:t>
            </w:r>
          </w:p>
        </w:tc>
        <w:tc>
          <w:tcPr>
            <w:tcW w:w="515" w:type="dxa"/>
            <w:tcBorders>
              <w:top w:val="nil"/>
              <w:left w:val="nil"/>
              <w:bottom w:val="single" w:sz="8" w:space="0" w:color="FFFFFF"/>
              <w:right w:val="single" w:sz="8" w:space="0" w:color="FFFFFF"/>
            </w:tcBorders>
            <w:shd w:val="clear" w:color="000000" w:fill="F2F2F2"/>
            <w:vAlign w:val="center"/>
            <w:hideMark/>
          </w:tcPr>
          <w:p w14:paraId="6A74786F"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11</w:t>
            </w:r>
          </w:p>
        </w:tc>
      </w:tr>
      <w:tr w:rsidR="0013392E" w:rsidRPr="0013392E" w14:paraId="379F096F"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09A1126" w14:textId="4F6AD141"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 xml:space="preserve">Federais </w:t>
            </w:r>
          </w:p>
        </w:tc>
        <w:tc>
          <w:tcPr>
            <w:tcW w:w="645" w:type="dxa"/>
            <w:tcBorders>
              <w:top w:val="nil"/>
              <w:left w:val="nil"/>
              <w:bottom w:val="single" w:sz="8" w:space="0" w:color="FFFFFF"/>
              <w:right w:val="single" w:sz="8" w:space="0" w:color="FFFFFF"/>
            </w:tcBorders>
            <w:shd w:val="clear" w:color="000000" w:fill="F2F2F2"/>
            <w:vAlign w:val="center"/>
            <w:hideMark/>
          </w:tcPr>
          <w:p w14:paraId="6190DA8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D1BA93C"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(15.233)</w:t>
            </w:r>
          </w:p>
        </w:tc>
        <w:tc>
          <w:tcPr>
            <w:tcW w:w="482" w:type="dxa"/>
            <w:tcBorders>
              <w:top w:val="nil"/>
              <w:left w:val="nil"/>
              <w:bottom w:val="single" w:sz="8" w:space="0" w:color="FFFFFF"/>
              <w:right w:val="single" w:sz="8" w:space="0" w:color="FFFFFF"/>
            </w:tcBorders>
            <w:shd w:val="clear" w:color="000000" w:fill="F2F2F2"/>
            <w:vAlign w:val="center"/>
            <w:hideMark/>
          </w:tcPr>
          <w:p w14:paraId="79382DD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7B44C45C" w14:textId="4A3B2FE4"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(22.90</w:t>
            </w:r>
            <w:r w:rsidR="0016018E" w:rsidRPr="0013392E">
              <w:rPr>
                <w:rFonts w:ascii="Verdana" w:hAnsi="Verdana" w:cs="Arial"/>
                <w:sz w:val="16"/>
                <w:szCs w:val="16"/>
                <w:lang w:eastAsia="pt-BR"/>
              </w:rPr>
              <w:t>0</w:t>
            </w:r>
            <w:r w:rsidRPr="0013392E">
              <w:rPr>
                <w:rFonts w:ascii="Verdana" w:hAnsi="Verdana" w:cs="Arial"/>
                <w:sz w:val="16"/>
                <w:szCs w:val="16"/>
                <w:lang w:eastAsia="pt-BR"/>
              </w:rPr>
              <w:t>)</w:t>
            </w:r>
          </w:p>
        </w:tc>
        <w:tc>
          <w:tcPr>
            <w:tcW w:w="534" w:type="dxa"/>
            <w:tcBorders>
              <w:top w:val="nil"/>
              <w:left w:val="nil"/>
              <w:bottom w:val="single" w:sz="8" w:space="0" w:color="FFFFFF"/>
              <w:right w:val="single" w:sz="8" w:space="0" w:color="FFFFFF"/>
            </w:tcBorders>
            <w:shd w:val="clear" w:color="000000" w:fill="F2F2F2"/>
            <w:vAlign w:val="center"/>
            <w:hideMark/>
          </w:tcPr>
          <w:p w14:paraId="182E0379"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3847EAC9" w14:textId="4BCCFB3C"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(9.993)</w:t>
            </w:r>
          </w:p>
        </w:tc>
        <w:tc>
          <w:tcPr>
            <w:tcW w:w="515" w:type="dxa"/>
            <w:tcBorders>
              <w:top w:val="nil"/>
              <w:left w:val="nil"/>
              <w:bottom w:val="single" w:sz="8" w:space="0" w:color="FFFFFF"/>
              <w:right w:val="single" w:sz="8" w:space="0" w:color="FFFFFF"/>
            </w:tcBorders>
            <w:shd w:val="clear" w:color="000000" w:fill="F2F2F2"/>
            <w:vAlign w:val="center"/>
            <w:hideMark/>
          </w:tcPr>
          <w:p w14:paraId="3A06F2D8"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18DD8F93"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B39AD4E" w14:textId="3D354286"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Estadual</w:t>
            </w:r>
          </w:p>
        </w:tc>
        <w:tc>
          <w:tcPr>
            <w:tcW w:w="645" w:type="dxa"/>
            <w:tcBorders>
              <w:top w:val="nil"/>
              <w:left w:val="nil"/>
              <w:bottom w:val="single" w:sz="8" w:space="0" w:color="FFFFFF"/>
              <w:right w:val="single" w:sz="8" w:space="0" w:color="FFFFFF"/>
            </w:tcBorders>
            <w:shd w:val="clear" w:color="000000" w:fill="F2F2F2"/>
            <w:vAlign w:val="center"/>
            <w:hideMark/>
          </w:tcPr>
          <w:p w14:paraId="1EBA7C3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33B9BE6"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(38)</w:t>
            </w:r>
          </w:p>
        </w:tc>
        <w:tc>
          <w:tcPr>
            <w:tcW w:w="482" w:type="dxa"/>
            <w:tcBorders>
              <w:top w:val="nil"/>
              <w:left w:val="nil"/>
              <w:bottom w:val="single" w:sz="8" w:space="0" w:color="FFFFFF"/>
              <w:right w:val="single" w:sz="8" w:space="0" w:color="FFFFFF"/>
            </w:tcBorders>
            <w:shd w:val="clear" w:color="000000" w:fill="F2F2F2"/>
            <w:vAlign w:val="center"/>
            <w:hideMark/>
          </w:tcPr>
          <w:p w14:paraId="50D8AB8F"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33A6119" w14:textId="4ED6D44A"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(72)</w:t>
            </w:r>
          </w:p>
        </w:tc>
        <w:tc>
          <w:tcPr>
            <w:tcW w:w="534" w:type="dxa"/>
            <w:tcBorders>
              <w:top w:val="nil"/>
              <w:left w:val="nil"/>
              <w:bottom w:val="single" w:sz="8" w:space="0" w:color="FFFFFF"/>
              <w:right w:val="single" w:sz="8" w:space="0" w:color="FFFFFF"/>
            </w:tcBorders>
            <w:shd w:val="clear" w:color="000000" w:fill="F2F2F2"/>
            <w:vAlign w:val="center"/>
            <w:hideMark/>
          </w:tcPr>
          <w:p w14:paraId="11ABAEE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0260F3CA" w14:textId="277955CC"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(63)</w:t>
            </w:r>
          </w:p>
        </w:tc>
        <w:tc>
          <w:tcPr>
            <w:tcW w:w="515" w:type="dxa"/>
            <w:tcBorders>
              <w:top w:val="nil"/>
              <w:left w:val="nil"/>
              <w:bottom w:val="single" w:sz="8" w:space="0" w:color="FFFFFF"/>
              <w:right w:val="single" w:sz="8" w:space="0" w:color="FFFFFF"/>
            </w:tcBorders>
            <w:shd w:val="clear" w:color="000000" w:fill="F2F2F2"/>
            <w:vAlign w:val="center"/>
            <w:hideMark/>
          </w:tcPr>
          <w:p w14:paraId="5C753E22"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0204939B"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6D9B021" w14:textId="6A2767F2"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Municipais</w:t>
            </w:r>
          </w:p>
        </w:tc>
        <w:tc>
          <w:tcPr>
            <w:tcW w:w="645" w:type="dxa"/>
            <w:tcBorders>
              <w:top w:val="nil"/>
              <w:left w:val="nil"/>
              <w:bottom w:val="single" w:sz="8" w:space="0" w:color="FFFFFF"/>
              <w:right w:val="single" w:sz="8" w:space="0" w:color="FFFFFF"/>
            </w:tcBorders>
            <w:shd w:val="clear" w:color="000000" w:fill="F2F2F2"/>
            <w:vAlign w:val="center"/>
            <w:hideMark/>
          </w:tcPr>
          <w:p w14:paraId="68469E87"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783C9840" w14:textId="7AEDDEBF"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(280)</w:t>
            </w:r>
          </w:p>
        </w:tc>
        <w:tc>
          <w:tcPr>
            <w:tcW w:w="482" w:type="dxa"/>
            <w:tcBorders>
              <w:top w:val="nil"/>
              <w:left w:val="nil"/>
              <w:bottom w:val="single" w:sz="8" w:space="0" w:color="FFFFFF"/>
              <w:right w:val="single" w:sz="8" w:space="0" w:color="FFFFFF"/>
            </w:tcBorders>
            <w:shd w:val="clear" w:color="000000" w:fill="F2F2F2"/>
            <w:vAlign w:val="center"/>
            <w:hideMark/>
          </w:tcPr>
          <w:p w14:paraId="47A9CF14"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587A079C"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(581)</w:t>
            </w:r>
          </w:p>
        </w:tc>
        <w:tc>
          <w:tcPr>
            <w:tcW w:w="534" w:type="dxa"/>
            <w:tcBorders>
              <w:top w:val="nil"/>
              <w:left w:val="nil"/>
              <w:bottom w:val="single" w:sz="8" w:space="0" w:color="FFFFFF"/>
              <w:right w:val="single" w:sz="8" w:space="0" w:color="FFFFFF"/>
            </w:tcBorders>
            <w:shd w:val="clear" w:color="000000" w:fill="F2F2F2"/>
            <w:vAlign w:val="center"/>
            <w:hideMark/>
          </w:tcPr>
          <w:p w14:paraId="5C82C13D"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1F3C2BA3" w14:textId="36011CCA"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(391)</w:t>
            </w:r>
          </w:p>
        </w:tc>
        <w:tc>
          <w:tcPr>
            <w:tcW w:w="515" w:type="dxa"/>
            <w:tcBorders>
              <w:top w:val="nil"/>
              <w:left w:val="nil"/>
              <w:bottom w:val="single" w:sz="8" w:space="0" w:color="FFFFFF"/>
              <w:right w:val="single" w:sz="8" w:space="0" w:color="FFFFFF"/>
            </w:tcBorders>
            <w:shd w:val="clear" w:color="000000" w:fill="F2F2F2"/>
            <w:vAlign w:val="center"/>
            <w:hideMark/>
          </w:tcPr>
          <w:p w14:paraId="6262C3F6"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1D5F8001"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49F4F9E"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REMUNERAÇÃO DE CAPITAIS DE TERCEIROS</w:t>
            </w:r>
          </w:p>
        </w:tc>
        <w:tc>
          <w:tcPr>
            <w:tcW w:w="645" w:type="dxa"/>
            <w:tcBorders>
              <w:top w:val="nil"/>
              <w:left w:val="nil"/>
              <w:bottom w:val="single" w:sz="8" w:space="0" w:color="FFFFFF"/>
              <w:right w:val="single" w:sz="8" w:space="0" w:color="FFFFFF"/>
            </w:tcBorders>
            <w:shd w:val="clear" w:color="000000" w:fill="F2F2F2"/>
            <w:vAlign w:val="center"/>
            <w:hideMark/>
          </w:tcPr>
          <w:p w14:paraId="6EBE1D9D"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0E83103B" w14:textId="5BA9084E"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(86</w:t>
            </w:r>
            <w:r w:rsidR="0016018E" w:rsidRPr="0013392E">
              <w:rPr>
                <w:rFonts w:ascii="Verdana" w:hAnsi="Verdana" w:cs="Arial"/>
                <w:b/>
                <w:bCs/>
                <w:sz w:val="16"/>
                <w:szCs w:val="16"/>
                <w:lang w:eastAsia="pt-BR"/>
              </w:rPr>
              <w:t>6</w:t>
            </w:r>
            <w:r w:rsidRPr="0013392E">
              <w:rPr>
                <w:rFonts w:ascii="Verdana" w:hAnsi="Verdana" w:cs="Arial"/>
                <w:b/>
                <w:bCs/>
                <w:sz w:val="16"/>
                <w:szCs w:val="16"/>
                <w:lang w:eastAsia="pt-BR"/>
              </w:rPr>
              <w:t>)</w:t>
            </w:r>
          </w:p>
        </w:tc>
        <w:tc>
          <w:tcPr>
            <w:tcW w:w="482" w:type="dxa"/>
            <w:tcBorders>
              <w:top w:val="nil"/>
              <w:left w:val="nil"/>
              <w:bottom w:val="single" w:sz="8" w:space="0" w:color="FFFFFF"/>
              <w:right w:val="single" w:sz="8" w:space="0" w:color="FFFFFF"/>
            </w:tcBorders>
            <w:shd w:val="clear" w:color="000000" w:fill="F2F2F2"/>
            <w:vAlign w:val="center"/>
            <w:hideMark/>
          </w:tcPr>
          <w:p w14:paraId="551269E5"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w:t>
            </w:r>
          </w:p>
        </w:tc>
        <w:tc>
          <w:tcPr>
            <w:tcW w:w="1271" w:type="dxa"/>
            <w:tcBorders>
              <w:top w:val="nil"/>
              <w:left w:val="nil"/>
              <w:bottom w:val="single" w:sz="8" w:space="0" w:color="FFFFFF"/>
              <w:right w:val="single" w:sz="8" w:space="0" w:color="FFFFFF"/>
            </w:tcBorders>
            <w:shd w:val="clear" w:color="000000" w:fill="F2F2F2"/>
            <w:noWrap/>
            <w:vAlign w:val="center"/>
            <w:hideMark/>
          </w:tcPr>
          <w:p w14:paraId="3E755474"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(1.691)</w:t>
            </w:r>
          </w:p>
        </w:tc>
        <w:tc>
          <w:tcPr>
            <w:tcW w:w="534" w:type="dxa"/>
            <w:tcBorders>
              <w:top w:val="nil"/>
              <w:left w:val="nil"/>
              <w:bottom w:val="single" w:sz="8" w:space="0" w:color="FFFFFF"/>
              <w:right w:val="single" w:sz="8" w:space="0" w:color="FFFFFF"/>
            </w:tcBorders>
            <w:shd w:val="clear" w:color="000000" w:fill="F2F2F2"/>
            <w:vAlign w:val="center"/>
            <w:hideMark/>
          </w:tcPr>
          <w:p w14:paraId="3635ACF3"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1</w:t>
            </w:r>
          </w:p>
        </w:tc>
        <w:tc>
          <w:tcPr>
            <w:tcW w:w="1328" w:type="dxa"/>
            <w:tcBorders>
              <w:top w:val="nil"/>
              <w:left w:val="nil"/>
              <w:bottom w:val="single" w:sz="8" w:space="0" w:color="FFFFFF"/>
              <w:right w:val="single" w:sz="8" w:space="0" w:color="FFFFFF"/>
            </w:tcBorders>
            <w:shd w:val="clear" w:color="000000" w:fill="F2F2F2"/>
            <w:noWrap/>
            <w:vAlign w:val="center"/>
            <w:hideMark/>
          </w:tcPr>
          <w:p w14:paraId="4438B2B4" w14:textId="53445270"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(1.631)</w:t>
            </w:r>
          </w:p>
        </w:tc>
        <w:tc>
          <w:tcPr>
            <w:tcW w:w="515" w:type="dxa"/>
            <w:tcBorders>
              <w:top w:val="nil"/>
              <w:left w:val="nil"/>
              <w:bottom w:val="single" w:sz="8" w:space="0" w:color="FFFFFF"/>
              <w:right w:val="single" w:sz="8" w:space="0" w:color="FFFFFF"/>
            </w:tcBorders>
            <w:shd w:val="clear" w:color="000000" w:fill="F2F2F2"/>
            <w:vAlign w:val="center"/>
            <w:hideMark/>
          </w:tcPr>
          <w:p w14:paraId="4E2C87B8"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2</w:t>
            </w:r>
          </w:p>
        </w:tc>
      </w:tr>
      <w:tr w:rsidR="0013392E" w:rsidRPr="0013392E" w14:paraId="1FDE55E6"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3BE57E3" w14:textId="066A8E8E"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Aluguéis</w:t>
            </w:r>
          </w:p>
        </w:tc>
        <w:tc>
          <w:tcPr>
            <w:tcW w:w="645" w:type="dxa"/>
            <w:tcBorders>
              <w:top w:val="nil"/>
              <w:left w:val="nil"/>
              <w:bottom w:val="single" w:sz="8" w:space="0" w:color="FFFFFF"/>
              <w:right w:val="single" w:sz="8" w:space="0" w:color="FFFFFF"/>
            </w:tcBorders>
            <w:shd w:val="clear" w:color="000000" w:fill="F2F2F2"/>
            <w:vAlign w:val="center"/>
            <w:hideMark/>
          </w:tcPr>
          <w:p w14:paraId="683EA223" w14:textId="77777777" w:rsidR="00965027" w:rsidRPr="00067715" w:rsidRDefault="00965027" w:rsidP="00965027">
            <w:pPr>
              <w:suppressAutoHyphens w:val="0"/>
              <w:jc w:val="center"/>
              <w:rPr>
                <w:rFonts w:ascii="Verdana" w:hAnsi="Verdana" w:cs="Arial"/>
                <w:sz w:val="16"/>
                <w:szCs w:val="16"/>
                <w:lang w:eastAsia="pt-BR"/>
              </w:rPr>
            </w:pPr>
            <w:r w:rsidRPr="00067715">
              <w:rPr>
                <w:rFonts w:ascii="Verdana" w:hAnsi="Verdana" w:cs="Arial"/>
                <w:sz w:val="16"/>
                <w:szCs w:val="16"/>
                <w:lang w:eastAsia="pt-BR"/>
              </w:rPr>
              <w:t>16e</w:t>
            </w:r>
          </w:p>
        </w:tc>
        <w:tc>
          <w:tcPr>
            <w:tcW w:w="1320" w:type="dxa"/>
            <w:tcBorders>
              <w:top w:val="nil"/>
              <w:left w:val="nil"/>
              <w:bottom w:val="single" w:sz="8" w:space="0" w:color="FFFFFF"/>
              <w:right w:val="single" w:sz="8" w:space="0" w:color="FFFFFF"/>
            </w:tcBorders>
            <w:shd w:val="clear" w:color="000000" w:fill="F2F2F2"/>
            <w:noWrap/>
            <w:vAlign w:val="center"/>
            <w:hideMark/>
          </w:tcPr>
          <w:p w14:paraId="45DF1086" w14:textId="7EB0874D"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(86</w:t>
            </w:r>
            <w:r w:rsidR="0016018E" w:rsidRPr="0013392E">
              <w:rPr>
                <w:rFonts w:ascii="Verdana" w:hAnsi="Verdana" w:cs="Arial"/>
                <w:sz w:val="16"/>
                <w:szCs w:val="16"/>
                <w:lang w:eastAsia="pt-BR"/>
              </w:rPr>
              <w:t>6</w:t>
            </w:r>
            <w:r w:rsidRPr="0013392E">
              <w:rPr>
                <w:rFonts w:ascii="Verdana" w:hAnsi="Verdana" w:cs="Arial"/>
                <w:sz w:val="16"/>
                <w:szCs w:val="16"/>
                <w:lang w:eastAsia="pt-BR"/>
              </w:rPr>
              <w:t>)</w:t>
            </w:r>
          </w:p>
        </w:tc>
        <w:tc>
          <w:tcPr>
            <w:tcW w:w="482" w:type="dxa"/>
            <w:tcBorders>
              <w:top w:val="nil"/>
              <w:left w:val="nil"/>
              <w:bottom w:val="single" w:sz="8" w:space="0" w:color="FFFFFF"/>
              <w:right w:val="single" w:sz="8" w:space="0" w:color="FFFFFF"/>
            </w:tcBorders>
            <w:shd w:val="clear" w:color="000000" w:fill="F2F2F2"/>
            <w:vAlign w:val="center"/>
            <w:hideMark/>
          </w:tcPr>
          <w:p w14:paraId="1989CF88"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56EB48A1" w14:textId="388ABAE6"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(1.691)</w:t>
            </w:r>
          </w:p>
        </w:tc>
        <w:tc>
          <w:tcPr>
            <w:tcW w:w="534" w:type="dxa"/>
            <w:tcBorders>
              <w:top w:val="nil"/>
              <w:left w:val="nil"/>
              <w:bottom w:val="single" w:sz="8" w:space="0" w:color="FFFFFF"/>
              <w:right w:val="single" w:sz="8" w:space="0" w:color="FFFFFF"/>
            </w:tcBorders>
            <w:shd w:val="clear" w:color="000000" w:fill="F2F2F2"/>
            <w:vAlign w:val="center"/>
            <w:hideMark/>
          </w:tcPr>
          <w:p w14:paraId="1B4E397C"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22FFFA3A" w14:textId="4C392101"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(1.631)</w:t>
            </w:r>
          </w:p>
        </w:tc>
        <w:tc>
          <w:tcPr>
            <w:tcW w:w="515" w:type="dxa"/>
            <w:tcBorders>
              <w:top w:val="nil"/>
              <w:left w:val="nil"/>
              <w:bottom w:val="single" w:sz="8" w:space="0" w:color="FFFFFF"/>
              <w:right w:val="single" w:sz="8" w:space="0" w:color="FFFFFF"/>
            </w:tcBorders>
            <w:shd w:val="clear" w:color="000000" w:fill="F2F2F2"/>
            <w:vAlign w:val="center"/>
            <w:hideMark/>
          </w:tcPr>
          <w:p w14:paraId="512F550B"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438A0FD5"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F92164C" w14:textId="77777777" w:rsidR="00965027" w:rsidRPr="00067715" w:rsidRDefault="00965027" w:rsidP="00965027">
            <w:pPr>
              <w:suppressAutoHyphens w:val="0"/>
              <w:rPr>
                <w:rFonts w:ascii="Verdana" w:hAnsi="Verdana" w:cs="Arial"/>
                <w:b/>
                <w:bCs/>
                <w:sz w:val="16"/>
                <w:szCs w:val="16"/>
                <w:lang w:eastAsia="pt-BR"/>
              </w:rPr>
            </w:pPr>
            <w:r w:rsidRPr="00067715">
              <w:rPr>
                <w:rFonts w:ascii="Verdana" w:hAnsi="Verdana" w:cs="Arial"/>
                <w:b/>
                <w:bCs/>
                <w:sz w:val="16"/>
                <w:szCs w:val="16"/>
                <w:lang w:eastAsia="pt-BR"/>
              </w:rPr>
              <w:t>REMUNERAÇÃO DOS CAPITAIS PRÓPRIOS</w:t>
            </w:r>
          </w:p>
        </w:tc>
        <w:tc>
          <w:tcPr>
            <w:tcW w:w="645" w:type="dxa"/>
            <w:tcBorders>
              <w:top w:val="nil"/>
              <w:left w:val="nil"/>
              <w:bottom w:val="single" w:sz="8" w:space="0" w:color="FFFFFF"/>
              <w:right w:val="single" w:sz="8" w:space="0" w:color="FFFFFF"/>
            </w:tcBorders>
            <w:shd w:val="clear" w:color="000000" w:fill="F2F2F2"/>
            <w:vAlign w:val="center"/>
            <w:hideMark/>
          </w:tcPr>
          <w:p w14:paraId="126E2EDD" w14:textId="77777777" w:rsidR="00965027" w:rsidRPr="00067715" w:rsidRDefault="00965027" w:rsidP="00965027">
            <w:pPr>
              <w:suppressAutoHyphens w:val="0"/>
              <w:jc w:val="center"/>
              <w:rPr>
                <w:rFonts w:ascii="Verdana" w:hAnsi="Verdana" w:cs="Arial"/>
                <w:b/>
                <w:bCs/>
                <w:sz w:val="16"/>
                <w:szCs w:val="16"/>
                <w:lang w:eastAsia="pt-BR"/>
              </w:rPr>
            </w:pPr>
            <w:r w:rsidRPr="00067715">
              <w:rPr>
                <w:rFonts w:ascii="Verdana" w:hAnsi="Verdana" w:cs="Arial"/>
                <w:b/>
                <w:bCs/>
                <w:sz w:val="16"/>
                <w:szCs w:val="16"/>
                <w:lang w:eastAsia="pt-BR"/>
              </w:rPr>
              <w:t>15c</w:t>
            </w:r>
          </w:p>
        </w:tc>
        <w:tc>
          <w:tcPr>
            <w:tcW w:w="1320" w:type="dxa"/>
            <w:tcBorders>
              <w:top w:val="nil"/>
              <w:left w:val="nil"/>
              <w:bottom w:val="single" w:sz="8" w:space="0" w:color="FFFFFF"/>
              <w:right w:val="single" w:sz="8" w:space="0" w:color="FFFFFF"/>
            </w:tcBorders>
            <w:shd w:val="clear" w:color="000000" w:fill="F2F2F2"/>
            <w:noWrap/>
            <w:vAlign w:val="center"/>
            <w:hideMark/>
          </w:tcPr>
          <w:p w14:paraId="2808922D" w14:textId="77777777"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(52.821)</w:t>
            </w:r>
          </w:p>
        </w:tc>
        <w:tc>
          <w:tcPr>
            <w:tcW w:w="482" w:type="dxa"/>
            <w:tcBorders>
              <w:top w:val="nil"/>
              <w:left w:val="nil"/>
              <w:bottom w:val="single" w:sz="8" w:space="0" w:color="FFFFFF"/>
              <w:right w:val="single" w:sz="8" w:space="0" w:color="FFFFFF"/>
            </w:tcBorders>
            <w:shd w:val="clear" w:color="000000" w:fill="F2F2F2"/>
            <w:vAlign w:val="center"/>
            <w:hideMark/>
          </w:tcPr>
          <w:p w14:paraId="6BDCA388"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61</w:t>
            </w:r>
          </w:p>
        </w:tc>
        <w:tc>
          <w:tcPr>
            <w:tcW w:w="1271" w:type="dxa"/>
            <w:tcBorders>
              <w:top w:val="nil"/>
              <w:left w:val="nil"/>
              <w:bottom w:val="single" w:sz="8" w:space="0" w:color="FFFFFF"/>
              <w:right w:val="single" w:sz="8" w:space="0" w:color="FFFFFF"/>
            </w:tcBorders>
            <w:shd w:val="clear" w:color="000000" w:fill="F2F2F2"/>
            <w:noWrap/>
            <w:vAlign w:val="center"/>
            <w:hideMark/>
          </w:tcPr>
          <w:p w14:paraId="0A7A9AC9" w14:textId="004C940F"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(81.341)</w:t>
            </w:r>
          </w:p>
        </w:tc>
        <w:tc>
          <w:tcPr>
            <w:tcW w:w="534" w:type="dxa"/>
            <w:tcBorders>
              <w:top w:val="nil"/>
              <w:left w:val="nil"/>
              <w:bottom w:val="single" w:sz="8" w:space="0" w:color="FFFFFF"/>
              <w:right w:val="single" w:sz="8" w:space="0" w:color="FFFFFF"/>
            </w:tcBorders>
            <w:shd w:val="clear" w:color="000000" w:fill="F2F2F2"/>
            <w:vAlign w:val="center"/>
            <w:hideMark/>
          </w:tcPr>
          <w:p w14:paraId="1C90C699"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58</w:t>
            </w:r>
          </w:p>
        </w:tc>
        <w:tc>
          <w:tcPr>
            <w:tcW w:w="1328" w:type="dxa"/>
            <w:tcBorders>
              <w:top w:val="nil"/>
              <w:left w:val="nil"/>
              <w:bottom w:val="single" w:sz="8" w:space="0" w:color="FFFFFF"/>
              <w:right w:val="single" w:sz="8" w:space="0" w:color="FFFFFF"/>
            </w:tcBorders>
            <w:shd w:val="clear" w:color="000000" w:fill="F2F2F2"/>
            <w:noWrap/>
            <w:vAlign w:val="center"/>
            <w:hideMark/>
          </w:tcPr>
          <w:p w14:paraId="791F8A2F" w14:textId="7C85D946" w:rsidR="00965027" w:rsidRPr="0013392E" w:rsidRDefault="00965027" w:rsidP="00965027">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(54.203)</w:t>
            </w:r>
          </w:p>
        </w:tc>
        <w:tc>
          <w:tcPr>
            <w:tcW w:w="515" w:type="dxa"/>
            <w:tcBorders>
              <w:top w:val="nil"/>
              <w:left w:val="nil"/>
              <w:bottom w:val="single" w:sz="8" w:space="0" w:color="FFFFFF"/>
              <w:right w:val="single" w:sz="8" w:space="0" w:color="FFFFFF"/>
            </w:tcBorders>
            <w:shd w:val="clear" w:color="000000" w:fill="F2F2F2"/>
            <w:vAlign w:val="center"/>
            <w:hideMark/>
          </w:tcPr>
          <w:p w14:paraId="4A052C87" w14:textId="77777777" w:rsidR="00965027" w:rsidRPr="00067715" w:rsidRDefault="00965027" w:rsidP="00965027">
            <w:pPr>
              <w:suppressAutoHyphens w:val="0"/>
              <w:jc w:val="right"/>
              <w:rPr>
                <w:rFonts w:ascii="Verdana" w:hAnsi="Verdana" w:cs="Arial"/>
                <w:b/>
                <w:bCs/>
                <w:sz w:val="16"/>
                <w:szCs w:val="16"/>
                <w:lang w:eastAsia="pt-BR"/>
              </w:rPr>
            </w:pPr>
            <w:r w:rsidRPr="00067715">
              <w:rPr>
                <w:rFonts w:ascii="Verdana" w:hAnsi="Verdana" w:cs="Arial"/>
                <w:b/>
                <w:bCs/>
                <w:sz w:val="16"/>
                <w:szCs w:val="16"/>
                <w:lang w:eastAsia="pt-BR"/>
              </w:rPr>
              <w:t>55</w:t>
            </w:r>
          </w:p>
        </w:tc>
      </w:tr>
      <w:tr w:rsidR="0013392E" w:rsidRPr="0013392E" w14:paraId="61BF945F"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28E4196" w14:textId="16FBBF02"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Juros sobre capital próprio</w:t>
            </w:r>
          </w:p>
        </w:tc>
        <w:tc>
          <w:tcPr>
            <w:tcW w:w="645" w:type="dxa"/>
            <w:tcBorders>
              <w:top w:val="nil"/>
              <w:left w:val="nil"/>
              <w:bottom w:val="single" w:sz="8" w:space="0" w:color="FFFFFF"/>
              <w:right w:val="single" w:sz="8" w:space="0" w:color="FFFFFF"/>
            </w:tcBorders>
            <w:shd w:val="clear" w:color="000000" w:fill="F2F2F2"/>
            <w:vAlign w:val="center"/>
            <w:hideMark/>
          </w:tcPr>
          <w:p w14:paraId="4676DDDA"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5929BD2D"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(47.672)</w:t>
            </w:r>
          </w:p>
        </w:tc>
        <w:tc>
          <w:tcPr>
            <w:tcW w:w="482" w:type="dxa"/>
            <w:tcBorders>
              <w:top w:val="nil"/>
              <w:left w:val="nil"/>
              <w:bottom w:val="single" w:sz="8" w:space="0" w:color="FFFFFF"/>
              <w:right w:val="single" w:sz="8" w:space="0" w:color="FFFFFF"/>
            </w:tcBorders>
            <w:shd w:val="clear" w:color="000000" w:fill="F2F2F2"/>
            <w:vAlign w:val="center"/>
            <w:hideMark/>
          </w:tcPr>
          <w:p w14:paraId="314B3E0A"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2E97E58B" w14:textId="340D9EF9"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(73.412)</w:t>
            </w:r>
          </w:p>
        </w:tc>
        <w:tc>
          <w:tcPr>
            <w:tcW w:w="534" w:type="dxa"/>
            <w:tcBorders>
              <w:top w:val="nil"/>
              <w:left w:val="nil"/>
              <w:bottom w:val="single" w:sz="8" w:space="0" w:color="FFFFFF"/>
              <w:right w:val="single" w:sz="8" w:space="0" w:color="FFFFFF"/>
            </w:tcBorders>
            <w:shd w:val="clear" w:color="000000" w:fill="F2F2F2"/>
            <w:vAlign w:val="center"/>
            <w:hideMark/>
          </w:tcPr>
          <w:p w14:paraId="144DCC28"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079DD906" w14:textId="65EAE8F9"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(15.449)</w:t>
            </w:r>
          </w:p>
        </w:tc>
        <w:tc>
          <w:tcPr>
            <w:tcW w:w="515" w:type="dxa"/>
            <w:tcBorders>
              <w:top w:val="nil"/>
              <w:left w:val="nil"/>
              <w:bottom w:val="single" w:sz="8" w:space="0" w:color="FFFFFF"/>
              <w:right w:val="single" w:sz="8" w:space="0" w:color="FFFFFF"/>
            </w:tcBorders>
            <w:shd w:val="clear" w:color="000000" w:fill="F2F2F2"/>
            <w:vAlign w:val="center"/>
            <w:hideMark/>
          </w:tcPr>
          <w:p w14:paraId="4D9B816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r w:rsidR="0013392E" w:rsidRPr="0013392E" w14:paraId="529E618E" w14:textId="77777777" w:rsidTr="00F74D51">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DABDF73" w14:textId="65C77E8D" w:rsidR="00965027" w:rsidRPr="00067715" w:rsidRDefault="00965027" w:rsidP="00965027">
            <w:pPr>
              <w:suppressAutoHyphens w:val="0"/>
              <w:rPr>
                <w:rFonts w:ascii="Verdana" w:hAnsi="Verdana" w:cs="Arial"/>
                <w:sz w:val="16"/>
                <w:szCs w:val="16"/>
                <w:lang w:eastAsia="pt-BR"/>
              </w:rPr>
            </w:pPr>
            <w:r w:rsidRPr="00067715">
              <w:rPr>
                <w:rFonts w:ascii="Verdana" w:hAnsi="Verdana" w:cs="Arial"/>
                <w:sz w:val="16"/>
                <w:szCs w:val="16"/>
                <w:lang w:eastAsia="pt-BR"/>
              </w:rPr>
              <w:t>Lucros retidos</w:t>
            </w:r>
          </w:p>
        </w:tc>
        <w:tc>
          <w:tcPr>
            <w:tcW w:w="645" w:type="dxa"/>
            <w:tcBorders>
              <w:top w:val="nil"/>
              <w:left w:val="nil"/>
              <w:bottom w:val="single" w:sz="8" w:space="0" w:color="FFFFFF"/>
              <w:right w:val="single" w:sz="8" w:space="0" w:color="FFFFFF"/>
            </w:tcBorders>
            <w:shd w:val="clear" w:color="000000" w:fill="F2F2F2"/>
            <w:vAlign w:val="center"/>
            <w:hideMark/>
          </w:tcPr>
          <w:p w14:paraId="15A7F79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0" w:type="dxa"/>
            <w:tcBorders>
              <w:top w:val="nil"/>
              <w:left w:val="nil"/>
              <w:bottom w:val="single" w:sz="8" w:space="0" w:color="FFFFFF"/>
              <w:right w:val="single" w:sz="8" w:space="0" w:color="FFFFFF"/>
            </w:tcBorders>
            <w:shd w:val="clear" w:color="000000" w:fill="F2F2F2"/>
            <w:noWrap/>
            <w:vAlign w:val="center"/>
            <w:hideMark/>
          </w:tcPr>
          <w:p w14:paraId="67D1901A" w14:textId="77777777"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(5.149)</w:t>
            </w:r>
          </w:p>
        </w:tc>
        <w:tc>
          <w:tcPr>
            <w:tcW w:w="482" w:type="dxa"/>
            <w:tcBorders>
              <w:top w:val="nil"/>
              <w:left w:val="nil"/>
              <w:bottom w:val="single" w:sz="8" w:space="0" w:color="FFFFFF"/>
              <w:right w:val="single" w:sz="8" w:space="0" w:color="FFFFFF"/>
            </w:tcBorders>
            <w:shd w:val="clear" w:color="000000" w:fill="F2F2F2"/>
            <w:vAlign w:val="center"/>
            <w:hideMark/>
          </w:tcPr>
          <w:p w14:paraId="6D921D25"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271" w:type="dxa"/>
            <w:tcBorders>
              <w:top w:val="nil"/>
              <w:left w:val="nil"/>
              <w:bottom w:val="single" w:sz="8" w:space="0" w:color="FFFFFF"/>
              <w:right w:val="single" w:sz="8" w:space="0" w:color="FFFFFF"/>
            </w:tcBorders>
            <w:shd w:val="clear" w:color="000000" w:fill="F2F2F2"/>
            <w:noWrap/>
            <w:vAlign w:val="center"/>
            <w:hideMark/>
          </w:tcPr>
          <w:p w14:paraId="1974FD45" w14:textId="76E46202"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(7.929)</w:t>
            </w:r>
          </w:p>
        </w:tc>
        <w:tc>
          <w:tcPr>
            <w:tcW w:w="534" w:type="dxa"/>
            <w:tcBorders>
              <w:top w:val="nil"/>
              <w:left w:val="nil"/>
              <w:bottom w:val="single" w:sz="8" w:space="0" w:color="FFFFFF"/>
              <w:right w:val="single" w:sz="8" w:space="0" w:color="FFFFFF"/>
            </w:tcBorders>
            <w:shd w:val="clear" w:color="000000" w:fill="F2F2F2"/>
            <w:vAlign w:val="center"/>
            <w:hideMark/>
          </w:tcPr>
          <w:p w14:paraId="3824F80A"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c>
          <w:tcPr>
            <w:tcW w:w="1328" w:type="dxa"/>
            <w:tcBorders>
              <w:top w:val="nil"/>
              <w:left w:val="nil"/>
              <w:bottom w:val="single" w:sz="8" w:space="0" w:color="FFFFFF"/>
              <w:right w:val="single" w:sz="8" w:space="0" w:color="FFFFFF"/>
            </w:tcBorders>
            <w:shd w:val="clear" w:color="000000" w:fill="F2F2F2"/>
            <w:noWrap/>
            <w:vAlign w:val="center"/>
            <w:hideMark/>
          </w:tcPr>
          <w:p w14:paraId="7D4C6568" w14:textId="3DAB6C91" w:rsidR="00965027" w:rsidRPr="0013392E" w:rsidRDefault="00965027" w:rsidP="00965027">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(38.754)</w:t>
            </w:r>
          </w:p>
        </w:tc>
        <w:tc>
          <w:tcPr>
            <w:tcW w:w="515" w:type="dxa"/>
            <w:tcBorders>
              <w:top w:val="nil"/>
              <w:left w:val="nil"/>
              <w:bottom w:val="single" w:sz="8" w:space="0" w:color="FFFFFF"/>
              <w:right w:val="single" w:sz="8" w:space="0" w:color="FFFFFF"/>
            </w:tcBorders>
            <w:shd w:val="clear" w:color="000000" w:fill="F2F2F2"/>
            <w:vAlign w:val="center"/>
            <w:hideMark/>
          </w:tcPr>
          <w:p w14:paraId="76DB3573" w14:textId="77777777" w:rsidR="00965027" w:rsidRPr="00067715" w:rsidRDefault="00965027" w:rsidP="00965027">
            <w:pPr>
              <w:suppressAutoHyphens w:val="0"/>
              <w:jc w:val="right"/>
              <w:rPr>
                <w:rFonts w:ascii="Verdana" w:hAnsi="Verdana" w:cs="Arial"/>
                <w:sz w:val="16"/>
                <w:szCs w:val="16"/>
                <w:lang w:eastAsia="pt-BR"/>
              </w:rPr>
            </w:pPr>
            <w:r w:rsidRPr="00067715">
              <w:rPr>
                <w:rFonts w:ascii="Verdana" w:hAnsi="Verdana" w:cs="Arial"/>
                <w:sz w:val="16"/>
                <w:szCs w:val="16"/>
                <w:lang w:eastAsia="pt-BR"/>
              </w:rPr>
              <w:t> </w:t>
            </w:r>
          </w:p>
        </w:tc>
      </w:tr>
    </w:tbl>
    <w:p w14:paraId="7CE67E87" w14:textId="21116A44" w:rsidR="00032CDD" w:rsidRPr="0013392E" w:rsidRDefault="00965027" w:rsidP="007C0984">
      <w:pPr>
        <w:jc w:val="both"/>
        <w:rPr>
          <w:rFonts w:asciiTheme="minorHAnsi" w:eastAsiaTheme="minorHAnsi" w:hAnsiTheme="minorHAnsi" w:cstheme="minorBidi"/>
          <w:szCs w:val="22"/>
          <w:lang w:eastAsia="en-US"/>
        </w:rPr>
      </w:pPr>
      <w:r w:rsidRPr="009621AA">
        <w:fldChar w:fldCharType="end"/>
      </w:r>
      <w:r w:rsidR="00032CDD" w:rsidRPr="009621AA">
        <w:fldChar w:fldCharType="begin"/>
      </w:r>
      <w:r w:rsidR="00032CDD" w:rsidRPr="0013392E">
        <w:instrText xml:space="preserve"> LINK Excel.Sheet.12 "\\\\cluster.nas.parana\\FOMENTO\\SETORES\\diafi-3\\1_CONTABILIDADE\\BALANCETES PUBLICADOS\\1_DEMONSTRACOES CONTABEIS\\Demonstracões Contabeis 2021\\2 SEMESTRE\\Individual\\1. Demonstrações Financeiras - Dez 2021.xlsx" "DVA!L6C12:L35C19" \a \f 4 \h </w:instrText>
      </w:r>
      <w:r w:rsidR="00032CDD" w:rsidRPr="009621AA">
        <w:fldChar w:fldCharType="separate"/>
      </w:r>
    </w:p>
    <w:p w14:paraId="1766A662" w14:textId="37858A9B" w:rsidR="00131F1F" w:rsidRPr="0013392E" w:rsidRDefault="00032CDD" w:rsidP="007C0984">
      <w:pPr>
        <w:jc w:val="both"/>
        <w:rPr>
          <w:rFonts w:asciiTheme="minorHAnsi" w:eastAsiaTheme="minorHAnsi" w:hAnsiTheme="minorHAnsi" w:cstheme="minorBidi"/>
          <w:szCs w:val="22"/>
          <w:lang w:eastAsia="en-US"/>
        </w:rPr>
      </w:pPr>
      <w:r w:rsidRPr="009621AA">
        <w:fldChar w:fldCharType="end"/>
      </w:r>
      <w:r w:rsidR="00131F1F" w:rsidRPr="009621AA">
        <w:fldChar w:fldCharType="begin"/>
      </w:r>
      <w:r w:rsidR="00131F1F" w:rsidRPr="0013392E">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131F1F" w:rsidRPr="009621AA">
        <w:fldChar w:fldCharType="separate"/>
      </w:r>
    </w:p>
    <w:p w14:paraId="13A13B07" w14:textId="0A3EA489" w:rsidR="00CC1BD9" w:rsidRPr="0013392E" w:rsidRDefault="00131F1F" w:rsidP="003465D6">
      <w:pPr>
        <w:jc w:val="center"/>
        <w:rPr>
          <w:rFonts w:ascii="Verdana" w:hAnsi="Verdana" w:cs="Arial"/>
          <w:sz w:val="18"/>
          <w:szCs w:val="18"/>
        </w:rPr>
      </w:pPr>
      <w:r w:rsidRPr="009621AA">
        <w:fldChar w:fldCharType="end"/>
      </w:r>
      <w:r w:rsidR="00CC1BD9" w:rsidRPr="0013392E">
        <w:rPr>
          <w:rFonts w:ascii="Verdana" w:hAnsi="Verdana" w:cs="Arial"/>
          <w:sz w:val="18"/>
          <w:szCs w:val="18"/>
        </w:rPr>
        <w:t>As notas explicativas são parte integrante das demonstrações financeiras.</w:t>
      </w:r>
    </w:p>
    <w:p w14:paraId="55B85EBD" w14:textId="77777777" w:rsidR="00CC1BD9" w:rsidRPr="0013392E" w:rsidRDefault="00CC1BD9" w:rsidP="007C0984">
      <w:pPr>
        <w:jc w:val="both"/>
        <w:rPr>
          <w:rFonts w:ascii="Verdana" w:hAnsi="Verdana" w:cs="Arial"/>
          <w:szCs w:val="22"/>
        </w:rPr>
      </w:pPr>
    </w:p>
    <w:p w14:paraId="30601B9C" w14:textId="06E028D8" w:rsidR="005B5994" w:rsidRPr="0013392E" w:rsidRDefault="005B5994" w:rsidP="007C0984">
      <w:pPr>
        <w:jc w:val="both"/>
        <w:rPr>
          <w:rFonts w:ascii="Verdana" w:hAnsi="Verdana" w:cs="Arial"/>
          <w:szCs w:val="22"/>
        </w:rPr>
        <w:sectPr w:rsidR="005B5994" w:rsidRPr="0013392E" w:rsidSect="009A61CD">
          <w:headerReference w:type="even" r:id="rId38"/>
          <w:headerReference w:type="default" r:id="rId39"/>
          <w:headerReference w:type="first" r:id="rId40"/>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13392E" w:rsidRDefault="003465D6" w:rsidP="007C7BFC">
      <w:pPr>
        <w:pStyle w:val="1Ttuloprincipal"/>
        <w:numPr>
          <w:ilvl w:val="0"/>
          <w:numId w:val="0"/>
        </w:numPr>
        <w:rPr>
          <w:rFonts w:asciiTheme="minorHAnsi" w:hAnsiTheme="minorHAnsi" w:cstheme="minorBidi"/>
          <w:sz w:val="22"/>
          <w:szCs w:val="22"/>
          <w:lang w:val="pt-BR"/>
        </w:rPr>
      </w:pPr>
      <w:bookmarkStart w:id="24" w:name="_Toc97193135"/>
      <w:bookmarkStart w:id="25" w:name="_Toc39395168"/>
      <w:bookmarkStart w:id="26" w:name="_Toc39527064"/>
      <w:bookmarkStart w:id="27" w:name="_Toc39845469"/>
      <w:bookmarkStart w:id="28" w:name="_Toc39849978"/>
      <w:bookmarkStart w:id="29" w:name="_Toc44692481"/>
      <w:r w:rsidRPr="0013392E">
        <w:rPr>
          <w:rFonts w:ascii="Verdana" w:eastAsia="Times New Roman" w:hAnsi="Verdana" w:cs="Arial"/>
          <w:caps/>
          <w:sz w:val="20"/>
          <w:szCs w:val="20"/>
          <w:lang w:val="pt-BR" w:eastAsia="zh-CN"/>
        </w:rPr>
        <w:lastRenderedPageBreak/>
        <w:t>Notas Explicativas às Demonstrações Financeiras</w:t>
      </w:r>
      <w:bookmarkEnd w:id="24"/>
      <w:r w:rsidRPr="0013392E">
        <w:rPr>
          <w:rFonts w:ascii="Verdana" w:eastAsia="Times New Roman" w:hAnsi="Verdana" w:cs="Arial"/>
          <w:caps/>
          <w:sz w:val="20"/>
          <w:szCs w:val="20"/>
          <w:lang w:val="pt-BR" w:eastAsia="zh-CN"/>
        </w:rPr>
        <w:t xml:space="preserve"> </w:t>
      </w:r>
    </w:p>
    <w:p w14:paraId="2433DFEC" w14:textId="0A741D4A" w:rsidR="00E17DC2" w:rsidRPr="0013392E" w:rsidRDefault="00E17DC2" w:rsidP="003465D6">
      <w:pPr>
        <w:pStyle w:val="11Subttulo1nvel"/>
        <w:numPr>
          <w:ilvl w:val="0"/>
          <w:numId w:val="0"/>
        </w:numPr>
        <w:spacing w:before="240" w:after="240"/>
        <w:rPr>
          <w:rFonts w:ascii="Verdana" w:hAnsi="Verdana"/>
          <w:sz w:val="20"/>
          <w:szCs w:val="20"/>
          <w:lang w:val="pt-BR"/>
        </w:rPr>
      </w:pPr>
      <w:bookmarkStart w:id="30" w:name="_Toc97193136"/>
      <w:r w:rsidRPr="0013392E">
        <w:rPr>
          <w:rFonts w:ascii="Verdana" w:hAnsi="Verdana"/>
          <w:sz w:val="20"/>
          <w:szCs w:val="20"/>
          <w:lang w:val="pt-BR"/>
        </w:rPr>
        <w:t>Nota 1</w:t>
      </w:r>
      <w:r w:rsidR="00773519" w:rsidRPr="0013392E">
        <w:rPr>
          <w:rFonts w:ascii="Verdana" w:hAnsi="Verdana"/>
          <w:sz w:val="20"/>
          <w:szCs w:val="20"/>
          <w:lang w:val="pt-BR"/>
        </w:rPr>
        <w:t xml:space="preserve"> -</w:t>
      </w:r>
      <w:r w:rsidRPr="0013392E">
        <w:rPr>
          <w:rFonts w:ascii="Verdana" w:hAnsi="Verdana"/>
          <w:sz w:val="20"/>
          <w:szCs w:val="20"/>
          <w:lang w:val="pt-BR"/>
        </w:rPr>
        <w:t xml:space="preserve"> Contexto operacional</w:t>
      </w:r>
      <w:bookmarkEnd w:id="25"/>
      <w:bookmarkEnd w:id="26"/>
      <w:bookmarkEnd w:id="27"/>
      <w:bookmarkEnd w:id="28"/>
      <w:bookmarkEnd w:id="30"/>
    </w:p>
    <w:bookmarkEnd w:id="29"/>
    <w:p w14:paraId="0525B231" w14:textId="55214412" w:rsidR="00E216FC" w:rsidRPr="0013392E" w:rsidRDefault="00E216FC" w:rsidP="007C0984">
      <w:pPr>
        <w:jc w:val="both"/>
        <w:rPr>
          <w:rFonts w:ascii="Verdana" w:hAnsi="Verdana" w:cs="Arial"/>
          <w:sz w:val="20"/>
          <w:szCs w:val="20"/>
        </w:rPr>
      </w:pPr>
      <w:r w:rsidRPr="0013392E">
        <w:rPr>
          <w:rFonts w:ascii="Verdana" w:hAnsi="Verdana" w:cs="Arial"/>
          <w:sz w:val="20"/>
          <w:szCs w:val="20"/>
        </w:rPr>
        <w:t>A Agência de Fomento do Paraná S.A</w:t>
      </w:r>
      <w:r w:rsidR="00C50406">
        <w:rPr>
          <w:rFonts w:ascii="Verdana" w:hAnsi="Verdana" w:cs="Arial"/>
          <w:sz w:val="20"/>
          <w:szCs w:val="20"/>
        </w:rPr>
        <w:t xml:space="preserve"> -</w:t>
      </w:r>
      <w:r w:rsidR="00C50406" w:rsidRPr="00C50406">
        <w:rPr>
          <w:rFonts w:ascii="Verdana" w:hAnsi="Verdana" w:cs="Arial"/>
          <w:sz w:val="20"/>
          <w:szCs w:val="20"/>
        </w:rPr>
        <w:t xml:space="preserve"> </w:t>
      </w:r>
      <w:r w:rsidR="00C50406" w:rsidRPr="0013392E">
        <w:rPr>
          <w:rFonts w:ascii="Verdana" w:hAnsi="Verdana" w:cs="Arial"/>
          <w:sz w:val="20"/>
          <w:szCs w:val="20"/>
        </w:rPr>
        <w:t>Fomento Paraná</w:t>
      </w:r>
      <w:r w:rsidRPr="0013392E">
        <w:rPr>
          <w:rFonts w:ascii="Verdana" w:hAnsi="Verdana" w:cs="Arial"/>
          <w:sz w:val="20"/>
          <w:szCs w:val="20"/>
        </w:rPr>
        <w:t xml:space="preserve"> (“Instituição”)</w:t>
      </w:r>
      <w:r w:rsidR="00D141A9" w:rsidRPr="0013392E">
        <w:rPr>
          <w:rFonts w:ascii="Verdana" w:hAnsi="Verdana" w:cs="Arial"/>
          <w:sz w:val="20"/>
          <w:szCs w:val="20"/>
        </w:rPr>
        <w:t xml:space="preserve">, situada na </w:t>
      </w:r>
      <w:r w:rsidR="008644AC" w:rsidRPr="0013392E">
        <w:rPr>
          <w:rFonts w:ascii="Verdana" w:hAnsi="Verdana" w:cs="Arial"/>
          <w:sz w:val="20"/>
          <w:szCs w:val="20"/>
        </w:rPr>
        <w:t>Rua Comendador Araújo, 652 -</w:t>
      </w:r>
      <w:r w:rsidR="00D141A9" w:rsidRPr="0013392E">
        <w:rPr>
          <w:rFonts w:ascii="Verdana" w:hAnsi="Verdana" w:cs="Arial"/>
          <w:sz w:val="20"/>
          <w:szCs w:val="20"/>
        </w:rPr>
        <w:t xml:space="preserve"> </w:t>
      </w:r>
      <w:r w:rsidR="008644AC" w:rsidRPr="0013392E">
        <w:rPr>
          <w:rFonts w:ascii="Verdana" w:hAnsi="Verdana" w:cs="Arial"/>
          <w:sz w:val="20"/>
          <w:szCs w:val="20"/>
        </w:rPr>
        <w:t>Batel</w:t>
      </w:r>
      <w:r w:rsidR="00DA6195" w:rsidRPr="0013392E">
        <w:rPr>
          <w:rFonts w:ascii="Verdana" w:hAnsi="Verdana" w:cs="Arial"/>
          <w:sz w:val="20"/>
          <w:szCs w:val="20"/>
        </w:rPr>
        <w:t>, em</w:t>
      </w:r>
      <w:r w:rsidR="00D141A9" w:rsidRPr="0013392E">
        <w:rPr>
          <w:rFonts w:ascii="Verdana" w:hAnsi="Verdana" w:cs="Arial"/>
          <w:sz w:val="20"/>
          <w:szCs w:val="20"/>
        </w:rPr>
        <w:t xml:space="preserve"> Curitiba </w:t>
      </w:r>
      <w:r w:rsidR="008644AC" w:rsidRPr="0013392E">
        <w:rPr>
          <w:rFonts w:ascii="Verdana" w:hAnsi="Verdana" w:cs="Arial"/>
          <w:sz w:val="20"/>
          <w:szCs w:val="20"/>
        </w:rPr>
        <w:t>-</w:t>
      </w:r>
      <w:r w:rsidR="00D141A9" w:rsidRPr="0013392E">
        <w:rPr>
          <w:rFonts w:ascii="Verdana" w:hAnsi="Verdana" w:cs="Arial"/>
          <w:sz w:val="20"/>
          <w:szCs w:val="20"/>
        </w:rPr>
        <w:t xml:space="preserve"> PR,</w:t>
      </w:r>
      <w:r w:rsidRPr="0013392E">
        <w:rPr>
          <w:rFonts w:ascii="Verdana" w:hAnsi="Verdana" w:cs="Arial"/>
          <w:sz w:val="20"/>
          <w:szCs w:val="20"/>
        </w:rPr>
        <w:t xml:space="preserve"> é uma instituição financeira de capital fechado, constituída sob a forma de sociedade anônima de economia mista, con</w:t>
      </w:r>
      <w:r w:rsidR="002D496F" w:rsidRPr="0013392E">
        <w:rPr>
          <w:rFonts w:ascii="Verdana" w:hAnsi="Verdana" w:cs="Arial"/>
          <w:sz w:val="20"/>
          <w:szCs w:val="20"/>
        </w:rPr>
        <w:t>forme Lei Estadual n</w:t>
      </w:r>
      <w:r w:rsidR="00E643F6" w:rsidRPr="0013392E">
        <w:rPr>
          <w:rFonts w:ascii="Verdana" w:hAnsi="Verdana" w:cs="Arial"/>
          <w:sz w:val="20"/>
          <w:szCs w:val="20"/>
        </w:rPr>
        <w:t>.</w:t>
      </w:r>
      <w:r w:rsidR="002D496F" w:rsidRPr="0013392E">
        <w:rPr>
          <w:rFonts w:ascii="Verdana" w:hAnsi="Verdana" w:cs="Arial"/>
          <w:sz w:val="20"/>
          <w:szCs w:val="20"/>
        </w:rPr>
        <w:t>º 11.741</w:t>
      </w:r>
      <w:r w:rsidRPr="0013392E">
        <w:rPr>
          <w:rFonts w:ascii="Verdana" w:hAnsi="Verdana" w:cs="Arial"/>
          <w:sz w:val="20"/>
          <w:szCs w:val="20"/>
        </w:rPr>
        <w:t>/</w:t>
      </w:r>
      <w:r w:rsidR="003970E7" w:rsidRPr="0013392E">
        <w:rPr>
          <w:rFonts w:ascii="Verdana" w:hAnsi="Verdana" w:cs="Arial"/>
          <w:sz w:val="20"/>
          <w:szCs w:val="20"/>
        </w:rPr>
        <w:t>19</w:t>
      </w:r>
      <w:r w:rsidRPr="0013392E">
        <w:rPr>
          <w:rFonts w:ascii="Verdana" w:hAnsi="Verdana" w:cs="Arial"/>
          <w:sz w:val="20"/>
          <w:szCs w:val="20"/>
        </w:rPr>
        <w:t>97 e alterações posteriores. É regida pela Resolução do Conselho Mo</w:t>
      </w:r>
      <w:r w:rsidR="002D496F" w:rsidRPr="0013392E">
        <w:rPr>
          <w:rFonts w:ascii="Verdana" w:hAnsi="Verdana" w:cs="Arial"/>
          <w:sz w:val="20"/>
          <w:szCs w:val="20"/>
        </w:rPr>
        <w:t>netário Nacional - CMN n</w:t>
      </w:r>
      <w:r w:rsidR="00E643F6" w:rsidRPr="0013392E">
        <w:rPr>
          <w:rFonts w:ascii="Verdana" w:hAnsi="Verdana" w:cs="Arial"/>
          <w:sz w:val="20"/>
          <w:szCs w:val="20"/>
        </w:rPr>
        <w:t>.</w:t>
      </w:r>
      <w:r w:rsidR="002D496F" w:rsidRPr="0013392E">
        <w:rPr>
          <w:rFonts w:ascii="Verdana" w:hAnsi="Verdana" w:cs="Arial"/>
          <w:sz w:val="20"/>
          <w:szCs w:val="20"/>
        </w:rPr>
        <w:t>º 2.828/</w:t>
      </w:r>
      <w:r w:rsidR="003970E7" w:rsidRPr="0013392E">
        <w:rPr>
          <w:rFonts w:ascii="Verdana" w:hAnsi="Verdana" w:cs="Arial"/>
          <w:sz w:val="20"/>
          <w:szCs w:val="20"/>
        </w:rPr>
        <w:t>20</w:t>
      </w:r>
      <w:r w:rsidRPr="0013392E">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Fundos e programas oficiais;</w:t>
      </w:r>
    </w:p>
    <w:p w14:paraId="0525B234" w14:textId="77777777"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Orçamentos federal, estaduais e municipais;</w:t>
      </w:r>
    </w:p>
    <w:p w14:paraId="0525B235" w14:textId="3757B816"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Organismos e instituições financeiras nacionais e int</w:t>
      </w:r>
      <w:r w:rsidR="005272B0" w:rsidRPr="0013392E">
        <w:rPr>
          <w:rFonts w:ascii="Verdana" w:hAnsi="Verdana" w:cs="Arial"/>
          <w:sz w:val="20"/>
          <w:szCs w:val="20"/>
        </w:rPr>
        <w:t>ernacionais de desenvolvimento;</w:t>
      </w:r>
    </w:p>
    <w:p w14:paraId="0525B236" w14:textId="1BDD59A3"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 xml:space="preserve">Captação de depósitos interfinanceiros vinculados a operações de </w:t>
      </w:r>
      <w:r w:rsidR="00820CCB" w:rsidRPr="0013392E">
        <w:rPr>
          <w:rFonts w:ascii="Verdana" w:hAnsi="Verdana" w:cs="Arial"/>
          <w:sz w:val="20"/>
          <w:szCs w:val="20"/>
        </w:rPr>
        <w:t>micro finanças</w:t>
      </w:r>
      <w:r w:rsidR="005272B0" w:rsidRPr="0013392E">
        <w:rPr>
          <w:rFonts w:ascii="Verdana" w:hAnsi="Verdana" w:cs="Arial"/>
          <w:sz w:val="20"/>
          <w:szCs w:val="20"/>
        </w:rPr>
        <w:t xml:space="preserve"> - DIM; e,</w:t>
      </w:r>
    </w:p>
    <w:p w14:paraId="6A5F081E" w14:textId="45AD6135" w:rsidR="005272B0" w:rsidRPr="0013392E" w:rsidRDefault="005272B0" w:rsidP="007C0984">
      <w:pPr>
        <w:pStyle w:val="Marcadora2"/>
        <w:spacing w:before="120"/>
        <w:ind w:left="284" w:firstLine="0"/>
        <w:jc w:val="both"/>
        <w:rPr>
          <w:rFonts w:ascii="Verdana" w:hAnsi="Verdana" w:cs="Arial"/>
          <w:sz w:val="20"/>
          <w:szCs w:val="20"/>
        </w:rPr>
      </w:pPr>
      <w:r w:rsidRPr="0013392E">
        <w:rPr>
          <w:rFonts w:ascii="Verdana" w:hAnsi="Verdana" w:cs="Arial"/>
          <w:sz w:val="20"/>
          <w:szCs w:val="20"/>
        </w:rPr>
        <w:t>Outras modalidades de captação, desde que aprovadas pelo Conselho Monetário Nacional.</w:t>
      </w:r>
    </w:p>
    <w:p w14:paraId="0525B237" w14:textId="0ECF0D96" w:rsidR="00E216FC" w:rsidRPr="0013392E" w:rsidRDefault="00E216FC" w:rsidP="007C0984">
      <w:pPr>
        <w:jc w:val="both"/>
        <w:rPr>
          <w:rFonts w:ascii="Verdana" w:hAnsi="Verdana" w:cs="Arial"/>
          <w:sz w:val="20"/>
          <w:szCs w:val="20"/>
        </w:rPr>
      </w:pPr>
      <w:r w:rsidRPr="0013392E">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13392E">
        <w:rPr>
          <w:rFonts w:ascii="Verdana" w:hAnsi="Verdana" w:cs="Arial"/>
          <w:sz w:val="20"/>
          <w:szCs w:val="20"/>
        </w:rPr>
        <w:t>amento e investimento do Estado e, ainda, participar de empreendimentos públicos e privados.</w:t>
      </w:r>
    </w:p>
    <w:p w14:paraId="0525B239" w14:textId="7217CA08" w:rsidR="00E216FC" w:rsidRPr="0013392E" w:rsidRDefault="00773519" w:rsidP="003465D6">
      <w:pPr>
        <w:pStyle w:val="11Subttulo1nvel"/>
        <w:numPr>
          <w:ilvl w:val="0"/>
          <w:numId w:val="0"/>
        </w:numPr>
        <w:spacing w:before="240" w:after="240"/>
        <w:rPr>
          <w:rFonts w:ascii="Verdana" w:hAnsi="Verdana"/>
          <w:sz w:val="20"/>
          <w:szCs w:val="20"/>
          <w:lang w:val="pt-BR"/>
        </w:rPr>
      </w:pPr>
      <w:bookmarkStart w:id="31" w:name="_Toc44692482"/>
      <w:bookmarkStart w:id="32" w:name="_Toc97193137"/>
      <w:r w:rsidRPr="0013392E">
        <w:rPr>
          <w:rFonts w:ascii="Verdana" w:hAnsi="Verdana"/>
          <w:sz w:val="20"/>
          <w:szCs w:val="20"/>
          <w:lang w:val="pt-BR"/>
        </w:rPr>
        <w:t>Nota 2 - A</w:t>
      </w:r>
      <w:r w:rsidR="00E216FC" w:rsidRPr="0013392E">
        <w:rPr>
          <w:rFonts w:ascii="Verdana" w:hAnsi="Verdana"/>
          <w:sz w:val="20"/>
          <w:szCs w:val="20"/>
          <w:lang w:val="pt-BR"/>
        </w:rPr>
        <w:t>presentação das demonstrações financeiras</w:t>
      </w:r>
      <w:bookmarkEnd w:id="31"/>
      <w:r w:rsidR="00952E20" w:rsidRPr="0013392E">
        <w:rPr>
          <w:rFonts w:ascii="Verdana" w:hAnsi="Verdana"/>
          <w:sz w:val="20"/>
          <w:szCs w:val="20"/>
          <w:lang w:val="pt-BR"/>
        </w:rPr>
        <w:t xml:space="preserve"> i</w:t>
      </w:r>
      <w:r w:rsidRPr="0013392E">
        <w:rPr>
          <w:rFonts w:ascii="Verdana" w:hAnsi="Verdana"/>
          <w:sz w:val="20"/>
          <w:szCs w:val="20"/>
          <w:lang w:val="pt-BR"/>
        </w:rPr>
        <w:t>ndividuais</w:t>
      </w:r>
      <w:bookmarkEnd w:id="32"/>
    </w:p>
    <w:p w14:paraId="6304B597" w14:textId="77777777" w:rsidR="008E2F36" w:rsidRPr="0013392E" w:rsidRDefault="008E2F36" w:rsidP="008E2F36">
      <w:pPr>
        <w:pStyle w:val="PargrafodaLista"/>
        <w:numPr>
          <w:ilvl w:val="1"/>
          <w:numId w:val="19"/>
        </w:numPr>
        <w:spacing w:before="360"/>
        <w:ind w:left="426" w:hanging="426"/>
        <w:jc w:val="both"/>
        <w:rPr>
          <w:rFonts w:ascii="Verdana" w:hAnsi="Verdana"/>
          <w:b/>
          <w:sz w:val="20"/>
          <w:szCs w:val="20"/>
        </w:rPr>
      </w:pPr>
      <w:r w:rsidRPr="0013392E">
        <w:rPr>
          <w:rFonts w:ascii="Verdana" w:hAnsi="Verdana"/>
          <w:b/>
          <w:sz w:val="20"/>
          <w:szCs w:val="20"/>
        </w:rPr>
        <w:t>Declaração de conformidade e base de mensuração</w:t>
      </w:r>
    </w:p>
    <w:p w14:paraId="7FF785DF" w14:textId="7DCC79C0" w:rsidR="00E872C7" w:rsidRPr="0013392E" w:rsidRDefault="00420209" w:rsidP="007C0984">
      <w:pPr>
        <w:jc w:val="both"/>
        <w:rPr>
          <w:rFonts w:ascii="Verdana" w:hAnsi="Verdana" w:cs="Verdana"/>
          <w:sz w:val="20"/>
        </w:rPr>
      </w:pPr>
      <w:r w:rsidRPr="0013392E">
        <w:rPr>
          <w:rFonts w:ascii="Verdana" w:hAnsi="Verdana" w:cs="Arial"/>
          <w:sz w:val="20"/>
          <w:szCs w:val="20"/>
        </w:rPr>
        <w:t>As demonstrações financeiras foram</w:t>
      </w:r>
      <w:r w:rsidRPr="0013392E">
        <w:rPr>
          <w:rFonts w:ascii="Verdana" w:hAnsi="Verdana" w:cs="Verdana"/>
          <w:sz w:val="20"/>
        </w:rPr>
        <w:t xml:space="preserve"> elaboradas de acordo com as práticas contábeis adotadas no Brasil, aplicáveis às instituições autorizadas a funcionar pelo Banco Central do Brasil - BACEN e levam em consideração as diretrizes contábeis emanadas da Lei das Sociedades por Ações (n.º 6.404/</w:t>
      </w:r>
      <w:r w:rsidR="00122A86" w:rsidRPr="0013392E">
        <w:rPr>
          <w:rFonts w:ascii="Verdana" w:hAnsi="Verdana" w:cs="Verdana"/>
          <w:sz w:val="20"/>
        </w:rPr>
        <w:t>19</w:t>
      </w:r>
      <w:r w:rsidRPr="0013392E">
        <w:rPr>
          <w:rFonts w:ascii="Verdana" w:hAnsi="Verdana" w:cs="Verdana"/>
          <w:sz w:val="20"/>
        </w:rPr>
        <w:t>76, incluindo as alterações introduzidas pelas Leis n.º 11.638/</w:t>
      </w:r>
      <w:r w:rsidR="00122A86" w:rsidRPr="0013392E">
        <w:rPr>
          <w:rFonts w:ascii="Verdana" w:hAnsi="Verdana" w:cs="Verdana"/>
          <w:sz w:val="20"/>
        </w:rPr>
        <w:t>20</w:t>
      </w:r>
      <w:r w:rsidRPr="0013392E">
        <w:rPr>
          <w:rFonts w:ascii="Verdana" w:hAnsi="Verdana" w:cs="Verdana"/>
          <w:sz w:val="20"/>
        </w:rPr>
        <w:t>07 e n.º 11.941/</w:t>
      </w:r>
      <w:r w:rsidR="00122A86" w:rsidRPr="0013392E">
        <w:rPr>
          <w:rFonts w:ascii="Verdana" w:hAnsi="Verdana" w:cs="Verdana"/>
          <w:sz w:val="20"/>
        </w:rPr>
        <w:t>20</w:t>
      </w:r>
      <w:r w:rsidRPr="0013392E">
        <w:rPr>
          <w:rFonts w:ascii="Verdana" w:hAnsi="Verdana" w:cs="Verdana"/>
          <w:sz w:val="20"/>
        </w:rPr>
        <w:t>09), Lei do Sistema Financeiro Nacional (n.º 4.595/</w:t>
      </w:r>
      <w:r w:rsidR="00122A86" w:rsidRPr="0013392E">
        <w:rPr>
          <w:rFonts w:ascii="Verdana" w:hAnsi="Verdana" w:cs="Verdana"/>
          <w:sz w:val="20"/>
        </w:rPr>
        <w:t>19</w:t>
      </w:r>
      <w:r w:rsidRPr="0013392E">
        <w:rPr>
          <w:rFonts w:ascii="Verdana" w:hAnsi="Verdana" w:cs="Verdana"/>
          <w:sz w:val="20"/>
        </w:rPr>
        <w:t xml:space="preserve">64) e normas e instruções do Conselho Monetário Nacional </w:t>
      </w:r>
      <w:r w:rsidR="00354586" w:rsidRPr="0013392E">
        <w:rPr>
          <w:rFonts w:ascii="Verdana" w:hAnsi="Verdana" w:cs="Verdana"/>
          <w:sz w:val="20"/>
        </w:rPr>
        <w:t>–</w:t>
      </w:r>
      <w:r w:rsidRPr="0013392E">
        <w:rPr>
          <w:rFonts w:ascii="Verdana" w:hAnsi="Verdana" w:cs="Verdana"/>
          <w:sz w:val="20"/>
        </w:rPr>
        <w:t xml:space="preserve"> CMN</w:t>
      </w:r>
      <w:r w:rsidR="00354586" w:rsidRPr="0013392E">
        <w:rPr>
          <w:rFonts w:ascii="Verdana" w:hAnsi="Verdana" w:cs="Verdana"/>
          <w:sz w:val="20"/>
        </w:rPr>
        <w:t xml:space="preserve"> e </w:t>
      </w:r>
      <w:r w:rsidRPr="0013392E">
        <w:rPr>
          <w:rFonts w:ascii="Verdana" w:hAnsi="Verdana" w:cs="Verdana"/>
          <w:sz w:val="20"/>
        </w:rPr>
        <w:t>do BACEN.</w:t>
      </w:r>
    </w:p>
    <w:p w14:paraId="4F6AE697" w14:textId="77777777" w:rsidR="00E872C7" w:rsidRPr="0013392E" w:rsidRDefault="00E872C7" w:rsidP="007C0984">
      <w:pPr>
        <w:jc w:val="both"/>
        <w:rPr>
          <w:rFonts w:ascii="Verdana" w:hAnsi="Verdana" w:cs="Verdana"/>
          <w:sz w:val="20"/>
        </w:rPr>
      </w:pPr>
    </w:p>
    <w:p w14:paraId="69798BF7" w14:textId="77777777" w:rsidR="007B2E79" w:rsidRPr="0013392E" w:rsidRDefault="007B2E79" w:rsidP="007B2E79">
      <w:pPr>
        <w:jc w:val="both"/>
        <w:rPr>
          <w:rFonts w:ascii="Verdana" w:hAnsi="Verdana" w:cs="Verdana"/>
          <w:sz w:val="20"/>
        </w:rPr>
      </w:pPr>
      <w:r w:rsidRPr="0013392E">
        <w:rPr>
          <w:rFonts w:ascii="Verdana" w:hAnsi="Verdana" w:cs="Verdana"/>
          <w:sz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396B6E77" w14:textId="77777777" w:rsidR="007B2E79" w:rsidRPr="0013392E" w:rsidRDefault="007B2E79" w:rsidP="007C0984">
      <w:pPr>
        <w:jc w:val="both"/>
        <w:rPr>
          <w:rFonts w:ascii="Verdana" w:hAnsi="Verdana" w:cs="Verdana"/>
          <w:sz w:val="20"/>
        </w:rPr>
      </w:pPr>
    </w:p>
    <w:p w14:paraId="32B2E657" w14:textId="4E67FF0A" w:rsidR="00FA39CE" w:rsidRPr="0013392E" w:rsidRDefault="00E216FC" w:rsidP="007C0984">
      <w:pPr>
        <w:jc w:val="both"/>
        <w:rPr>
          <w:rFonts w:ascii="Verdana" w:hAnsi="Verdana" w:cs="Arial"/>
          <w:sz w:val="20"/>
          <w:szCs w:val="20"/>
        </w:rPr>
      </w:pPr>
      <w:r w:rsidRPr="0013392E">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13392E">
        <w:rPr>
          <w:rFonts w:ascii="Verdana" w:hAnsi="Verdana" w:cs="Arial"/>
          <w:sz w:val="20"/>
          <w:szCs w:val="20"/>
        </w:rPr>
        <w:t xml:space="preserve"> Contábeis - CPC, as quais são</w:t>
      </w:r>
      <w:r w:rsidRPr="0013392E">
        <w:rPr>
          <w:rFonts w:ascii="Verdana" w:hAnsi="Verdana" w:cs="Arial"/>
          <w:sz w:val="20"/>
          <w:szCs w:val="20"/>
        </w:rPr>
        <w:t xml:space="preserve"> aplicadas às instituições financeiras quando aprovadas pelo </w:t>
      </w:r>
      <w:r w:rsidR="005272B0" w:rsidRPr="0013392E">
        <w:rPr>
          <w:rFonts w:ascii="Verdana" w:hAnsi="Verdana" w:cs="Arial"/>
          <w:sz w:val="20"/>
          <w:szCs w:val="20"/>
        </w:rPr>
        <w:t>BACEN</w:t>
      </w:r>
      <w:r w:rsidRPr="0013392E">
        <w:rPr>
          <w:rFonts w:ascii="Verdana" w:hAnsi="Verdana" w:cs="Arial"/>
          <w:sz w:val="20"/>
          <w:szCs w:val="20"/>
        </w:rPr>
        <w:t xml:space="preserve">. Nesse sentido, os pronunciamentos contábeis já aprovados </w:t>
      </w:r>
      <w:r w:rsidR="003A7AA8" w:rsidRPr="0013392E">
        <w:rPr>
          <w:rFonts w:ascii="Verdana" w:hAnsi="Verdana" w:cs="Arial"/>
          <w:sz w:val="20"/>
          <w:szCs w:val="20"/>
        </w:rPr>
        <w:t>são:</w:t>
      </w:r>
    </w:p>
    <w:p w14:paraId="037C912E" w14:textId="77777777" w:rsidR="007B2E79" w:rsidRPr="0013392E" w:rsidRDefault="007B2E79">
      <w:pPr>
        <w:suppressAutoHyphens w:val="0"/>
        <w:spacing w:after="200" w:line="276" w:lineRule="auto"/>
      </w:pPr>
      <w:r w:rsidRPr="0013392E">
        <w:br w:type="page"/>
      </w:r>
    </w:p>
    <w:p w14:paraId="74C763C8" w14:textId="297EE0A3" w:rsidR="00FD332E" w:rsidRPr="0013392E" w:rsidRDefault="00FD332E" w:rsidP="007C0984">
      <w:pPr>
        <w:jc w:val="both"/>
        <w:rPr>
          <w:rFonts w:asciiTheme="minorHAnsi" w:eastAsiaTheme="minorHAnsi" w:hAnsiTheme="minorHAnsi" w:cstheme="minorBidi"/>
          <w:szCs w:val="22"/>
          <w:lang w:eastAsia="en-US"/>
        </w:rPr>
      </w:pPr>
      <w:r w:rsidRPr="0013392E">
        <w:lastRenderedPageBreak/>
        <w:fldChar w:fldCharType="begin"/>
      </w:r>
      <w:r w:rsidRPr="0013392E">
        <w:instrText xml:space="preserve"> LINK Excel.Sheet.12 "\\\\cluster.nas.parana\\FOMENTO\\SETORES\\diafi-3\\1_CONTABILIDADE\\1_AFPR\\INCENTIVO CULTURA e JCP\\JUROS CAPITAL PROPRIO - INCENTIVO A CULTURA A PARTIR DE 2011\\2019\\PLR FINAL - CCEE.xlsx" "PLR OK!L49C2:L62C3" \a \f 4 \h </w:instrText>
      </w:r>
      <w:r w:rsidR="00974AAA" w:rsidRPr="0013392E">
        <w:instrText xml:space="preserve"> \* MERGEFORMAT </w:instrText>
      </w:r>
      <w:r w:rsidRPr="0013392E">
        <w:fldChar w:fldCharType="separate"/>
      </w:r>
    </w:p>
    <w:tbl>
      <w:tblPr>
        <w:tblW w:w="10196" w:type="dxa"/>
        <w:tblLayout w:type="fixed"/>
        <w:tblCellMar>
          <w:left w:w="70" w:type="dxa"/>
          <w:right w:w="70" w:type="dxa"/>
        </w:tblCellMar>
        <w:tblLook w:val="04A0" w:firstRow="1" w:lastRow="0" w:firstColumn="1" w:lastColumn="0" w:noHBand="0" w:noVBand="1"/>
      </w:tblPr>
      <w:tblGrid>
        <w:gridCol w:w="8070"/>
        <w:gridCol w:w="2126"/>
      </w:tblGrid>
      <w:tr w:rsidR="0013392E" w:rsidRPr="0013392E" w14:paraId="14083163" w14:textId="77777777" w:rsidTr="00067715">
        <w:trPr>
          <w:cantSplit/>
          <w:trHeight w:val="340"/>
        </w:trPr>
        <w:tc>
          <w:tcPr>
            <w:tcW w:w="8070"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1E5FA14B" w14:textId="5BA051B8" w:rsidR="00FC1556" w:rsidRPr="0013392E" w:rsidRDefault="00824C4A" w:rsidP="007C0984">
            <w:pPr>
              <w:suppressAutoHyphens w:val="0"/>
              <w:jc w:val="center"/>
              <w:rPr>
                <w:rFonts w:ascii="Verdana" w:hAnsi="Verdana" w:cs="Arial"/>
                <w:b/>
                <w:bCs/>
                <w:sz w:val="18"/>
                <w:szCs w:val="18"/>
                <w:lang w:eastAsia="pt-BR"/>
              </w:rPr>
            </w:pPr>
            <w:r w:rsidRPr="0013392E">
              <w:rPr>
                <w:rFonts w:ascii="Verdana" w:hAnsi="Verdana" w:cs="Arial"/>
                <w:b/>
                <w:bCs/>
                <w:sz w:val="18"/>
                <w:szCs w:val="18"/>
                <w:lang w:eastAsia="pt-BR"/>
              </w:rPr>
              <w:t>Pronunciamento</w:t>
            </w:r>
          </w:p>
        </w:tc>
        <w:tc>
          <w:tcPr>
            <w:tcW w:w="2126"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BB7870" w14:textId="6F123278" w:rsidR="00FD332E" w:rsidRPr="0013392E" w:rsidRDefault="00824C4A" w:rsidP="00CD62E9">
            <w:pPr>
              <w:suppressAutoHyphens w:val="0"/>
              <w:jc w:val="center"/>
              <w:rPr>
                <w:rFonts w:ascii="Verdana" w:hAnsi="Verdana" w:cs="Arial"/>
                <w:b/>
                <w:bCs/>
                <w:sz w:val="18"/>
                <w:szCs w:val="18"/>
                <w:lang w:eastAsia="pt-BR"/>
              </w:rPr>
            </w:pPr>
            <w:r w:rsidRPr="0013392E">
              <w:rPr>
                <w:rFonts w:ascii="Verdana" w:hAnsi="Verdana" w:cs="Arial"/>
                <w:b/>
                <w:bCs/>
                <w:sz w:val="18"/>
                <w:szCs w:val="18"/>
                <w:lang w:eastAsia="pt-BR"/>
              </w:rPr>
              <w:t>Resoluç</w:t>
            </w:r>
            <w:r w:rsidR="00587743" w:rsidRPr="0013392E">
              <w:rPr>
                <w:rFonts w:ascii="Verdana" w:hAnsi="Verdana" w:cs="Arial"/>
                <w:b/>
                <w:bCs/>
                <w:sz w:val="18"/>
                <w:szCs w:val="18"/>
                <w:lang w:eastAsia="pt-BR"/>
              </w:rPr>
              <w:t>ões</w:t>
            </w:r>
          </w:p>
        </w:tc>
      </w:tr>
      <w:tr w:rsidR="0013392E" w:rsidRPr="0013392E" w14:paraId="26F69F80" w14:textId="77777777" w:rsidTr="00067715">
        <w:trPr>
          <w:trHeight w:val="340"/>
        </w:trPr>
        <w:tc>
          <w:tcPr>
            <w:tcW w:w="8070"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95B6E7F" w14:textId="67D15135" w:rsidR="00FD332E" w:rsidRPr="0013392E" w:rsidRDefault="00FE2FC8" w:rsidP="007C0984">
            <w:pPr>
              <w:suppressAutoHyphens w:val="0"/>
              <w:rPr>
                <w:rFonts w:ascii="Verdana" w:hAnsi="Verdana" w:cs="Arial"/>
                <w:sz w:val="18"/>
                <w:szCs w:val="18"/>
                <w:lang w:eastAsia="pt-BR"/>
              </w:rPr>
            </w:pPr>
            <w:r w:rsidRPr="0013392E">
              <w:rPr>
                <w:rFonts w:ascii="Verdana" w:hAnsi="Verdana" w:cs="Arial"/>
                <w:sz w:val="18"/>
                <w:szCs w:val="18"/>
                <w:lang w:eastAsia="pt-BR"/>
              </w:rPr>
              <w:t>CPC 00 (R2) – Estrutura Conceitual para Relatório Financeiro</w:t>
            </w:r>
          </w:p>
        </w:tc>
        <w:tc>
          <w:tcPr>
            <w:tcW w:w="2126"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3AAB535" w14:textId="76356EC3"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87CC6" w:rsidRPr="0013392E">
              <w:rPr>
                <w:rFonts w:ascii="Verdana" w:hAnsi="Verdana" w:cs="Arial"/>
                <w:sz w:val="18"/>
                <w:szCs w:val="18"/>
                <w:lang w:eastAsia="pt-BR"/>
              </w:rPr>
              <w:t>4.144</w:t>
            </w:r>
            <w:r w:rsidR="00FD332E" w:rsidRPr="0013392E">
              <w:rPr>
                <w:rFonts w:ascii="Verdana" w:hAnsi="Verdana" w:cs="Arial"/>
                <w:sz w:val="18"/>
                <w:szCs w:val="18"/>
                <w:lang w:eastAsia="pt-BR"/>
              </w:rPr>
              <w:t>/</w:t>
            </w:r>
            <w:r w:rsidR="00FC2AFD" w:rsidRPr="0013392E">
              <w:rPr>
                <w:rFonts w:ascii="Verdana" w:hAnsi="Verdana" w:cs="Arial"/>
                <w:sz w:val="18"/>
                <w:szCs w:val="18"/>
                <w:lang w:eastAsia="pt-BR"/>
              </w:rPr>
              <w:t>20</w:t>
            </w:r>
            <w:r w:rsidR="0036710A" w:rsidRPr="0013392E">
              <w:rPr>
                <w:rFonts w:ascii="Verdana" w:hAnsi="Verdana" w:cs="Arial"/>
                <w:sz w:val="18"/>
                <w:szCs w:val="18"/>
                <w:lang w:eastAsia="pt-BR"/>
              </w:rPr>
              <w:t>12</w:t>
            </w:r>
          </w:p>
        </w:tc>
      </w:tr>
      <w:tr w:rsidR="0013392E" w:rsidRPr="0013392E" w14:paraId="246DDC96"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E51C4E5"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01 (R1) - Redução ao Valor Recuperável de Ativos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FB6567" w14:textId="1DC852E4"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87CC6" w:rsidRPr="0013392E">
              <w:rPr>
                <w:rFonts w:ascii="Verdana" w:hAnsi="Verdana" w:cs="Arial"/>
                <w:sz w:val="18"/>
                <w:szCs w:val="18"/>
                <w:lang w:eastAsia="pt-BR"/>
              </w:rPr>
              <w:t>3.566</w:t>
            </w:r>
            <w:r w:rsidR="00FD332E" w:rsidRPr="0013392E">
              <w:rPr>
                <w:rFonts w:ascii="Verdana" w:hAnsi="Verdana" w:cs="Arial"/>
                <w:sz w:val="18"/>
                <w:szCs w:val="18"/>
                <w:lang w:eastAsia="pt-BR"/>
              </w:rPr>
              <w:t>/</w:t>
            </w:r>
            <w:r w:rsidR="00FC2AFD" w:rsidRPr="0013392E">
              <w:rPr>
                <w:rFonts w:ascii="Verdana" w:hAnsi="Verdana" w:cs="Arial"/>
                <w:sz w:val="18"/>
                <w:szCs w:val="18"/>
                <w:lang w:eastAsia="pt-BR"/>
              </w:rPr>
              <w:t>20</w:t>
            </w:r>
            <w:r w:rsidR="00D87CC6" w:rsidRPr="0013392E">
              <w:rPr>
                <w:rFonts w:ascii="Verdana" w:hAnsi="Verdana" w:cs="Arial"/>
                <w:sz w:val="18"/>
                <w:szCs w:val="18"/>
                <w:lang w:eastAsia="pt-BR"/>
              </w:rPr>
              <w:t>08</w:t>
            </w:r>
          </w:p>
        </w:tc>
      </w:tr>
      <w:tr w:rsidR="0013392E" w:rsidRPr="0013392E" w14:paraId="3DA316E4"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5B43ADE" w14:textId="3386EBC3" w:rsidR="00FD332E" w:rsidRPr="0013392E" w:rsidRDefault="00824C4A" w:rsidP="00824C4A">
            <w:pPr>
              <w:suppressAutoHyphens w:val="0"/>
              <w:rPr>
                <w:rFonts w:ascii="Verdana" w:hAnsi="Verdana" w:cs="Arial"/>
                <w:sz w:val="18"/>
                <w:szCs w:val="18"/>
                <w:lang w:eastAsia="pt-BR"/>
              </w:rPr>
            </w:pPr>
            <w:r w:rsidRPr="0013392E">
              <w:rPr>
                <w:rFonts w:ascii="Verdana" w:hAnsi="Verdana" w:cs="Arial"/>
                <w:sz w:val="18"/>
                <w:szCs w:val="18"/>
                <w:lang w:eastAsia="pt-BR"/>
              </w:rPr>
              <w:t>CPC 02 (R2) - Efeitos das Mudanças nas T</w:t>
            </w:r>
            <w:r w:rsidR="00FD332E" w:rsidRPr="0013392E">
              <w:rPr>
                <w:rFonts w:ascii="Verdana" w:hAnsi="Verdana" w:cs="Arial"/>
                <w:sz w:val="18"/>
                <w:szCs w:val="18"/>
                <w:lang w:eastAsia="pt-BR"/>
              </w:rPr>
              <w:t xml:space="preserve">axas de </w:t>
            </w:r>
            <w:r w:rsidRPr="0013392E">
              <w:rPr>
                <w:rFonts w:ascii="Verdana" w:hAnsi="Verdana" w:cs="Arial"/>
                <w:sz w:val="18"/>
                <w:szCs w:val="18"/>
                <w:lang w:eastAsia="pt-BR"/>
              </w:rPr>
              <w:t>Câmbio e C</w:t>
            </w:r>
            <w:r w:rsidR="00FD332E" w:rsidRPr="0013392E">
              <w:rPr>
                <w:rFonts w:ascii="Verdana" w:hAnsi="Verdana" w:cs="Arial"/>
                <w:sz w:val="18"/>
                <w:szCs w:val="18"/>
                <w:lang w:eastAsia="pt-BR"/>
              </w:rPr>
              <w:t xml:space="preserve">onversão de </w:t>
            </w:r>
            <w:r w:rsidRPr="0013392E">
              <w:rPr>
                <w:rFonts w:ascii="Verdana" w:hAnsi="Verdana" w:cs="Arial"/>
                <w:sz w:val="18"/>
                <w:szCs w:val="18"/>
                <w:lang w:eastAsia="pt-BR"/>
              </w:rPr>
              <w:t>D</w:t>
            </w:r>
            <w:r w:rsidR="00FD332E" w:rsidRPr="0013392E">
              <w:rPr>
                <w:rFonts w:ascii="Verdana" w:hAnsi="Verdana" w:cs="Arial"/>
                <w:sz w:val="18"/>
                <w:szCs w:val="18"/>
                <w:lang w:eastAsia="pt-BR"/>
              </w:rPr>
              <w:t xml:space="preserve">emonstrações </w:t>
            </w:r>
            <w:r w:rsidRPr="0013392E">
              <w:rPr>
                <w:rFonts w:ascii="Verdana" w:hAnsi="Verdana" w:cs="Arial"/>
                <w:sz w:val="18"/>
                <w:szCs w:val="18"/>
                <w:lang w:eastAsia="pt-BR"/>
              </w:rPr>
              <w:t>C</w:t>
            </w:r>
            <w:r w:rsidR="00FD332E" w:rsidRPr="0013392E">
              <w:rPr>
                <w:rFonts w:ascii="Verdana" w:hAnsi="Verdana" w:cs="Arial"/>
                <w:sz w:val="18"/>
                <w:szCs w:val="18"/>
                <w:lang w:eastAsia="pt-BR"/>
              </w:rPr>
              <w:t>ontábeis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430EFF" w14:textId="48D6CF82"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4.524/</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40F921CF"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B202E5"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03 (R2) - Demonstração dos Fluxos de Caixa</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C25CB68" w14:textId="00497BCA"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4.818/2020</w:t>
            </w:r>
          </w:p>
        </w:tc>
      </w:tr>
      <w:tr w:rsidR="0013392E" w:rsidRPr="0013392E" w14:paraId="748ACA08"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92D18D"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04 (R1) - Ativo Intangível</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7DCF6A" w14:textId="09E79688"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4.534/</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2FC86B5D"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B757B6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05 (R1) - Divulgação sobre Partes Relacionadas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C3134" w14:textId="46D1E1DC"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w:t>
            </w:r>
            <w:r w:rsidR="003C30CB" w:rsidRPr="0013392E">
              <w:rPr>
                <w:rFonts w:ascii="Verdana" w:hAnsi="Verdana" w:cs="Arial"/>
                <w:sz w:val="18"/>
                <w:szCs w:val="18"/>
                <w:lang w:eastAsia="pt-BR"/>
              </w:rPr>
              <w:t>.</w:t>
            </w:r>
            <w:r w:rsidR="00DC1988" w:rsidRPr="0013392E">
              <w:rPr>
                <w:rFonts w:ascii="Verdana" w:hAnsi="Verdana" w:cs="Arial"/>
                <w:sz w:val="18"/>
                <w:szCs w:val="18"/>
                <w:lang w:eastAsia="pt-BR"/>
              </w:rPr>
              <w:t>818/2020</w:t>
            </w:r>
          </w:p>
        </w:tc>
      </w:tr>
      <w:tr w:rsidR="0013392E" w:rsidRPr="0013392E" w14:paraId="46BBEB04"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6CB8F9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10 (R1) - Pagamento Baseado em Ações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50BEFE" w14:textId="0ABAAE65"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3.989/</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11</w:t>
            </w:r>
          </w:p>
        </w:tc>
      </w:tr>
      <w:tr w:rsidR="0013392E" w:rsidRPr="0013392E" w14:paraId="6F114660"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233E301"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23 - Políticas Contábeis, Mudança de Estimativa e Retificação de Erro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985C15" w14:textId="08146B4E"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w:t>
            </w:r>
            <w:r w:rsidR="00D87CC6" w:rsidRPr="0013392E">
              <w:rPr>
                <w:rFonts w:ascii="Verdana" w:hAnsi="Verdana" w:cs="Arial"/>
                <w:sz w:val="18"/>
                <w:szCs w:val="18"/>
                <w:lang w:eastAsia="pt-BR"/>
              </w:rPr>
              <w:t>007</w:t>
            </w:r>
            <w:r w:rsidR="00FD332E" w:rsidRPr="0013392E">
              <w:rPr>
                <w:rFonts w:ascii="Verdana" w:hAnsi="Verdana" w:cs="Arial"/>
                <w:sz w:val="18"/>
                <w:szCs w:val="18"/>
                <w:lang w:eastAsia="pt-BR"/>
              </w:rPr>
              <w:t>/</w:t>
            </w:r>
            <w:r w:rsidR="00FC2AFD" w:rsidRPr="0013392E">
              <w:rPr>
                <w:rFonts w:ascii="Verdana" w:hAnsi="Verdana" w:cs="Arial"/>
                <w:sz w:val="18"/>
                <w:szCs w:val="18"/>
                <w:lang w:eastAsia="pt-BR"/>
              </w:rPr>
              <w:t>20</w:t>
            </w:r>
            <w:r w:rsidR="00D87CC6" w:rsidRPr="0013392E">
              <w:rPr>
                <w:rFonts w:ascii="Verdana" w:hAnsi="Verdana" w:cs="Arial"/>
                <w:sz w:val="18"/>
                <w:szCs w:val="18"/>
                <w:lang w:eastAsia="pt-BR"/>
              </w:rPr>
              <w:t>11</w:t>
            </w:r>
          </w:p>
        </w:tc>
      </w:tr>
      <w:tr w:rsidR="0013392E" w:rsidRPr="0013392E" w14:paraId="70D5E071"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4C5CC4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24 - Evento Subsequente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3AC64A" w14:textId="64253B76"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w:t>
            </w:r>
            <w:r w:rsidRPr="0013392E">
              <w:rPr>
                <w:rFonts w:ascii="Verdana" w:hAnsi="Verdana" w:cs="Arial"/>
                <w:sz w:val="18"/>
                <w:szCs w:val="18"/>
                <w:lang w:eastAsia="pt-BR"/>
              </w:rPr>
              <w:t>.</w:t>
            </w:r>
            <w:r w:rsidR="00DC1988" w:rsidRPr="0013392E">
              <w:rPr>
                <w:rFonts w:ascii="Verdana" w:hAnsi="Verdana" w:cs="Arial"/>
                <w:sz w:val="18"/>
                <w:szCs w:val="18"/>
                <w:lang w:eastAsia="pt-BR"/>
              </w:rPr>
              <w:t>818</w:t>
            </w:r>
            <w:r w:rsidR="00FD332E" w:rsidRPr="0013392E">
              <w:rPr>
                <w:rFonts w:ascii="Verdana" w:hAnsi="Verdana" w:cs="Arial"/>
                <w:sz w:val="18"/>
                <w:szCs w:val="18"/>
                <w:lang w:eastAsia="pt-BR"/>
              </w:rPr>
              <w:t>/</w:t>
            </w:r>
            <w:r w:rsidR="00DC1988" w:rsidRPr="0013392E">
              <w:rPr>
                <w:rFonts w:ascii="Verdana" w:hAnsi="Verdana" w:cs="Arial"/>
                <w:sz w:val="18"/>
                <w:szCs w:val="18"/>
                <w:lang w:eastAsia="pt-BR"/>
              </w:rPr>
              <w:t>2020</w:t>
            </w:r>
          </w:p>
        </w:tc>
      </w:tr>
      <w:tr w:rsidR="0013392E" w:rsidRPr="0013392E" w14:paraId="2AB431C0"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104DE7"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25 - Provisões, Passivos Contingentes e Ativos Contingentes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48984B1" w14:textId="0DB7F9AA"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3.823/</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09</w:t>
            </w:r>
          </w:p>
        </w:tc>
      </w:tr>
      <w:tr w:rsidR="0013392E" w:rsidRPr="0013392E" w14:paraId="2D47333C"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DE5561C"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27 - Ativo Imobilizado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2255553" w14:textId="1E1EA996"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4.535/</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144BF8DE"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F8555B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33 (R1) - Benefícios a Empregados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9365446" w14:textId="24306151" w:rsidR="00FD332E" w:rsidRPr="0013392E" w:rsidRDefault="00587743" w:rsidP="008A2DF5">
            <w:pPr>
              <w:tabs>
                <w:tab w:val="left" w:pos="0"/>
              </w:tabs>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805B5B" w:rsidRPr="0013392E">
              <w:rPr>
                <w:rFonts w:ascii="Verdana" w:hAnsi="Verdana" w:cs="Arial"/>
                <w:sz w:val="18"/>
                <w:szCs w:val="18"/>
                <w:lang w:eastAsia="pt-BR"/>
              </w:rPr>
              <w:t>4.877</w:t>
            </w:r>
            <w:r w:rsidR="00FD332E" w:rsidRPr="0013392E">
              <w:rPr>
                <w:rFonts w:ascii="Verdana" w:hAnsi="Verdana" w:cs="Arial"/>
                <w:sz w:val="18"/>
                <w:szCs w:val="18"/>
                <w:lang w:eastAsia="pt-BR"/>
              </w:rPr>
              <w:t>/</w:t>
            </w:r>
            <w:r w:rsidR="00805B5B" w:rsidRPr="0013392E">
              <w:rPr>
                <w:rFonts w:ascii="Verdana" w:hAnsi="Verdana" w:cs="Arial"/>
                <w:sz w:val="18"/>
                <w:szCs w:val="18"/>
                <w:lang w:eastAsia="pt-BR"/>
              </w:rPr>
              <w:t>2020</w:t>
            </w:r>
          </w:p>
        </w:tc>
      </w:tr>
      <w:tr w:rsidR="0013392E" w:rsidRPr="0013392E" w14:paraId="33089FC0" w14:textId="77777777" w:rsidTr="00067715">
        <w:trPr>
          <w:trHeight w:val="340"/>
        </w:trPr>
        <w:tc>
          <w:tcPr>
            <w:tcW w:w="8070"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720AAE8A" w14:textId="62ED484C" w:rsidR="00836603" w:rsidRPr="0013392E" w:rsidRDefault="00836603" w:rsidP="00836603">
            <w:pPr>
              <w:suppressAutoHyphens w:val="0"/>
              <w:rPr>
                <w:rFonts w:ascii="Verdana" w:hAnsi="Verdana" w:cs="Arial"/>
                <w:sz w:val="18"/>
                <w:szCs w:val="18"/>
                <w:lang w:eastAsia="pt-BR"/>
              </w:rPr>
            </w:pPr>
            <w:r w:rsidRPr="0013392E">
              <w:rPr>
                <w:rFonts w:ascii="Verdana" w:hAnsi="Verdana" w:cs="Arial"/>
                <w:sz w:val="18"/>
                <w:szCs w:val="18"/>
                <w:lang w:eastAsia="pt-BR"/>
              </w:rPr>
              <w:t>CPC 41 - Resultado por Ação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1ED6D726" w14:textId="78DD29ED" w:rsidR="00836603" w:rsidRPr="0013392E" w:rsidRDefault="0083660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CMN nº 4.818/2020</w:t>
            </w:r>
          </w:p>
        </w:tc>
      </w:tr>
      <w:tr w:rsidR="0013392E" w:rsidRPr="0013392E" w14:paraId="0B952C0B"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419724A8" w14:textId="77777777" w:rsidR="00836603" w:rsidRPr="0013392E" w:rsidRDefault="00836603" w:rsidP="00836603">
            <w:pPr>
              <w:suppressAutoHyphens w:val="0"/>
              <w:rPr>
                <w:rFonts w:ascii="Verdana" w:hAnsi="Verdana" w:cs="Arial"/>
                <w:sz w:val="18"/>
                <w:szCs w:val="18"/>
                <w:lang w:eastAsia="pt-BR"/>
              </w:rPr>
            </w:pPr>
            <w:r w:rsidRPr="0013392E">
              <w:rPr>
                <w:rFonts w:ascii="Verdana" w:hAnsi="Verdana" w:cs="Arial"/>
                <w:sz w:val="18"/>
                <w:szCs w:val="18"/>
                <w:lang w:eastAsia="pt-BR"/>
              </w:rPr>
              <w:t>CPC 46 - Mensuração do Valor Justo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E6609DC" w14:textId="31166F79" w:rsidR="00836603" w:rsidRPr="0013392E" w:rsidRDefault="0083660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CMN nº 4.</w:t>
            </w:r>
            <w:r w:rsidR="00D87CC6" w:rsidRPr="0013392E">
              <w:rPr>
                <w:rFonts w:ascii="Verdana" w:hAnsi="Verdana" w:cs="Arial"/>
                <w:sz w:val="18"/>
                <w:szCs w:val="18"/>
                <w:lang w:eastAsia="pt-BR"/>
              </w:rPr>
              <w:t>748</w:t>
            </w:r>
            <w:r w:rsidRPr="0013392E">
              <w:rPr>
                <w:rFonts w:ascii="Verdana" w:hAnsi="Verdana" w:cs="Arial"/>
                <w:sz w:val="18"/>
                <w:szCs w:val="18"/>
                <w:lang w:eastAsia="pt-BR"/>
              </w:rPr>
              <w:t>/20</w:t>
            </w:r>
            <w:r w:rsidR="00D87CC6" w:rsidRPr="0013392E">
              <w:rPr>
                <w:rFonts w:ascii="Verdana" w:hAnsi="Verdana" w:cs="Arial"/>
                <w:sz w:val="18"/>
                <w:szCs w:val="18"/>
                <w:lang w:eastAsia="pt-BR"/>
              </w:rPr>
              <w:t>19</w:t>
            </w:r>
          </w:p>
        </w:tc>
      </w:tr>
    </w:tbl>
    <w:p w14:paraId="6A2E2889" w14:textId="77777777" w:rsidR="0066779F" w:rsidRPr="0013392E" w:rsidRDefault="00FD332E" w:rsidP="007C0984">
      <w:pPr>
        <w:jc w:val="both"/>
      </w:pPr>
      <w:r w:rsidRPr="0013392E">
        <w:fldChar w:fldCharType="end"/>
      </w:r>
    </w:p>
    <w:p w14:paraId="7FACA7EC" w14:textId="03671C93" w:rsidR="0066779F" w:rsidRPr="0013392E" w:rsidRDefault="0066779F" w:rsidP="007C0984">
      <w:pPr>
        <w:jc w:val="both"/>
        <w:rPr>
          <w:rFonts w:ascii="Verdana" w:hAnsi="Verdana" w:cs="Arial"/>
          <w:sz w:val="20"/>
          <w:szCs w:val="20"/>
        </w:rPr>
      </w:pPr>
      <w:r w:rsidRPr="0013392E">
        <w:rPr>
          <w:rFonts w:ascii="Verdana" w:hAnsi="Verdana" w:cs="Arial"/>
          <w:sz w:val="20"/>
          <w:szCs w:val="20"/>
        </w:rPr>
        <w:t>Em 27 de maio de 2021 foi publicada a Resolução CMN n° 4.911 que passará a vigorar em 1º de janeiro de 2022 e propõe alterações nos documentos e divulgações a serem realizados. Pela avaliação da respectiva norma, a Fomento Paraná não estará mais sujeita a elaboração e publicação das Demonstrações Financeiras Conglomerado Prudencial com Notas Explicativas/</w:t>
      </w:r>
      <w:r w:rsidR="001F7F8B">
        <w:rPr>
          <w:rFonts w:ascii="Verdana" w:hAnsi="Verdana" w:cs="Arial"/>
          <w:sz w:val="20"/>
          <w:szCs w:val="20"/>
        </w:rPr>
        <w:t>Relatório</w:t>
      </w:r>
      <w:r w:rsidRPr="0013392E">
        <w:rPr>
          <w:rFonts w:ascii="Verdana" w:hAnsi="Verdana" w:cs="Arial"/>
          <w:sz w:val="20"/>
          <w:szCs w:val="20"/>
        </w:rPr>
        <w:t xml:space="preserve"> do</w:t>
      </w:r>
      <w:r w:rsidR="001F7F8B">
        <w:rPr>
          <w:rFonts w:ascii="Verdana" w:hAnsi="Verdana" w:cs="Arial"/>
          <w:sz w:val="20"/>
          <w:szCs w:val="20"/>
        </w:rPr>
        <w:t>s</w:t>
      </w:r>
      <w:r w:rsidRPr="0013392E">
        <w:rPr>
          <w:rFonts w:ascii="Verdana" w:hAnsi="Verdana" w:cs="Arial"/>
          <w:sz w:val="20"/>
          <w:szCs w:val="20"/>
        </w:rPr>
        <w:t xml:space="preserve"> Auditor</w:t>
      </w:r>
      <w:r w:rsidR="001F7F8B">
        <w:rPr>
          <w:rFonts w:ascii="Verdana" w:hAnsi="Verdana" w:cs="Arial"/>
          <w:sz w:val="20"/>
          <w:szCs w:val="20"/>
        </w:rPr>
        <w:t>es</w:t>
      </w:r>
      <w:r w:rsidRPr="0013392E">
        <w:rPr>
          <w:rFonts w:ascii="Verdana" w:hAnsi="Verdana" w:cs="Arial"/>
          <w:sz w:val="20"/>
          <w:szCs w:val="20"/>
        </w:rPr>
        <w:t xml:space="preserve">. Sendo mantidas a obrigatoriedade de publicação dos documentos: </w:t>
      </w:r>
      <w:r w:rsidRPr="0013392E">
        <w:rPr>
          <w:rFonts w:ascii="Verdana" w:hAnsi="Verdana" w:cs="Arial"/>
          <w:b/>
          <w:bCs/>
          <w:sz w:val="20"/>
          <w:szCs w:val="20"/>
        </w:rPr>
        <w:t xml:space="preserve">(i) </w:t>
      </w:r>
      <w:r w:rsidRPr="0013392E">
        <w:rPr>
          <w:rFonts w:ascii="Verdana" w:hAnsi="Verdana" w:cs="Arial"/>
          <w:sz w:val="20"/>
          <w:szCs w:val="20"/>
        </w:rPr>
        <w:t xml:space="preserve">Balancete Patrimonial Analítico – Conglomerado Prudencial, com periodicidade mensal (CADOC 4060); </w:t>
      </w:r>
      <w:r w:rsidRPr="0013392E">
        <w:rPr>
          <w:rFonts w:ascii="Verdana" w:hAnsi="Verdana" w:cs="Arial"/>
          <w:b/>
          <w:bCs/>
          <w:sz w:val="20"/>
          <w:szCs w:val="20"/>
        </w:rPr>
        <w:t>(</w:t>
      </w:r>
      <w:proofErr w:type="spellStart"/>
      <w:r w:rsidRPr="0013392E">
        <w:rPr>
          <w:rFonts w:ascii="Verdana" w:hAnsi="Verdana" w:cs="Arial"/>
          <w:b/>
          <w:bCs/>
          <w:sz w:val="20"/>
          <w:szCs w:val="20"/>
        </w:rPr>
        <w:t>ii</w:t>
      </w:r>
      <w:proofErr w:type="spellEnd"/>
      <w:r w:rsidRPr="0013392E">
        <w:rPr>
          <w:rFonts w:ascii="Verdana" w:hAnsi="Verdana" w:cs="Arial"/>
          <w:b/>
          <w:bCs/>
          <w:sz w:val="20"/>
          <w:szCs w:val="20"/>
        </w:rPr>
        <w:t>)</w:t>
      </w:r>
      <w:r w:rsidRPr="0013392E">
        <w:rPr>
          <w:rFonts w:ascii="Verdana" w:hAnsi="Verdana" w:cs="Arial"/>
          <w:sz w:val="20"/>
          <w:szCs w:val="20"/>
        </w:rPr>
        <w:t xml:space="preserve"> Balanço Patrimonial – Conglomerado Prudencial, com periodicidade semestral (CADOC 4066), para as datas-bases de 30 de junho e 31 de dezembro.</w:t>
      </w:r>
      <w:r w:rsidR="00C56320" w:rsidRPr="0013392E">
        <w:rPr>
          <w:rFonts w:ascii="Verdana" w:hAnsi="Verdana" w:cs="Arial"/>
          <w:sz w:val="20"/>
          <w:szCs w:val="20"/>
        </w:rPr>
        <w:t xml:space="preserve"> </w:t>
      </w:r>
      <w:r w:rsidRPr="0013392E">
        <w:rPr>
          <w:rFonts w:ascii="Verdana" w:hAnsi="Verdana" w:cs="Arial"/>
          <w:sz w:val="20"/>
          <w:szCs w:val="20"/>
        </w:rPr>
        <w:t>O Relatório do Conglomerado Prudencial, instituído pela referida</w:t>
      </w:r>
      <w:r w:rsidR="00F4491C" w:rsidRPr="0013392E">
        <w:rPr>
          <w:rFonts w:ascii="Verdana" w:hAnsi="Verdana" w:cs="Arial"/>
          <w:sz w:val="20"/>
          <w:szCs w:val="20"/>
        </w:rPr>
        <w:t xml:space="preserve"> norma,</w:t>
      </w:r>
      <w:r w:rsidRPr="0013392E">
        <w:rPr>
          <w:rFonts w:ascii="Verdana" w:hAnsi="Verdana" w:cs="Arial"/>
          <w:sz w:val="20"/>
          <w:szCs w:val="20"/>
        </w:rPr>
        <w:t xml:space="preserve"> </w:t>
      </w:r>
      <w:r w:rsidR="00F4491C" w:rsidRPr="0013392E">
        <w:rPr>
          <w:rFonts w:ascii="Verdana" w:hAnsi="Verdana" w:cs="Arial"/>
          <w:sz w:val="20"/>
          <w:szCs w:val="20"/>
        </w:rPr>
        <w:t xml:space="preserve">e </w:t>
      </w:r>
      <w:r w:rsidRPr="0013392E">
        <w:rPr>
          <w:rFonts w:ascii="Verdana" w:hAnsi="Verdana" w:cs="Arial"/>
          <w:sz w:val="20"/>
          <w:szCs w:val="20"/>
        </w:rPr>
        <w:t xml:space="preserve">com periodicidade semestral, para as datas-bases de 30 de junho e 31 de dezembro, não será aplicável </w:t>
      </w:r>
      <w:r w:rsidR="00F4491C" w:rsidRPr="0013392E">
        <w:rPr>
          <w:rFonts w:ascii="Verdana" w:hAnsi="Verdana" w:cs="Arial"/>
          <w:sz w:val="20"/>
          <w:szCs w:val="20"/>
        </w:rPr>
        <w:t>a Fomento Paraná, em cumprimento ao estabelecido na Resolução BCB nº 146 § 1º</w:t>
      </w:r>
      <w:r w:rsidR="00E84910" w:rsidRPr="0013392E">
        <w:rPr>
          <w:rFonts w:ascii="Verdana" w:hAnsi="Verdana" w:cs="Arial"/>
          <w:sz w:val="20"/>
          <w:szCs w:val="20"/>
        </w:rPr>
        <w:t>, devido seu enquadramento como Segmento 4 (S4).</w:t>
      </w:r>
    </w:p>
    <w:p w14:paraId="01DF7AFD" w14:textId="77777777" w:rsidR="00C56320" w:rsidRPr="0013392E" w:rsidRDefault="00C56320" w:rsidP="007C0984">
      <w:pPr>
        <w:jc w:val="both"/>
        <w:rPr>
          <w:rFonts w:ascii="Verdana" w:hAnsi="Verdana" w:cs="Arial"/>
          <w:sz w:val="20"/>
          <w:szCs w:val="20"/>
        </w:rPr>
      </w:pPr>
    </w:p>
    <w:p w14:paraId="4C19E412" w14:textId="0B6F7810" w:rsidR="00C56320" w:rsidRPr="0013392E" w:rsidRDefault="00C56320" w:rsidP="007C0984">
      <w:pPr>
        <w:jc w:val="both"/>
        <w:rPr>
          <w:rFonts w:ascii="Verdana" w:hAnsi="Verdana" w:cs="Arial"/>
          <w:sz w:val="20"/>
          <w:szCs w:val="20"/>
        </w:rPr>
      </w:pPr>
      <w:bookmarkStart w:id="33" w:name="_Hlk95125839"/>
      <w:r w:rsidRPr="0013392E">
        <w:rPr>
          <w:rFonts w:ascii="Verdana" w:hAnsi="Verdana" w:cs="Arial"/>
          <w:sz w:val="20"/>
          <w:szCs w:val="20"/>
        </w:rPr>
        <w:t xml:space="preserve">Em novembro de 2021 foi publicada a Resolução CMN n° 4.966, que trata sobre os conceitos e critérios contábeis aplicáveis a instrumentos financeiros, </w:t>
      </w:r>
      <w:r w:rsidR="00446B59" w:rsidRPr="0013392E">
        <w:rPr>
          <w:rFonts w:ascii="Verdana" w:hAnsi="Verdana" w:cs="Arial"/>
          <w:sz w:val="20"/>
          <w:szCs w:val="20"/>
        </w:rPr>
        <w:t xml:space="preserve">de forma a implementar a </w:t>
      </w:r>
      <w:r w:rsidRPr="0013392E">
        <w:rPr>
          <w:rFonts w:ascii="Verdana" w:hAnsi="Verdana" w:cs="Arial"/>
          <w:sz w:val="20"/>
          <w:szCs w:val="20"/>
        </w:rPr>
        <w:t>convergência do critério contábil do COSIF para os requerimentos da norma internacional do IFRS 9. A Resolução entra em vigor em 1° de janeiro de 2025, sendo que</w:t>
      </w:r>
      <w:r w:rsidR="00446B59" w:rsidRPr="0013392E">
        <w:rPr>
          <w:rFonts w:ascii="Verdana" w:hAnsi="Verdana" w:cs="Arial"/>
          <w:sz w:val="20"/>
          <w:szCs w:val="20"/>
        </w:rPr>
        <w:t xml:space="preserve"> a Fomento Paraná, juntamente com a Associação Brasileira de Desenvolvimento (ABDE)</w:t>
      </w:r>
      <w:r w:rsidRPr="0013392E">
        <w:rPr>
          <w:rFonts w:ascii="Verdana" w:hAnsi="Verdana" w:cs="Arial"/>
          <w:sz w:val="20"/>
          <w:szCs w:val="20"/>
        </w:rPr>
        <w:t xml:space="preserve"> e o Banco Central, já iniciou as avaliações de impacto e alterações necessárias para atender sua implementação e sobre a identificação e tratamento dos impactos esperados</w:t>
      </w:r>
      <w:r w:rsidR="00446B59" w:rsidRPr="0013392E">
        <w:rPr>
          <w:rFonts w:ascii="Verdana" w:hAnsi="Verdana" w:cs="Arial"/>
          <w:sz w:val="20"/>
          <w:szCs w:val="20"/>
        </w:rPr>
        <w:t xml:space="preserve">. A norma estabelece ainda </w:t>
      </w:r>
      <w:r w:rsidR="004505B0" w:rsidRPr="0013392E">
        <w:rPr>
          <w:rFonts w:ascii="Verdana" w:hAnsi="Verdana" w:cs="Arial"/>
          <w:sz w:val="20"/>
          <w:szCs w:val="20"/>
        </w:rPr>
        <w:t xml:space="preserve">que as Instituições deverão elaborar e remeter ao BACEN até 30 de junho de 2022, o plano de implementação </w:t>
      </w:r>
      <w:r w:rsidR="003431BA">
        <w:rPr>
          <w:rFonts w:ascii="Verdana" w:hAnsi="Verdana" w:cs="Arial"/>
          <w:sz w:val="20"/>
          <w:szCs w:val="20"/>
        </w:rPr>
        <w:t xml:space="preserve">da </w:t>
      </w:r>
      <w:r w:rsidR="004505B0" w:rsidRPr="0013392E">
        <w:rPr>
          <w:rFonts w:ascii="Verdana" w:hAnsi="Verdana" w:cs="Arial"/>
          <w:sz w:val="20"/>
          <w:szCs w:val="20"/>
        </w:rPr>
        <w:t>nova regulamentação contábil, com divulgação nas notas explicativas d</w:t>
      </w:r>
      <w:r w:rsidR="00824CD8" w:rsidRPr="0013392E">
        <w:rPr>
          <w:rFonts w:ascii="Verdana" w:hAnsi="Verdana" w:cs="Arial"/>
          <w:sz w:val="20"/>
          <w:szCs w:val="20"/>
        </w:rPr>
        <w:t>o exercício de 2022.</w:t>
      </w:r>
    </w:p>
    <w:bookmarkEnd w:id="33"/>
    <w:p w14:paraId="5D712FFC" w14:textId="3A077B81" w:rsidR="00FD332E" w:rsidRPr="0013392E" w:rsidRDefault="00FD332E" w:rsidP="007C0984">
      <w:pPr>
        <w:jc w:val="both"/>
        <w:rPr>
          <w:rFonts w:ascii="Verdana" w:hAnsi="Verdana" w:cs="Arial"/>
          <w:sz w:val="20"/>
          <w:szCs w:val="20"/>
        </w:rPr>
      </w:pPr>
      <w:r w:rsidRPr="0013392E">
        <w:rPr>
          <w:rFonts w:ascii="Verdana" w:hAnsi="Verdana" w:cs="Arial"/>
          <w:sz w:val="20"/>
          <w:szCs w:val="20"/>
        </w:rPr>
        <w:fldChar w:fldCharType="begin"/>
      </w:r>
      <w:r w:rsidRPr="0013392E">
        <w:rPr>
          <w:rFonts w:ascii="Verdana" w:hAnsi="Verdana" w:cs="Arial"/>
          <w:sz w:val="20"/>
          <w:szCs w:val="20"/>
        </w:rPr>
        <w:instrText xml:space="preserve"> LINK Excel.Sheet.12 "\\\\cluster.nas.parana\\FOMENTO\\SETORES\\diafi-3\\1_CONTABILIDADE\\1_AFPR\\INCENTIVO CULTURA e JCP\\JUROS CAPITAL PROPRIO - INCENTIVO A CULTURA A PARTIR DE 2011\\2019\\PLR FINAL - CCEE.xlsx" "PLR OK!L49C2:L62C4" \a \f 4 \h </w:instrText>
      </w:r>
      <w:r w:rsidR="00B42B60" w:rsidRPr="0013392E">
        <w:rPr>
          <w:rFonts w:ascii="Verdana" w:hAnsi="Verdana" w:cs="Arial"/>
          <w:sz w:val="20"/>
          <w:szCs w:val="20"/>
        </w:rPr>
        <w:instrText xml:space="preserve"> \* MERGEFORMAT </w:instrText>
      </w:r>
      <w:r w:rsidRPr="0013392E">
        <w:rPr>
          <w:rFonts w:ascii="Verdana" w:hAnsi="Verdana" w:cs="Arial"/>
          <w:sz w:val="20"/>
          <w:szCs w:val="20"/>
        </w:rPr>
        <w:fldChar w:fldCharType="separate"/>
      </w:r>
    </w:p>
    <w:p w14:paraId="2CE0939C" w14:textId="50BF524C" w:rsidR="00A2518A" w:rsidRPr="0013392E" w:rsidRDefault="00FD332E" w:rsidP="00A2518A">
      <w:pPr>
        <w:jc w:val="both"/>
        <w:rPr>
          <w:rFonts w:ascii="Verdana" w:hAnsi="Verdana" w:cs="Arial"/>
          <w:sz w:val="20"/>
          <w:szCs w:val="20"/>
        </w:rPr>
      </w:pPr>
      <w:r w:rsidRPr="0013392E">
        <w:rPr>
          <w:rFonts w:ascii="Verdana" w:hAnsi="Verdana" w:cs="Arial"/>
          <w:sz w:val="20"/>
          <w:szCs w:val="20"/>
        </w:rPr>
        <w:fldChar w:fldCharType="end"/>
      </w:r>
      <w:r w:rsidR="00A2518A" w:rsidRPr="00A2518A">
        <w:rPr>
          <w:rFonts w:ascii="Verdana" w:hAnsi="Verdana" w:cs="Arial"/>
          <w:sz w:val="20"/>
          <w:szCs w:val="20"/>
        </w:rPr>
        <w:t>Estas demonstrações financeiras, após apreciação do Comitê de Auditoria e da Diretoria, foram</w:t>
      </w:r>
      <w:r w:rsidR="00A2518A">
        <w:rPr>
          <w:rFonts w:ascii="Verdana" w:hAnsi="Verdana" w:cs="Arial"/>
          <w:sz w:val="20"/>
          <w:szCs w:val="20"/>
        </w:rPr>
        <w:t xml:space="preserve"> </w:t>
      </w:r>
      <w:r w:rsidR="00A2518A" w:rsidRPr="00A2518A">
        <w:rPr>
          <w:rFonts w:ascii="Verdana" w:hAnsi="Verdana" w:cs="Arial"/>
          <w:sz w:val="20"/>
          <w:szCs w:val="20"/>
        </w:rPr>
        <w:t>aprovadas pelo Conselho de Administração em reunião realizada no dia 22 de março de 2022.</w:t>
      </w:r>
    </w:p>
    <w:p w14:paraId="7F404469" w14:textId="77777777" w:rsidR="008E2F36" w:rsidRPr="0013392E" w:rsidRDefault="008E2F36" w:rsidP="008E2F36">
      <w:pPr>
        <w:pStyle w:val="PargrafodaLista"/>
        <w:numPr>
          <w:ilvl w:val="1"/>
          <w:numId w:val="19"/>
        </w:numPr>
        <w:spacing w:before="360"/>
        <w:ind w:left="426" w:hanging="426"/>
        <w:jc w:val="both"/>
        <w:rPr>
          <w:rFonts w:ascii="Verdana" w:hAnsi="Verdana"/>
          <w:b/>
          <w:sz w:val="20"/>
          <w:szCs w:val="20"/>
        </w:rPr>
      </w:pPr>
      <w:r w:rsidRPr="0013392E">
        <w:rPr>
          <w:rFonts w:ascii="Verdana" w:hAnsi="Verdana"/>
          <w:b/>
          <w:sz w:val="20"/>
          <w:szCs w:val="20"/>
        </w:rPr>
        <w:lastRenderedPageBreak/>
        <w:t>Alterações nas políticas contábeis</w:t>
      </w:r>
    </w:p>
    <w:p w14:paraId="1D7C46CC" w14:textId="67F836A4" w:rsidR="00CB1FFE" w:rsidRPr="0013392E" w:rsidRDefault="00805B5B" w:rsidP="007C0984">
      <w:pPr>
        <w:jc w:val="both"/>
        <w:rPr>
          <w:rFonts w:ascii="Verdana" w:hAnsi="Verdana" w:cs="Arial"/>
          <w:sz w:val="20"/>
          <w:szCs w:val="20"/>
        </w:rPr>
      </w:pPr>
      <w:r w:rsidRPr="0013392E">
        <w:rPr>
          <w:rFonts w:ascii="Verdana" w:hAnsi="Verdana" w:cs="Arial"/>
          <w:sz w:val="20"/>
          <w:szCs w:val="20"/>
        </w:rPr>
        <w:t xml:space="preserve">As políticas e os métodos contábeis utilizados na preparação destas demonstrações </w:t>
      </w:r>
      <w:r w:rsidR="004A7F54" w:rsidRPr="0013392E">
        <w:rPr>
          <w:rFonts w:ascii="Verdana" w:hAnsi="Verdana" w:cs="Arial"/>
          <w:sz w:val="20"/>
          <w:szCs w:val="20"/>
        </w:rPr>
        <w:t>financeiras</w:t>
      </w:r>
      <w:r w:rsidRPr="0013392E">
        <w:rPr>
          <w:rFonts w:ascii="Verdana" w:hAnsi="Verdana" w:cs="Arial"/>
          <w:sz w:val="20"/>
          <w:szCs w:val="20"/>
        </w:rPr>
        <w:t xml:space="preserve"> correspondem àqueles aplicados às demonstrações </w:t>
      </w:r>
      <w:r w:rsidR="004063A6" w:rsidRPr="0013392E">
        <w:rPr>
          <w:rFonts w:ascii="Verdana" w:hAnsi="Verdana" w:cs="Arial"/>
          <w:sz w:val="20"/>
          <w:szCs w:val="20"/>
        </w:rPr>
        <w:t>financeiras</w:t>
      </w:r>
      <w:r w:rsidRPr="0013392E">
        <w:rPr>
          <w:rFonts w:ascii="Verdana" w:hAnsi="Verdana" w:cs="Arial"/>
          <w:sz w:val="20"/>
          <w:szCs w:val="20"/>
        </w:rPr>
        <w:t xml:space="preserve"> elaboradas no exercício findo em 31.12.2020, exceto pela adoção das seguintes normas regulamentares</w:t>
      </w:r>
      <w:r w:rsidR="00CA3EAA" w:rsidRPr="0013392E">
        <w:rPr>
          <w:rFonts w:ascii="Verdana" w:hAnsi="Verdana" w:cs="Arial"/>
          <w:sz w:val="20"/>
          <w:szCs w:val="20"/>
        </w:rPr>
        <w:t>:</w:t>
      </w:r>
    </w:p>
    <w:p w14:paraId="43B4C532" w14:textId="77777777" w:rsidR="00CB1FFE" w:rsidRPr="0013392E" w:rsidRDefault="00CB1FFE" w:rsidP="007C0984">
      <w:pPr>
        <w:jc w:val="both"/>
        <w:rPr>
          <w:rFonts w:ascii="Verdana" w:hAnsi="Verdana" w:cs="Arial"/>
          <w:sz w:val="20"/>
          <w:szCs w:val="20"/>
        </w:rPr>
      </w:pPr>
    </w:p>
    <w:p w14:paraId="17E3173D" w14:textId="00057E93" w:rsidR="00CA3EAA" w:rsidRPr="0013392E" w:rsidRDefault="00805B5B" w:rsidP="00805B5B">
      <w:pPr>
        <w:jc w:val="both"/>
        <w:rPr>
          <w:rFonts w:ascii="Verdana" w:hAnsi="Verdana" w:cs="Arial"/>
          <w:sz w:val="20"/>
          <w:szCs w:val="20"/>
          <w:u w:val="single"/>
        </w:rPr>
      </w:pPr>
      <w:r w:rsidRPr="0013392E">
        <w:rPr>
          <w:rFonts w:ascii="Verdana" w:hAnsi="Verdana" w:cs="Verdana"/>
          <w:sz w:val="20"/>
          <w:u w:val="single"/>
        </w:rPr>
        <w:t>Resolução CMN n.º</w:t>
      </w:r>
      <w:r w:rsidR="00BB7213" w:rsidRPr="0013392E">
        <w:rPr>
          <w:rFonts w:ascii="Verdana" w:hAnsi="Verdana" w:cs="Verdana"/>
          <w:sz w:val="20"/>
          <w:u w:val="single"/>
        </w:rPr>
        <w:t xml:space="preserve"> 4.747, de 29 de agosto de 2019</w:t>
      </w:r>
      <w:r w:rsidRPr="0013392E">
        <w:rPr>
          <w:rFonts w:ascii="Verdana" w:hAnsi="Verdana" w:cs="Arial"/>
          <w:sz w:val="20"/>
          <w:szCs w:val="20"/>
          <w:u w:val="single"/>
        </w:rPr>
        <w:t xml:space="preserve"> </w:t>
      </w:r>
    </w:p>
    <w:p w14:paraId="09C9B3FE" w14:textId="77777777" w:rsidR="00347A06" w:rsidRPr="0013392E" w:rsidRDefault="00347A06" w:rsidP="00805B5B">
      <w:pPr>
        <w:jc w:val="both"/>
        <w:rPr>
          <w:rFonts w:ascii="Verdana" w:hAnsi="Verdana" w:cs="Arial"/>
          <w:sz w:val="20"/>
          <w:szCs w:val="20"/>
          <w:u w:val="single"/>
        </w:rPr>
      </w:pPr>
    </w:p>
    <w:p w14:paraId="54835C7D" w14:textId="0FB64550" w:rsidR="00CA3EAA" w:rsidRPr="0013392E" w:rsidRDefault="00CA3EAA" w:rsidP="00805B5B">
      <w:pPr>
        <w:jc w:val="both"/>
        <w:rPr>
          <w:rFonts w:ascii="Verdana" w:hAnsi="Verdana" w:cs="Arial"/>
          <w:sz w:val="20"/>
          <w:szCs w:val="20"/>
        </w:rPr>
      </w:pPr>
      <w:r w:rsidRPr="0013392E">
        <w:rPr>
          <w:rFonts w:ascii="Verdana" w:hAnsi="Verdana" w:cs="Arial"/>
          <w:sz w:val="20"/>
          <w:szCs w:val="20"/>
        </w:rPr>
        <w:t xml:space="preserve">A partir de 01 de janeiro de 2021 entraram em vigor as Resoluções CMN nº. 4.747 </w:t>
      </w:r>
      <w:r w:rsidR="00BE5889" w:rsidRPr="0013392E">
        <w:rPr>
          <w:rFonts w:ascii="Verdana" w:hAnsi="Verdana" w:cs="Arial"/>
          <w:sz w:val="20"/>
          <w:szCs w:val="20"/>
        </w:rPr>
        <w:t xml:space="preserve">e </w:t>
      </w:r>
      <w:r w:rsidRPr="0013392E">
        <w:rPr>
          <w:rFonts w:ascii="Verdana" w:hAnsi="Verdana" w:cs="Arial"/>
          <w:sz w:val="20"/>
          <w:szCs w:val="20"/>
        </w:rPr>
        <w:t>a Carta-Circular BACEN nº 3.994, que estabelecem critérios para reconhecimento e mensuração de ativos não financeiros mantidos para venda pelas Instituições Financeiras. A Resolução CMN nº 4.747, entre outros requisitos, estabelece que a depender da origem dos ativos não financeiros mantidos para venda, as instituições financeiras devem os classificar como:</w:t>
      </w:r>
    </w:p>
    <w:p w14:paraId="6BF63D08" w14:textId="77777777" w:rsidR="004063A6" w:rsidRPr="0013392E" w:rsidRDefault="004063A6" w:rsidP="00805B5B">
      <w:pPr>
        <w:jc w:val="both"/>
        <w:rPr>
          <w:rFonts w:ascii="Verdana" w:hAnsi="Verdana" w:cs="Arial"/>
          <w:sz w:val="20"/>
          <w:szCs w:val="20"/>
        </w:rPr>
      </w:pPr>
    </w:p>
    <w:p w14:paraId="734AB560" w14:textId="49680E07" w:rsidR="004063A6" w:rsidRPr="0013392E" w:rsidRDefault="004063A6" w:rsidP="00501865">
      <w:pPr>
        <w:pStyle w:val="PargrafodaLista"/>
        <w:numPr>
          <w:ilvl w:val="0"/>
          <w:numId w:val="61"/>
        </w:numPr>
        <w:ind w:left="785" w:hanging="360"/>
        <w:jc w:val="both"/>
        <w:rPr>
          <w:rFonts w:ascii="Verdana" w:hAnsi="Verdana"/>
          <w:sz w:val="20"/>
          <w:szCs w:val="20"/>
        </w:rPr>
      </w:pPr>
      <w:r w:rsidRPr="0013392E">
        <w:rPr>
          <w:rFonts w:ascii="Verdana" w:hAnsi="Verdana"/>
          <w:b/>
          <w:sz w:val="20"/>
          <w:szCs w:val="20"/>
        </w:rPr>
        <w:t>P</w:t>
      </w:r>
      <w:r w:rsidR="00BE5889" w:rsidRPr="0013392E">
        <w:rPr>
          <w:rFonts w:ascii="Verdana" w:hAnsi="Verdana"/>
          <w:b/>
          <w:sz w:val="20"/>
          <w:szCs w:val="20"/>
        </w:rPr>
        <w:t>róprio</w:t>
      </w:r>
      <w:r w:rsidRPr="0013392E">
        <w:rPr>
          <w:rFonts w:ascii="Verdana" w:hAnsi="Verdana"/>
          <w:b/>
          <w:sz w:val="20"/>
          <w:szCs w:val="20"/>
        </w:rPr>
        <w:t>s</w:t>
      </w:r>
      <w:r w:rsidR="003431BA">
        <w:rPr>
          <w:rFonts w:ascii="Verdana" w:hAnsi="Verdana"/>
          <w:b/>
          <w:sz w:val="20"/>
          <w:szCs w:val="20"/>
        </w:rPr>
        <w:t>:</w:t>
      </w:r>
      <w:r w:rsidR="007B07EC" w:rsidRPr="0013392E">
        <w:t xml:space="preserve"> </w:t>
      </w:r>
      <w:r w:rsidR="007B07EC" w:rsidRPr="0013392E">
        <w:rPr>
          <w:rFonts w:ascii="Verdana" w:hAnsi="Verdana"/>
          <w:sz w:val="20"/>
          <w:szCs w:val="20"/>
        </w:rPr>
        <w:t xml:space="preserve">- seja realizado pela sua venda, esteja disponível para venda imediata em suas condições atuais e sua alienação seja altamente provável </w:t>
      </w:r>
      <w:r w:rsidR="00DE4602" w:rsidRPr="0013392E">
        <w:rPr>
          <w:rFonts w:ascii="Verdana" w:hAnsi="Verdana"/>
          <w:sz w:val="20"/>
          <w:szCs w:val="20"/>
        </w:rPr>
        <w:t>no período máximo de um ano; ou</w:t>
      </w:r>
    </w:p>
    <w:p w14:paraId="7DC2A84B" w14:textId="6B4DD312" w:rsidR="00CA3EAA" w:rsidRPr="0013392E" w:rsidRDefault="004063A6" w:rsidP="00501865">
      <w:pPr>
        <w:pStyle w:val="PargrafodaLista"/>
        <w:numPr>
          <w:ilvl w:val="0"/>
          <w:numId w:val="61"/>
        </w:numPr>
        <w:ind w:left="785" w:hanging="360"/>
        <w:jc w:val="both"/>
        <w:rPr>
          <w:rFonts w:ascii="Verdana" w:hAnsi="Verdana"/>
          <w:sz w:val="20"/>
          <w:szCs w:val="20"/>
        </w:rPr>
      </w:pPr>
      <w:r w:rsidRPr="0013392E">
        <w:rPr>
          <w:rFonts w:ascii="Verdana" w:hAnsi="Verdana"/>
          <w:b/>
          <w:sz w:val="20"/>
          <w:szCs w:val="20"/>
        </w:rPr>
        <w:t>R</w:t>
      </w:r>
      <w:r w:rsidR="00CA3EAA" w:rsidRPr="0013392E">
        <w:rPr>
          <w:rFonts w:ascii="Verdana" w:hAnsi="Verdana"/>
          <w:b/>
          <w:sz w:val="20"/>
          <w:szCs w:val="20"/>
        </w:rPr>
        <w:t>ecebidos</w:t>
      </w:r>
      <w:r w:rsidR="00BE5889" w:rsidRPr="0013392E">
        <w:rPr>
          <w:rFonts w:ascii="Verdana" w:hAnsi="Verdana"/>
          <w:sz w:val="20"/>
          <w:szCs w:val="20"/>
        </w:rPr>
        <w:t xml:space="preserve">: </w:t>
      </w:r>
      <w:r w:rsidR="007B07EC" w:rsidRPr="0013392E">
        <w:rPr>
          <w:rFonts w:ascii="Verdana" w:hAnsi="Verdana"/>
          <w:sz w:val="20"/>
          <w:szCs w:val="20"/>
        </w:rPr>
        <w:t>tenha sido recebido pela instituição em liquidação de instrumentos financeiros de difícil ou duvidosa solução não destinados ao próprio uso.</w:t>
      </w:r>
    </w:p>
    <w:p w14:paraId="6D9C7105" w14:textId="77777777" w:rsidR="00A7463E" w:rsidRPr="0013392E" w:rsidRDefault="00A7463E" w:rsidP="00805B5B">
      <w:pPr>
        <w:jc w:val="both"/>
        <w:rPr>
          <w:rFonts w:ascii="Verdana" w:hAnsi="Verdana" w:cs="Arial"/>
          <w:sz w:val="20"/>
          <w:szCs w:val="20"/>
        </w:rPr>
      </w:pPr>
    </w:p>
    <w:p w14:paraId="05BD4C7F" w14:textId="2A0F8147" w:rsidR="00805B5B" w:rsidRPr="0013392E" w:rsidRDefault="00805B5B" w:rsidP="00805B5B">
      <w:pPr>
        <w:jc w:val="both"/>
        <w:rPr>
          <w:rFonts w:ascii="Verdana" w:hAnsi="Verdana" w:cs="Arial"/>
          <w:sz w:val="20"/>
          <w:szCs w:val="20"/>
        </w:rPr>
      </w:pPr>
      <w:r w:rsidRPr="0013392E">
        <w:rPr>
          <w:rFonts w:ascii="Verdana" w:hAnsi="Verdana" w:cs="Arial"/>
          <w:sz w:val="20"/>
          <w:szCs w:val="20"/>
        </w:rPr>
        <w:t>A Fomento Paraná aplicou a referida norma a partir de 01.01.2021</w:t>
      </w:r>
      <w:r w:rsidR="000702EF" w:rsidRPr="0013392E">
        <w:rPr>
          <w:rFonts w:ascii="Verdana" w:hAnsi="Verdana" w:cs="Arial"/>
          <w:sz w:val="20"/>
          <w:szCs w:val="20"/>
        </w:rPr>
        <w:t xml:space="preserve">, conforme nota explicativa </w:t>
      </w:r>
      <w:r w:rsidR="004B221B" w:rsidRPr="0013392E">
        <w:rPr>
          <w:rFonts w:ascii="Verdana" w:hAnsi="Verdana" w:cs="Arial"/>
          <w:sz w:val="20"/>
          <w:szCs w:val="20"/>
        </w:rPr>
        <w:t>7</w:t>
      </w:r>
      <w:r w:rsidRPr="0013392E">
        <w:rPr>
          <w:rFonts w:ascii="Verdana" w:hAnsi="Verdana" w:cs="Arial"/>
          <w:sz w:val="20"/>
          <w:szCs w:val="20"/>
        </w:rPr>
        <w:t>.</w:t>
      </w:r>
    </w:p>
    <w:p w14:paraId="45FBC96B" w14:textId="77777777" w:rsidR="00347A06" w:rsidRPr="0013392E" w:rsidRDefault="00347A06" w:rsidP="00805B5B">
      <w:pPr>
        <w:jc w:val="both"/>
        <w:rPr>
          <w:rFonts w:ascii="Verdana" w:hAnsi="Verdana" w:cs="Arial"/>
          <w:sz w:val="20"/>
          <w:szCs w:val="20"/>
        </w:rPr>
      </w:pPr>
    </w:p>
    <w:p w14:paraId="4F68D111" w14:textId="2D12E93C" w:rsidR="004063A6" w:rsidRPr="0013392E" w:rsidRDefault="00805B5B" w:rsidP="009763CD">
      <w:pPr>
        <w:jc w:val="both"/>
        <w:rPr>
          <w:rFonts w:ascii="Verdana" w:hAnsi="Verdana" w:cs="Verdana"/>
          <w:sz w:val="20"/>
          <w:u w:val="single"/>
        </w:rPr>
      </w:pPr>
      <w:r w:rsidRPr="0013392E">
        <w:rPr>
          <w:rFonts w:ascii="Verdana" w:hAnsi="Verdana" w:cs="Verdana"/>
          <w:sz w:val="20"/>
          <w:u w:val="single"/>
        </w:rPr>
        <w:t>Resolução CMN n.º 4.</w:t>
      </w:r>
      <w:r w:rsidR="00BB7213" w:rsidRPr="0013392E">
        <w:rPr>
          <w:rFonts w:ascii="Verdana" w:hAnsi="Verdana" w:cs="Verdana"/>
          <w:sz w:val="20"/>
          <w:u w:val="single"/>
        </w:rPr>
        <w:t>877, de 23 de dezembro de 2020</w:t>
      </w:r>
    </w:p>
    <w:p w14:paraId="1A0AD551" w14:textId="77777777" w:rsidR="00347A06" w:rsidRPr="0013392E" w:rsidRDefault="00347A06" w:rsidP="009763CD">
      <w:pPr>
        <w:jc w:val="both"/>
        <w:rPr>
          <w:rFonts w:ascii="Verdana" w:hAnsi="Verdana" w:cs="Verdana"/>
          <w:sz w:val="20"/>
          <w:u w:val="single"/>
        </w:rPr>
      </w:pPr>
    </w:p>
    <w:p w14:paraId="5A0BF73E" w14:textId="0C294D1A" w:rsidR="00805B5B" w:rsidRPr="0013392E" w:rsidRDefault="00347A06" w:rsidP="009763CD">
      <w:pPr>
        <w:jc w:val="both"/>
        <w:rPr>
          <w:rFonts w:ascii="Verdana" w:hAnsi="Verdana" w:cs="Arial"/>
          <w:sz w:val="20"/>
          <w:szCs w:val="20"/>
        </w:rPr>
      </w:pPr>
      <w:r w:rsidRPr="0013392E">
        <w:rPr>
          <w:rFonts w:ascii="Verdana" w:hAnsi="Verdana" w:cs="Arial"/>
          <w:sz w:val="20"/>
          <w:szCs w:val="20"/>
        </w:rPr>
        <w:t>A partir de 01 de janeiro de 2021, entrou em vigor</w:t>
      </w:r>
      <w:r w:rsidRPr="0013392E">
        <w:t xml:space="preserve"> a </w:t>
      </w:r>
      <w:r w:rsidRPr="0013392E">
        <w:rPr>
          <w:rFonts w:ascii="Verdana" w:hAnsi="Verdana" w:cs="Arial"/>
          <w:sz w:val="20"/>
          <w:szCs w:val="20"/>
        </w:rPr>
        <w:t>Resolução CMN n.º 4.877, que</w:t>
      </w:r>
      <w:r w:rsidR="00805B5B" w:rsidRPr="0013392E">
        <w:rPr>
          <w:rFonts w:ascii="Verdana" w:hAnsi="Verdana" w:cs="Arial"/>
          <w:sz w:val="20"/>
          <w:szCs w:val="20"/>
        </w:rPr>
        <w:t xml:space="preserve"> </w:t>
      </w:r>
      <w:r w:rsidR="00CA3EAA" w:rsidRPr="0013392E">
        <w:rPr>
          <w:rFonts w:ascii="Verdana" w:hAnsi="Verdana" w:cs="Arial"/>
          <w:sz w:val="20"/>
          <w:szCs w:val="20"/>
        </w:rPr>
        <w:t>consolida</w:t>
      </w:r>
      <w:r w:rsidR="00805B5B" w:rsidRPr="0013392E">
        <w:rPr>
          <w:rFonts w:ascii="Verdana" w:hAnsi="Verdana" w:cs="Arial"/>
          <w:sz w:val="20"/>
          <w:szCs w:val="20"/>
        </w:rPr>
        <w:t xml:space="preserve"> os critérios gerais para mensuração e reconhecimento de obrigações sociais e trabalhistas pelas instituições financeiras</w:t>
      </w:r>
      <w:r w:rsidR="009763CD" w:rsidRPr="0013392E">
        <w:rPr>
          <w:rFonts w:ascii="Verdana" w:hAnsi="Verdana" w:cs="Arial"/>
          <w:sz w:val="20"/>
          <w:szCs w:val="20"/>
        </w:rPr>
        <w:t xml:space="preserve">, </w:t>
      </w:r>
      <w:r w:rsidR="007D4CBD" w:rsidRPr="0013392E">
        <w:rPr>
          <w:rFonts w:ascii="Verdana" w:hAnsi="Verdana" w:cs="Arial"/>
          <w:sz w:val="20"/>
          <w:szCs w:val="20"/>
        </w:rPr>
        <w:t xml:space="preserve">estabelecendo o reconhecimento do passivo relativos a períodos correntes e períodos anteriores referentes a: </w:t>
      </w:r>
    </w:p>
    <w:p w14:paraId="0F56CA2E" w14:textId="77777777" w:rsidR="00805B5B" w:rsidRPr="0013392E" w:rsidRDefault="00805B5B" w:rsidP="00805B5B">
      <w:pPr>
        <w:jc w:val="both"/>
        <w:rPr>
          <w:rFonts w:ascii="Verdana" w:hAnsi="Verdana" w:cs="Arial"/>
          <w:sz w:val="20"/>
          <w:szCs w:val="20"/>
        </w:rPr>
      </w:pPr>
    </w:p>
    <w:p w14:paraId="18A46AE9" w14:textId="077749C0" w:rsidR="00D22AD3" w:rsidRPr="0013392E" w:rsidRDefault="00805B5B" w:rsidP="00501865">
      <w:pPr>
        <w:pStyle w:val="PargrafodaLista"/>
        <w:numPr>
          <w:ilvl w:val="0"/>
          <w:numId w:val="62"/>
        </w:numPr>
        <w:jc w:val="both"/>
        <w:rPr>
          <w:rFonts w:ascii="Verdana" w:hAnsi="Verdana"/>
          <w:sz w:val="20"/>
          <w:szCs w:val="20"/>
        </w:rPr>
      </w:pPr>
      <w:r w:rsidRPr="0013392E">
        <w:rPr>
          <w:rFonts w:ascii="Verdana" w:hAnsi="Verdana"/>
          <w:sz w:val="20"/>
          <w:szCs w:val="20"/>
        </w:rPr>
        <w:t>parcelas do resultado do período atribuídas ou a serem atribuídas a empregados e a administradores ou a fundos de assistência, com base em disposições legais, estatutárias ou contratuais, ou propostas pela administração para aprovação da assembleia geral ordinária ou reunião de cotistas ou sócios; e</w:t>
      </w:r>
    </w:p>
    <w:p w14:paraId="19C3EECC" w14:textId="77777777" w:rsidR="00347A06" w:rsidRPr="0013392E" w:rsidRDefault="00805B5B" w:rsidP="00501865">
      <w:pPr>
        <w:pStyle w:val="PargrafodaLista"/>
        <w:numPr>
          <w:ilvl w:val="0"/>
          <w:numId w:val="62"/>
        </w:numPr>
        <w:jc w:val="both"/>
        <w:rPr>
          <w:rFonts w:ascii="Verdana" w:hAnsi="Verdana"/>
          <w:sz w:val="20"/>
          <w:szCs w:val="20"/>
        </w:rPr>
      </w:pPr>
      <w:r w:rsidRPr="0013392E">
        <w:rPr>
          <w:rFonts w:ascii="Verdana" w:hAnsi="Verdana"/>
          <w:sz w:val="20"/>
          <w:szCs w:val="20"/>
        </w:rPr>
        <w:t>demais obrigações assumidas com empregados.</w:t>
      </w:r>
    </w:p>
    <w:p w14:paraId="5C7F5A50" w14:textId="77777777" w:rsidR="00347A06" w:rsidRPr="0013392E" w:rsidRDefault="00347A06" w:rsidP="00347A06">
      <w:pPr>
        <w:pStyle w:val="PargrafodaLista"/>
        <w:jc w:val="both"/>
        <w:rPr>
          <w:rFonts w:ascii="Verdana" w:hAnsi="Verdana"/>
          <w:sz w:val="20"/>
          <w:szCs w:val="20"/>
        </w:rPr>
      </w:pPr>
    </w:p>
    <w:p w14:paraId="45534E62" w14:textId="0C91E479" w:rsidR="00805B5B" w:rsidRPr="0013392E" w:rsidRDefault="00D22AD3" w:rsidP="00347A06">
      <w:pPr>
        <w:jc w:val="both"/>
        <w:rPr>
          <w:rFonts w:ascii="Verdana" w:hAnsi="Verdana" w:cs="Arial"/>
          <w:sz w:val="20"/>
          <w:szCs w:val="20"/>
        </w:rPr>
      </w:pPr>
      <w:r w:rsidRPr="0013392E">
        <w:rPr>
          <w:rFonts w:ascii="Verdana" w:hAnsi="Verdana" w:cs="Arial"/>
          <w:sz w:val="20"/>
          <w:szCs w:val="20"/>
        </w:rPr>
        <w:t>Estabelece ainda, que no</w:t>
      </w:r>
      <w:r w:rsidR="00805B5B" w:rsidRPr="0013392E">
        <w:rPr>
          <w:rFonts w:ascii="Verdana" w:hAnsi="Verdana" w:cs="Arial"/>
          <w:sz w:val="20"/>
          <w:szCs w:val="20"/>
        </w:rPr>
        <w:t xml:space="preserve"> reconhecimento mensal das obrigações relativas a férias, décimo terceiro salário, licenças-prêmio e demais encargos conhecidos ou calculáveis, devem ser incluídos os valores decorrentes de aumento salarial futuro previsto em lei, contrato ou convenção coletiva de trabalho e na política interna da instituição.</w:t>
      </w:r>
    </w:p>
    <w:p w14:paraId="5DCDBCA8" w14:textId="77777777" w:rsidR="003938A2" w:rsidRPr="0013392E" w:rsidRDefault="003938A2" w:rsidP="00E40AC5">
      <w:pPr>
        <w:jc w:val="both"/>
        <w:rPr>
          <w:rFonts w:ascii="Verdana" w:hAnsi="Verdana" w:cs="Arial"/>
          <w:sz w:val="20"/>
          <w:szCs w:val="20"/>
        </w:rPr>
      </w:pPr>
    </w:p>
    <w:p w14:paraId="21A3EC46" w14:textId="77777777" w:rsidR="00DF7004" w:rsidRPr="0013392E" w:rsidRDefault="00E40AC5" w:rsidP="006771E7">
      <w:pPr>
        <w:jc w:val="both"/>
        <w:rPr>
          <w:rFonts w:ascii="Verdana" w:hAnsi="Verdana"/>
          <w:sz w:val="20"/>
          <w:szCs w:val="20"/>
        </w:rPr>
      </w:pPr>
      <w:r w:rsidRPr="0013392E">
        <w:rPr>
          <w:rFonts w:ascii="Verdana" w:hAnsi="Verdana" w:cs="Arial"/>
          <w:sz w:val="20"/>
          <w:szCs w:val="20"/>
        </w:rPr>
        <w:t xml:space="preserve">A Fomento Paraná reconhece </w:t>
      </w:r>
      <w:r w:rsidR="00C44F4C" w:rsidRPr="0013392E">
        <w:rPr>
          <w:rFonts w:ascii="Verdana" w:hAnsi="Verdana" w:cs="Arial"/>
          <w:sz w:val="20"/>
          <w:szCs w:val="20"/>
        </w:rPr>
        <w:t xml:space="preserve">mensalmente </w:t>
      </w:r>
      <w:r w:rsidRPr="0013392E">
        <w:rPr>
          <w:rFonts w:ascii="Verdana" w:hAnsi="Verdana" w:cs="Arial"/>
          <w:sz w:val="20"/>
          <w:szCs w:val="20"/>
        </w:rPr>
        <w:t>uma provisão para pagamento e uma despesa de participação nos resultados (apresentado na rubrica "Participação nos lucros" na demonstração do resultado) o cálculo considera o lucro após certos ajustes. O reconhecimento de uma provisão ocorre quando está contratualmente estabelecido ou quando há uma prática passada que criou uma obrigação não formalizada.</w:t>
      </w:r>
      <w:r w:rsidRPr="0013392E">
        <w:rPr>
          <w:rFonts w:ascii="Verdana" w:hAnsi="Verdana" w:cs="Arial"/>
          <w:sz w:val="20"/>
          <w:szCs w:val="20"/>
        </w:rPr>
        <w:cr/>
      </w:r>
    </w:p>
    <w:p w14:paraId="4DAC1438" w14:textId="741696CB" w:rsidR="008E2F36" w:rsidRPr="0013392E" w:rsidRDefault="008E2F36" w:rsidP="00E140C1">
      <w:pPr>
        <w:pStyle w:val="PargrafodaLista"/>
        <w:numPr>
          <w:ilvl w:val="1"/>
          <w:numId w:val="19"/>
        </w:numPr>
        <w:ind w:left="425" w:hanging="425"/>
        <w:jc w:val="both"/>
        <w:rPr>
          <w:rFonts w:ascii="Verdana" w:hAnsi="Verdana"/>
          <w:b/>
          <w:sz w:val="20"/>
          <w:szCs w:val="20"/>
        </w:rPr>
      </w:pPr>
      <w:r w:rsidRPr="0013392E">
        <w:rPr>
          <w:rFonts w:ascii="Verdana" w:hAnsi="Verdana"/>
          <w:b/>
          <w:sz w:val="20"/>
          <w:szCs w:val="20"/>
        </w:rPr>
        <w:t xml:space="preserve">Mudanças na apresentação das </w:t>
      </w:r>
      <w:r w:rsidR="00A17CD3" w:rsidRPr="0013392E">
        <w:rPr>
          <w:rFonts w:ascii="Verdana" w:hAnsi="Verdana"/>
          <w:b/>
          <w:sz w:val="20"/>
          <w:szCs w:val="20"/>
        </w:rPr>
        <w:t>d</w:t>
      </w:r>
      <w:r w:rsidRPr="0013392E">
        <w:rPr>
          <w:rFonts w:ascii="Verdana" w:hAnsi="Verdana"/>
          <w:b/>
          <w:sz w:val="20"/>
          <w:szCs w:val="20"/>
        </w:rPr>
        <w:t xml:space="preserve">emonstrações </w:t>
      </w:r>
      <w:r w:rsidR="00A17CD3" w:rsidRPr="0013392E">
        <w:rPr>
          <w:rFonts w:ascii="Verdana" w:hAnsi="Verdana"/>
          <w:b/>
          <w:sz w:val="20"/>
          <w:szCs w:val="20"/>
        </w:rPr>
        <w:t>f</w:t>
      </w:r>
      <w:r w:rsidRPr="0013392E">
        <w:rPr>
          <w:rFonts w:ascii="Verdana" w:hAnsi="Verdana"/>
          <w:b/>
          <w:sz w:val="20"/>
          <w:szCs w:val="20"/>
        </w:rPr>
        <w:t>inanceiras</w:t>
      </w:r>
    </w:p>
    <w:p w14:paraId="51D394DB" w14:textId="353B82C6" w:rsidR="00D432CE" w:rsidRDefault="00D432CE" w:rsidP="00D432CE">
      <w:pPr>
        <w:jc w:val="both"/>
        <w:rPr>
          <w:rFonts w:ascii="Verdana" w:hAnsi="Verdana" w:cs="Verdana"/>
          <w:sz w:val="20"/>
        </w:rPr>
      </w:pPr>
      <w:r w:rsidRPr="0013392E">
        <w:rPr>
          <w:rFonts w:ascii="Verdana" w:hAnsi="Verdana" w:cs="Verdana"/>
          <w:sz w:val="20"/>
        </w:rPr>
        <w:t xml:space="preserve">As Resoluções CMN nº 4.818/2020 e BCB nº 2/2020 alteraram os critérios gerais de elaboração e divulgação das demonstrações </w:t>
      </w:r>
      <w:r w:rsidR="008F0376" w:rsidRPr="0013392E">
        <w:rPr>
          <w:rFonts w:ascii="Verdana" w:hAnsi="Verdana" w:cs="Verdana"/>
          <w:sz w:val="20"/>
        </w:rPr>
        <w:t>financeiras</w:t>
      </w:r>
      <w:r w:rsidRPr="0013392E">
        <w:rPr>
          <w:rFonts w:ascii="Verdana" w:hAnsi="Verdana" w:cs="Verdana"/>
          <w:sz w:val="20"/>
        </w:rPr>
        <w:t xml:space="preserve"> </w:t>
      </w:r>
      <w:r w:rsidR="00310999" w:rsidRPr="0013392E">
        <w:rPr>
          <w:rFonts w:ascii="Verdana" w:hAnsi="Verdana" w:cs="Verdana"/>
          <w:sz w:val="20"/>
        </w:rPr>
        <w:t xml:space="preserve">a serem </w:t>
      </w:r>
      <w:r w:rsidRPr="0013392E">
        <w:rPr>
          <w:rFonts w:ascii="Verdana" w:hAnsi="Verdana" w:cs="Verdana"/>
          <w:sz w:val="20"/>
        </w:rPr>
        <w:t xml:space="preserve">adotados </w:t>
      </w:r>
      <w:r w:rsidR="00310999" w:rsidRPr="0013392E">
        <w:rPr>
          <w:rFonts w:ascii="Verdana" w:hAnsi="Verdana" w:cs="Verdana"/>
          <w:sz w:val="20"/>
        </w:rPr>
        <w:t>pelas Instituições Financeiras, dessa forma visando adequar a</w:t>
      </w:r>
      <w:r w:rsidR="00D234EB" w:rsidRPr="0013392E">
        <w:rPr>
          <w:rFonts w:ascii="Verdana" w:hAnsi="Verdana" w:cs="Verdana"/>
          <w:sz w:val="20"/>
        </w:rPr>
        <w:t>s</w:t>
      </w:r>
      <w:r w:rsidR="00310999" w:rsidRPr="0013392E">
        <w:rPr>
          <w:rFonts w:ascii="Verdana" w:hAnsi="Verdana" w:cs="Verdana"/>
          <w:sz w:val="20"/>
        </w:rPr>
        <w:t xml:space="preserve"> informações apresentadas em</w:t>
      </w:r>
      <w:r w:rsidRPr="0013392E">
        <w:rPr>
          <w:rFonts w:ascii="Verdana" w:hAnsi="Verdana" w:cs="Verdana"/>
          <w:sz w:val="20"/>
        </w:rPr>
        <w:t xml:space="preserve"> </w:t>
      </w:r>
      <w:r w:rsidR="0051121D" w:rsidRPr="0013392E">
        <w:rPr>
          <w:rFonts w:ascii="Verdana" w:hAnsi="Verdana" w:cs="Verdana"/>
          <w:sz w:val="20"/>
        </w:rPr>
        <w:t>31</w:t>
      </w:r>
      <w:r w:rsidRPr="0013392E">
        <w:rPr>
          <w:rFonts w:ascii="Verdana" w:hAnsi="Verdana" w:cs="Verdana"/>
          <w:sz w:val="20"/>
        </w:rPr>
        <w:t>.</w:t>
      </w:r>
      <w:r w:rsidR="0051121D" w:rsidRPr="0013392E">
        <w:rPr>
          <w:rFonts w:ascii="Verdana" w:hAnsi="Verdana" w:cs="Verdana"/>
          <w:sz w:val="20"/>
        </w:rPr>
        <w:t>12</w:t>
      </w:r>
      <w:r w:rsidRPr="0013392E">
        <w:rPr>
          <w:rFonts w:ascii="Verdana" w:hAnsi="Verdana" w:cs="Verdana"/>
          <w:sz w:val="20"/>
        </w:rPr>
        <w:t>.2020</w:t>
      </w:r>
      <w:r w:rsidR="00310999" w:rsidRPr="0013392E">
        <w:rPr>
          <w:rFonts w:ascii="Verdana" w:hAnsi="Verdana" w:cs="Verdana"/>
          <w:sz w:val="20"/>
        </w:rPr>
        <w:t>, foram efetuadas as seguintes alterações.</w:t>
      </w:r>
    </w:p>
    <w:p w14:paraId="4714BE6B" w14:textId="77777777" w:rsidR="00E140C1" w:rsidRPr="0013392E" w:rsidRDefault="00E140C1" w:rsidP="00D432CE">
      <w:pPr>
        <w:jc w:val="both"/>
        <w:rPr>
          <w:rFonts w:ascii="Verdana" w:hAnsi="Verdana" w:cs="Verdana"/>
          <w:sz w:val="20"/>
        </w:rPr>
      </w:pPr>
    </w:p>
    <w:p w14:paraId="7721DF3E" w14:textId="4991DE74" w:rsidR="00243CDA" w:rsidRPr="0013392E" w:rsidRDefault="00243CDA" w:rsidP="00243CDA">
      <w:pPr>
        <w:spacing w:before="120" w:after="120"/>
        <w:jc w:val="both"/>
        <w:rPr>
          <w:rFonts w:ascii="Verdana" w:hAnsi="Verdana" w:cs="Arial"/>
          <w:sz w:val="20"/>
          <w:szCs w:val="20"/>
          <w:u w:val="single"/>
        </w:rPr>
      </w:pPr>
      <w:r w:rsidRPr="0013392E">
        <w:rPr>
          <w:rFonts w:ascii="Verdana" w:hAnsi="Verdana" w:cs="Verdana"/>
          <w:sz w:val="20"/>
          <w:u w:val="single"/>
        </w:rPr>
        <w:lastRenderedPageBreak/>
        <w:t>Balanço Patrimonial</w:t>
      </w:r>
    </w:p>
    <w:p w14:paraId="6F97E296" w14:textId="44BD5BCF" w:rsidR="00074156" w:rsidRPr="0013392E" w:rsidRDefault="00700975" w:rsidP="00501865">
      <w:pPr>
        <w:pStyle w:val="PargrafodaLista"/>
        <w:numPr>
          <w:ilvl w:val="0"/>
          <w:numId w:val="74"/>
        </w:numPr>
        <w:jc w:val="both"/>
        <w:rPr>
          <w:rFonts w:ascii="Verdana" w:hAnsi="Verdana"/>
          <w:sz w:val="20"/>
          <w:szCs w:val="20"/>
        </w:rPr>
      </w:pPr>
      <w:r w:rsidRPr="0013392E">
        <w:rPr>
          <w:rFonts w:ascii="Verdana" w:hAnsi="Verdana"/>
          <w:sz w:val="20"/>
          <w:szCs w:val="20"/>
        </w:rPr>
        <w:t>Adoção de novas nomenclaturas e grupamentos de itens patrimoniais, tais como: ativos financeiros, provisão para perdas associadas ao risco de crédito, passivos financeiros, ativos fiscais correntes e diferidos e provisão para contingências.</w:t>
      </w:r>
    </w:p>
    <w:p w14:paraId="2D950BA3" w14:textId="77777777" w:rsidR="00243CDA" w:rsidRPr="0013392E" w:rsidRDefault="00243CDA" w:rsidP="009E6B53">
      <w:pPr>
        <w:spacing w:before="120" w:after="120"/>
        <w:jc w:val="both"/>
        <w:rPr>
          <w:rFonts w:ascii="Verdana" w:hAnsi="Verdana" w:cs="Verdana"/>
          <w:sz w:val="20"/>
          <w:u w:val="single"/>
        </w:rPr>
      </w:pPr>
      <w:r w:rsidRPr="0013392E">
        <w:rPr>
          <w:rFonts w:ascii="Verdana" w:hAnsi="Verdana" w:cs="Verdana"/>
          <w:sz w:val="20"/>
          <w:u w:val="single"/>
        </w:rPr>
        <w:t>Notas explicativas</w:t>
      </w:r>
    </w:p>
    <w:p w14:paraId="49EC40F5" w14:textId="6DF7EE06" w:rsidR="00243CDA" w:rsidRPr="0013392E" w:rsidRDefault="00A52465" w:rsidP="00501865">
      <w:pPr>
        <w:pStyle w:val="PargrafodaLista"/>
        <w:numPr>
          <w:ilvl w:val="0"/>
          <w:numId w:val="74"/>
        </w:numPr>
        <w:jc w:val="both"/>
        <w:rPr>
          <w:rFonts w:ascii="Verdana" w:hAnsi="Verdana"/>
          <w:sz w:val="20"/>
          <w:szCs w:val="20"/>
        </w:rPr>
      </w:pPr>
      <w:r w:rsidRPr="0013392E">
        <w:rPr>
          <w:rFonts w:ascii="Verdana" w:hAnsi="Verdana"/>
          <w:sz w:val="20"/>
          <w:szCs w:val="20"/>
        </w:rPr>
        <w:t>Readequação da estrutura de apresentação das notas explicativas em linha com nomenclaturas e grupamentos de itens patrimoniais.</w:t>
      </w:r>
    </w:p>
    <w:p w14:paraId="0525B244" w14:textId="65D62DB5" w:rsidR="00E216FC" w:rsidRPr="0013392E" w:rsidRDefault="00E216FC" w:rsidP="008E2F36">
      <w:pPr>
        <w:pStyle w:val="PargrafodaLista"/>
        <w:numPr>
          <w:ilvl w:val="1"/>
          <w:numId w:val="19"/>
        </w:numPr>
        <w:spacing w:before="360"/>
        <w:ind w:left="426" w:hanging="426"/>
        <w:jc w:val="both"/>
        <w:rPr>
          <w:rFonts w:ascii="Verdana" w:hAnsi="Verdana"/>
          <w:b/>
          <w:sz w:val="20"/>
          <w:szCs w:val="20"/>
        </w:rPr>
      </w:pPr>
      <w:r w:rsidRPr="0013392E">
        <w:rPr>
          <w:rFonts w:ascii="Verdana" w:hAnsi="Verdana"/>
          <w:b/>
          <w:sz w:val="20"/>
          <w:szCs w:val="20"/>
        </w:rPr>
        <w:t>Uso de estimativas e julgamentos</w:t>
      </w:r>
    </w:p>
    <w:p w14:paraId="52A8D917" w14:textId="49EEA67C" w:rsidR="00EB5544" w:rsidRPr="0013392E" w:rsidRDefault="00D52160" w:rsidP="00EB5544">
      <w:pPr>
        <w:suppressAutoHyphens w:val="0"/>
        <w:autoSpaceDE w:val="0"/>
        <w:jc w:val="both"/>
        <w:rPr>
          <w:rFonts w:ascii="Verdana" w:hAnsi="Verdana" w:cs="Verdana"/>
          <w:sz w:val="20"/>
        </w:rPr>
      </w:pPr>
      <w:r w:rsidRPr="0013392E">
        <w:rPr>
          <w:rFonts w:ascii="Verdana" w:hAnsi="Verdana" w:cs="Verdana"/>
          <w:sz w:val="20"/>
        </w:rPr>
        <w:t xml:space="preserve">Na preparação das demonstrações financeiras, a Administração utiliza julgamentos, estimativas e premissas </w:t>
      </w:r>
      <w:r w:rsidR="00DE7E3D" w:rsidRPr="0013392E">
        <w:rPr>
          <w:rFonts w:ascii="Verdana" w:hAnsi="Verdana" w:cs="Verdana"/>
          <w:sz w:val="20"/>
        </w:rPr>
        <w:t xml:space="preserve">que impactam </w:t>
      </w:r>
      <w:r w:rsidRPr="0013392E">
        <w:rPr>
          <w:rFonts w:ascii="Verdana" w:hAnsi="Verdana" w:cs="Verdana"/>
          <w:sz w:val="20"/>
        </w:rPr>
        <w:t>os valores</w:t>
      </w:r>
      <w:r w:rsidR="00DE7E3D" w:rsidRPr="0013392E">
        <w:rPr>
          <w:rFonts w:ascii="Verdana" w:hAnsi="Verdana" w:cs="Verdana"/>
          <w:sz w:val="20"/>
        </w:rPr>
        <w:t xml:space="preserve"> </w:t>
      </w:r>
      <w:r w:rsidRPr="0013392E">
        <w:rPr>
          <w:rFonts w:ascii="Verdana" w:hAnsi="Verdana" w:cs="Verdana"/>
          <w:sz w:val="20"/>
        </w:rPr>
        <w:t>reportados dos ativos</w:t>
      </w:r>
      <w:r w:rsidR="00DE7E3D" w:rsidRPr="0013392E">
        <w:rPr>
          <w:rFonts w:ascii="Verdana" w:hAnsi="Verdana" w:cs="Verdana"/>
          <w:sz w:val="20"/>
        </w:rPr>
        <w:t xml:space="preserve"> e</w:t>
      </w:r>
      <w:r w:rsidRPr="0013392E">
        <w:rPr>
          <w:rFonts w:ascii="Verdana" w:hAnsi="Verdana" w:cs="Verdana"/>
          <w:sz w:val="20"/>
        </w:rPr>
        <w:t xml:space="preserve"> passivos</w:t>
      </w:r>
      <w:r w:rsidR="00613C01" w:rsidRPr="0013392E">
        <w:rPr>
          <w:rFonts w:ascii="Verdana" w:hAnsi="Verdana" w:cs="Verdana"/>
          <w:sz w:val="20"/>
        </w:rPr>
        <w:t xml:space="preserve">. As estimativas e julgamentos decorrem de subjetividades e incertezas, </w:t>
      </w:r>
      <w:r w:rsidR="00A900CF" w:rsidRPr="0013392E">
        <w:rPr>
          <w:rFonts w:ascii="Verdana" w:hAnsi="Verdana" w:cs="Verdana"/>
          <w:sz w:val="20"/>
        </w:rPr>
        <w:t>e os itens mais significativos incluem as provisões</w:t>
      </w:r>
      <w:r w:rsidR="00EB5544" w:rsidRPr="0013392E">
        <w:rPr>
          <w:rFonts w:ascii="Verdana" w:hAnsi="Verdana" w:cs="Verdana"/>
          <w:sz w:val="20"/>
        </w:rPr>
        <w:t xml:space="preserve"> para perdas esperadas associadas ao risco de crédito, realização de </w:t>
      </w:r>
      <w:r w:rsidR="00A900CF" w:rsidRPr="0013392E">
        <w:rPr>
          <w:rFonts w:ascii="Verdana" w:hAnsi="Verdana" w:cs="Verdana"/>
          <w:sz w:val="20"/>
        </w:rPr>
        <w:t xml:space="preserve">ativos fiscais diferidos e provisões para contingências. </w:t>
      </w:r>
    </w:p>
    <w:p w14:paraId="0525B257" w14:textId="7BAB74B8" w:rsidR="00E216FC" w:rsidRPr="0013392E" w:rsidRDefault="00477A5F" w:rsidP="003465D6">
      <w:pPr>
        <w:pStyle w:val="11Subttulo1nvel"/>
        <w:numPr>
          <w:ilvl w:val="0"/>
          <w:numId w:val="0"/>
        </w:numPr>
        <w:spacing w:before="240" w:after="240"/>
        <w:rPr>
          <w:rFonts w:ascii="Verdana" w:hAnsi="Verdana"/>
          <w:sz w:val="20"/>
          <w:szCs w:val="20"/>
          <w:lang w:val="pt-BR"/>
        </w:rPr>
      </w:pPr>
      <w:bookmarkStart w:id="34" w:name="_Toc44692483"/>
      <w:bookmarkStart w:id="35" w:name="_Toc97193138"/>
      <w:r w:rsidRPr="0013392E">
        <w:rPr>
          <w:rFonts w:ascii="Verdana" w:hAnsi="Verdana"/>
          <w:sz w:val="20"/>
          <w:szCs w:val="20"/>
          <w:lang w:val="pt-BR"/>
        </w:rPr>
        <w:t xml:space="preserve">Nota 3 - </w:t>
      </w:r>
      <w:r w:rsidR="00E216FC" w:rsidRPr="0013392E">
        <w:rPr>
          <w:rFonts w:ascii="Verdana" w:hAnsi="Verdana"/>
          <w:sz w:val="20"/>
          <w:szCs w:val="20"/>
          <w:lang w:val="pt-BR"/>
        </w:rPr>
        <w:t>Principais práticas contábeis adotadas</w:t>
      </w:r>
      <w:bookmarkEnd w:id="34"/>
      <w:bookmarkEnd w:id="35"/>
    </w:p>
    <w:p w14:paraId="0525B258" w14:textId="77777777" w:rsidR="00E216FC" w:rsidRPr="0013392E" w:rsidRDefault="00E216FC" w:rsidP="007C0984">
      <w:pPr>
        <w:jc w:val="both"/>
        <w:rPr>
          <w:rFonts w:ascii="Verdana" w:hAnsi="Verdana" w:cs="Arial"/>
          <w:sz w:val="20"/>
          <w:szCs w:val="20"/>
        </w:rPr>
      </w:pPr>
      <w:r w:rsidRPr="0013392E">
        <w:rPr>
          <w:rFonts w:ascii="Verdana" w:hAnsi="Verdana" w:cs="Arial"/>
          <w:sz w:val="20"/>
          <w:szCs w:val="20"/>
        </w:rPr>
        <w:t>As práticas contábeis descritas abaixo foram aplicadas de maneira consistente a todos os períodos apresentados nessas demonstrações financeiras.</w:t>
      </w:r>
    </w:p>
    <w:p w14:paraId="3AF28529" w14:textId="25CBD2B6" w:rsidR="00BF7C33" w:rsidRPr="0013392E" w:rsidRDefault="00BF7C33"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Ativos e passivos circulantes e não circulantes</w:t>
      </w:r>
    </w:p>
    <w:p w14:paraId="21A31D92" w14:textId="653E62F7" w:rsidR="00265CF6" w:rsidRPr="0013392E" w:rsidRDefault="00B53789" w:rsidP="00265CF6">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A classificação em circulante e não circulante obedece à legislação vigente. </w:t>
      </w:r>
      <w:r w:rsidR="00265CF6" w:rsidRPr="0013392E">
        <w:rPr>
          <w:rFonts w:ascii="Verdana" w:hAnsi="Verdana" w:cs="Arial"/>
          <w:sz w:val="20"/>
          <w:szCs w:val="20"/>
          <w:lang w:eastAsia="en-US"/>
        </w:rPr>
        <w:t>Conforme determinado no inciso V, do § 2º do artigo 20, da Resolução BCB nº 2/2020, os créditos tributários diferidos são apresentados integralmente no ativo não circulante, independentemente de sua expectativa de realização.</w:t>
      </w:r>
    </w:p>
    <w:p w14:paraId="0E95482D" w14:textId="3657237C" w:rsidR="00DC0CC8" w:rsidRPr="0013392E" w:rsidDel="00CB1FFE" w:rsidRDefault="00141C69" w:rsidP="00501865">
      <w:pPr>
        <w:pStyle w:val="PargrafodaLista"/>
        <w:numPr>
          <w:ilvl w:val="1"/>
          <w:numId w:val="68"/>
        </w:numPr>
        <w:spacing w:before="360"/>
        <w:ind w:left="426" w:hanging="426"/>
        <w:jc w:val="both"/>
        <w:rPr>
          <w:rFonts w:ascii="Verdana" w:hAnsi="Verdana"/>
          <w:b/>
          <w:sz w:val="20"/>
          <w:szCs w:val="20"/>
        </w:rPr>
      </w:pPr>
      <w:bookmarkStart w:id="36" w:name="_Toc50749766"/>
      <w:r w:rsidRPr="0013392E" w:rsidDel="00CB1FFE">
        <w:rPr>
          <w:rFonts w:ascii="Verdana" w:hAnsi="Verdana"/>
          <w:b/>
          <w:sz w:val="20"/>
          <w:szCs w:val="20"/>
        </w:rPr>
        <w:t>Moeda f</w:t>
      </w:r>
      <w:r w:rsidR="00DC0CC8" w:rsidRPr="0013392E" w:rsidDel="00CB1FFE">
        <w:rPr>
          <w:rFonts w:ascii="Verdana" w:hAnsi="Verdana"/>
          <w:b/>
          <w:sz w:val="20"/>
          <w:szCs w:val="20"/>
        </w:rPr>
        <w:t xml:space="preserve">uncional </w:t>
      </w:r>
      <w:r w:rsidRPr="0013392E" w:rsidDel="00CB1FFE">
        <w:rPr>
          <w:rFonts w:ascii="Verdana" w:hAnsi="Verdana"/>
          <w:b/>
          <w:sz w:val="20"/>
          <w:szCs w:val="20"/>
        </w:rPr>
        <w:t>e de apresentação</w:t>
      </w:r>
      <w:bookmarkEnd w:id="36"/>
    </w:p>
    <w:p w14:paraId="26808B11" w14:textId="79B27022" w:rsidR="00DC0CC8" w:rsidRPr="0013392E" w:rsidDel="00CB1FFE" w:rsidRDefault="00DC0CC8" w:rsidP="007C0984">
      <w:pPr>
        <w:jc w:val="both"/>
        <w:rPr>
          <w:rFonts w:ascii="Verdana" w:hAnsi="Verdana" w:cs="Arial"/>
          <w:sz w:val="20"/>
          <w:szCs w:val="20"/>
        </w:rPr>
      </w:pPr>
      <w:r w:rsidRPr="0013392E" w:rsidDel="00CB1FFE">
        <w:rPr>
          <w:rFonts w:ascii="Verdana" w:hAnsi="Verdana" w:cs="Arial"/>
          <w:sz w:val="20"/>
          <w:szCs w:val="20"/>
        </w:rPr>
        <w:t xml:space="preserve">As demonstrações financeiras são apresentadas em Real, que é a </w:t>
      </w:r>
      <w:r w:rsidR="00C07178" w:rsidRPr="0013392E" w:rsidDel="00CB1FFE">
        <w:rPr>
          <w:rFonts w:ascii="Verdana" w:hAnsi="Verdana" w:cs="Arial"/>
          <w:sz w:val="20"/>
          <w:szCs w:val="20"/>
        </w:rPr>
        <w:t xml:space="preserve">moeda funcional da instituição. </w:t>
      </w:r>
      <w:r w:rsidRPr="0013392E" w:rsidDel="00CB1FFE">
        <w:rPr>
          <w:rFonts w:ascii="Verdana" w:hAnsi="Verdana" w:cs="Arial"/>
          <w:sz w:val="20"/>
          <w:szCs w:val="20"/>
        </w:rPr>
        <w:t>Todas as informações apresentadas em Real foram arredondadas para a unidade de milhar mais próxima, exceto quando indicado de outra forma.</w:t>
      </w:r>
    </w:p>
    <w:p w14:paraId="0525B25A" w14:textId="77777777" w:rsidR="00E216FC" w:rsidRPr="0013392E" w:rsidRDefault="00E216FC" w:rsidP="00501865">
      <w:pPr>
        <w:pStyle w:val="PargrafodaLista"/>
        <w:numPr>
          <w:ilvl w:val="1"/>
          <w:numId w:val="68"/>
        </w:numPr>
        <w:spacing w:before="360"/>
        <w:ind w:left="426" w:hanging="426"/>
        <w:jc w:val="both"/>
        <w:rPr>
          <w:rFonts w:ascii="Verdana" w:hAnsi="Verdana"/>
          <w:b/>
          <w:sz w:val="20"/>
          <w:szCs w:val="20"/>
        </w:rPr>
      </w:pPr>
      <w:bookmarkStart w:id="37" w:name="_Toc50749767"/>
      <w:r w:rsidRPr="0013392E">
        <w:rPr>
          <w:rFonts w:ascii="Verdana" w:hAnsi="Verdana"/>
          <w:b/>
          <w:sz w:val="20"/>
          <w:szCs w:val="20"/>
        </w:rPr>
        <w:t>Apuração do resultado</w:t>
      </w:r>
      <w:bookmarkEnd w:id="37"/>
    </w:p>
    <w:p w14:paraId="7FBCCFE4" w14:textId="4E75B105" w:rsidR="00B3774F" w:rsidRPr="0013392E" w:rsidRDefault="00B3774F" w:rsidP="007C0984">
      <w:pPr>
        <w:jc w:val="both"/>
        <w:rPr>
          <w:rFonts w:ascii="Verdana" w:hAnsi="Verdana" w:cs="Arial"/>
          <w:sz w:val="20"/>
          <w:szCs w:val="20"/>
        </w:rPr>
      </w:pPr>
      <w:r w:rsidRPr="0013392E">
        <w:rPr>
          <w:rFonts w:ascii="Verdana" w:hAnsi="Verdana" w:cs="Arial"/>
          <w:sz w:val="20"/>
          <w:szCs w:val="20"/>
        </w:rPr>
        <w:t>As receitas e as despesas são reconhecidas pelo regime de competência,</w:t>
      </w:r>
      <w:r w:rsidR="00764171" w:rsidRPr="0013392E">
        <w:t xml:space="preserve"> </w:t>
      </w:r>
      <w:r w:rsidR="00764171" w:rsidRPr="0013392E">
        <w:rPr>
          <w:rFonts w:ascii="Verdana" w:hAnsi="Verdana" w:cs="Arial"/>
          <w:sz w:val="20"/>
          <w:szCs w:val="20"/>
        </w:rPr>
        <w:t>que estabelece que as receitas e despesas devem ser incluídas na apuração dos resultados dos períodos em que ocorrerem, sempre simultaneamente quando se correlacionarem, independentemente de recebimento ou pagamento</w:t>
      </w:r>
      <w:r w:rsidR="0027309C" w:rsidRPr="0013392E">
        <w:rPr>
          <w:rFonts w:ascii="Verdana" w:hAnsi="Verdana" w:cs="Arial"/>
          <w:sz w:val="20"/>
          <w:szCs w:val="20"/>
        </w:rPr>
        <w:t>.</w:t>
      </w:r>
      <w:r w:rsidR="00764171" w:rsidRPr="0013392E">
        <w:rPr>
          <w:rFonts w:ascii="Verdana" w:hAnsi="Verdana" w:cs="Arial"/>
          <w:sz w:val="20"/>
          <w:szCs w:val="20"/>
        </w:rPr>
        <w:t xml:space="preserve"> </w:t>
      </w:r>
      <w:r w:rsidR="0027309C" w:rsidRPr="0013392E">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As receitas e despesas de natureza financeira são contabilizadas pelo critério </w:t>
      </w:r>
      <w:r w:rsidR="0027309C" w:rsidRPr="0013392E">
        <w:rPr>
          <w:rFonts w:ascii="Verdana" w:hAnsi="Verdana" w:cs="Arial"/>
          <w:i/>
          <w:sz w:val="20"/>
          <w:szCs w:val="20"/>
        </w:rPr>
        <w:t>pro rata</w:t>
      </w:r>
      <w:r w:rsidR="0027309C" w:rsidRPr="0013392E">
        <w:rPr>
          <w:rFonts w:ascii="Verdana" w:hAnsi="Verdana" w:cs="Arial"/>
          <w:sz w:val="20"/>
          <w:szCs w:val="20"/>
        </w:rPr>
        <w:t xml:space="preserve"> </w:t>
      </w:r>
      <w:r w:rsidR="00CF223F" w:rsidRPr="0013392E">
        <w:rPr>
          <w:rFonts w:ascii="Verdana" w:hAnsi="Verdana" w:cs="Arial"/>
          <w:i/>
          <w:sz w:val="20"/>
          <w:szCs w:val="20"/>
        </w:rPr>
        <w:t>die</w:t>
      </w:r>
      <w:r w:rsidR="00CF223F" w:rsidRPr="0013392E">
        <w:rPr>
          <w:rFonts w:ascii="Verdana" w:hAnsi="Verdana" w:cs="Arial"/>
          <w:sz w:val="20"/>
          <w:szCs w:val="20"/>
        </w:rPr>
        <w:t xml:space="preserve"> </w:t>
      </w:r>
      <w:r w:rsidR="0027309C" w:rsidRPr="0013392E">
        <w:rPr>
          <w:rFonts w:ascii="Verdana" w:hAnsi="Verdana" w:cs="Arial"/>
          <w:sz w:val="20"/>
          <w:szCs w:val="20"/>
        </w:rPr>
        <w:t>e calculadas com base no método exponencial.</w:t>
      </w:r>
    </w:p>
    <w:p w14:paraId="5EACAE5D" w14:textId="77777777" w:rsidR="00764171" w:rsidRPr="0013392E" w:rsidRDefault="00764171" w:rsidP="007C0984">
      <w:pPr>
        <w:jc w:val="both"/>
        <w:rPr>
          <w:rFonts w:ascii="Verdana" w:hAnsi="Verdana" w:cs="Arial"/>
          <w:sz w:val="20"/>
          <w:szCs w:val="20"/>
        </w:rPr>
      </w:pPr>
    </w:p>
    <w:p w14:paraId="21AA03E6" w14:textId="525E02F4" w:rsidR="00764171" w:rsidRPr="0013392E" w:rsidRDefault="00764171" w:rsidP="00764171">
      <w:pPr>
        <w:jc w:val="both"/>
        <w:rPr>
          <w:rFonts w:ascii="Verdana" w:hAnsi="Verdana" w:cs="Arial"/>
          <w:sz w:val="20"/>
          <w:szCs w:val="20"/>
        </w:rPr>
      </w:pPr>
      <w:r w:rsidRPr="0013392E">
        <w:rPr>
          <w:rFonts w:ascii="Verdana" w:hAnsi="Verdana" w:cs="Arial"/>
          <w:sz w:val="20"/>
          <w:szCs w:val="20"/>
        </w:rPr>
        <w:t>As operações com taxas pós-fixadas são atualizadas até a data do balanço.</w:t>
      </w:r>
    </w:p>
    <w:p w14:paraId="0525B25D" w14:textId="77777777" w:rsidR="00E216FC" w:rsidRPr="0013392E" w:rsidRDefault="00E216FC" w:rsidP="00501865">
      <w:pPr>
        <w:pStyle w:val="PargrafodaLista"/>
        <w:numPr>
          <w:ilvl w:val="1"/>
          <w:numId w:val="68"/>
        </w:numPr>
        <w:spacing w:before="360"/>
        <w:ind w:left="426" w:hanging="426"/>
        <w:jc w:val="both"/>
        <w:rPr>
          <w:rFonts w:ascii="Verdana" w:hAnsi="Verdana"/>
          <w:b/>
          <w:sz w:val="20"/>
          <w:szCs w:val="20"/>
        </w:rPr>
      </w:pPr>
      <w:bookmarkStart w:id="38" w:name="_Toc50749768"/>
      <w:r w:rsidRPr="0013392E">
        <w:rPr>
          <w:rFonts w:ascii="Verdana" w:hAnsi="Verdana"/>
          <w:b/>
          <w:sz w:val="20"/>
          <w:szCs w:val="20"/>
        </w:rPr>
        <w:t>Caixa e equivalentes de caixa</w:t>
      </w:r>
      <w:bookmarkEnd w:id="38"/>
    </w:p>
    <w:p w14:paraId="2E6355DE" w14:textId="23A4ED58" w:rsidR="00D6332B" w:rsidRPr="0013392E" w:rsidRDefault="00D6332B" w:rsidP="00E96151">
      <w:pPr>
        <w:pStyle w:val="Corpodetexto"/>
        <w:rPr>
          <w:rFonts w:ascii="Verdana" w:hAnsi="Verdana" w:cs="Arial"/>
          <w:sz w:val="20"/>
          <w:szCs w:val="20"/>
        </w:rPr>
      </w:pPr>
      <w:r w:rsidRPr="0013392E">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13392E">
        <w:rPr>
          <w:rFonts w:ascii="Verdana" w:hAnsi="Verdana" w:cs="Arial"/>
          <w:sz w:val="20"/>
          <w:szCs w:val="20"/>
        </w:rPr>
        <w:t xml:space="preserve">, e são utilizados pela Fomento Paraná para gerenciamento de seus compromissos de curto prazo, conforme prevê a Resolução </w:t>
      </w:r>
      <w:r w:rsidR="00D234EB" w:rsidRPr="0013392E">
        <w:rPr>
          <w:rFonts w:ascii="Verdana" w:hAnsi="Verdana" w:cs="Arial"/>
          <w:sz w:val="20"/>
          <w:szCs w:val="20"/>
        </w:rPr>
        <w:t xml:space="preserve">CMN </w:t>
      </w:r>
      <w:r w:rsidR="00E96151" w:rsidRPr="0013392E">
        <w:rPr>
          <w:rFonts w:ascii="Verdana" w:hAnsi="Verdana" w:cs="Arial"/>
          <w:sz w:val="20"/>
          <w:szCs w:val="20"/>
        </w:rPr>
        <w:t xml:space="preserve">nº </w:t>
      </w:r>
      <w:r w:rsidR="00873FF0" w:rsidRPr="0013392E">
        <w:rPr>
          <w:rFonts w:ascii="Verdana" w:hAnsi="Verdana" w:cs="Arial"/>
          <w:sz w:val="20"/>
          <w:szCs w:val="20"/>
        </w:rPr>
        <w:t>4.818/2020</w:t>
      </w:r>
      <w:r w:rsidR="00E96151" w:rsidRPr="0013392E">
        <w:rPr>
          <w:rFonts w:ascii="Verdana" w:hAnsi="Verdana" w:cs="Arial"/>
          <w:sz w:val="20"/>
          <w:szCs w:val="20"/>
        </w:rPr>
        <w:t>.</w:t>
      </w:r>
    </w:p>
    <w:p w14:paraId="77EF26CC" w14:textId="77777777" w:rsidR="00593B1C" w:rsidRPr="0013392E" w:rsidRDefault="00593B1C"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lastRenderedPageBreak/>
        <w:t xml:space="preserve">Instrumentos financeiros </w:t>
      </w:r>
    </w:p>
    <w:p w14:paraId="26C93A61" w14:textId="78C168AA" w:rsidR="00F34976" w:rsidRPr="0013392E" w:rsidRDefault="00F34976" w:rsidP="00F34976">
      <w:pPr>
        <w:jc w:val="both"/>
        <w:rPr>
          <w:rFonts w:ascii="Verdana" w:hAnsi="Verdana" w:cs="Arial"/>
          <w:sz w:val="20"/>
          <w:szCs w:val="20"/>
        </w:rPr>
      </w:pPr>
      <w:r w:rsidRPr="0013392E">
        <w:rPr>
          <w:rFonts w:ascii="Verdana" w:hAnsi="Verdana" w:cs="Arial"/>
          <w:sz w:val="20"/>
          <w:szCs w:val="20"/>
        </w:rPr>
        <w:t>Os valores contábeis dos instrumentos financeiros referentes aos ativos (títulos de valores mobiliários</w:t>
      </w:r>
      <w:r w:rsidR="006F5517" w:rsidRPr="0013392E">
        <w:rPr>
          <w:rFonts w:ascii="Verdana" w:hAnsi="Verdana" w:cs="Arial"/>
          <w:sz w:val="20"/>
          <w:szCs w:val="20"/>
        </w:rPr>
        <w:t xml:space="preserve"> e </w:t>
      </w:r>
      <w:r w:rsidR="00A6013D" w:rsidRPr="0013392E">
        <w:rPr>
          <w:rFonts w:ascii="Verdana" w:hAnsi="Verdana" w:cs="Arial"/>
          <w:sz w:val="20"/>
          <w:szCs w:val="20"/>
        </w:rPr>
        <w:t>carteira</w:t>
      </w:r>
      <w:r w:rsidR="006F5517" w:rsidRPr="0013392E">
        <w:rPr>
          <w:rFonts w:ascii="Verdana" w:hAnsi="Verdana" w:cs="Arial"/>
          <w:sz w:val="20"/>
          <w:szCs w:val="20"/>
        </w:rPr>
        <w:t xml:space="preserve"> de créditos) </w:t>
      </w:r>
      <w:r w:rsidRPr="0013392E">
        <w:rPr>
          <w:rFonts w:ascii="Verdana" w:hAnsi="Verdana" w:cs="Arial"/>
          <w:sz w:val="20"/>
          <w:szCs w:val="20"/>
        </w:rPr>
        <w:t>e passivos (operações de repasses no país) se aproximam de seus correspondentes valores de realização</w:t>
      </w:r>
      <w:r w:rsidR="006F5517" w:rsidRPr="0013392E">
        <w:rPr>
          <w:rFonts w:ascii="Verdana" w:hAnsi="Verdana" w:cs="Arial"/>
          <w:sz w:val="20"/>
          <w:szCs w:val="20"/>
        </w:rPr>
        <w:t>, e são avaliados conform</w:t>
      </w:r>
      <w:r w:rsidR="00F132C5" w:rsidRPr="0013392E">
        <w:rPr>
          <w:rFonts w:ascii="Verdana" w:hAnsi="Verdana" w:cs="Arial"/>
          <w:sz w:val="20"/>
          <w:szCs w:val="20"/>
        </w:rPr>
        <w:t>e</w:t>
      </w:r>
      <w:r w:rsidR="006F5517" w:rsidRPr="0013392E">
        <w:rPr>
          <w:rFonts w:ascii="Verdana" w:hAnsi="Verdana" w:cs="Arial"/>
          <w:sz w:val="20"/>
          <w:szCs w:val="20"/>
        </w:rPr>
        <w:t xml:space="preserve"> a seguir:</w:t>
      </w:r>
    </w:p>
    <w:p w14:paraId="0525B262" w14:textId="7EA2292F" w:rsidR="00E216FC" w:rsidRPr="0013392E" w:rsidRDefault="008F0D48" w:rsidP="00F132C5">
      <w:pPr>
        <w:spacing w:before="240"/>
        <w:jc w:val="both"/>
        <w:rPr>
          <w:rFonts w:ascii="Verdana" w:hAnsi="Verdana"/>
          <w:b/>
          <w:sz w:val="20"/>
          <w:szCs w:val="20"/>
          <w:u w:val="single"/>
        </w:rPr>
      </w:pPr>
      <w:bookmarkStart w:id="39" w:name="_Toc50749769"/>
      <w:r w:rsidRPr="0013392E">
        <w:rPr>
          <w:rFonts w:ascii="Verdana" w:hAnsi="Verdana"/>
          <w:b/>
          <w:sz w:val="20"/>
          <w:szCs w:val="20"/>
          <w:u w:val="single"/>
        </w:rPr>
        <w:t xml:space="preserve">I - </w:t>
      </w:r>
      <w:r w:rsidR="00E216FC" w:rsidRPr="0013392E">
        <w:rPr>
          <w:rFonts w:ascii="Verdana" w:hAnsi="Verdana"/>
          <w:b/>
          <w:sz w:val="20"/>
          <w:szCs w:val="20"/>
          <w:u w:val="single"/>
        </w:rPr>
        <w:t>Títulos e valores mobiliários</w:t>
      </w:r>
      <w:bookmarkEnd w:id="39"/>
    </w:p>
    <w:p w14:paraId="0525B263" w14:textId="3F2683D9" w:rsidR="00E216FC" w:rsidRPr="0013392E" w:rsidRDefault="00E216FC" w:rsidP="007C0984">
      <w:pPr>
        <w:jc w:val="both"/>
        <w:rPr>
          <w:rFonts w:ascii="Verdana" w:hAnsi="Verdana" w:cs="Arial"/>
          <w:sz w:val="20"/>
          <w:szCs w:val="20"/>
        </w:rPr>
      </w:pPr>
      <w:r w:rsidRPr="0013392E">
        <w:rPr>
          <w:rFonts w:ascii="Verdana" w:hAnsi="Verdana" w:cs="Arial"/>
          <w:sz w:val="20"/>
          <w:szCs w:val="20"/>
        </w:rPr>
        <w:t xml:space="preserve">Em cumprimento ao estabelecido no art. 1º da Resolução </w:t>
      </w:r>
      <w:r w:rsidR="00A31B14" w:rsidRPr="0013392E">
        <w:rPr>
          <w:rFonts w:ascii="Verdana" w:hAnsi="Verdana" w:cs="Arial"/>
          <w:sz w:val="20"/>
          <w:szCs w:val="20"/>
        </w:rPr>
        <w:t xml:space="preserve">CMN </w:t>
      </w:r>
      <w:r w:rsidRPr="0013392E">
        <w:rPr>
          <w:rFonts w:ascii="Verdana" w:hAnsi="Verdana" w:cs="Arial"/>
          <w:sz w:val="20"/>
          <w:szCs w:val="20"/>
        </w:rPr>
        <w:t>nº 3.834/</w:t>
      </w:r>
      <w:r w:rsidR="00C64656" w:rsidRPr="0013392E">
        <w:rPr>
          <w:rFonts w:ascii="Verdana" w:hAnsi="Verdana" w:cs="Arial"/>
          <w:sz w:val="20"/>
          <w:szCs w:val="20"/>
        </w:rPr>
        <w:t>20</w:t>
      </w:r>
      <w:r w:rsidRPr="0013392E">
        <w:rPr>
          <w:rFonts w:ascii="Verdana" w:hAnsi="Verdana" w:cs="Arial"/>
          <w:sz w:val="20"/>
          <w:szCs w:val="20"/>
        </w:rPr>
        <w:t xml:space="preserve">10, a </w:t>
      </w:r>
      <w:r w:rsidR="00F074AB" w:rsidRPr="0013392E">
        <w:rPr>
          <w:rFonts w:ascii="Verdana" w:hAnsi="Verdana" w:cs="Arial"/>
          <w:sz w:val="20"/>
          <w:szCs w:val="20"/>
        </w:rPr>
        <w:t>Fomento Paraná</w:t>
      </w:r>
      <w:r w:rsidRPr="0013392E">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13392E">
        <w:rPr>
          <w:rFonts w:ascii="Verdana" w:hAnsi="Verdana" w:cs="Arial"/>
          <w:sz w:val="20"/>
          <w:szCs w:val="20"/>
        </w:rPr>
        <w:t>Fomento Paraná</w:t>
      </w:r>
      <w:r w:rsidRPr="0013392E">
        <w:rPr>
          <w:rFonts w:ascii="Verdana" w:hAnsi="Verdana" w:cs="Arial"/>
          <w:sz w:val="20"/>
          <w:szCs w:val="20"/>
        </w:rPr>
        <w:t>, Fundo de Aval Rural (FAR), Fundo de Desenvolvimento Econômico (FDE), Fundo de Equalização do Microcrédito (FEM)</w:t>
      </w:r>
      <w:r w:rsidR="00C07178" w:rsidRPr="0013392E">
        <w:rPr>
          <w:rFonts w:ascii="Verdana" w:hAnsi="Verdana" w:cs="Arial"/>
          <w:sz w:val="20"/>
          <w:szCs w:val="20"/>
        </w:rPr>
        <w:t>,</w:t>
      </w:r>
      <w:r w:rsidR="009D1A40" w:rsidRPr="0013392E">
        <w:rPr>
          <w:rFonts w:ascii="Verdana" w:hAnsi="Verdana" w:cs="Arial"/>
          <w:sz w:val="20"/>
          <w:szCs w:val="20"/>
        </w:rPr>
        <w:t xml:space="preserve"> </w:t>
      </w:r>
      <w:proofErr w:type="gramStart"/>
      <w:r w:rsidR="00C07178" w:rsidRPr="0013392E">
        <w:rPr>
          <w:rFonts w:ascii="Verdana" w:hAnsi="Verdana" w:cs="Arial"/>
          <w:sz w:val="20"/>
          <w:szCs w:val="20"/>
          <w:lang w:eastAsia="en-US"/>
        </w:rPr>
        <w:t>Fundo</w:t>
      </w:r>
      <w:proofErr w:type="gramEnd"/>
      <w:r w:rsidR="00C07178" w:rsidRPr="0013392E">
        <w:rPr>
          <w:rFonts w:ascii="Verdana" w:hAnsi="Verdana" w:cs="Arial"/>
          <w:sz w:val="20"/>
          <w:szCs w:val="20"/>
          <w:lang w:eastAsia="en-US"/>
        </w:rPr>
        <w:t xml:space="preserve"> de Aval Garantidor das Micro e Pequenas Empresas do </w:t>
      </w:r>
      <w:r w:rsidR="00CA78B5" w:rsidRPr="0013392E">
        <w:rPr>
          <w:rFonts w:ascii="Verdana" w:hAnsi="Verdana" w:cs="Arial"/>
          <w:sz w:val="20"/>
          <w:szCs w:val="20"/>
          <w:lang w:eastAsia="en-US"/>
        </w:rPr>
        <w:t>E</w:t>
      </w:r>
      <w:r w:rsidR="00C07178" w:rsidRPr="0013392E">
        <w:rPr>
          <w:rFonts w:ascii="Verdana" w:hAnsi="Verdana" w:cs="Arial"/>
          <w:sz w:val="20"/>
          <w:szCs w:val="20"/>
          <w:lang w:eastAsia="en-US"/>
        </w:rPr>
        <w:t xml:space="preserve">stado do Paraná </w:t>
      </w:r>
      <w:r w:rsidR="00C07178" w:rsidRPr="0013392E">
        <w:rPr>
          <w:rFonts w:ascii="Verdana" w:hAnsi="Verdana" w:cs="Arial"/>
          <w:sz w:val="20"/>
          <w:szCs w:val="20"/>
        </w:rPr>
        <w:t>(FAG)</w:t>
      </w:r>
      <w:r w:rsidRPr="0013392E">
        <w:rPr>
          <w:rFonts w:ascii="Verdana" w:hAnsi="Verdana" w:cs="Arial"/>
          <w:sz w:val="20"/>
          <w:szCs w:val="20"/>
        </w:rPr>
        <w:t xml:space="preserve"> e</w:t>
      </w:r>
      <w:r w:rsidR="009D1A40" w:rsidRPr="0013392E">
        <w:rPr>
          <w:rFonts w:ascii="Verdana" w:hAnsi="Verdana" w:cs="Arial"/>
          <w:sz w:val="20"/>
          <w:szCs w:val="20"/>
        </w:rPr>
        <w:t xml:space="preserve"> recursos oriundos dos</w:t>
      </w:r>
      <w:r w:rsidRPr="0013392E">
        <w:rPr>
          <w:rFonts w:ascii="Verdana" w:hAnsi="Verdana" w:cs="Arial"/>
          <w:sz w:val="20"/>
          <w:szCs w:val="20"/>
        </w:rPr>
        <w:t xml:space="preserve"> “Ativos do Est</w:t>
      </w:r>
      <w:r w:rsidR="00097D57" w:rsidRPr="0013392E">
        <w:rPr>
          <w:rFonts w:ascii="Verdana" w:hAnsi="Verdana" w:cs="Arial"/>
          <w:sz w:val="20"/>
          <w:szCs w:val="20"/>
        </w:rPr>
        <w:t>ado”. Os respectivos fundos estão</w:t>
      </w:r>
      <w:r w:rsidRPr="0013392E">
        <w:rPr>
          <w:rFonts w:ascii="Verdana" w:hAnsi="Verdana" w:cs="Arial"/>
          <w:sz w:val="20"/>
          <w:szCs w:val="20"/>
        </w:rPr>
        <w:t xml:space="preserve"> sob gestão do Banco do Brasil e Caixa Econômica Federal, todos sob a forma de condomínio aberto, conforme demonstrado na nota </w:t>
      </w:r>
      <w:r w:rsidR="00F132C5" w:rsidRPr="0013392E">
        <w:rPr>
          <w:rFonts w:ascii="Verdana" w:hAnsi="Verdana" w:cs="Arial"/>
          <w:sz w:val="20"/>
          <w:szCs w:val="20"/>
        </w:rPr>
        <w:t xml:space="preserve">explicativa </w:t>
      </w:r>
      <w:r w:rsidRPr="0013392E">
        <w:rPr>
          <w:rFonts w:ascii="Verdana" w:hAnsi="Verdana" w:cs="Arial"/>
          <w:sz w:val="20"/>
          <w:szCs w:val="20"/>
        </w:rPr>
        <w:t>5.</w:t>
      </w:r>
    </w:p>
    <w:p w14:paraId="0525B264" w14:textId="77777777" w:rsidR="00E216FC" w:rsidRPr="0013392E" w:rsidRDefault="00E216FC" w:rsidP="007C0984">
      <w:pPr>
        <w:jc w:val="both"/>
        <w:rPr>
          <w:rFonts w:ascii="Verdana" w:hAnsi="Verdana" w:cs="Arial"/>
          <w:sz w:val="20"/>
          <w:szCs w:val="20"/>
        </w:rPr>
      </w:pPr>
    </w:p>
    <w:p w14:paraId="38B6FF3A" w14:textId="77777777" w:rsidR="00B43EBE" w:rsidRDefault="00E216FC" w:rsidP="009752BF">
      <w:pPr>
        <w:jc w:val="both"/>
        <w:rPr>
          <w:rFonts w:ascii="Verdana" w:hAnsi="Verdana" w:cs="Arial"/>
          <w:sz w:val="20"/>
          <w:szCs w:val="20"/>
        </w:rPr>
      </w:pPr>
      <w:r w:rsidRPr="0013392E">
        <w:rPr>
          <w:rFonts w:ascii="Verdana" w:hAnsi="Verdana" w:cs="Arial"/>
          <w:sz w:val="20"/>
          <w:szCs w:val="20"/>
        </w:rPr>
        <w:t>Os fundos de investimento são mensurados pelo valor da cota na data do balanço. Esta informação está disponível em publicações da CVM e corresponde ao valor de liquidação naquela data.</w:t>
      </w:r>
      <w:r w:rsidR="00F150E0" w:rsidRPr="0013392E">
        <w:rPr>
          <w:rFonts w:ascii="Verdana" w:hAnsi="Verdana" w:cs="Arial"/>
          <w:sz w:val="20"/>
          <w:szCs w:val="20"/>
        </w:rPr>
        <w:t xml:space="preserve"> </w:t>
      </w:r>
    </w:p>
    <w:p w14:paraId="071CB912" w14:textId="77777777" w:rsidR="00B43EBE" w:rsidRDefault="00B43EBE" w:rsidP="009752BF">
      <w:pPr>
        <w:jc w:val="both"/>
        <w:rPr>
          <w:rFonts w:ascii="Verdana" w:hAnsi="Verdana" w:cs="Arial"/>
          <w:sz w:val="20"/>
          <w:szCs w:val="20"/>
        </w:rPr>
      </w:pPr>
    </w:p>
    <w:p w14:paraId="38D74552" w14:textId="5F6A2BBC" w:rsidR="009752BF" w:rsidRPr="0013392E" w:rsidRDefault="009752BF" w:rsidP="009752BF">
      <w:pPr>
        <w:jc w:val="both"/>
        <w:rPr>
          <w:rFonts w:ascii="Verdana" w:hAnsi="Verdana" w:cs="Arial"/>
          <w:sz w:val="20"/>
          <w:szCs w:val="20"/>
        </w:rPr>
      </w:pPr>
      <w:r w:rsidRPr="0013392E">
        <w:rPr>
          <w:rFonts w:ascii="Verdana" w:hAnsi="Verdana" w:cs="Arial"/>
          <w:sz w:val="20"/>
          <w:szCs w:val="20"/>
        </w:rPr>
        <w:t xml:space="preserve">Não estão sendo apresentadas as classificações, conforme critérios de registro e avaliação dispostos </w:t>
      </w:r>
      <w:proofErr w:type="spellStart"/>
      <w:r w:rsidRPr="0013392E">
        <w:rPr>
          <w:rFonts w:ascii="Verdana" w:hAnsi="Verdana" w:cs="Arial"/>
          <w:sz w:val="20"/>
          <w:szCs w:val="20"/>
        </w:rPr>
        <w:t>na</w:t>
      </w:r>
      <w:proofErr w:type="spellEnd"/>
      <w:r w:rsidRPr="0013392E">
        <w:rPr>
          <w:rFonts w:ascii="Verdana" w:hAnsi="Verdana" w:cs="Arial"/>
          <w:sz w:val="20"/>
          <w:szCs w:val="20"/>
        </w:rPr>
        <w:t xml:space="preserve"> Circular BCB nº 3.068/2001, tendo em vista a dispensa da sua aplicação às Agências de Fomento.</w:t>
      </w:r>
    </w:p>
    <w:p w14:paraId="501ED4B7" w14:textId="77777777" w:rsidR="00AA3E78" w:rsidRPr="0013392E" w:rsidRDefault="00AA3E78" w:rsidP="009752BF">
      <w:pPr>
        <w:jc w:val="both"/>
        <w:rPr>
          <w:rFonts w:ascii="Verdana" w:hAnsi="Verdana" w:cs="Arial"/>
          <w:sz w:val="20"/>
          <w:szCs w:val="20"/>
        </w:rPr>
      </w:pPr>
    </w:p>
    <w:p w14:paraId="49D35D0D" w14:textId="1A87C6D3" w:rsidR="00AA3E78" w:rsidRPr="0013392E" w:rsidRDefault="00AA3E78" w:rsidP="009752BF">
      <w:pPr>
        <w:jc w:val="both"/>
        <w:rPr>
          <w:rFonts w:ascii="Verdana" w:hAnsi="Verdana" w:cs="Arial"/>
          <w:sz w:val="20"/>
          <w:szCs w:val="20"/>
        </w:rPr>
      </w:pPr>
      <w:bookmarkStart w:id="40" w:name="_Hlk95142943"/>
      <w:r w:rsidRPr="0013392E">
        <w:rPr>
          <w:rFonts w:ascii="Verdana" w:hAnsi="Verdana" w:cs="Arial"/>
          <w:sz w:val="20"/>
          <w:szCs w:val="20"/>
        </w:rPr>
        <w:t>Na data da demonstração financeira, a Fomento Paraná não possuía em aberto operações envolvendo instrumentos financeiros derivativos.</w:t>
      </w:r>
    </w:p>
    <w:p w14:paraId="0525B269" w14:textId="3F408A50" w:rsidR="00E216FC" w:rsidRPr="0013392E" w:rsidRDefault="008F0D48" w:rsidP="008F0D48">
      <w:pPr>
        <w:spacing w:before="240"/>
        <w:jc w:val="both"/>
        <w:rPr>
          <w:rFonts w:ascii="Verdana" w:hAnsi="Verdana"/>
          <w:b/>
          <w:sz w:val="20"/>
          <w:szCs w:val="20"/>
          <w:u w:val="single"/>
        </w:rPr>
      </w:pPr>
      <w:bookmarkStart w:id="41" w:name="_Toc50749770"/>
      <w:bookmarkEnd w:id="40"/>
      <w:r w:rsidRPr="0013392E">
        <w:rPr>
          <w:rFonts w:ascii="Verdana" w:hAnsi="Verdana"/>
          <w:b/>
          <w:sz w:val="20"/>
          <w:szCs w:val="20"/>
          <w:u w:val="single"/>
        </w:rPr>
        <w:t xml:space="preserve">II - </w:t>
      </w:r>
      <w:r w:rsidR="00A6013D" w:rsidRPr="0013392E">
        <w:rPr>
          <w:rFonts w:ascii="Verdana" w:hAnsi="Verdana"/>
          <w:b/>
          <w:sz w:val="20"/>
          <w:szCs w:val="20"/>
          <w:u w:val="single"/>
        </w:rPr>
        <w:t xml:space="preserve">Carteira </w:t>
      </w:r>
      <w:r w:rsidR="00E216FC" w:rsidRPr="0013392E">
        <w:rPr>
          <w:rFonts w:ascii="Verdana" w:hAnsi="Verdana"/>
          <w:b/>
          <w:sz w:val="20"/>
          <w:szCs w:val="20"/>
          <w:u w:val="single"/>
        </w:rPr>
        <w:t>de crédito</w:t>
      </w:r>
      <w:bookmarkEnd w:id="41"/>
      <w:r w:rsidR="009A4DF7" w:rsidRPr="0013392E">
        <w:rPr>
          <w:rFonts w:ascii="Verdana" w:hAnsi="Verdana"/>
          <w:b/>
          <w:sz w:val="20"/>
          <w:szCs w:val="20"/>
          <w:u w:val="single"/>
        </w:rPr>
        <w:t xml:space="preserve"> e operações de repasse</w:t>
      </w:r>
    </w:p>
    <w:p w14:paraId="3CE88B35" w14:textId="6DB3D67F" w:rsidR="009A4DF7" w:rsidRPr="0013392E" w:rsidRDefault="00E216FC" w:rsidP="00FB34C3">
      <w:pPr>
        <w:jc w:val="both"/>
        <w:rPr>
          <w:rFonts w:ascii="Verdana" w:hAnsi="Verdana" w:cs="Arial"/>
          <w:sz w:val="20"/>
          <w:szCs w:val="20"/>
        </w:rPr>
      </w:pPr>
      <w:r w:rsidRPr="0013392E">
        <w:rPr>
          <w:rFonts w:ascii="Verdana" w:hAnsi="Verdana" w:cs="Arial"/>
          <w:sz w:val="20"/>
          <w:szCs w:val="20"/>
        </w:rPr>
        <w:t>As operações de crédito</w:t>
      </w:r>
      <w:r w:rsidR="009A4DF7" w:rsidRPr="0013392E">
        <w:rPr>
          <w:rFonts w:ascii="Verdana" w:hAnsi="Verdana" w:cs="Arial"/>
          <w:sz w:val="20"/>
          <w:szCs w:val="20"/>
        </w:rPr>
        <w:t xml:space="preserve"> e as obrigações por repasse encontram-se</w:t>
      </w:r>
      <w:r w:rsidRPr="0013392E">
        <w:rPr>
          <w:rFonts w:ascii="Verdana" w:hAnsi="Verdana" w:cs="Arial"/>
          <w:sz w:val="20"/>
          <w:szCs w:val="20"/>
        </w:rPr>
        <w:t xml:space="preserv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w:t>
      </w:r>
    </w:p>
    <w:p w14:paraId="3FE875E3" w14:textId="77777777" w:rsidR="009A4DF7" w:rsidRPr="0013392E" w:rsidRDefault="009A4DF7" w:rsidP="00FB34C3">
      <w:pPr>
        <w:jc w:val="both"/>
        <w:rPr>
          <w:rFonts w:ascii="Verdana" w:hAnsi="Verdana" w:cs="Arial"/>
          <w:sz w:val="20"/>
          <w:szCs w:val="20"/>
        </w:rPr>
      </w:pPr>
    </w:p>
    <w:p w14:paraId="0525B26A" w14:textId="7FD829F5" w:rsidR="00E216FC" w:rsidRPr="0013392E" w:rsidRDefault="00FB34C3" w:rsidP="00FB34C3">
      <w:pPr>
        <w:jc w:val="both"/>
        <w:rPr>
          <w:rFonts w:ascii="Verdana" w:hAnsi="Verdana" w:cs="Arial"/>
          <w:sz w:val="20"/>
          <w:szCs w:val="20"/>
        </w:rPr>
      </w:pPr>
      <w:r w:rsidRPr="0013392E">
        <w:rPr>
          <w:rFonts w:ascii="Verdana" w:hAnsi="Verdana" w:cs="Arial"/>
          <w:sz w:val="20"/>
          <w:szCs w:val="20"/>
        </w:rPr>
        <w:t xml:space="preserve">Para </w:t>
      </w:r>
      <w:r w:rsidR="009A4DF7" w:rsidRPr="0013392E">
        <w:rPr>
          <w:rFonts w:ascii="Verdana" w:hAnsi="Verdana" w:cs="Arial"/>
          <w:sz w:val="20"/>
          <w:szCs w:val="20"/>
        </w:rPr>
        <w:t xml:space="preserve">as </w:t>
      </w:r>
      <w:r w:rsidRPr="0013392E">
        <w:rPr>
          <w:rFonts w:ascii="Verdana" w:hAnsi="Verdana" w:cs="Arial"/>
          <w:sz w:val="20"/>
          <w:szCs w:val="20"/>
        </w:rPr>
        <w:t xml:space="preserve">operações </w:t>
      </w:r>
      <w:r w:rsidR="009A4DF7" w:rsidRPr="0013392E">
        <w:rPr>
          <w:rFonts w:ascii="Verdana" w:hAnsi="Verdana" w:cs="Arial"/>
          <w:sz w:val="20"/>
          <w:szCs w:val="20"/>
        </w:rPr>
        <w:t xml:space="preserve">de créditos </w:t>
      </w:r>
      <w:r w:rsidRPr="0013392E">
        <w:rPr>
          <w:rFonts w:ascii="Verdana" w:hAnsi="Verdana" w:cs="Arial"/>
          <w:sz w:val="20"/>
          <w:szCs w:val="20"/>
        </w:rPr>
        <w:t>vencidas a partir de 60 dias, o reconhecimento em receitas só ocorrerá quando do seu efetivo recebimento.</w:t>
      </w:r>
    </w:p>
    <w:p w14:paraId="5BBEBD2F" w14:textId="77777777" w:rsidR="009A4DF7" w:rsidRPr="0013392E" w:rsidRDefault="009A4DF7" w:rsidP="007C0984">
      <w:pPr>
        <w:jc w:val="both"/>
        <w:rPr>
          <w:rFonts w:ascii="Verdana" w:hAnsi="Verdana" w:cs="Arial"/>
          <w:sz w:val="20"/>
          <w:szCs w:val="20"/>
        </w:rPr>
      </w:pPr>
    </w:p>
    <w:p w14:paraId="3F6C9B07" w14:textId="64892980" w:rsidR="009A4DF7" w:rsidRPr="0013392E" w:rsidRDefault="00403ACB" w:rsidP="007C0984">
      <w:pPr>
        <w:jc w:val="both"/>
        <w:rPr>
          <w:rFonts w:ascii="Verdana" w:hAnsi="Verdana" w:cs="Arial"/>
          <w:sz w:val="20"/>
          <w:szCs w:val="20"/>
        </w:rPr>
      </w:pPr>
      <w:r w:rsidRPr="0013392E">
        <w:rPr>
          <w:rFonts w:ascii="Verdana" w:hAnsi="Verdana"/>
          <w:b/>
          <w:sz w:val="20"/>
          <w:szCs w:val="20"/>
          <w:u w:val="single"/>
        </w:rPr>
        <w:t xml:space="preserve">III - </w:t>
      </w:r>
      <w:r w:rsidR="00CD7272" w:rsidRPr="0013392E">
        <w:rPr>
          <w:rFonts w:ascii="Verdana" w:hAnsi="Verdana"/>
          <w:b/>
          <w:sz w:val="20"/>
          <w:szCs w:val="20"/>
          <w:u w:val="single"/>
        </w:rPr>
        <w:t>P</w:t>
      </w:r>
      <w:r w:rsidR="009A4DF7" w:rsidRPr="0013392E">
        <w:rPr>
          <w:rFonts w:ascii="Verdana" w:hAnsi="Verdana"/>
          <w:b/>
          <w:sz w:val="20"/>
          <w:szCs w:val="20"/>
          <w:u w:val="single"/>
        </w:rPr>
        <w:t>rovisão para perdas esperadas associadas ao risco de crédito</w:t>
      </w:r>
    </w:p>
    <w:p w14:paraId="0525B26C" w14:textId="10095CB8" w:rsidR="00E216FC" w:rsidRPr="0013392E" w:rsidRDefault="00E216FC" w:rsidP="00F164DB">
      <w:pPr>
        <w:jc w:val="both"/>
        <w:rPr>
          <w:rFonts w:ascii="Verdana" w:hAnsi="Verdana" w:cs="Arial"/>
          <w:sz w:val="20"/>
          <w:szCs w:val="20"/>
        </w:rPr>
      </w:pPr>
      <w:r w:rsidRPr="0013392E">
        <w:rPr>
          <w:rFonts w:ascii="Verdana" w:hAnsi="Verdana" w:cs="Arial"/>
          <w:sz w:val="20"/>
          <w:szCs w:val="20"/>
        </w:rPr>
        <w:t>Todas as operações de crédito estão classificadas observando os parâmetros estabelecidos pelas Resoluções CMN nº 2.682/</w:t>
      </w:r>
      <w:r w:rsidR="00C27188" w:rsidRPr="0013392E">
        <w:rPr>
          <w:rFonts w:ascii="Verdana" w:hAnsi="Verdana" w:cs="Arial"/>
          <w:sz w:val="20"/>
          <w:szCs w:val="20"/>
        </w:rPr>
        <w:t>19</w:t>
      </w:r>
      <w:r w:rsidRPr="0013392E">
        <w:rPr>
          <w:rFonts w:ascii="Verdana" w:hAnsi="Verdana" w:cs="Arial"/>
          <w:sz w:val="20"/>
          <w:szCs w:val="20"/>
        </w:rPr>
        <w:t>99 e 2.697/</w:t>
      </w:r>
      <w:r w:rsidR="00C27188" w:rsidRPr="0013392E">
        <w:rPr>
          <w:rFonts w:ascii="Verdana" w:hAnsi="Verdana" w:cs="Arial"/>
          <w:sz w:val="20"/>
          <w:szCs w:val="20"/>
        </w:rPr>
        <w:t>20</w:t>
      </w:r>
      <w:r w:rsidRPr="0013392E">
        <w:rPr>
          <w:rFonts w:ascii="Verdana" w:hAnsi="Verdana" w:cs="Arial"/>
          <w:sz w:val="20"/>
          <w:szCs w:val="20"/>
        </w:rPr>
        <w:t>00, bem como a classificação das operações com atraso superior a 15 dias como operações em curso anormal.</w:t>
      </w:r>
    </w:p>
    <w:p w14:paraId="025A93EB" w14:textId="77777777" w:rsidR="00831076" w:rsidRPr="0013392E" w:rsidRDefault="00831076" w:rsidP="007C0984">
      <w:pPr>
        <w:jc w:val="both"/>
        <w:rPr>
          <w:rFonts w:ascii="Verdana" w:hAnsi="Verdana" w:cs="Arial"/>
          <w:sz w:val="20"/>
          <w:szCs w:val="20"/>
        </w:rPr>
      </w:pPr>
    </w:p>
    <w:p w14:paraId="0525B26E" w14:textId="77777777" w:rsidR="00E216FC" w:rsidRPr="0013392E" w:rsidRDefault="00E216FC" w:rsidP="007C0984">
      <w:pPr>
        <w:jc w:val="both"/>
        <w:rPr>
          <w:rFonts w:ascii="Verdana" w:hAnsi="Verdana" w:cs="Arial"/>
          <w:sz w:val="20"/>
          <w:szCs w:val="20"/>
        </w:rPr>
      </w:pPr>
      <w:r w:rsidRPr="0013392E">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4607AFF2" w14:textId="77777777" w:rsidR="009A4DF7" w:rsidRPr="0013392E" w:rsidRDefault="009A4DF7" w:rsidP="007C0984">
      <w:pPr>
        <w:jc w:val="both"/>
        <w:rPr>
          <w:rFonts w:ascii="Verdana" w:hAnsi="Verdana" w:cs="Arial"/>
          <w:sz w:val="20"/>
          <w:szCs w:val="20"/>
        </w:rPr>
      </w:pPr>
    </w:p>
    <w:p w14:paraId="51ADB869" w14:textId="046ADCCB" w:rsidR="003747A9" w:rsidRPr="0013392E" w:rsidRDefault="003130F5" w:rsidP="00B531EC">
      <w:pPr>
        <w:jc w:val="both"/>
        <w:rPr>
          <w:rFonts w:ascii="Verdana" w:hAnsi="Verdana"/>
          <w:sz w:val="20"/>
          <w:szCs w:val="20"/>
        </w:rPr>
      </w:pPr>
      <w:r w:rsidRPr="0013392E">
        <w:rPr>
          <w:rFonts w:ascii="Verdana" w:hAnsi="Verdana" w:cs="Arial"/>
          <w:sz w:val="20"/>
          <w:szCs w:val="20"/>
        </w:rPr>
        <w:t>As opera</w:t>
      </w:r>
      <w:r w:rsidR="00FE4239" w:rsidRPr="0013392E">
        <w:rPr>
          <w:rFonts w:ascii="Verdana" w:hAnsi="Verdana" w:cs="Arial"/>
          <w:sz w:val="20"/>
          <w:szCs w:val="20"/>
        </w:rPr>
        <w:t>ções de crédito são classificada</w:t>
      </w:r>
      <w:r w:rsidRPr="0013392E">
        <w:rPr>
          <w:rFonts w:ascii="Verdana" w:hAnsi="Verdana" w:cs="Arial"/>
          <w:sz w:val="20"/>
          <w:szCs w:val="20"/>
        </w:rPr>
        <w:t>s nos respectivos níveis de risco, em montante julgado suficiente à cobertura de eventuais perdas na realização dos me</w:t>
      </w:r>
      <w:r w:rsidR="003747A9" w:rsidRPr="0013392E">
        <w:rPr>
          <w:rFonts w:ascii="Verdana" w:hAnsi="Verdana" w:cs="Arial"/>
          <w:sz w:val="20"/>
          <w:szCs w:val="20"/>
        </w:rPr>
        <w:t xml:space="preserve">smos, </w:t>
      </w:r>
      <w:r w:rsidR="00735933" w:rsidRPr="0013392E">
        <w:rPr>
          <w:rFonts w:ascii="Verdana" w:hAnsi="Verdana" w:cs="Arial"/>
          <w:sz w:val="20"/>
          <w:szCs w:val="20"/>
        </w:rPr>
        <w:t xml:space="preserve">associadas às avaliações realizadas pela Administração na determinação dos riscos de crédito, </w:t>
      </w:r>
      <w:r w:rsidR="003747A9" w:rsidRPr="0013392E">
        <w:rPr>
          <w:rFonts w:ascii="Verdana" w:hAnsi="Verdana" w:cs="Arial"/>
          <w:sz w:val="20"/>
          <w:szCs w:val="20"/>
        </w:rPr>
        <w:t xml:space="preserve">seguindo as </w:t>
      </w:r>
      <w:r w:rsidR="00240AE6" w:rsidRPr="0013392E">
        <w:rPr>
          <w:rFonts w:ascii="Verdana" w:hAnsi="Verdana" w:cs="Arial"/>
          <w:sz w:val="20"/>
          <w:szCs w:val="20"/>
        </w:rPr>
        <w:t xml:space="preserve">regras </w:t>
      </w:r>
      <w:r w:rsidR="003747A9" w:rsidRPr="0013392E">
        <w:rPr>
          <w:rFonts w:ascii="Verdana" w:hAnsi="Verdana" w:cs="Arial"/>
          <w:sz w:val="20"/>
          <w:szCs w:val="20"/>
        </w:rPr>
        <w:t>estabelecidas pela Resoluç</w:t>
      </w:r>
      <w:r w:rsidR="00735933" w:rsidRPr="0013392E">
        <w:rPr>
          <w:rFonts w:ascii="Verdana" w:hAnsi="Verdana" w:cs="Arial"/>
          <w:sz w:val="20"/>
          <w:szCs w:val="20"/>
        </w:rPr>
        <w:t>ã</w:t>
      </w:r>
      <w:r w:rsidR="003747A9" w:rsidRPr="0013392E">
        <w:rPr>
          <w:rFonts w:ascii="Verdana" w:hAnsi="Verdana" w:cs="Arial"/>
          <w:sz w:val="20"/>
          <w:szCs w:val="20"/>
        </w:rPr>
        <w:t>o</w:t>
      </w:r>
      <w:r w:rsidRPr="0013392E">
        <w:rPr>
          <w:rFonts w:ascii="Verdana" w:hAnsi="Verdana" w:cs="Arial"/>
          <w:sz w:val="20"/>
          <w:szCs w:val="20"/>
        </w:rPr>
        <w:t xml:space="preserve"> CMN nº 2.682/</w:t>
      </w:r>
      <w:r w:rsidR="00F57233" w:rsidRPr="0013392E">
        <w:rPr>
          <w:rFonts w:ascii="Verdana" w:hAnsi="Verdana" w:cs="Arial"/>
          <w:sz w:val="20"/>
          <w:szCs w:val="20"/>
        </w:rPr>
        <w:t>19</w:t>
      </w:r>
      <w:r w:rsidRPr="0013392E">
        <w:rPr>
          <w:rFonts w:ascii="Verdana" w:hAnsi="Verdana" w:cs="Arial"/>
          <w:sz w:val="20"/>
          <w:szCs w:val="20"/>
        </w:rPr>
        <w:t>99 que requer</w:t>
      </w:r>
      <w:r w:rsidR="00753711" w:rsidRPr="0013392E">
        <w:rPr>
          <w:rFonts w:ascii="Verdana" w:hAnsi="Verdana" w:cs="Arial"/>
          <w:sz w:val="20"/>
          <w:szCs w:val="20"/>
        </w:rPr>
        <w:t>em</w:t>
      </w:r>
      <w:r w:rsidR="003747A9" w:rsidRPr="0013392E">
        <w:rPr>
          <w:rFonts w:ascii="Verdana" w:hAnsi="Verdana" w:cs="Arial"/>
          <w:sz w:val="20"/>
          <w:szCs w:val="20"/>
        </w:rPr>
        <w:t xml:space="preserve">: </w:t>
      </w:r>
    </w:p>
    <w:p w14:paraId="15053B0A" w14:textId="77777777" w:rsidR="003747A9" w:rsidRPr="0013392E" w:rsidRDefault="003747A9" w:rsidP="007C0984">
      <w:pPr>
        <w:jc w:val="both"/>
        <w:rPr>
          <w:rFonts w:ascii="Verdana" w:hAnsi="Verdana" w:cs="Arial"/>
          <w:sz w:val="20"/>
          <w:szCs w:val="20"/>
        </w:rPr>
      </w:pPr>
    </w:p>
    <w:p w14:paraId="1AC44D68" w14:textId="058BBE1D" w:rsidR="003747A9" w:rsidRPr="0013392E" w:rsidRDefault="003747A9" w:rsidP="009A4DF7">
      <w:pPr>
        <w:pStyle w:val="MarcadorRomanoMinusculo2"/>
        <w:spacing w:after="120"/>
        <w:ind w:left="709" w:hanging="142"/>
        <w:jc w:val="both"/>
        <w:rPr>
          <w:rFonts w:ascii="Verdana" w:hAnsi="Verdana" w:cs="Arial"/>
          <w:sz w:val="20"/>
          <w:szCs w:val="20"/>
          <w:lang w:val="pt-BR"/>
        </w:rPr>
      </w:pPr>
      <w:r w:rsidRPr="0013392E">
        <w:rPr>
          <w:rFonts w:ascii="Verdana" w:hAnsi="Verdana" w:cs="Arial"/>
          <w:sz w:val="20"/>
          <w:szCs w:val="20"/>
          <w:lang w:val="pt-BR"/>
        </w:rPr>
        <w:t>A</w:t>
      </w:r>
      <w:r w:rsidR="003130F5" w:rsidRPr="0013392E">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13392E">
        <w:rPr>
          <w:rFonts w:ascii="Verdana" w:hAnsi="Verdana" w:cs="Arial"/>
          <w:sz w:val="20"/>
          <w:szCs w:val="20"/>
          <w:lang w:val="pt-BR"/>
        </w:rPr>
        <w:t xml:space="preserve">a abaixo); e </w:t>
      </w:r>
    </w:p>
    <w:p w14:paraId="3235A193" w14:textId="025B5276" w:rsidR="003130F5" w:rsidRPr="0013392E" w:rsidRDefault="003747A9" w:rsidP="009A4DF7">
      <w:pPr>
        <w:pStyle w:val="MarcadorRomanoMinusculo2"/>
        <w:spacing w:after="120"/>
        <w:ind w:left="709" w:hanging="142"/>
        <w:jc w:val="both"/>
        <w:rPr>
          <w:rFonts w:ascii="Verdana" w:hAnsi="Verdana" w:cs="Arial"/>
          <w:sz w:val="20"/>
          <w:szCs w:val="20"/>
          <w:lang w:val="pt-BR"/>
        </w:rPr>
      </w:pPr>
      <w:r w:rsidRPr="0013392E">
        <w:rPr>
          <w:rFonts w:ascii="Verdana" w:hAnsi="Verdana" w:cs="Arial"/>
          <w:sz w:val="20"/>
          <w:szCs w:val="20"/>
          <w:lang w:val="pt-BR"/>
        </w:rPr>
        <w:lastRenderedPageBreak/>
        <w:t xml:space="preserve">Avaliação periódica </w:t>
      </w:r>
      <w:r w:rsidR="003130F5" w:rsidRPr="0013392E">
        <w:rPr>
          <w:rFonts w:ascii="Verdana" w:hAnsi="Verdana" w:cs="Arial"/>
          <w:sz w:val="20"/>
          <w:szCs w:val="20"/>
          <w:lang w:val="pt-BR"/>
        </w:rPr>
        <w:t>quanto ao nível de risco</w:t>
      </w:r>
      <w:r w:rsidRPr="0013392E">
        <w:rPr>
          <w:rFonts w:ascii="Verdana" w:hAnsi="Verdana" w:cs="Arial"/>
          <w:sz w:val="20"/>
          <w:szCs w:val="20"/>
          <w:lang w:val="pt-BR"/>
        </w:rPr>
        <w:t>, com base n</w:t>
      </w:r>
      <w:r w:rsidR="003130F5" w:rsidRPr="0013392E">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13392E" w:rsidRPr="0013392E" w14:paraId="1BC0202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13392E" w:rsidRDefault="00FC1556" w:rsidP="007C098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Período de atraso </w:t>
            </w:r>
            <w:r w:rsidRPr="0013392E">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13392E" w:rsidRDefault="00FC1556" w:rsidP="007C098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Classificação do cliente</w:t>
            </w:r>
          </w:p>
        </w:tc>
      </w:tr>
      <w:tr w:rsidR="0013392E" w:rsidRPr="0013392E"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B</w:t>
            </w:r>
          </w:p>
        </w:tc>
      </w:tr>
      <w:tr w:rsidR="0013392E" w:rsidRPr="0013392E"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C</w:t>
            </w:r>
          </w:p>
        </w:tc>
      </w:tr>
      <w:tr w:rsidR="0013392E" w:rsidRPr="0013392E"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D</w:t>
            </w:r>
          </w:p>
        </w:tc>
      </w:tr>
      <w:tr w:rsidR="0013392E" w:rsidRPr="0013392E"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E</w:t>
            </w:r>
          </w:p>
        </w:tc>
      </w:tr>
      <w:tr w:rsidR="0013392E" w:rsidRPr="0013392E"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F</w:t>
            </w:r>
          </w:p>
        </w:tc>
      </w:tr>
      <w:tr w:rsidR="0013392E" w:rsidRPr="0013392E"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G</w:t>
            </w:r>
          </w:p>
        </w:tc>
      </w:tr>
      <w:tr w:rsidR="0013392E" w:rsidRPr="0013392E"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H</w:t>
            </w:r>
          </w:p>
        </w:tc>
      </w:tr>
    </w:tbl>
    <w:p w14:paraId="71EE6DCC" w14:textId="0A3F141E" w:rsidR="00F164DB" w:rsidRPr="0013392E" w:rsidRDefault="00D564A5" w:rsidP="00B531EC">
      <w:pPr>
        <w:pStyle w:val="PargrafodaLista"/>
        <w:numPr>
          <w:ilvl w:val="3"/>
          <w:numId w:val="43"/>
        </w:numPr>
        <w:ind w:left="709" w:hanging="425"/>
        <w:jc w:val="both"/>
        <w:rPr>
          <w:rFonts w:ascii="Verdana" w:hAnsi="Verdana"/>
          <w:sz w:val="14"/>
          <w:szCs w:val="14"/>
        </w:rPr>
      </w:pPr>
      <w:r w:rsidRPr="0013392E">
        <w:rPr>
          <w:rFonts w:ascii="Verdana" w:eastAsia="SimSun" w:hAnsi="Verdana"/>
          <w:sz w:val="14"/>
          <w:szCs w:val="14"/>
          <w:lang w:eastAsia="en-US"/>
        </w:rPr>
        <w:t xml:space="preserve">Para as operações com prazo a decorrer superior a 36 meses </w:t>
      </w:r>
      <w:r w:rsidR="00844284" w:rsidRPr="0013392E">
        <w:rPr>
          <w:rFonts w:ascii="Verdana" w:eastAsia="SimSun" w:hAnsi="Verdana"/>
          <w:sz w:val="14"/>
          <w:szCs w:val="14"/>
          <w:lang w:eastAsia="en-US"/>
        </w:rPr>
        <w:t xml:space="preserve">a Fomento Paraná aplica </w:t>
      </w:r>
      <w:r w:rsidR="00BF111F" w:rsidRPr="0013392E">
        <w:rPr>
          <w:rFonts w:ascii="Verdana" w:eastAsia="SimSun" w:hAnsi="Verdana"/>
          <w:sz w:val="14"/>
          <w:szCs w:val="14"/>
          <w:lang w:eastAsia="en-US"/>
        </w:rPr>
        <w:t>a</w:t>
      </w:r>
      <w:r w:rsidRPr="0013392E">
        <w:rPr>
          <w:rFonts w:ascii="Verdana" w:eastAsia="SimSun" w:hAnsi="Verdana"/>
          <w:sz w:val="14"/>
          <w:szCs w:val="14"/>
          <w:lang w:eastAsia="en-US"/>
        </w:rPr>
        <w:t xml:space="preserve"> contagem em dobro dos períodos de atraso, conforme</w:t>
      </w:r>
      <w:r w:rsidRPr="0013392E">
        <w:rPr>
          <w:rFonts w:ascii="Verdana" w:hAnsi="Verdana"/>
          <w:sz w:val="14"/>
          <w:szCs w:val="14"/>
        </w:rPr>
        <w:t xml:space="preserve"> facultado pela Resolução n</w:t>
      </w:r>
      <w:r w:rsidR="002D642A" w:rsidRPr="0013392E">
        <w:rPr>
          <w:rFonts w:ascii="Verdana" w:hAnsi="Verdana"/>
          <w:sz w:val="14"/>
          <w:szCs w:val="14"/>
        </w:rPr>
        <w:t>º</w:t>
      </w:r>
      <w:r w:rsidRPr="0013392E">
        <w:rPr>
          <w:rFonts w:ascii="Verdana" w:hAnsi="Verdana"/>
          <w:sz w:val="14"/>
          <w:szCs w:val="14"/>
        </w:rPr>
        <w:t xml:space="preserve"> 2.682/</w:t>
      </w:r>
      <w:r w:rsidR="001D1AD5" w:rsidRPr="0013392E">
        <w:rPr>
          <w:rFonts w:ascii="Verdana" w:hAnsi="Verdana"/>
          <w:sz w:val="14"/>
          <w:szCs w:val="14"/>
        </w:rPr>
        <w:t>19</w:t>
      </w:r>
      <w:r w:rsidRPr="0013392E">
        <w:rPr>
          <w:rFonts w:ascii="Verdana" w:hAnsi="Verdana"/>
          <w:sz w:val="14"/>
          <w:szCs w:val="14"/>
        </w:rPr>
        <w:t>99 do CMN.</w:t>
      </w:r>
    </w:p>
    <w:p w14:paraId="2FF5BE3E" w14:textId="77777777" w:rsidR="009A4DF7" w:rsidRPr="0013392E" w:rsidRDefault="009A4DF7" w:rsidP="00CD62E9">
      <w:pPr>
        <w:jc w:val="both"/>
        <w:rPr>
          <w:rFonts w:ascii="Verdana" w:hAnsi="Verdana" w:cs="Arial"/>
          <w:sz w:val="20"/>
          <w:szCs w:val="20"/>
        </w:rPr>
      </w:pPr>
    </w:p>
    <w:p w14:paraId="7DE9FBDF" w14:textId="0766DC7A" w:rsidR="004F449C" w:rsidRPr="0013392E" w:rsidRDefault="00F164DB" w:rsidP="004F449C">
      <w:pPr>
        <w:jc w:val="both"/>
        <w:rPr>
          <w:rFonts w:ascii="Verdana" w:hAnsi="Verdana" w:cs="Arial"/>
          <w:sz w:val="20"/>
          <w:szCs w:val="20"/>
        </w:rPr>
      </w:pPr>
      <w:r w:rsidRPr="0013392E">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32CD9EA1" w14:textId="14708CE1" w:rsidR="00117B79" w:rsidRPr="0013392E" w:rsidRDefault="00117B79"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Tributos</w:t>
      </w:r>
    </w:p>
    <w:p w14:paraId="154B5996" w14:textId="230A2B0B" w:rsidR="00117B79" w:rsidRPr="00067715" w:rsidRDefault="00D234EB" w:rsidP="00117B79">
      <w:pPr>
        <w:pStyle w:val="Corpodetexto21"/>
        <w:ind w:right="0"/>
        <w:rPr>
          <w:rFonts w:ascii="Verdana" w:hAnsi="Verdana"/>
          <w:color w:val="auto"/>
        </w:rPr>
      </w:pPr>
      <w:r w:rsidRPr="00067715">
        <w:rPr>
          <w:rFonts w:ascii="Verdana" w:hAnsi="Verdana" w:cs="Verdana"/>
          <w:color w:val="auto"/>
          <w:sz w:val="20"/>
        </w:rPr>
        <w:t xml:space="preserve">Os tributos são </w:t>
      </w:r>
      <w:r w:rsidR="0092526C" w:rsidRPr="00067715">
        <w:rPr>
          <w:rFonts w:ascii="Verdana" w:hAnsi="Verdana" w:cs="Verdana"/>
          <w:color w:val="auto"/>
          <w:sz w:val="20"/>
        </w:rPr>
        <w:t>c</w:t>
      </w:r>
      <w:r w:rsidR="00117B79" w:rsidRPr="00067715">
        <w:rPr>
          <w:rFonts w:ascii="Verdana" w:hAnsi="Verdana" w:cs="Verdana"/>
          <w:color w:val="auto"/>
          <w:sz w:val="20"/>
        </w:rPr>
        <w:t>alculados às alíquotas a seguir demonstradas, que incidem sobre as respectivas</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bases</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de</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cálculo,</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conforme</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legislação</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vigente</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de</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cada</w:t>
      </w:r>
      <w:r w:rsidR="00117B79" w:rsidRPr="00067715">
        <w:rPr>
          <w:rFonts w:ascii="Verdana" w:eastAsia="Verdana" w:hAnsi="Verdana" w:cs="Verdana"/>
          <w:color w:val="auto"/>
          <w:sz w:val="20"/>
        </w:rPr>
        <w:t xml:space="preserve"> </w:t>
      </w:r>
      <w:r w:rsidR="00117B79" w:rsidRPr="00067715">
        <w:rPr>
          <w:rFonts w:ascii="Verdana" w:hAnsi="Verdana" w:cs="Verdana"/>
          <w:color w:val="auto"/>
          <w:sz w:val="20"/>
        </w:rPr>
        <w:t>tributo.</w:t>
      </w:r>
    </w:p>
    <w:p w14:paraId="06B893D5" w14:textId="77777777" w:rsidR="00117B79" w:rsidRPr="0013392E" w:rsidRDefault="00117B79" w:rsidP="00117B79">
      <w:pPr>
        <w:suppressAutoHyphens w:val="0"/>
        <w:rPr>
          <w:rFonts w:ascii="Verdana" w:hAnsi="Verdana" w:cs="Arial"/>
          <w:b/>
          <w:bCs/>
          <w:sz w:val="16"/>
          <w:szCs w:val="16"/>
          <w:lang w:eastAsia="pt-BR"/>
        </w:rPr>
      </w:pPr>
      <w:r w:rsidRPr="009621AA">
        <w:rPr>
          <w:lang w:eastAsia="pt-BR"/>
        </w:rPr>
        <w:fldChar w:fldCharType="begin"/>
      </w:r>
      <w:r w:rsidRPr="0013392E">
        <w:rPr>
          <w:lang w:eastAsia="pt-BR"/>
        </w:rPr>
        <w:instrText xml:space="preserve"> LINK Excel.Sheet.12 "C:\\Users\\fomento\\Desktop\\Home-Office\\LUCIANE\\luciane\\Desktop\\Home-Office\\LUCIANE\\luciane\\Conselho\\percentual - fundos.xlsx" Plan2!L1C1:L7C2 \a \f 4 \h  \* MERGEFORMAT </w:instrText>
      </w:r>
      <w:r w:rsidRPr="009621AA">
        <w:rPr>
          <w:lang w:eastAsia="pt-BR"/>
        </w:rPr>
        <w:fldChar w:fldCharType="separate"/>
      </w:r>
    </w:p>
    <w:tbl>
      <w:tblPr>
        <w:tblW w:w="10418" w:type="dxa"/>
        <w:tblCellMar>
          <w:left w:w="70" w:type="dxa"/>
          <w:right w:w="70" w:type="dxa"/>
        </w:tblCellMar>
        <w:tblLook w:val="04A0" w:firstRow="1" w:lastRow="0" w:firstColumn="1" w:lastColumn="0" w:noHBand="0" w:noVBand="1"/>
      </w:tblPr>
      <w:tblGrid>
        <w:gridCol w:w="5315"/>
        <w:gridCol w:w="5103"/>
      </w:tblGrid>
      <w:tr w:rsidR="0013392E" w:rsidRPr="0013392E" w14:paraId="16940838" w14:textId="77777777" w:rsidTr="007808EA">
        <w:trPr>
          <w:trHeight w:val="284"/>
        </w:trPr>
        <w:tc>
          <w:tcPr>
            <w:tcW w:w="531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0BF8AA" w14:textId="77777777" w:rsidR="00117B79" w:rsidRPr="0013392E" w:rsidRDefault="00117B79" w:rsidP="004C3CF5">
            <w:pPr>
              <w:suppressAutoHyphens w:val="0"/>
              <w:jc w:val="center"/>
              <w:rPr>
                <w:rFonts w:ascii="Verdana" w:hAnsi="Verdana" w:cs="Times New Roman"/>
                <w:b/>
                <w:bCs/>
                <w:sz w:val="16"/>
                <w:szCs w:val="16"/>
                <w:lang w:eastAsia="pt-BR"/>
              </w:rPr>
            </w:pPr>
            <w:r w:rsidRPr="0013392E">
              <w:rPr>
                <w:rFonts w:ascii="Verdana" w:hAnsi="Verdana" w:cs="Arial"/>
                <w:b/>
                <w:bCs/>
                <w:sz w:val="16"/>
                <w:szCs w:val="16"/>
                <w:lang w:eastAsia="pt-BR"/>
              </w:rPr>
              <w:t xml:space="preserve">TRIBUTO </w:t>
            </w:r>
          </w:p>
        </w:tc>
        <w:tc>
          <w:tcPr>
            <w:tcW w:w="5103" w:type="dxa"/>
            <w:tcBorders>
              <w:top w:val="single" w:sz="8" w:space="0" w:color="FFFFFF"/>
              <w:left w:val="nil"/>
              <w:bottom w:val="single" w:sz="8" w:space="0" w:color="FFFFFF"/>
              <w:right w:val="single" w:sz="8" w:space="0" w:color="FFFFFF"/>
            </w:tcBorders>
            <w:shd w:val="clear" w:color="000000" w:fill="A6A6A6"/>
            <w:vAlign w:val="center"/>
            <w:hideMark/>
          </w:tcPr>
          <w:p w14:paraId="504F8AFE" w14:textId="77777777" w:rsidR="00117B79" w:rsidRPr="0013392E" w:rsidRDefault="00117B79" w:rsidP="004C3CF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ALÍQUOTA</w:t>
            </w:r>
          </w:p>
        </w:tc>
      </w:tr>
      <w:tr w:rsidR="0013392E" w:rsidRPr="0013392E" w14:paraId="1CEED5A0"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480C0CEF" w14:textId="77777777" w:rsidR="00117B79" w:rsidRPr="0013392E" w:rsidRDefault="00117B79" w:rsidP="004C3CF5">
            <w:pPr>
              <w:suppressAutoHyphens w:val="0"/>
              <w:rPr>
                <w:rFonts w:ascii="Verdana" w:hAnsi="Verdana" w:cs="Arial"/>
                <w:bCs/>
                <w:sz w:val="16"/>
                <w:szCs w:val="16"/>
                <w:lang w:eastAsia="pt-BR"/>
              </w:rPr>
            </w:pPr>
            <w:r w:rsidRPr="0013392E">
              <w:rPr>
                <w:rFonts w:ascii="Verdana" w:hAnsi="Verdana" w:cs="Arial"/>
                <w:bCs/>
                <w:sz w:val="16"/>
                <w:szCs w:val="16"/>
                <w:lang w:eastAsia="pt-BR"/>
              </w:rPr>
              <w:t xml:space="preserve">Imposto de Renda (IR) </w:t>
            </w:r>
          </w:p>
        </w:tc>
        <w:tc>
          <w:tcPr>
            <w:tcW w:w="5103" w:type="dxa"/>
            <w:tcBorders>
              <w:top w:val="nil"/>
              <w:left w:val="nil"/>
              <w:bottom w:val="single" w:sz="8" w:space="0" w:color="FFFFFF"/>
              <w:right w:val="single" w:sz="8" w:space="0" w:color="FFFFFF"/>
            </w:tcBorders>
            <w:shd w:val="clear" w:color="000000" w:fill="F2F2F2"/>
            <w:vAlign w:val="center"/>
            <w:hideMark/>
          </w:tcPr>
          <w:p w14:paraId="1158F655" w14:textId="77777777"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15,00%</w:t>
            </w:r>
          </w:p>
        </w:tc>
      </w:tr>
      <w:tr w:rsidR="0013392E" w:rsidRPr="0013392E" w14:paraId="10F9BF0D"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1861E30" w14:textId="77777777" w:rsidR="00117B79" w:rsidRPr="0013392E" w:rsidRDefault="00117B79" w:rsidP="004C3CF5">
            <w:pPr>
              <w:suppressAutoHyphens w:val="0"/>
              <w:rPr>
                <w:rFonts w:ascii="Verdana" w:hAnsi="Verdana" w:cs="Arial"/>
                <w:bCs/>
                <w:sz w:val="16"/>
                <w:szCs w:val="16"/>
                <w:lang w:eastAsia="pt-BR"/>
              </w:rPr>
            </w:pPr>
            <w:r w:rsidRPr="0013392E">
              <w:rPr>
                <w:rFonts w:ascii="Verdana" w:hAnsi="Verdana" w:cs="Arial"/>
                <w:bCs/>
                <w:sz w:val="16"/>
                <w:szCs w:val="16"/>
                <w:lang w:eastAsia="pt-BR"/>
              </w:rPr>
              <w:t>Adicional de Imposto de Renda (IR)</w:t>
            </w:r>
            <w:r w:rsidRPr="0013392E">
              <w:rPr>
                <w:rFonts w:ascii="Verdana" w:hAnsi="Verdana" w:cs="Arial"/>
                <w:bCs/>
                <w:sz w:val="16"/>
                <w:szCs w:val="16"/>
                <w:vertAlign w:val="superscript"/>
                <w:lang w:eastAsia="pt-BR"/>
              </w:rPr>
              <w:t xml:space="preserve"> (1)</w:t>
            </w:r>
          </w:p>
        </w:tc>
        <w:tc>
          <w:tcPr>
            <w:tcW w:w="5103" w:type="dxa"/>
            <w:tcBorders>
              <w:top w:val="nil"/>
              <w:left w:val="nil"/>
              <w:bottom w:val="single" w:sz="8" w:space="0" w:color="FFFFFF"/>
              <w:right w:val="single" w:sz="8" w:space="0" w:color="FFFFFF"/>
            </w:tcBorders>
            <w:shd w:val="clear" w:color="000000" w:fill="F2F2F2"/>
            <w:vAlign w:val="center"/>
            <w:hideMark/>
          </w:tcPr>
          <w:p w14:paraId="6140E0B7" w14:textId="77777777"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10,00%</w:t>
            </w:r>
          </w:p>
        </w:tc>
      </w:tr>
      <w:tr w:rsidR="0013392E" w:rsidRPr="0013392E" w14:paraId="62F2EE1D"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822FEC8" w14:textId="19D707B6" w:rsidR="00117B79" w:rsidRPr="0013392E" w:rsidRDefault="00117B79" w:rsidP="004C3CF5">
            <w:pPr>
              <w:suppressAutoHyphens w:val="0"/>
              <w:rPr>
                <w:rFonts w:ascii="Verdana" w:hAnsi="Verdana" w:cs="Arial"/>
                <w:bCs/>
                <w:sz w:val="16"/>
                <w:szCs w:val="16"/>
                <w:lang w:eastAsia="pt-BR"/>
              </w:rPr>
            </w:pPr>
            <w:r w:rsidRPr="0013392E">
              <w:rPr>
                <w:rFonts w:ascii="Verdana" w:hAnsi="Verdana" w:cs="Arial"/>
                <w:bCs/>
                <w:sz w:val="16"/>
                <w:szCs w:val="16"/>
                <w:lang w:eastAsia="pt-BR"/>
              </w:rPr>
              <w:t>Contribuição Social sobre o Lucro Líquido (CSLL)</w:t>
            </w:r>
            <w:r w:rsidR="00DE52F2" w:rsidRPr="0013392E">
              <w:rPr>
                <w:rFonts w:ascii="Verdana" w:hAnsi="Verdana" w:cs="Arial"/>
                <w:bCs/>
                <w:sz w:val="16"/>
                <w:szCs w:val="16"/>
                <w:lang w:eastAsia="pt-BR"/>
              </w:rPr>
              <w:t xml:space="preserve"> </w:t>
            </w:r>
            <w:r w:rsidR="00DE52F2" w:rsidRPr="0013392E">
              <w:rPr>
                <w:rFonts w:ascii="Verdana" w:hAnsi="Verdana" w:cs="Arial"/>
                <w:bCs/>
                <w:sz w:val="16"/>
                <w:szCs w:val="16"/>
                <w:vertAlign w:val="superscript"/>
                <w:lang w:eastAsia="pt-BR"/>
              </w:rPr>
              <w:t>(2)</w:t>
            </w:r>
          </w:p>
        </w:tc>
        <w:tc>
          <w:tcPr>
            <w:tcW w:w="5103" w:type="dxa"/>
            <w:tcBorders>
              <w:top w:val="nil"/>
              <w:left w:val="nil"/>
              <w:bottom w:val="single" w:sz="8" w:space="0" w:color="FFFFFF"/>
              <w:right w:val="single" w:sz="8" w:space="0" w:color="FFFFFF"/>
            </w:tcBorders>
            <w:shd w:val="clear" w:color="000000" w:fill="F2F2F2"/>
            <w:vAlign w:val="center"/>
            <w:hideMark/>
          </w:tcPr>
          <w:p w14:paraId="51952D2D" w14:textId="5C01947F"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20,00%</w:t>
            </w:r>
            <w:r w:rsidR="00DE52F2" w:rsidRPr="0013392E">
              <w:rPr>
                <w:rFonts w:ascii="Verdana" w:hAnsi="Verdana" w:cs="Arial"/>
                <w:bCs/>
                <w:sz w:val="16"/>
                <w:szCs w:val="16"/>
                <w:lang w:eastAsia="pt-BR"/>
              </w:rPr>
              <w:t xml:space="preserve"> e 25,00% </w:t>
            </w:r>
          </w:p>
        </w:tc>
      </w:tr>
      <w:tr w:rsidR="0013392E" w:rsidRPr="0013392E" w14:paraId="14B0993A"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CA5B56A" w14:textId="77777777" w:rsidR="00117B79" w:rsidRPr="0013392E" w:rsidRDefault="00117B79" w:rsidP="004C3CF5">
            <w:pPr>
              <w:suppressAutoHyphens w:val="0"/>
              <w:rPr>
                <w:rFonts w:ascii="Verdana" w:hAnsi="Verdana" w:cs="Arial"/>
                <w:bCs/>
                <w:sz w:val="16"/>
                <w:szCs w:val="16"/>
                <w:lang w:eastAsia="pt-BR"/>
              </w:rPr>
            </w:pPr>
            <w:r w:rsidRPr="0013392E">
              <w:rPr>
                <w:rFonts w:ascii="Verdana" w:hAnsi="Verdana" w:cs="Arial"/>
                <w:bCs/>
                <w:sz w:val="16"/>
                <w:szCs w:val="16"/>
                <w:lang w:eastAsia="pt-BR"/>
              </w:rPr>
              <w:t xml:space="preserve">Pis </w:t>
            </w:r>
          </w:p>
        </w:tc>
        <w:tc>
          <w:tcPr>
            <w:tcW w:w="5103" w:type="dxa"/>
            <w:tcBorders>
              <w:top w:val="nil"/>
              <w:left w:val="nil"/>
              <w:bottom w:val="single" w:sz="8" w:space="0" w:color="FFFFFF"/>
              <w:right w:val="single" w:sz="8" w:space="0" w:color="FFFFFF"/>
            </w:tcBorders>
            <w:shd w:val="clear" w:color="000000" w:fill="F2F2F2"/>
            <w:vAlign w:val="center"/>
            <w:hideMark/>
          </w:tcPr>
          <w:p w14:paraId="1C2D660C" w14:textId="77777777"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0,65%</w:t>
            </w:r>
          </w:p>
        </w:tc>
      </w:tr>
      <w:tr w:rsidR="0013392E" w:rsidRPr="0013392E" w14:paraId="1120CF9A"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5F308C1" w14:textId="77777777" w:rsidR="00117B79" w:rsidRPr="0013392E" w:rsidRDefault="00117B79" w:rsidP="004C3CF5">
            <w:pPr>
              <w:suppressAutoHyphens w:val="0"/>
              <w:rPr>
                <w:rFonts w:ascii="Verdana" w:hAnsi="Verdana" w:cs="Arial"/>
                <w:bCs/>
                <w:sz w:val="16"/>
                <w:szCs w:val="16"/>
                <w:lang w:eastAsia="pt-BR"/>
              </w:rPr>
            </w:pPr>
            <w:proofErr w:type="spellStart"/>
            <w:r w:rsidRPr="0013392E">
              <w:rPr>
                <w:rFonts w:ascii="Verdana" w:hAnsi="Verdana" w:cs="Arial"/>
                <w:bCs/>
                <w:sz w:val="16"/>
                <w:szCs w:val="16"/>
                <w:lang w:eastAsia="pt-BR"/>
              </w:rPr>
              <w:t>Cofins</w:t>
            </w:r>
            <w:proofErr w:type="spellEnd"/>
            <w:r w:rsidRPr="0013392E">
              <w:rPr>
                <w:rFonts w:ascii="Verdana" w:hAnsi="Verdana" w:cs="Arial"/>
                <w:bCs/>
                <w:sz w:val="16"/>
                <w:szCs w:val="16"/>
                <w:lang w:eastAsia="pt-BR"/>
              </w:rPr>
              <w:t xml:space="preserve"> </w:t>
            </w:r>
          </w:p>
        </w:tc>
        <w:tc>
          <w:tcPr>
            <w:tcW w:w="5103" w:type="dxa"/>
            <w:tcBorders>
              <w:top w:val="nil"/>
              <w:left w:val="nil"/>
              <w:bottom w:val="single" w:sz="8" w:space="0" w:color="FFFFFF"/>
              <w:right w:val="single" w:sz="8" w:space="0" w:color="FFFFFF"/>
            </w:tcBorders>
            <w:shd w:val="clear" w:color="000000" w:fill="F2F2F2"/>
            <w:vAlign w:val="center"/>
            <w:hideMark/>
          </w:tcPr>
          <w:p w14:paraId="67A3C747" w14:textId="77777777"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4,00%</w:t>
            </w:r>
          </w:p>
        </w:tc>
      </w:tr>
      <w:tr w:rsidR="0013392E" w:rsidRPr="0013392E" w14:paraId="70CED99E"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32C9147F" w14:textId="77777777" w:rsidR="00117B79" w:rsidRPr="0013392E" w:rsidRDefault="00117B79" w:rsidP="004C3CF5">
            <w:pPr>
              <w:suppressAutoHyphens w:val="0"/>
              <w:rPr>
                <w:rFonts w:ascii="Verdana" w:hAnsi="Verdana" w:cs="Arial"/>
                <w:bCs/>
                <w:sz w:val="16"/>
                <w:szCs w:val="16"/>
                <w:lang w:eastAsia="pt-BR"/>
              </w:rPr>
            </w:pPr>
            <w:r w:rsidRPr="0013392E">
              <w:rPr>
                <w:rFonts w:ascii="Verdana" w:hAnsi="Verdana" w:cs="Arial"/>
                <w:bCs/>
                <w:sz w:val="16"/>
                <w:szCs w:val="16"/>
                <w:lang w:eastAsia="pt-BR"/>
              </w:rPr>
              <w:t>ISS</w:t>
            </w:r>
          </w:p>
        </w:tc>
        <w:tc>
          <w:tcPr>
            <w:tcW w:w="5103" w:type="dxa"/>
            <w:tcBorders>
              <w:top w:val="nil"/>
              <w:left w:val="nil"/>
              <w:bottom w:val="single" w:sz="8" w:space="0" w:color="FFFFFF"/>
              <w:right w:val="single" w:sz="8" w:space="0" w:color="FFFFFF"/>
            </w:tcBorders>
            <w:shd w:val="clear" w:color="000000" w:fill="F2F2F2"/>
            <w:vAlign w:val="center"/>
            <w:hideMark/>
          </w:tcPr>
          <w:p w14:paraId="672425E6" w14:textId="77777777" w:rsidR="00117B79" w:rsidRPr="0013392E" w:rsidRDefault="00117B79" w:rsidP="004C3CF5">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5,00%</w:t>
            </w:r>
          </w:p>
        </w:tc>
      </w:tr>
    </w:tbl>
    <w:p w14:paraId="36394B57" w14:textId="77777777" w:rsidR="00C50157" w:rsidRPr="0013392E" w:rsidRDefault="00117B79" w:rsidP="00501865">
      <w:pPr>
        <w:pStyle w:val="PargrafodaLista"/>
        <w:numPr>
          <w:ilvl w:val="3"/>
          <w:numId w:val="73"/>
        </w:numPr>
        <w:ind w:left="284"/>
        <w:jc w:val="both"/>
        <w:rPr>
          <w:rFonts w:ascii="Verdana" w:eastAsia="SimSun" w:hAnsi="Verdana"/>
          <w:sz w:val="14"/>
          <w:szCs w:val="14"/>
          <w:lang w:eastAsia="en-US"/>
        </w:rPr>
      </w:pPr>
      <w:r w:rsidRPr="009621AA">
        <w:rPr>
          <w:rFonts w:ascii="Verdana" w:hAnsi="Verdana"/>
          <w:b/>
          <w:bCs/>
          <w:sz w:val="16"/>
          <w:szCs w:val="16"/>
        </w:rPr>
        <w:fldChar w:fldCharType="end"/>
      </w:r>
      <w:r w:rsidRPr="0013392E">
        <w:rPr>
          <w:rFonts w:ascii="Verdana" w:eastAsia="SimSun" w:hAnsi="Verdana"/>
          <w:sz w:val="14"/>
          <w:szCs w:val="14"/>
          <w:lang w:eastAsia="en-US"/>
        </w:rPr>
        <w:t>Alíquota adicional de 10% sobre o lucro tributável excedente de R$ 240 mil/ano.</w:t>
      </w:r>
    </w:p>
    <w:p w14:paraId="7A8F4C54" w14:textId="00E54928" w:rsidR="00C50157" w:rsidRPr="0013392E" w:rsidRDefault="00C50157" w:rsidP="00501865">
      <w:pPr>
        <w:pStyle w:val="PargrafodaLista"/>
        <w:numPr>
          <w:ilvl w:val="3"/>
          <w:numId w:val="73"/>
        </w:numPr>
        <w:ind w:left="284"/>
        <w:jc w:val="both"/>
        <w:rPr>
          <w:rFonts w:ascii="Verdana" w:hAnsi="Verdana"/>
          <w:sz w:val="14"/>
          <w:szCs w:val="14"/>
        </w:rPr>
      </w:pPr>
      <w:r w:rsidRPr="0013392E">
        <w:rPr>
          <w:rFonts w:ascii="Verdana" w:eastAsia="SimSun" w:hAnsi="Verdana"/>
          <w:sz w:val="14"/>
          <w:szCs w:val="14"/>
          <w:lang w:eastAsia="en-US"/>
        </w:rPr>
        <w:t xml:space="preserve">Em 01/03/2021, foi publicada a Medida Provisória nº 1.034, </w:t>
      </w:r>
      <w:r w:rsidR="000B24A0" w:rsidRPr="0013392E">
        <w:rPr>
          <w:rFonts w:ascii="Verdana" w:eastAsia="SimSun" w:hAnsi="Verdana"/>
          <w:sz w:val="14"/>
          <w:szCs w:val="14"/>
          <w:lang w:eastAsia="en-US"/>
        </w:rPr>
        <w:t xml:space="preserve">convertida na Lei 14.183/2021 em 14/07/2021, </w:t>
      </w:r>
      <w:r w:rsidRPr="0013392E">
        <w:rPr>
          <w:rFonts w:ascii="Verdana" w:eastAsia="SimSun" w:hAnsi="Verdana"/>
          <w:sz w:val="14"/>
          <w:szCs w:val="14"/>
          <w:lang w:eastAsia="en-US"/>
        </w:rPr>
        <w:t>que estabeleceu o aumento da Contribuição Social sobre o Lucro Líquido (CSLL) para os bancos</w:t>
      </w:r>
      <w:r w:rsidRPr="0013392E">
        <w:rPr>
          <w:rFonts w:ascii="Verdana" w:hAnsi="Verdana"/>
          <w:sz w:val="14"/>
          <w:szCs w:val="14"/>
        </w:rPr>
        <w:t xml:space="preserve"> de qualquer espécie e agências de fomento, de 20% para 25% entre 01/07/2021 a 31/12/2021, retornando para 20% a partir de </w:t>
      </w:r>
      <w:r w:rsidR="00037E95" w:rsidRPr="0013392E">
        <w:rPr>
          <w:rFonts w:ascii="Verdana" w:hAnsi="Verdana"/>
          <w:sz w:val="14"/>
          <w:szCs w:val="14"/>
        </w:rPr>
        <w:t>01/</w:t>
      </w:r>
      <w:r w:rsidRPr="0013392E">
        <w:rPr>
          <w:rFonts w:ascii="Verdana" w:hAnsi="Verdana"/>
          <w:sz w:val="14"/>
          <w:szCs w:val="14"/>
        </w:rPr>
        <w:t>22.</w:t>
      </w:r>
    </w:p>
    <w:p w14:paraId="773435BB" w14:textId="77777777" w:rsidR="002A3F5B" w:rsidRPr="0013392E" w:rsidRDefault="002A3F5B" w:rsidP="002A3F5B">
      <w:pPr>
        <w:pStyle w:val="PargrafodaLista"/>
        <w:ind w:left="0"/>
        <w:jc w:val="both"/>
        <w:rPr>
          <w:rFonts w:ascii="Verdana" w:hAnsi="Verdana"/>
          <w:sz w:val="14"/>
          <w:szCs w:val="14"/>
        </w:rPr>
      </w:pPr>
    </w:p>
    <w:p w14:paraId="49776B6E" w14:textId="7B5B59C1" w:rsidR="003047C6" w:rsidRPr="0013392E" w:rsidRDefault="003047C6" w:rsidP="00C50157">
      <w:pPr>
        <w:pStyle w:val="UmPontoNovo9"/>
        <w:numPr>
          <w:ilvl w:val="0"/>
          <w:numId w:val="0"/>
        </w:numPr>
        <w:spacing w:after="120"/>
        <w:jc w:val="both"/>
        <w:rPr>
          <w:rFonts w:ascii="Verdana" w:hAnsi="Verdana"/>
          <w:sz w:val="20"/>
          <w:szCs w:val="20"/>
        </w:rPr>
      </w:pPr>
      <w:r w:rsidRPr="0013392E">
        <w:rPr>
          <w:rFonts w:ascii="Verdana" w:hAnsi="Verdana"/>
          <w:sz w:val="20"/>
          <w:szCs w:val="20"/>
        </w:rPr>
        <w:t>Conforme estabelece a legislação tributária, a Fomento Paraná opta pelo pagamento do imposto de renda e da contribuição social com base na estimativa da receita e recolhe mensalmente esses valores a título de antecipação do efetivamente devido no ajuste anual.</w:t>
      </w:r>
    </w:p>
    <w:p w14:paraId="7A910F1E" w14:textId="56B54C8D" w:rsidR="00331C97" w:rsidRPr="0013392E" w:rsidRDefault="00117B79" w:rsidP="00B531EC">
      <w:pPr>
        <w:suppressAutoHyphens w:val="0"/>
        <w:jc w:val="both"/>
        <w:rPr>
          <w:rFonts w:ascii="Verdana" w:hAnsi="Verdana"/>
          <w:sz w:val="20"/>
          <w:szCs w:val="20"/>
        </w:rPr>
      </w:pPr>
      <w:r w:rsidRPr="0013392E">
        <w:rPr>
          <w:rFonts w:ascii="Verdana" w:hAnsi="Verdana" w:cs="Arial"/>
          <w:sz w:val="20"/>
          <w:szCs w:val="20"/>
        </w:rPr>
        <w:t>Os créditos tributários</w:t>
      </w:r>
      <w:r w:rsidR="00726DD6" w:rsidRPr="0013392E">
        <w:rPr>
          <w:rFonts w:ascii="Verdana" w:hAnsi="Verdana" w:cs="Arial"/>
          <w:sz w:val="20"/>
          <w:szCs w:val="20"/>
        </w:rPr>
        <w:t xml:space="preserve"> </w:t>
      </w:r>
      <w:r w:rsidR="003047C6" w:rsidRPr="0013392E">
        <w:rPr>
          <w:rFonts w:ascii="Verdana" w:hAnsi="Verdana" w:cs="Arial"/>
          <w:sz w:val="20"/>
          <w:szCs w:val="20"/>
        </w:rPr>
        <w:t>diferidos referente ao</w:t>
      </w:r>
      <w:r w:rsidRPr="0013392E">
        <w:rPr>
          <w:rFonts w:ascii="Verdana" w:hAnsi="Verdana" w:cs="Arial"/>
          <w:sz w:val="20"/>
          <w:szCs w:val="20"/>
        </w:rPr>
        <w:t xml:space="preserve"> </w:t>
      </w:r>
      <w:r w:rsidR="00726DD6" w:rsidRPr="0013392E">
        <w:rPr>
          <w:rFonts w:ascii="Verdana" w:hAnsi="Verdana" w:cs="Arial"/>
          <w:sz w:val="20"/>
          <w:szCs w:val="20"/>
        </w:rPr>
        <w:t xml:space="preserve">imposto de renda e contribuição social sobre o lucro líquido, </w:t>
      </w:r>
      <w:r w:rsidRPr="0013392E">
        <w:rPr>
          <w:rFonts w:ascii="Verdana" w:hAnsi="Verdana" w:cs="Arial"/>
          <w:sz w:val="20"/>
          <w:szCs w:val="20"/>
        </w:rPr>
        <w:t>são constituídos sobre diferenças temporárias decorrentes de despesas apropriadas no exercício e ainda não dedutíveis para fins de imposto de renda e contribuição social, e são registrados na rubrica “</w:t>
      </w:r>
      <w:r w:rsidR="003047C6" w:rsidRPr="0013392E">
        <w:rPr>
          <w:rFonts w:ascii="Verdana" w:hAnsi="Verdana" w:cs="Arial"/>
          <w:sz w:val="20"/>
          <w:szCs w:val="20"/>
        </w:rPr>
        <w:t>Ativo Fiscal Diferido</w:t>
      </w:r>
      <w:r w:rsidRPr="0013392E">
        <w:rPr>
          <w:rFonts w:ascii="Verdana" w:hAnsi="Verdana" w:cs="Arial"/>
          <w:sz w:val="20"/>
          <w:szCs w:val="20"/>
        </w:rPr>
        <w:t>”.</w:t>
      </w:r>
      <w:r w:rsidR="00331C97" w:rsidRPr="0013392E">
        <w:t xml:space="preserve"> </w:t>
      </w:r>
      <w:r w:rsidR="00331C97" w:rsidRPr="0013392E">
        <w:rPr>
          <w:rFonts w:ascii="Verdana" w:hAnsi="Verdana" w:cs="Arial"/>
          <w:sz w:val="20"/>
          <w:szCs w:val="20"/>
        </w:rPr>
        <w:t>A expectativa de realização dos créditos tributários</w:t>
      </w:r>
      <w:r w:rsidR="003047C6" w:rsidRPr="0013392E">
        <w:rPr>
          <w:rFonts w:ascii="Verdana" w:hAnsi="Verdana" w:cs="Arial"/>
          <w:sz w:val="20"/>
          <w:szCs w:val="20"/>
        </w:rPr>
        <w:t xml:space="preserve"> está</w:t>
      </w:r>
      <w:r w:rsidR="00331C97" w:rsidRPr="0013392E">
        <w:rPr>
          <w:rFonts w:ascii="Verdana" w:hAnsi="Verdana" w:cs="Arial"/>
          <w:sz w:val="20"/>
          <w:szCs w:val="20"/>
        </w:rPr>
        <w:t xml:space="preserve"> baseada em projeções de resultados futuros e fundamentada em estudo </w:t>
      </w:r>
      <w:r w:rsidR="003047C6" w:rsidRPr="0013392E">
        <w:rPr>
          <w:rFonts w:ascii="Verdana" w:hAnsi="Verdana" w:cs="Arial"/>
          <w:sz w:val="20"/>
          <w:szCs w:val="20"/>
        </w:rPr>
        <w:t>técnico elaborado</w:t>
      </w:r>
      <w:r w:rsidR="00331C97" w:rsidRPr="0013392E">
        <w:rPr>
          <w:rFonts w:ascii="Verdana" w:hAnsi="Verdana" w:cs="Arial"/>
          <w:sz w:val="20"/>
          <w:szCs w:val="20"/>
        </w:rPr>
        <w:t xml:space="preserve"> em conformida</w:t>
      </w:r>
      <w:r w:rsidR="00B613A6" w:rsidRPr="0013392E">
        <w:rPr>
          <w:rFonts w:ascii="Verdana" w:hAnsi="Verdana" w:cs="Arial"/>
          <w:sz w:val="20"/>
          <w:szCs w:val="20"/>
        </w:rPr>
        <w:t>de com a Resolução CMN n.º 4.842</w:t>
      </w:r>
      <w:r w:rsidR="00331C97" w:rsidRPr="0013392E">
        <w:rPr>
          <w:rFonts w:ascii="Verdana" w:hAnsi="Verdana" w:cs="Arial"/>
          <w:sz w:val="20"/>
          <w:szCs w:val="20"/>
        </w:rPr>
        <w:t>/2020. O reconhecimento dos créditos tributários é efetuado pelas alíquotas aplicáveis ao período em que se estima a realização do ativo.</w:t>
      </w:r>
    </w:p>
    <w:p w14:paraId="060304C2" w14:textId="77777777" w:rsidR="00F24000" w:rsidRPr="0013392E" w:rsidRDefault="00F24000" w:rsidP="00117B79">
      <w:pPr>
        <w:pStyle w:val="PargrafodaLista"/>
        <w:ind w:left="0"/>
        <w:jc w:val="both"/>
        <w:rPr>
          <w:rFonts w:ascii="Verdana" w:hAnsi="Verdana" w:cs="Verdana"/>
          <w:sz w:val="20"/>
          <w:szCs w:val="24"/>
        </w:rPr>
      </w:pPr>
    </w:p>
    <w:p w14:paraId="7B1CAD2A" w14:textId="3C665B51" w:rsidR="00117B79" w:rsidRPr="0013392E" w:rsidRDefault="00117B79" w:rsidP="00117B79">
      <w:pPr>
        <w:pStyle w:val="PargrafodaLista"/>
        <w:ind w:left="0"/>
        <w:jc w:val="both"/>
        <w:rPr>
          <w:rFonts w:ascii="Verdana" w:hAnsi="Verdana" w:cs="Verdana"/>
          <w:sz w:val="20"/>
          <w:szCs w:val="24"/>
        </w:rPr>
      </w:pPr>
      <w:r w:rsidRPr="0013392E">
        <w:rPr>
          <w:rFonts w:ascii="Verdana" w:hAnsi="Verdana" w:cs="Verdana"/>
          <w:sz w:val="20"/>
          <w:szCs w:val="24"/>
        </w:rPr>
        <w:t xml:space="preserve">A composição dos valores de imposto de renda e contribuição social, a demonstração dos seus cálculos, a origem e previsão de realização dos créditos tributários, bem como os valores dos créditos tributários não ativados, estão </w:t>
      </w:r>
      <w:r w:rsidR="003047C6" w:rsidRPr="0013392E">
        <w:rPr>
          <w:rFonts w:ascii="Verdana" w:hAnsi="Verdana" w:cs="Verdana"/>
          <w:sz w:val="20"/>
          <w:szCs w:val="24"/>
        </w:rPr>
        <w:t>evidenciadas</w:t>
      </w:r>
      <w:r w:rsidRPr="0013392E">
        <w:rPr>
          <w:rFonts w:ascii="Verdana" w:hAnsi="Verdana" w:cs="Verdana"/>
          <w:sz w:val="20"/>
          <w:szCs w:val="24"/>
        </w:rPr>
        <w:t xml:space="preserve"> na nota</w:t>
      </w:r>
      <w:r w:rsidR="003047C6" w:rsidRPr="0013392E">
        <w:rPr>
          <w:rFonts w:ascii="Verdana" w:hAnsi="Verdana" w:cs="Verdana"/>
          <w:sz w:val="20"/>
          <w:szCs w:val="24"/>
        </w:rPr>
        <w:t xml:space="preserve"> explicativa</w:t>
      </w:r>
      <w:r w:rsidRPr="0013392E">
        <w:rPr>
          <w:rFonts w:ascii="Verdana" w:hAnsi="Verdana" w:cs="Verdana"/>
          <w:sz w:val="20"/>
          <w:szCs w:val="24"/>
        </w:rPr>
        <w:t xml:space="preserve"> </w:t>
      </w:r>
      <w:r w:rsidR="00A82498" w:rsidRPr="0013392E">
        <w:rPr>
          <w:rFonts w:ascii="Verdana" w:hAnsi="Verdana" w:cs="Verdana"/>
          <w:sz w:val="20"/>
          <w:szCs w:val="24"/>
        </w:rPr>
        <w:t>17</w:t>
      </w:r>
      <w:r w:rsidRPr="0013392E">
        <w:rPr>
          <w:rFonts w:ascii="Verdana" w:hAnsi="Verdana" w:cs="Verdana"/>
          <w:sz w:val="20"/>
          <w:szCs w:val="24"/>
        </w:rPr>
        <w:t>.</w:t>
      </w:r>
    </w:p>
    <w:p w14:paraId="5060901D" w14:textId="669789FE" w:rsidR="001B6571" w:rsidRPr="0013392E" w:rsidRDefault="00284DFE" w:rsidP="00501865">
      <w:pPr>
        <w:pStyle w:val="PargrafodaLista"/>
        <w:numPr>
          <w:ilvl w:val="1"/>
          <w:numId w:val="68"/>
        </w:numPr>
        <w:spacing w:before="360"/>
        <w:ind w:left="426" w:hanging="426"/>
        <w:jc w:val="both"/>
        <w:rPr>
          <w:rFonts w:ascii="Verdana" w:hAnsi="Verdana"/>
          <w:b/>
          <w:sz w:val="20"/>
          <w:szCs w:val="20"/>
        </w:rPr>
      </w:pPr>
      <w:bookmarkStart w:id="42" w:name="_Toc50749775"/>
      <w:r w:rsidRPr="0013392E">
        <w:rPr>
          <w:rFonts w:ascii="Verdana" w:hAnsi="Verdana"/>
          <w:b/>
          <w:sz w:val="20"/>
          <w:szCs w:val="20"/>
        </w:rPr>
        <w:lastRenderedPageBreak/>
        <w:t>Imobilizado de u</w:t>
      </w:r>
      <w:r w:rsidR="00E216FC" w:rsidRPr="0013392E">
        <w:rPr>
          <w:rFonts w:ascii="Verdana" w:hAnsi="Verdana"/>
          <w:b/>
          <w:sz w:val="20"/>
          <w:szCs w:val="20"/>
        </w:rPr>
        <w:t>so</w:t>
      </w:r>
      <w:bookmarkEnd w:id="42"/>
    </w:p>
    <w:p w14:paraId="0525B280" w14:textId="23859123" w:rsidR="00E216FC" w:rsidRPr="0013392E" w:rsidRDefault="00E216FC" w:rsidP="001B6571">
      <w:pPr>
        <w:suppressAutoHyphens w:val="0"/>
        <w:jc w:val="both"/>
        <w:rPr>
          <w:rFonts w:ascii="Verdana" w:hAnsi="Verdana" w:cs="Arial"/>
          <w:sz w:val="20"/>
          <w:szCs w:val="20"/>
        </w:rPr>
      </w:pPr>
      <w:r w:rsidRPr="0013392E">
        <w:rPr>
          <w:rFonts w:ascii="Verdana" w:hAnsi="Verdana" w:cs="Arial"/>
          <w:sz w:val="20"/>
          <w:szCs w:val="20"/>
        </w:rPr>
        <w:t>Representa os direitos que tenham por objeto bens corpóreos destinados à manutenção das atividades ou exercidos com essa finalidade.</w:t>
      </w:r>
    </w:p>
    <w:p w14:paraId="0525B281" w14:textId="77777777" w:rsidR="00E216FC" w:rsidRPr="0013392E" w:rsidRDefault="00E216FC" w:rsidP="007C0984">
      <w:pPr>
        <w:autoSpaceDE w:val="0"/>
        <w:autoSpaceDN w:val="0"/>
        <w:adjustRightInd w:val="0"/>
        <w:jc w:val="both"/>
        <w:rPr>
          <w:rFonts w:ascii="Verdana" w:hAnsi="Verdana" w:cs="Arial"/>
          <w:sz w:val="20"/>
          <w:szCs w:val="20"/>
        </w:rPr>
      </w:pPr>
    </w:p>
    <w:p w14:paraId="0525B282" w14:textId="431066E3" w:rsidR="00E216FC" w:rsidRPr="0013392E" w:rsidRDefault="00E216FC" w:rsidP="007C0984">
      <w:pPr>
        <w:autoSpaceDE w:val="0"/>
        <w:autoSpaceDN w:val="0"/>
        <w:adjustRightInd w:val="0"/>
        <w:jc w:val="both"/>
        <w:rPr>
          <w:rFonts w:ascii="Verdana" w:hAnsi="Verdana" w:cs="Arial"/>
          <w:b/>
          <w:sz w:val="20"/>
          <w:szCs w:val="20"/>
        </w:rPr>
      </w:pPr>
      <w:r w:rsidRPr="0013392E">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na nota </w:t>
      </w:r>
      <w:r w:rsidR="00D629E9" w:rsidRPr="0013392E">
        <w:rPr>
          <w:rFonts w:ascii="Verdana" w:hAnsi="Verdana" w:cs="Arial"/>
          <w:sz w:val="20"/>
          <w:szCs w:val="20"/>
        </w:rPr>
        <w:t xml:space="preserve">explicativa </w:t>
      </w:r>
      <w:r w:rsidR="003136BE" w:rsidRPr="0013392E">
        <w:rPr>
          <w:rFonts w:ascii="Verdana" w:hAnsi="Verdana" w:cs="Arial"/>
          <w:sz w:val="20"/>
          <w:szCs w:val="20"/>
        </w:rPr>
        <w:t>8</w:t>
      </w:r>
      <w:r w:rsidRPr="0013392E">
        <w:rPr>
          <w:rFonts w:ascii="Verdana" w:hAnsi="Verdana" w:cs="Arial"/>
          <w:sz w:val="20"/>
          <w:szCs w:val="20"/>
        </w:rPr>
        <w:t>.</w:t>
      </w:r>
    </w:p>
    <w:p w14:paraId="0525B283" w14:textId="77777777" w:rsidR="00E216FC" w:rsidRPr="0013392E" w:rsidRDefault="00E216FC" w:rsidP="007C0984">
      <w:pPr>
        <w:autoSpaceDE w:val="0"/>
        <w:autoSpaceDN w:val="0"/>
        <w:adjustRightInd w:val="0"/>
        <w:jc w:val="both"/>
        <w:rPr>
          <w:rFonts w:ascii="Verdana" w:hAnsi="Verdana" w:cs="Arial"/>
          <w:sz w:val="20"/>
          <w:szCs w:val="20"/>
        </w:rPr>
      </w:pPr>
    </w:p>
    <w:p w14:paraId="0525B284" w14:textId="6CB3E9BD" w:rsidR="00E216FC" w:rsidRPr="0013392E" w:rsidRDefault="00E216FC" w:rsidP="007C0984">
      <w:pPr>
        <w:autoSpaceDE w:val="0"/>
        <w:autoSpaceDN w:val="0"/>
        <w:adjustRightInd w:val="0"/>
        <w:jc w:val="both"/>
        <w:rPr>
          <w:rFonts w:ascii="Verdana" w:hAnsi="Verdana" w:cs="Arial"/>
          <w:sz w:val="20"/>
          <w:szCs w:val="20"/>
        </w:rPr>
      </w:pPr>
      <w:r w:rsidRPr="0013392E">
        <w:rPr>
          <w:rFonts w:ascii="Verdana" w:hAnsi="Verdana" w:cs="Arial"/>
          <w:sz w:val="20"/>
          <w:szCs w:val="20"/>
        </w:rPr>
        <w:t>A vida útil dos ativos é revisada e ajustada se apropriado</w:t>
      </w:r>
      <w:r w:rsidR="00BA52FE" w:rsidRPr="0013392E">
        <w:rPr>
          <w:rFonts w:ascii="Verdana" w:hAnsi="Verdana" w:cs="Arial"/>
          <w:sz w:val="20"/>
          <w:szCs w:val="20"/>
        </w:rPr>
        <w:t xml:space="preserve"> ao final de cada </w:t>
      </w:r>
      <w:r w:rsidR="003C08AF" w:rsidRPr="0013392E">
        <w:rPr>
          <w:rFonts w:ascii="Verdana" w:hAnsi="Verdana" w:cs="Arial"/>
          <w:sz w:val="20"/>
          <w:szCs w:val="20"/>
        </w:rPr>
        <w:t>período</w:t>
      </w:r>
      <w:r w:rsidRPr="0013392E">
        <w:rPr>
          <w:rFonts w:ascii="Verdana" w:hAnsi="Verdana" w:cs="Arial"/>
          <w:sz w:val="20"/>
          <w:szCs w:val="20"/>
        </w:rPr>
        <w:t xml:space="preserve">. </w:t>
      </w:r>
    </w:p>
    <w:p w14:paraId="0525B285" w14:textId="77777777" w:rsidR="00E216FC" w:rsidRPr="0013392E" w:rsidRDefault="00E216FC" w:rsidP="007C0984">
      <w:pPr>
        <w:autoSpaceDE w:val="0"/>
        <w:autoSpaceDN w:val="0"/>
        <w:adjustRightInd w:val="0"/>
        <w:jc w:val="both"/>
        <w:rPr>
          <w:rFonts w:ascii="Verdana" w:hAnsi="Verdana" w:cs="Arial"/>
          <w:sz w:val="20"/>
          <w:szCs w:val="20"/>
        </w:rPr>
      </w:pPr>
    </w:p>
    <w:p w14:paraId="0525B286" w14:textId="6747DFCA" w:rsidR="00793A1A" w:rsidRPr="0013392E" w:rsidRDefault="00793A1A" w:rsidP="007C0984">
      <w:pPr>
        <w:jc w:val="both"/>
        <w:rPr>
          <w:rFonts w:ascii="Verdana" w:hAnsi="Verdana" w:cs="Arial"/>
          <w:sz w:val="20"/>
          <w:szCs w:val="20"/>
        </w:rPr>
      </w:pPr>
      <w:r w:rsidRPr="0013392E">
        <w:rPr>
          <w:rFonts w:ascii="Verdana" w:hAnsi="Verdana" w:cs="Arial"/>
          <w:sz w:val="20"/>
          <w:szCs w:val="20"/>
        </w:rPr>
        <w:t>Considerando a Resoluç</w:t>
      </w:r>
      <w:r w:rsidR="00097D57" w:rsidRPr="0013392E">
        <w:rPr>
          <w:rFonts w:ascii="Verdana" w:hAnsi="Verdana" w:cs="Arial"/>
          <w:sz w:val="20"/>
          <w:szCs w:val="20"/>
        </w:rPr>
        <w:t>ão</w:t>
      </w:r>
      <w:r w:rsidRPr="0013392E">
        <w:rPr>
          <w:rFonts w:ascii="Verdana" w:hAnsi="Verdana" w:cs="Arial"/>
          <w:sz w:val="20"/>
          <w:szCs w:val="20"/>
        </w:rPr>
        <w:t xml:space="preserve"> </w:t>
      </w:r>
      <w:r w:rsidR="003C08AF" w:rsidRPr="0013392E">
        <w:rPr>
          <w:rFonts w:ascii="Verdana" w:hAnsi="Verdana" w:cs="Arial"/>
          <w:sz w:val="20"/>
          <w:szCs w:val="20"/>
        </w:rPr>
        <w:t>CMN nº 4.535/</w:t>
      </w:r>
      <w:r w:rsidR="001D1AD5" w:rsidRPr="0013392E">
        <w:rPr>
          <w:rFonts w:ascii="Verdana" w:hAnsi="Verdana" w:cs="Arial"/>
          <w:sz w:val="20"/>
          <w:szCs w:val="20"/>
        </w:rPr>
        <w:t>20</w:t>
      </w:r>
      <w:r w:rsidR="003C08AF" w:rsidRPr="0013392E">
        <w:rPr>
          <w:rFonts w:ascii="Verdana" w:hAnsi="Verdana" w:cs="Arial"/>
          <w:sz w:val="20"/>
          <w:szCs w:val="20"/>
        </w:rPr>
        <w:t>16</w:t>
      </w:r>
      <w:r w:rsidRPr="0013392E">
        <w:rPr>
          <w:rFonts w:ascii="Verdana" w:hAnsi="Verdana" w:cs="Arial"/>
          <w:sz w:val="20"/>
          <w:szCs w:val="20"/>
        </w:rPr>
        <w:t>,</w:t>
      </w:r>
      <w:r w:rsidR="00097D57" w:rsidRPr="0013392E">
        <w:rPr>
          <w:rFonts w:ascii="Verdana" w:hAnsi="Verdana" w:cs="Arial"/>
          <w:sz w:val="20"/>
          <w:szCs w:val="20"/>
        </w:rPr>
        <w:t xml:space="preserve"> que trata</w:t>
      </w:r>
      <w:r w:rsidRPr="0013392E">
        <w:rPr>
          <w:rFonts w:ascii="Verdana" w:hAnsi="Verdana" w:cs="Arial"/>
          <w:sz w:val="20"/>
          <w:szCs w:val="20"/>
        </w:rPr>
        <w:t xml:space="preserve"> dos critérios de reconhecimento e registro contábil dos componentes </w:t>
      </w:r>
      <w:r w:rsidR="00097D57" w:rsidRPr="0013392E">
        <w:rPr>
          <w:rFonts w:ascii="Verdana" w:hAnsi="Verdana" w:cs="Arial"/>
          <w:sz w:val="20"/>
          <w:szCs w:val="20"/>
        </w:rPr>
        <w:t xml:space="preserve">do ativo </w:t>
      </w:r>
      <w:r w:rsidRPr="0013392E">
        <w:rPr>
          <w:rFonts w:ascii="Verdana" w:hAnsi="Verdana" w:cs="Arial"/>
          <w:sz w:val="20"/>
          <w:szCs w:val="20"/>
        </w:rPr>
        <w:t xml:space="preserve">imobilizado de uso, a Instituição </w:t>
      </w:r>
      <w:r w:rsidR="003C08AF" w:rsidRPr="0013392E">
        <w:rPr>
          <w:rFonts w:ascii="Verdana" w:hAnsi="Verdana" w:cs="Arial"/>
          <w:sz w:val="20"/>
          <w:szCs w:val="20"/>
        </w:rPr>
        <w:t>adota</w:t>
      </w:r>
      <w:r w:rsidRPr="0013392E">
        <w:rPr>
          <w:rFonts w:ascii="Verdana" w:hAnsi="Verdana" w:cs="Arial"/>
          <w:sz w:val="20"/>
          <w:szCs w:val="20"/>
        </w:rPr>
        <w:t xml:space="preserve"> taxas de depreciação diferenciadas conforme o prazo de vida útil dos ativos, mediante laudo de avaliação interno. As respectivas taxas estão descritas na </w:t>
      </w:r>
      <w:r w:rsidR="004B62C8" w:rsidRPr="0013392E">
        <w:rPr>
          <w:rFonts w:ascii="Verdana" w:hAnsi="Verdana" w:cs="Arial"/>
          <w:sz w:val="20"/>
          <w:szCs w:val="20"/>
        </w:rPr>
        <w:t xml:space="preserve">nota </w:t>
      </w:r>
      <w:r w:rsidR="00D629E9" w:rsidRPr="0013392E">
        <w:rPr>
          <w:rFonts w:ascii="Verdana" w:hAnsi="Verdana" w:cs="Arial"/>
          <w:sz w:val="20"/>
          <w:szCs w:val="20"/>
        </w:rPr>
        <w:t xml:space="preserve">explicativa </w:t>
      </w:r>
      <w:r w:rsidR="003136BE" w:rsidRPr="0013392E">
        <w:rPr>
          <w:rFonts w:ascii="Verdana" w:hAnsi="Verdana" w:cs="Arial"/>
          <w:sz w:val="20"/>
          <w:szCs w:val="20"/>
        </w:rPr>
        <w:t>8</w:t>
      </w:r>
      <w:r w:rsidR="004B62C8" w:rsidRPr="0013392E">
        <w:rPr>
          <w:rFonts w:ascii="Verdana" w:hAnsi="Verdana" w:cs="Arial"/>
          <w:sz w:val="20"/>
          <w:szCs w:val="20"/>
        </w:rPr>
        <w:t>.</w:t>
      </w:r>
    </w:p>
    <w:p w14:paraId="0525B288" w14:textId="77777777" w:rsidR="00E216FC" w:rsidRPr="0013392E" w:rsidRDefault="00E216FC" w:rsidP="00501865">
      <w:pPr>
        <w:pStyle w:val="PargrafodaLista"/>
        <w:numPr>
          <w:ilvl w:val="1"/>
          <w:numId w:val="68"/>
        </w:numPr>
        <w:spacing w:before="360"/>
        <w:ind w:left="426" w:hanging="426"/>
        <w:jc w:val="both"/>
        <w:rPr>
          <w:rFonts w:ascii="Verdana" w:hAnsi="Verdana"/>
          <w:b/>
          <w:sz w:val="20"/>
          <w:szCs w:val="20"/>
        </w:rPr>
      </w:pPr>
      <w:bookmarkStart w:id="43" w:name="_Toc50749776"/>
      <w:r w:rsidRPr="0013392E">
        <w:rPr>
          <w:rFonts w:ascii="Verdana" w:hAnsi="Verdana"/>
          <w:b/>
          <w:sz w:val="20"/>
          <w:szCs w:val="20"/>
        </w:rPr>
        <w:t>Intangível</w:t>
      </w:r>
      <w:bookmarkEnd w:id="43"/>
      <w:r w:rsidRPr="0013392E">
        <w:rPr>
          <w:rFonts w:ascii="Verdana" w:hAnsi="Verdana"/>
          <w:b/>
          <w:sz w:val="20"/>
          <w:szCs w:val="20"/>
        </w:rPr>
        <w:t xml:space="preserve"> </w:t>
      </w:r>
    </w:p>
    <w:p w14:paraId="0525B289" w14:textId="4B61339B" w:rsidR="00E216FC" w:rsidRPr="0013392E" w:rsidRDefault="00E216FC" w:rsidP="007C0984">
      <w:pPr>
        <w:widowControl w:val="0"/>
        <w:suppressAutoHyphens w:val="0"/>
        <w:autoSpaceDE w:val="0"/>
        <w:autoSpaceDN w:val="0"/>
        <w:adjustRightInd w:val="0"/>
        <w:jc w:val="both"/>
        <w:rPr>
          <w:rFonts w:ascii="Verdana" w:hAnsi="Verdana" w:cs="Arial"/>
          <w:b/>
          <w:sz w:val="20"/>
          <w:szCs w:val="20"/>
        </w:rPr>
      </w:pPr>
      <w:r w:rsidRPr="0013392E">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13392E">
        <w:rPr>
          <w:rFonts w:ascii="Verdana" w:hAnsi="Verdana" w:cs="Arial"/>
          <w:i/>
          <w:sz w:val="20"/>
          <w:szCs w:val="20"/>
        </w:rPr>
        <w:t>Softwares</w:t>
      </w:r>
      <w:r w:rsidRPr="0013392E">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13392E">
        <w:rPr>
          <w:rFonts w:ascii="Verdana" w:hAnsi="Verdana" w:cs="Arial"/>
          <w:sz w:val="20"/>
          <w:szCs w:val="20"/>
        </w:rPr>
        <w:t xml:space="preserve">nota </w:t>
      </w:r>
      <w:r w:rsidR="00D629E9" w:rsidRPr="0013392E">
        <w:rPr>
          <w:rFonts w:ascii="Verdana" w:hAnsi="Verdana" w:cs="Arial"/>
          <w:sz w:val="20"/>
          <w:szCs w:val="20"/>
        </w:rPr>
        <w:t xml:space="preserve">explicativa </w:t>
      </w:r>
      <w:r w:rsidR="003136BE" w:rsidRPr="0013392E">
        <w:rPr>
          <w:rFonts w:ascii="Verdana" w:hAnsi="Verdana" w:cs="Arial"/>
          <w:sz w:val="20"/>
          <w:szCs w:val="20"/>
        </w:rPr>
        <w:t>9</w:t>
      </w:r>
      <w:r w:rsidRPr="0013392E">
        <w:rPr>
          <w:rFonts w:ascii="Verdana" w:hAnsi="Verdana" w:cs="Arial"/>
          <w:sz w:val="20"/>
          <w:szCs w:val="20"/>
        </w:rPr>
        <w:t>.</w:t>
      </w:r>
    </w:p>
    <w:p w14:paraId="0525B28A" w14:textId="77777777" w:rsidR="00E216FC" w:rsidRPr="0013392E" w:rsidRDefault="00E216FC" w:rsidP="007C0984">
      <w:pPr>
        <w:widowControl w:val="0"/>
        <w:suppressAutoHyphens w:val="0"/>
        <w:autoSpaceDE w:val="0"/>
        <w:autoSpaceDN w:val="0"/>
        <w:adjustRightInd w:val="0"/>
        <w:jc w:val="both"/>
        <w:rPr>
          <w:rFonts w:ascii="Verdana" w:hAnsi="Verdana" w:cs="Arial"/>
          <w:sz w:val="20"/>
          <w:szCs w:val="20"/>
        </w:rPr>
      </w:pPr>
    </w:p>
    <w:p w14:paraId="0525B28B" w14:textId="77777777" w:rsidR="00E216FC" w:rsidRPr="0013392E" w:rsidRDefault="00E216FC" w:rsidP="007C0984">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A vida útil dos ativos é revisada e ajustada se apropriado ao final de cada período.</w:t>
      </w:r>
    </w:p>
    <w:p w14:paraId="0525B28C" w14:textId="77777777" w:rsidR="00793A1A" w:rsidRPr="0013392E" w:rsidRDefault="00793A1A" w:rsidP="007C0984">
      <w:pPr>
        <w:widowControl w:val="0"/>
        <w:suppressAutoHyphens w:val="0"/>
        <w:autoSpaceDE w:val="0"/>
        <w:autoSpaceDN w:val="0"/>
        <w:adjustRightInd w:val="0"/>
        <w:jc w:val="both"/>
        <w:rPr>
          <w:rFonts w:ascii="Verdana" w:hAnsi="Verdana" w:cs="Arial"/>
          <w:sz w:val="20"/>
          <w:szCs w:val="20"/>
        </w:rPr>
      </w:pPr>
    </w:p>
    <w:p w14:paraId="0525B28D" w14:textId="6B05985F" w:rsidR="00793A1A" w:rsidRPr="0013392E" w:rsidRDefault="00793A1A" w:rsidP="007C0984">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Da mesma forma que </w:t>
      </w:r>
      <w:r w:rsidR="003C08AF" w:rsidRPr="0013392E">
        <w:rPr>
          <w:rFonts w:ascii="Verdana" w:hAnsi="Verdana" w:cs="Arial"/>
          <w:sz w:val="20"/>
          <w:szCs w:val="20"/>
        </w:rPr>
        <w:t>o imobilizado de uso</w:t>
      </w:r>
      <w:r w:rsidR="005156D5" w:rsidRPr="0013392E">
        <w:rPr>
          <w:rFonts w:ascii="Verdana" w:hAnsi="Verdana" w:cs="Arial"/>
          <w:sz w:val="20"/>
          <w:szCs w:val="20"/>
        </w:rPr>
        <w:t xml:space="preserve"> e de acordo com a Resolução </w:t>
      </w:r>
      <w:r w:rsidR="003C08AF" w:rsidRPr="0013392E">
        <w:rPr>
          <w:rFonts w:ascii="Verdana" w:hAnsi="Verdana" w:cs="Arial"/>
          <w:sz w:val="20"/>
          <w:szCs w:val="20"/>
        </w:rPr>
        <w:t>CMN</w:t>
      </w:r>
      <w:r w:rsidR="005156D5" w:rsidRPr="0013392E">
        <w:rPr>
          <w:rFonts w:ascii="Verdana" w:hAnsi="Verdana" w:cs="Arial"/>
          <w:sz w:val="20"/>
          <w:szCs w:val="20"/>
        </w:rPr>
        <w:t xml:space="preserve"> nº 4.534/</w:t>
      </w:r>
      <w:r w:rsidR="001D1AD5" w:rsidRPr="0013392E">
        <w:rPr>
          <w:rFonts w:ascii="Verdana" w:hAnsi="Verdana" w:cs="Arial"/>
          <w:sz w:val="20"/>
          <w:szCs w:val="20"/>
        </w:rPr>
        <w:t>20</w:t>
      </w:r>
      <w:r w:rsidR="005156D5" w:rsidRPr="0013392E">
        <w:rPr>
          <w:rFonts w:ascii="Verdana" w:hAnsi="Verdana" w:cs="Arial"/>
          <w:sz w:val="20"/>
          <w:szCs w:val="20"/>
        </w:rPr>
        <w:t xml:space="preserve">16, </w:t>
      </w:r>
      <w:r w:rsidR="003C08AF" w:rsidRPr="0013392E">
        <w:rPr>
          <w:rFonts w:ascii="Verdana" w:hAnsi="Verdana" w:cs="Arial"/>
          <w:sz w:val="20"/>
          <w:szCs w:val="20"/>
        </w:rPr>
        <w:t xml:space="preserve">é </w:t>
      </w:r>
      <w:r w:rsidR="005156D5" w:rsidRPr="0013392E">
        <w:rPr>
          <w:rFonts w:ascii="Verdana" w:hAnsi="Verdana" w:cs="Arial"/>
          <w:sz w:val="20"/>
          <w:szCs w:val="20"/>
        </w:rPr>
        <w:t>adotada taxa diferenciada de amortização conforme o prazo de vida útil dos ativos</w:t>
      </w:r>
      <w:r w:rsidR="003C08AF" w:rsidRPr="0013392E">
        <w:rPr>
          <w:rFonts w:ascii="Verdana" w:hAnsi="Verdana" w:cs="Arial"/>
          <w:sz w:val="20"/>
          <w:szCs w:val="20"/>
        </w:rPr>
        <w:t xml:space="preserve"> intangíveis</w:t>
      </w:r>
      <w:r w:rsidR="005156D5" w:rsidRPr="0013392E">
        <w:rPr>
          <w:rFonts w:ascii="Verdana" w:hAnsi="Verdana" w:cs="Arial"/>
          <w:sz w:val="20"/>
          <w:szCs w:val="20"/>
        </w:rPr>
        <w:t xml:space="preserve">. A respectiva taxa está demonstrada na </w:t>
      </w:r>
      <w:r w:rsidR="004B62C8" w:rsidRPr="0013392E">
        <w:rPr>
          <w:rFonts w:ascii="Verdana" w:hAnsi="Verdana" w:cs="Arial"/>
          <w:sz w:val="20"/>
          <w:szCs w:val="20"/>
        </w:rPr>
        <w:t xml:space="preserve">nota </w:t>
      </w:r>
      <w:r w:rsidR="00D629E9" w:rsidRPr="0013392E">
        <w:rPr>
          <w:rFonts w:ascii="Verdana" w:hAnsi="Verdana" w:cs="Arial"/>
          <w:sz w:val="20"/>
          <w:szCs w:val="20"/>
        </w:rPr>
        <w:t xml:space="preserve">explicativa </w:t>
      </w:r>
      <w:r w:rsidR="003136BE" w:rsidRPr="0013392E">
        <w:rPr>
          <w:rFonts w:ascii="Verdana" w:hAnsi="Verdana" w:cs="Arial"/>
          <w:sz w:val="20"/>
          <w:szCs w:val="20"/>
        </w:rPr>
        <w:t>9</w:t>
      </w:r>
      <w:r w:rsidR="005156D5" w:rsidRPr="0013392E">
        <w:rPr>
          <w:rFonts w:ascii="Verdana" w:hAnsi="Verdana" w:cs="Arial"/>
          <w:sz w:val="20"/>
          <w:szCs w:val="20"/>
        </w:rPr>
        <w:t>.</w:t>
      </w:r>
    </w:p>
    <w:p w14:paraId="77B85941" w14:textId="62A84A63" w:rsidR="00EC56AC" w:rsidRPr="0013392E" w:rsidRDefault="00EC56AC"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 xml:space="preserve">Ativos não financeiros mantidos para venda </w:t>
      </w:r>
    </w:p>
    <w:p w14:paraId="7E0E44FA" w14:textId="2B9EFC1D" w:rsidR="00164CEF" w:rsidRPr="0013392E" w:rsidRDefault="00164CEF" w:rsidP="00164CEF">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Compostos basicamente bens móveis e imóveis recebidos em dação de pagamento de financiamentos. São geralmente registrados ao que for menor entre o valor justo menos o custo de venda e o valor contábil, na data em que forem classificados nessa categoria e não são depreciados.</w:t>
      </w:r>
      <w:r w:rsidR="0005345E" w:rsidRPr="0013392E">
        <w:rPr>
          <w:rFonts w:ascii="Verdana" w:hAnsi="Verdana" w:cs="Arial"/>
          <w:sz w:val="20"/>
          <w:szCs w:val="20"/>
        </w:rPr>
        <w:t xml:space="preserve"> </w:t>
      </w:r>
      <w:r w:rsidRPr="0013392E">
        <w:rPr>
          <w:rFonts w:ascii="Verdana" w:hAnsi="Verdana" w:cs="Arial"/>
          <w:sz w:val="20"/>
          <w:szCs w:val="20"/>
        </w:rPr>
        <w:t xml:space="preserve"> A composição dos valores </w:t>
      </w:r>
      <w:r w:rsidR="00EE4460" w:rsidRPr="0013392E">
        <w:rPr>
          <w:rFonts w:ascii="Verdana" w:hAnsi="Verdana" w:cs="Arial"/>
          <w:sz w:val="20"/>
          <w:szCs w:val="20"/>
        </w:rPr>
        <w:t xml:space="preserve">é </w:t>
      </w:r>
      <w:r w:rsidRPr="0013392E">
        <w:rPr>
          <w:rFonts w:ascii="Verdana" w:hAnsi="Verdana" w:cs="Arial"/>
          <w:sz w:val="20"/>
          <w:szCs w:val="20"/>
        </w:rPr>
        <w:t>apresentad</w:t>
      </w:r>
      <w:r w:rsidR="00EE4460" w:rsidRPr="0013392E">
        <w:rPr>
          <w:rFonts w:ascii="Verdana" w:hAnsi="Verdana" w:cs="Arial"/>
          <w:sz w:val="20"/>
          <w:szCs w:val="20"/>
        </w:rPr>
        <w:t>a</w:t>
      </w:r>
      <w:r w:rsidRPr="0013392E">
        <w:rPr>
          <w:rFonts w:ascii="Verdana" w:hAnsi="Verdana" w:cs="Arial"/>
          <w:sz w:val="20"/>
          <w:szCs w:val="20"/>
        </w:rPr>
        <w:t xml:space="preserve"> na nota explicativa 7a.</w:t>
      </w:r>
    </w:p>
    <w:p w14:paraId="4892F056" w14:textId="77777777" w:rsidR="00A231C9" w:rsidRPr="0013392E" w:rsidRDefault="00A231C9"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 xml:space="preserve">Redução do valor recuperável de ativos </w:t>
      </w:r>
    </w:p>
    <w:p w14:paraId="78481D03" w14:textId="21E7A36F" w:rsidR="00A231C9" w:rsidRPr="0013392E" w:rsidRDefault="00A231C9" w:rsidP="00A231C9">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13392E" w:rsidRDefault="00A231C9" w:rsidP="00A231C9">
      <w:pPr>
        <w:widowControl w:val="0"/>
        <w:suppressAutoHyphens w:val="0"/>
        <w:autoSpaceDE w:val="0"/>
        <w:autoSpaceDN w:val="0"/>
        <w:adjustRightInd w:val="0"/>
        <w:jc w:val="both"/>
        <w:rPr>
          <w:rFonts w:ascii="Verdana" w:hAnsi="Verdana" w:cs="Arial"/>
          <w:sz w:val="20"/>
          <w:szCs w:val="20"/>
        </w:rPr>
      </w:pPr>
    </w:p>
    <w:p w14:paraId="3DAA6B4A" w14:textId="77777777" w:rsidR="00A231C9" w:rsidRPr="0013392E" w:rsidRDefault="00A231C9" w:rsidP="00A231C9">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Os valores dos ativos não financeiros são objeto de revisão periódica, no mínimo anualmente, para verificar se há alguma indicação de perda do valor recuperável.</w:t>
      </w:r>
    </w:p>
    <w:p w14:paraId="3442FF86" w14:textId="490340F3" w:rsidR="00E81EC6" w:rsidRPr="0013392E" w:rsidRDefault="00EC56AC"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 xml:space="preserve">Outros </w:t>
      </w:r>
      <w:r w:rsidR="005E1DD4" w:rsidRPr="0013392E">
        <w:rPr>
          <w:rFonts w:ascii="Verdana" w:hAnsi="Verdana"/>
          <w:b/>
          <w:sz w:val="20"/>
          <w:szCs w:val="20"/>
        </w:rPr>
        <w:t>ativos</w:t>
      </w:r>
      <w:r w:rsidR="0067340D" w:rsidRPr="0013392E">
        <w:rPr>
          <w:rFonts w:ascii="Verdana" w:hAnsi="Verdana"/>
          <w:b/>
          <w:sz w:val="20"/>
          <w:szCs w:val="20"/>
        </w:rPr>
        <w:t xml:space="preserve"> e passivos </w:t>
      </w:r>
    </w:p>
    <w:p w14:paraId="332254D4" w14:textId="77777777" w:rsidR="00B531EC" w:rsidRPr="0013392E" w:rsidRDefault="00D37EA0" w:rsidP="00B531EC">
      <w:pPr>
        <w:jc w:val="both"/>
        <w:rPr>
          <w:rFonts w:ascii="Verdana" w:hAnsi="Verdana" w:cs="Arial"/>
          <w:sz w:val="20"/>
          <w:szCs w:val="20"/>
        </w:rPr>
      </w:pPr>
      <w:r w:rsidRPr="0013392E">
        <w:rPr>
          <w:rFonts w:ascii="Verdana" w:hAnsi="Verdana" w:cs="Arial"/>
          <w:sz w:val="20"/>
          <w:szCs w:val="20"/>
        </w:rPr>
        <w:t xml:space="preserve">Os demais ativos estão demonstrados pelos valores de realização, incluindo, quando aplicável, os rendimentos e as variações monetárias auferidas em base </w:t>
      </w:r>
      <w:r w:rsidRPr="0013392E">
        <w:rPr>
          <w:rFonts w:ascii="Verdana" w:hAnsi="Verdana" w:cs="Arial"/>
          <w:i/>
          <w:sz w:val="20"/>
          <w:szCs w:val="20"/>
        </w:rPr>
        <w:t>pro rata</w:t>
      </w:r>
      <w:r w:rsidRPr="0013392E">
        <w:rPr>
          <w:rFonts w:ascii="Verdana" w:hAnsi="Verdana" w:cs="Arial"/>
          <w:sz w:val="20"/>
          <w:szCs w:val="20"/>
        </w:rPr>
        <w:t xml:space="preserve"> die e provisão para perda, quando necessária. Os demais passivos estão demonstrados pelos valores conhecidos e mensuráveis, acrescidos, quando aplicável, dos encargos e das variações monetárias incorridos em base </w:t>
      </w:r>
      <w:r w:rsidRPr="0013392E">
        <w:rPr>
          <w:rFonts w:ascii="Verdana" w:hAnsi="Verdana" w:cs="Arial"/>
          <w:i/>
          <w:sz w:val="20"/>
          <w:szCs w:val="20"/>
        </w:rPr>
        <w:t>pro rata</w:t>
      </w:r>
      <w:r w:rsidRPr="0013392E">
        <w:rPr>
          <w:rFonts w:ascii="Verdana" w:hAnsi="Verdana" w:cs="Arial"/>
          <w:sz w:val="20"/>
          <w:szCs w:val="20"/>
        </w:rPr>
        <w:t xml:space="preserve"> die.</w:t>
      </w:r>
      <w:bookmarkStart w:id="44" w:name="_Toc50749779"/>
    </w:p>
    <w:p w14:paraId="18B0117E" w14:textId="471D1BAA" w:rsidR="00E81EC6" w:rsidRPr="0013392E" w:rsidRDefault="0055427A"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lastRenderedPageBreak/>
        <w:t>Provisões</w:t>
      </w:r>
      <w:r w:rsidR="00BB71EA" w:rsidRPr="0013392E">
        <w:rPr>
          <w:rFonts w:ascii="Verdana" w:hAnsi="Verdana"/>
          <w:b/>
          <w:sz w:val="20"/>
          <w:szCs w:val="20"/>
        </w:rPr>
        <w:t xml:space="preserve">, </w:t>
      </w:r>
      <w:r w:rsidRPr="0013392E">
        <w:rPr>
          <w:rFonts w:ascii="Verdana" w:hAnsi="Verdana"/>
          <w:b/>
          <w:sz w:val="20"/>
          <w:szCs w:val="20"/>
        </w:rPr>
        <w:t xml:space="preserve">ativos </w:t>
      </w:r>
      <w:r w:rsidR="00BB71EA" w:rsidRPr="0013392E">
        <w:rPr>
          <w:rFonts w:ascii="Verdana" w:hAnsi="Verdana"/>
          <w:b/>
          <w:sz w:val="20"/>
          <w:szCs w:val="20"/>
        </w:rPr>
        <w:t xml:space="preserve">e </w:t>
      </w:r>
      <w:r w:rsidR="00E81EC6" w:rsidRPr="0013392E">
        <w:rPr>
          <w:rFonts w:ascii="Verdana" w:hAnsi="Verdana"/>
          <w:b/>
          <w:sz w:val="20"/>
          <w:szCs w:val="20"/>
        </w:rPr>
        <w:t>passivos contingentes</w:t>
      </w:r>
      <w:bookmarkEnd w:id="44"/>
    </w:p>
    <w:p w14:paraId="59BC2F94" w14:textId="0D01F8CB" w:rsidR="00DF024D" w:rsidRPr="0013392E" w:rsidRDefault="00DF024D" w:rsidP="00DF024D">
      <w:pPr>
        <w:jc w:val="both"/>
        <w:rPr>
          <w:rFonts w:ascii="Verdana" w:hAnsi="Verdana" w:cs="Arial"/>
          <w:sz w:val="20"/>
          <w:szCs w:val="20"/>
        </w:rPr>
      </w:pPr>
      <w:r w:rsidRPr="0013392E">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13392E">
        <w:rPr>
          <w:rFonts w:ascii="Verdana" w:hAnsi="Verdana" w:cs="Arial"/>
          <w:sz w:val="20"/>
          <w:szCs w:val="20"/>
        </w:rPr>
        <w:t>20</w:t>
      </w:r>
      <w:r w:rsidRPr="0013392E">
        <w:rPr>
          <w:rFonts w:ascii="Verdana" w:hAnsi="Verdana" w:cs="Arial"/>
          <w:sz w:val="20"/>
          <w:szCs w:val="20"/>
        </w:rPr>
        <w:t xml:space="preserve">09. </w:t>
      </w:r>
    </w:p>
    <w:p w14:paraId="2A616E5C" w14:textId="0F1B6536" w:rsidR="00BB71E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 - </w:t>
      </w:r>
      <w:r w:rsidR="00DF024D" w:rsidRPr="0013392E">
        <w:rPr>
          <w:rFonts w:ascii="Verdana" w:hAnsi="Verdana"/>
          <w:b/>
          <w:sz w:val="20"/>
          <w:szCs w:val="20"/>
          <w:u w:val="single"/>
        </w:rPr>
        <w:t>Ativos c</w:t>
      </w:r>
      <w:r w:rsidR="00BB71EA" w:rsidRPr="0013392E">
        <w:rPr>
          <w:rFonts w:ascii="Verdana" w:hAnsi="Verdana"/>
          <w:b/>
          <w:sz w:val="20"/>
          <w:szCs w:val="20"/>
          <w:u w:val="single"/>
        </w:rPr>
        <w:t>ontingente</w:t>
      </w:r>
      <w:r w:rsidR="00FB3807" w:rsidRPr="0013392E">
        <w:rPr>
          <w:rFonts w:ascii="Verdana" w:hAnsi="Verdana"/>
          <w:b/>
          <w:sz w:val="20"/>
          <w:szCs w:val="20"/>
          <w:u w:val="single"/>
        </w:rPr>
        <w:t>s</w:t>
      </w:r>
    </w:p>
    <w:p w14:paraId="2852D987" w14:textId="6CFFE384" w:rsidR="00FB3807" w:rsidRPr="0013392E" w:rsidRDefault="00FB3807" w:rsidP="00D629E9">
      <w:pPr>
        <w:jc w:val="both"/>
        <w:rPr>
          <w:rFonts w:ascii="Verdana" w:hAnsi="Verdana" w:cs="Arial"/>
          <w:sz w:val="20"/>
          <w:szCs w:val="20"/>
        </w:rPr>
      </w:pPr>
      <w:r w:rsidRPr="0013392E">
        <w:rPr>
          <w:rFonts w:ascii="Verdana" w:hAnsi="Verdana" w:cs="Arial"/>
          <w:sz w:val="20"/>
          <w:szCs w:val="20"/>
        </w:rPr>
        <w:t xml:space="preserve">Não são reconhecidos contabilmente, </w:t>
      </w:r>
      <w:r w:rsidR="00C62D7E" w:rsidRPr="0013392E">
        <w:rPr>
          <w:rFonts w:ascii="Verdana" w:hAnsi="Verdana" w:cs="Arial"/>
          <w:sz w:val="20"/>
          <w:szCs w:val="20"/>
        </w:rPr>
        <w:t>salvo</w:t>
      </w:r>
      <w:r w:rsidRPr="0013392E">
        <w:rPr>
          <w:rFonts w:ascii="Verdana" w:hAnsi="Verdana" w:cs="Arial"/>
          <w:sz w:val="20"/>
          <w:szCs w:val="20"/>
        </w:rPr>
        <w:t>, quando há evidências que propiciem a garantia de sua realização, usualmente representado p</w:t>
      </w:r>
      <w:r w:rsidR="00C62D7E" w:rsidRPr="0013392E">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13392E">
        <w:rPr>
          <w:rFonts w:ascii="Verdana" w:hAnsi="Verdana" w:cs="Arial"/>
          <w:sz w:val="20"/>
          <w:szCs w:val="20"/>
        </w:rPr>
        <w:t>classificados com expectativa de êxito provável, são</w:t>
      </w:r>
      <w:r w:rsidR="00C62D7E" w:rsidRPr="0013392E">
        <w:rPr>
          <w:rFonts w:ascii="Verdana" w:hAnsi="Verdana" w:cs="Arial"/>
          <w:sz w:val="20"/>
          <w:szCs w:val="20"/>
        </w:rPr>
        <w:t xml:space="preserve"> divulgados nas demonstrações financeiras.</w:t>
      </w:r>
    </w:p>
    <w:p w14:paraId="61D8E4A1" w14:textId="35E605C2" w:rsidR="00BB71E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II - </w:t>
      </w:r>
      <w:r w:rsidR="00DF024D" w:rsidRPr="0013392E">
        <w:rPr>
          <w:rFonts w:ascii="Verdana" w:hAnsi="Verdana"/>
          <w:b/>
          <w:sz w:val="20"/>
          <w:szCs w:val="20"/>
          <w:u w:val="single"/>
        </w:rPr>
        <w:t xml:space="preserve">Provisões </w:t>
      </w:r>
    </w:p>
    <w:p w14:paraId="03E33DEB" w14:textId="2BA54753" w:rsidR="0055427A" w:rsidRPr="0013392E" w:rsidRDefault="00AC111D" w:rsidP="00D629E9">
      <w:pPr>
        <w:jc w:val="both"/>
        <w:rPr>
          <w:rFonts w:ascii="Verdana" w:hAnsi="Verdana" w:cs="Arial"/>
          <w:sz w:val="20"/>
          <w:szCs w:val="20"/>
        </w:rPr>
      </w:pPr>
      <w:r w:rsidRPr="0013392E">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13392E">
        <w:rPr>
          <w:rFonts w:ascii="Verdana" w:hAnsi="Verdana" w:cs="Arial"/>
          <w:sz w:val="20"/>
          <w:szCs w:val="20"/>
        </w:rPr>
        <w:t>.</w:t>
      </w:r>
    </w:p>
    <w:p w14:paraId="51B6B5BF" w14:textId="1E88FE87" w:rsidR="0040490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III- </w:t>
      </w:r>
      <w:r w:rsidR="0040490A" w:rsidRPr="0013392E">
        <w:rPr>
          <w:rFonts w:ascii="Verdana" w:hAnsi="Verdana"/>
          <w:b/>
          <w:sz w:val="20"/>
          <w:szCs w:val="20"/>
          <w:u w:val="single"/>
        </w:rPr>
        <w:t xml:space="preserve">Passivos </w:t>
      </w:r>
      <w:r w:rsidR="00200D88" w:rsidRPr="0013392E">
        <w:rPr>
          <w:rFonts w:ascii="Verdana" w:hAnsi="Verdana"/>
          <w:b/>
          <w:sz w:val="20"/>
          <w:szCs w:val="20"/>
          <w:u w:val="single"/>
        </w:rPr>
        <w:t>c</w:t>
      </w:r>
      <w:r w:rsidR="0040490A" w:rsidRPr="0013392E">
        <w:rPr>
          <w:rFonts w:ascii="Verdana" w:hAnsi="Verdana"/>
          <w:b/>
          <w:sz w:val="20"/>
          <w:szCs w:val="20"/>
          <w:u w:val="single"/>
        </w:rPr>
        <w:t>ontingentes</w:t>
      </w:r>
    </w:p>
    <w:p w14:paraId="45694B0B" w14:textId="4E0028A6" w:rsidR="0040490A" w:rsidRPr="0013392E" w:rsidRDefault="0040490A" w:rsidP="00D629E9">
      <w:pPr>
        <w:jc w:val="both"/>
        <w:rPr>
          <w:rFonts w:ascii="Verdana" w:hAnsi="Verdana" w:cs="Arial"/>
          <w:sz w:val="20"/>
          <w:szCs w:val="20"/>
        </w:rPr>
      </w:pPr>
      <w:r w:rsidRPr="0013392E">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0525B2A1" w14:textId="4E124418" w:rsidR="00E216FC" w:rsidRPr="0013392E" w:rsidRDefault="00E216FC" w:rsidP="00501865">
      <w:pPr>
        <w:pStyle w:val="PargrafodaLista"/>
        <w:numPr>
          <w:ilvl w:val="1"/>
          <w:numId w:val="68"/>
        </w:numPr>
        <w:spacing w:before="360"/>
        <w:ind w:left="426" w:hanging="426"/>
        <w:jc w:val="both"/>
        <w:rPr>
          <w:rFonts w:ascii="Verdana" w:hAnsi="Verdana"/>
          <w:b/>
          <w:sz w:val="20"/>
          <w:szCs w:val="20"/>
        </w:rPr>
      </w:pPr>
      <w:bookmarkStart w:id="45" w:name="_Toc50749781"/>
      <w:r w:rsidRPr="0013392E">
        <w:rPr>
          <w:rFonts w:ascii="Verdana" w:hAnsi="Verdana"/>
          <w:b/>
          <w:sz w:val="20"/>
          <w:szCs w:val="20"/>
        </w:rPr>
        <w:t>Juros sobre o capital próprio</w:t>
      </w:r>
      <w:r w:rsidR="004B321E" w:rsidRPr="0013392E">
        <w:rPr>
          <w:rFonts w:ascii="Verdana" w:hAnsi="Verdana"/>
          <w:b/>
          <w:sz w:val="20"/>
          <w:szCs w:val="20"/>
        </w:rPr>
        <w:t xml:space="preserve"> (JCP)</w:t>
      </w:r>
      <w:bookmarkEnd w:id="45"/>
    </w:p>
    <w:p w14:paraId="51782B0F" w14:textId="25D7EC56" w:rsidR="00C44666" w:rsidRPr="0013392E" w:rsidRDefault="00712438" w:rsidP="007C0984">
      <w:pPr>
        <w:suppressAutoHyphens w:val="0"/>
        <w:jc w:val="both"/>
        <w:rPr>
          <w:rFonts w:ascii="Verdana" w:hAnsi="Verdana" w:cs="Arial"/>
          <w:sz w:val="20"/>
          <w:szCs w:val="20"/>
        </w:rPr>
      </w:pPr>
      <w:r w:rsidRPr="0013392E">
        <w:rPr>
          <w:rFonts w:ascii="Verdana" w:hAnsi="Verdana" w:cs="Arial"/>
          <w:sz w:val="20"/>
          <w:szCs w:val="20"/>
        </w:rPr>
        <w:t>Os juros sobre o c</w:t>
      </w:r>
      <w:r w:rsidR="007019F0" w:rsidRPr="0013392E">
        <w:rPr>
          <w:rFonts w:ascii="Verdana" w:hAnsi="Verdana" w:cs="Arial"/>
          <w:sz w:val="20"/>
          <w:szCs w:val="20"/>
        </w:rPr>
        <w:t xml:space="preserve">apital </w:t>
      </w:r>
      <w:r w:rsidRPr="0013392E">
        <w:rPr>
          <w:rFonts w:ascii="Verdana" w:hAnsi="Verdana" w:cs="Arial"/>
          <w:sz w:val="20"/>
          <w:szCs w:val="20"/>
        </w:rPr>
        <w:t>p</w:t>
      </w:r>
      <w:r w:rsidR="007019F0" w:rsidRPr="0013392E">
        <w:rPr>
          <w:rFonts w:ascii="Verdana" w:hAnsi="Verdana" w:cs="Arial"/>
          <w:sz w:val="20"/>
          <w:szCs w:val="20"/>
        </w:rPr>
        <w:t xml:space="preserve">róprio </w:t>
      </w:r>
      <w:r w:rsidRPr="0013392E">
        <w:rPr>
          <w:rFonts w:ascii="Verdana" w:hAnsi="Verdana" w:cs="Arial"/>
          <w:sz w:val="20"/>
          <w:szCs w:val="20"/>
        </w:rPr>
        <w:t xml:space="preserve">(JCP), </w:t>
      </w:r>
      <w:r w:rsidR="00654377" w:rsidRPr="0013392E">
        <w:rPr>
          <w:rFonts w:ascii="Verdana" w:hAnsi="Verdana" w:cs="Arial"/>
          <w:sz w:val="20"/>
          <w:szCs w:val="20"/>
        </w:rPr>
        <w:t>destinados</w:t>
      </w:r>
      <w:r w:rsidR="00D94732" w:rsidRPr="0013392E">
        <w:rPr>
          <w:rFonts w:ascii="Verdana" w:hAnsi="Verdana" w:cs="Arial"/>
          <w:sz w:val="20"/>
          <w:szCs w:val="20"/>
        </w:rPr>
        <w:t xml:space="preserve"> aos </w:t>
      </w:r>
      <w:r w:rsidRPr="0013392E">
        <w:rPr>
          <w:rFonts w:ascii="Verdana" w:hAnsi="Verdana" w:cs="Arial"/>
          <w:sz w:val="20"/>
          <w:szCs w:val="20"/>
        </w:rPr>
        <w:t xml:space="preserve">acionistas, são calculados em conformidade com a Lei </w:t>
      </w:r>
      <w:r w:rsidR="00CF4FC0" w:rsidRPr="0013392E">
        <w:rPr>
          <w:rFonts w:ascii="Verdana" w:hAnsi="Verdana" w:cs="Arial"/>
          <w:sz w:val="20"/>
          <w:szCs w:val="20"/>
        </w:rPr>
        <w:t xml:space="preserve">Federal </w:t>
      </w:r>
      <w:r w:rsidRPr="0013392E">
        <w:rPr>
          <w:rFonts w:ascii="Verdana" w:hAnsi="Verdana" w:cs="Arial"/>
          <w:sz w:val="20"/>
          <w:szCs w:val="20"/>
        </w:rPr>
        <w:t>nº 9.249/</w:t>
      </w:r>
      <w:r w:rsidR="00A14525" w:rsidRPr="0013392E">
        <w:rPr>
          <w:rFonts w:ascii="Verdana" w:hAnsi="Verdana" w:cs="Arial"/>
          <w:sz w:val="20"/>
          <w:szCs w:val="20"/>
        </w:rPr>
        <w:t>19</w:t>
      </w:r>
      <w:r w:rsidRPr="0013392E">
        <w:rPr>
          <w:rFonts w:ascii="Verdana" w:hAnsi="Verdana" w:cs="Arial"/>
          <w:sz w:val="20"/>
          <w:szCs w:val="20"/>
        </w:rPr>
        <w:t>95</w:t>
      </w:r>
      <w:r w:rsidR="006B7148" w:rsidRPr="0013392E">
        <w:rPr>
          <w:rFonts w:ascii="Verdana" w:hAnsi="Verdana" w:cs="Arial"/>
          <w:sz w:val="20"/>
          <w:szCs w:val="20"/>
        </w:rPr>
        <w:t>.</w:t>
      </w:r>
      <w:r w:rsidRPr="0013392E">
        <w:rPr>
          <w:rFonts w:ascii="Verdana" w:hAnsi="Verdana" w:cs="Arial"/>
          <w:sz w:val="20"/>
          <w:szCs w:val="20"/>
        </w:rPr>
        <w:t xml:space="preserve"> </w:t>
      </w:r>
      <w:r w:rsidR="000D476E" w:rsidRPr="0013392E">
        <w:rPr>
          <w:rFonts w:ascii="Verdana" w:hAnsi="Verdana" w:cs="Arial"/>
          <w:sz w:val="20"/>
          <w:szCs w:val="20"/>
        </w:rPr>
        <w:t>A Resolução CMN nº 4.706/</w:t>
      </w:r>
      <w:r w:rsidR="00A14525" w:rsidRPr="0013392E">
        <w:rPr>
          <w:rFonts w:ascii="Verdana" w:hAnsi="Verdana" w:cs="Arial"/>
          <w:sz w:val="20"/>
          <w:szCs w:val="20"/>
        </w:rPr>
        <w:t>20</w:t>
      </w:r>
      <w:r w:rsidR="000D476E" w:rsidRPr="0013392E">
        <w:rPr>
          <w:rFonts w:ascii="Verdana" w:hAnsi="Verdana" w:cs="Arial"/>
          <w:sz w:val="20"/>
          <w:szCs w:val="20"/>
        </w:rPr>
        <w:t xml:space="preserve">18, que passou a vigorar a partir de 1º de janeiro de 2019, </w:t>
      </w:r>
      <w:r w:rsidR="006B7148" w:rsidRPr="0013392E">
        <w:rPr>
          <w:rFonts w:ascii="Verdana" w:hAnsi="Verdana" w:cs="Arial"/>
          <w:sz w:val="20"/>
          <w:szCs w:val="20"/>
        </w:rPr>
        <w:t>estabelece</w:t>
      </w:r>
      <w:r w:rsidR="00D94732" w:rsidRPr="0013392E">
        <w:rPr>
          <w:rFonts w:ascii="Verdana" w:hAnsi="Verdana" w:cs="Arial"/>
          <w:sz w:val="20"/>
          <w:szCs w:val="20"/>
        </w:rPr>
        <w:t xml:space="preserve"> os</w:t>
      </w:r>
      <w:r w:rsidR="000D476E" w:rsidRPr="0013392E">
        <w:rPr>
          <w:rFonts w:ascii="Verdana" w:hAnsi="Verdana" w:cs="Arial"/>
          <w:sz w:val="20"/>
          <w:szCs w:val="20"/>
        </w:rPr>
        <w:t xml:space="preserve"> procedimentos para o registro contábil de remuneração do capital</w:t>
      </w:r>
      <w:r w:rsidR="00C44666" w:rsidRPr="0013392E">
        <w:rPr>
          <w:rFonts w:ascii="Verdana" w:hAnsi="Verdana" w:cs="Arial"/>
          <w:sz w:val="20"/>
          <w:szCs w:val="20"/>
        </w:rPr>
        <w:t xml:space="preserve"> </w:t>
      </w:r>
      <w:r w:rsidR="00D94732" w:rsidRPr="0013392E">
        <w:rPr>
          <w:rFonts w:ascii="Verdana" w:hAnsi="Verdana" w:cs="Arial"/>
          <w:sz w:val="20"/>
          <w:szCs w:val="20"/>
        </w:rPr>
        <w:t xml:space="preserve">próprio, </w:t>
      </w:r>
      <w:r w:rsidR="000D476E" w:rsidRPr="0013392E">
        <w:rPr>
          <w:rFonts w:ascii="Verdana" w:hAnsi="Verdana" w:cs="Arial"/>
          <w:sz w:val="20"/>
          <w:szCs w:val="20"/>
        </w:rPr>
        <w:t>a partir do momento em que sejam declarados ou propostos e se configure em uma obrigação presente na data do balanço.</w:t>
      </w:r>
      <w:r w:rsidR="000D476E" w:rsidRPr="0013392E">
        <w:rPr>
          <w:rFonts w:ascii="Verdana" w:hAnsi="Verdana" w:cs="Arial"/>
          <w:sz w:val="20"/>
          <w:szCs w:val="20"/>
        </w:rPr>
        <w:cr/>
      </w:r>
    </w:p>
    <w:p w14:paraId="0A3F6612" w14:textId="4EEC2D31" w:rsidR="006D1DFA" w:rsidRPr="0013392E" w:rsidRDefault="006D1DFA" w:rsidP="007C0984">
      <w:pPr>
        <w:suppressAutoHyphens w:val="0"/>
        <w:jc w:val="both"/>
        <w:rPr>
          <w:rFonts w:ascii="Verdana" w:hAnsi="Verdana" w:cs="Arial"/>
          <w:sz w:val="20"/>
          <w:szCs w:val="20"/>
        </w:rPr>
      </w:pPr>
      <w:r w:rsidRPr="0013392E">
        <w:rPr>
          <w:rFonts w:ascii="Verdana" w:hAnsi="Verdana" w:cs="Arial"/>
          <w:sz w:val="20"/>
          <w:szCs w:val="20"/>
        </w:rPr>
        <w:t xml:space="preserve">Os juros sobre o capital próprio declarados são reconhecidos no passivo circulante na rubrica </w:t>
      </w:r>
      <w:r w:rsidR="00694E11">
        <w:rPr>
          <w:rFonts w:ascii="Verdana" w:hAnsi="Verdana" w:cs="Arial"/>
          <w:sz w:val="20"/>
          <w:szCs w:val="20"/>
        </w:rPr>
        <w:t xml:space="preserve">“Outros Passivos - </w:t>
      </w:r>
      <w:r w:rsidRPr="0013392E">
        <w:rPr>
          <w:rFonts w:ascii="Verdana" w:hAnsi="Verdana" w:cs="Arial"/>
          <w:sz w:val="20"/>
          <w:szCs w:val="20"/>
        </w:rPr>
        <w:t>Sociais e Estatutárias" e, os dividendos propostos e ainda não aprovados, são reconhecidos no patrimônio líquido na rubrica de "Reservas Especiais de Lucros".</w:t>
      </w:r>
    </w:p>
    <w:p w14:paraId="25AD0EBD" w14:textId="77777777" w:rsidR="006D1DFA" w:rsidRPr="0013392E" w:rsidRDefault="006D1DFA" w:rsidP="007C0984">
      <w:pPr>
        <w:suppressAutoHyphens w:val="0"/>
        <w:jc w:val="both"/>
        <w:rPr>
          <w:rFonts w:ascii="Verdana" w:hAnsi="Verdana" w:cs="Arial"/>
          <w:sz w:val="20"/>
          <w:szCs w:val="20"/>
        </w:rPr>
      </w:pPr>
    </w:p>
    <w:p w14:paraId="666B676B" w14:textId="721CA14A" w:rsidR="00D31BB7" w:rsidRPr="0013392E" w:rsidRDefault="00D31BB7" w:rsidP="007C0984">
      <w:pPr>
        <w:suppressAutoHyphens w:val="0"/>
        <w:jc w:val="both"/>
        <w:rPr>
          <w:rFonts w:ascii="Verdana" w:hAnsi="Verdana" w:cs="Arial"/>
          <w:sz w:val="20"/>
          <w:szCs w:val="20"/>
        </w:rPr>
      </w:pPr>
      <w:bookmarkStart w:id="46" w:name="_Toc44692484"/>
      <w:r w:rsidRPr="0013392E">
        <w:rPr>
          <w:rFonts w:ascii="Verdana" w:hAnsi="Verdana" w:cs="Arial"/>
          <w:sz w:val="20"/>
          <w:szCs w:val="20"/>
        </w:rPr>
        <w:t>Aos acionistas, é destina</w:t>
      </w:r>
      <w:r w:rsidR="00914D8B" w:rsidRPr="0013392E">
        <w:rPr>
          <w:rFonts w:ascii="Verdana" w:hAnsi="Verdana" w:cs="Arial"/>
          <w:sz w:val="20"/>
          <w:szCs w:val="20"/>
        </w:rPr>
        <w:t>da</w:t>
      </w:r>
      <w:r w:rsidRPr="0013392E">
        <w:rPr>
          <w:rFonts w:ascii="Verdana" w:hAnsi="Verdana" w:cs="Arial"/>
          <w:sz w:val="20"/>
          <w:szCs w:val="20"/>
        </w:rPr>
        <w:t xml:space="preserve"> a importância mínima de 25% (vinte e cinco por cento), a título de </w:t>
      </w:r>
      <w:r w:rsidR="0016068B" w:rsidRPr="0013392E">
        <w:rPr>
          <w:rFonts w:ascii="Verdana" w:hAnsi="Verdana" w:cs="Arial"/>
          <w:sz w:val="20"/>
          <w:szCs w:val="20"/>
        </w:rPr>
        <w:t>JCP</w:t>
      </w:r>
      <w:r w:rsidRPr="0013392E">
        <w:rPr>
          <w:rFonts w:ascii="Verdana" w:hAnsi="Verdana" w:cs="Arial"/>
          <w:sz w:val="20"/>
          <w:szCs w:val="20"/>
        </w:rPr>
        <w:t xml:space="preserve">, nos termos do artigo 202 da Lei </w:t>
      </w:r>
      <w:r w:rsidR="00EB7D59" w:rsidRPr="0013392E">
        <w:rPr>
          <w:rFonts w:ascii="Verdana" w:hAnsi="Verdana" w:cs="Arial"/>
          <w:sz w:val="20"/>
          <w:szCs w:val="20"/>
        </w:rPr>
        <w:t xml:space="preserve">Federal </w:t>
      </w:r>
      <w:r w:rsidRPr="0013392E">
        <w:rPr>
          <w:rFonts w:ascii="Verdana" w:hAnsi="Verdana" w:cs="Arial"/>
          <w:sz w:val="20"/>
          <w:szCs w:val="20"/>
        </w:rPr>
        <w:t xml:space="preserve">n.º 6.404/1976 e do Estatuto Social. Por deliberação do Conselho de Administração, </w:t>
      </w:r>
      <w:r w:rsidRPr="0013392E">
        <w:rPr>
          <w:rFonts w:ascii="Verdana" w:hAnsi="Verdana" w:cs="Arial"/>
          <w:i/>
          <w:sz w:val="20"/>
          <w:szCs w:val="20"/>
        </w:rPr>
        <w:t>ad referendum</w:t>
      </w:r>
      <w:r w:rsidRPr="0013392E">
        <w:rPr>
          <w:rFonts w:ascii="Verdana" w:hAnsi="Verdana" w:cs="Arial"/>
          <w:sz w:val="20"/>
          <w:szCs w:val="20"/>
        </w:rPr>
        <w:t xml:space="preserve">, da Assembleia Geral, o crédito contábil dos </w:t>
      </w:r>
      <w:r w:rsidR="00914D8B" w:rsidRPr="0013392E">
        <w:rPr>
          <w:rFonts w:ascii="Verdana" w:hAnsi="Verdana" w:cs="Arial"/>
          <w:sz w:val="20"/>
          <w:szCs w:val="20"/>
        </w:rPr>
        <w:t>JCP</w:t>
      </w:r>
      <w:r w:rsidRPr="0013392E">
        <w:rPr>
          <w:rFonts w:ascii="Verdana" w:hAnsi="Verdana" w:cs="Arial"/>
          <w:sz w:val="20"/>
          <w:szCs w:val="20"/>
        </w:rPr>
        <w:t xml:space="preserve">, pode atingir o limite </w:t>
      </w:r>
      <w:r w:rsidR="00914D8B" w:rsidRPr="0013392E">
        <w:rPr>
          <w:rFonts w:ascii="Verdana" w:hAnsi="Verdana" w:cs="Arial"/>
          <w:sz w:val="20"/>
          <w:szCs w:val="20"/>
        </w:rPr>
        <w:t xml:space="preserve">máximo permitido pelo benefício fiscal previsto na </w:t>
      </w:r>
      <w:r w:rsidR="00024E72" w:rsidRPr="0013392E">
        <w:rPr>
          <w:rFonts w:ascii="Verdana" w:hAnsi="Verdana" w:cs="Arial"/>
          <w:sz w:val="20"/>
          <w:szCs w:val="20"/>
        </w:rPr>
        <w:t>L</w:t>
      </w:r>
      <w:r w:rsidR="00914D8B" w:rsidRPr="0013392E">
        <w:rPr>
          <w:rFonts w:ascii="Verdana" w:hAnsi="Verdana" w:cs="Arial"/>
          <w:sz w:val="20"/>
          <w:szCs w:val="20"/>
        </w:rPr>
        <w:t xml:space="preserve">ei Federal </w:t>
      </w:r>
      <w:r w:rsidR="00024E72" w:rsidRPr="0013392E">
        <w:rPr>
          <w:rFonts w:ascii="Verdana" w:hAnsi="Verdana" w:cs="Arial"/>
          <w:sz w:val="20"/>
          <w:szCs w:val="20"/>
        </w:rPr>
        <w:t xml:space="preserve">nº </w:t>
      </w:r>
      <w:r w:rsidR="00914D8B" w:rsidRPr="0013392E">
        <w:rPr>
          <w:rFonts w:ascii="Verdana" w:hAnsi="Verdana" w:cs="Arial"/>
          <w:sz w:val="20"/>
          <w:szCs w:val="20"/>
        </w:rPr>
        <w:t>9.249/</w:t>
      </w:r>
      <w:r w:rsidR="00A14525" w:rsidRPr="0013392E">
        <w:rPr>
          <w:rFonts w:ascii="Verdana" w:hAnsi="Verdana" w:cs="Arial"/>
          <w:sz w:val="20"/>
          <w:szCs w:val="20"/>
        </w:rPr>
        <w:t>19</w:t>
      </w:r>
      <w:r w:rsidR="00914D8B" w:rsidRPr="0013392E">
        <w:rPr>
          <w:rFonts w:ascii="Verdana" w:hAnsi="Verdana" w:cs="Arial"/>
          <w:sz w:val="20"/>
          <w:szCs w:val="20"/>
        </w:rPr>
        <w:t xml:space="preserve">95, limitado a até </w:t>
      </w:r>
      <w:r w:rsidRPr="0013392E">
        <w:rPr>
          <w:rFonts w:ascii="Verdana" w:hAnsi="Verdana" w:cs="Arial"/>
          <w:sz w:val="20"/>
          <w:szCs w:val="20"/>
        </w:rPr>
        <w:t>95%</w:t>
      </w:r>
      <w:r w:rsidR="00914D8B" w:rsidRPr="0013392E">
        <w:rPr>
          <w:rFonts w:ascii="Verdana" w:hAnsi="Verdana" w:cs="Arial"/>
          <w:sz w:val="20"/>
          <w:szCs w:val="20"/>
        </w:rPr>
        <w:t xml:space="preserve"> do Lucro Líquido,</w:t>
      </w:r>
      <w:r w:rsidRPr="0013392E">
        <w:rPr>
          <w:rFonts w:ascii="Verdana" w:hAnsi="Verdana" w:cs="Arial"/>
          <w:sz w:val="20"/>
          <w:szCs w:val="20"/>
        </w:rPr>
        <w:t xml:space="preserve"> em conformidade com a Política de Distribuição de Dividendos. </w:t>
      </w:r>
    </w:p>
    <w:p w14:paraId="5397A16E" w14:textId="549D809B" w:rsidR="00FB4216" w:rsidRPr="0013392E" w:rsidRDefault="00FB4216" w:rsidP="00501865">
      <w:pPr>
        <w:pStyle w:val="PargrafodaLista"/>
        <w:numPr>
          <w:ilvl w:val="1"/>
          <w:numId w:val="68"/>
        </w:numPr>
        <w:spacing w:before="360"/>
        <w:ind w:left="426" w:hanging="426"/>
        <w:jc w:val="both"/>
        <w:rPr>
          <w:rFonts w:ascii="Verdana" w:hAnsi="Verdana"/>
          <w:b/>
          <w:sz w:val="20"/>
          <w:szCs w:val="20"/>
        </w:rPr>
      </w:pPr>
      <w:bookmarkStart w:id="47" w:name="_Toc50749783"/>
      <w:r w:rsidRPr="0013392E">
        <w:rPr>
          <w:rFonts w:ascii="Verdana" w:hAnsi="Verdana"/>
          <w:b/>
          <w:sz w:val="20"/>
          <w:szCs w:val="20"/>
        </w:rPr>
        <w:t xml:space="preserve">Demonstração do valor adicionado </w:t>
      </w:r>
      <w:r w:rsidR="00A17CD3" w:rsidRPr="0013392E">
        <w:rPr>
          <w:rFonts w:ascii="Verdana" w:hAnsi="Verdana"/>
          <w:b/>
          <w:sz w:val="20"/>
          <w:szCs w:val="20"/>
        </w:rPr>
        <w:t>(</w:t>
      </w:r>
      <w:r w:rsidRPr="0013392E">
        <w:rPr>
          <w:rFonts w:ascii="Verdana" w:hAnsi="Verdana"/>
          <w:b/>
          <w:sz w:val="20"/>
          <w:szCs w:val="20"/>
        </w:rPr>
        <w:t>DVA</w:t>
      </w:r>
      <w:bookmarkEnd w:id="47"/>
      <w:r w:rsidR="00A17CD3" w:rsidRPr="0013392E">
        <w:rPr>
          <w:rFonts w:ascii="Verdana" w:hAnsi="Verdana"/>
          <w:b/>
          <w:sz w:val="20"/>
          <w:szCs w:val="20"/>
        </w:rPr>
        <w:t>)</w:t>
      </w:r>
    </w:p>
    <w:p w14:paraId="60CDD600" w14:textId="5311B3C7" w:rsidR="00FB4216" w:rsidRPr="0013392E" w:rsidRDefault="00FB4216" w:rsidP="007C0984">
      <w:pPr>
        <w:suppressAutoHyphens w:val="0"/>
        <w:jc w:val="both"/>
        <w:rPr>
          <w:rFonts w:ascii="Verdana" w:hAnsi="Verdana" w:cs="Arial"/>
          <w:sz w:val="20"/>
          <w:szCs w:val="20"/>
        </w:rPr>
      </w:pPr>
      <w:r w:rsidRPr="0013392E">
        <w:rPr>
          <w:rFonts w:ascii="Verdana" w:hAnsi="Verdana" w:cs="Arial"/>
          <w:sz w:val="20"/>
          <w:szCs w:val="20"/>
        </w:rPr>
        <w:t>A Instituição elaborou de forma espontânea, a demonstração de valor adicionado (DVA), nos termos do pronunciamento técnico CPC 09 - Demonstra</w:t>
      </w:r>
      <w:r w:rsidR="00171568" w:rsidRPr="0013392E">
        <w:rPr>
          <w:rFonts w:ascii="Verdana" w:hAnsi="Verdana" w:cs="Arial"/>
          <w:sz w:val="20"/>
          <w:szCs w:val="20"/>
        </w:rPr>
        <w:t>ção do valor adicionado, a qual é</w:t>
      </w:r>
      <w:r w:rsidRPr="0013392E">
        <w:rPr>
          <w:rFonts w:ascii="Verdana" w:hAnsi="Verdana" w:cs="Arial"/>
          <w:sz w:val="20"/>
          <w:szCs w:val="20"/>
        </w:rPr>
        <w:t xml:space="preserve"> apresentada como parte integrante </w:t>
      </w:r>
      <w:r w:rsidR="00534C45" w:rsidRPr="0013392E">
        <w:rPr>
          <w:rFonts w:ascii="Verdana" w:hAnsi="Verdana" w:cs="Arial"/>
          <w:sz w:val="20"/>
          <w:szCs w:val="20"/>
        </w:rPr>
        <w:t xml:space="preserve">das </w:t>
      </w:r>
      <w:r w:rsidR="00A17CD3" w:rsidRPr="0013392E">
        <w:rPr>
          <w:rFonts w:ascii="Verdana" w:hAnsi="Verdana" w:cs="Arial"/>
          <w:sz w:val="20"/>
          <w:szCs w:val="20"/>
        </w:rPr>
        <w:t>d</w:t>
      </w:r>
      <w:r w:rsidR="00534C45" w:rsidRPr="0013392E">
        <w:rPr>
          <w:rFonts w:ascii="Verdana" w:hAnsi="Verdana" w:cs="Arial"/>
          <w:sz w:val="20"/>
          <w:szCs w:val="20"/>
        </w:rPr>
        <w:t xml:space="preserve">emonstrações </w:t>
      </w:r>
      <w:r w:rsidR="00A17CD3" w:rsidRPr="0013392E">
        <w:rPr>
          <w:rFonts w:ascii="Verdana" w:hAnsi="Verdana" w:cs="Arial"/>
          <w:sz w:val="20"/>
          <w:szCs w:val="20"/>
        </w:rPr>
        <w:t>f</w:t>
      </w:r>
      <w:r w:rsidR="00534C45" w:rsidRPr="0013392E">
        <w:rPr>
          <w:rFonts w:ascii="Verdana" w:hAnsi="Verdana" w:cs="Arial"/>
          <w:sz w:val="20"/>
          <w:szCs w:val="20"/>
        </w:rPr>
        <w:t>inanceiras.</w:t>
      </w:r>
    </w:p>
    <w:p w14:paraId="5796783A" w14:textId="4C086B05" w:rsidR="004017BE" w:rsidRPr="0013392E" w:rsidRDefault="004017BE" w:rsidP="00501865">
      <w:pPr>
        <w:pStyle w:val="PargrafodaLista"/>
        <w:numPr>
          <w:ilvl w:val="1"/>
          <w:numId w:val="68"/>
        </w:numPr>
        <w:spacing w:before="360"/>
        <w:ind w:left="426" w:hanging="426"/>
        <w:jc w:val="both"/>
        <w:rPr>
          <w:rFonts w:ascii="Verdana" w:hAnsi="Verdana"/>
          <w:b/>
          <w:sz w:val="20"/>
          <w:szCs w:val="20"/>
        </w:rPr>
      </w:pPr>
      <w:r w:rsidRPr="0013392E">
        <w:rPr>
          <w:rFonts w:ascii="Verdana" w:hAnsi="Verdana"/>
          <w:b/>
          <w:sz w:val="20"/>
          <w:szCs w:val="20"/>
        </w:rPr>
        <w:t>Resultados recorrentes e não recorrentes</w:t>
      </w:r>
    </w:p>
    <w:p w14:paraId="19C8F341" w14:textId="1E34D9E0" w:rsidR="0015596E" w:rsidRPr="0013392E" w:rsidRDefault="00343E77" w:rsidP="00996365">
      <w:pPr>
        <w:suppressAutoHyphens w:val="0"/>
        <w:jc w:val="both"/>
        <w:rPr>
          <w:rFonts w:ascii="Verdana" w:hAnsi="Verdana" w:cs="Arial"/>
          <w:sz w:val="20"/>
          <w:szCs w:val="20"/>
        </w:rPr>
      </w:pPr>
      <w:r w:rsidRPr="0013392E">
        <w:rPr>
          <w:rFonts w:ascii="Verdana" w:hAnsi="Verdana" w:cs="Arial"/>
          <w:sz w:val="20"/>
          <w:szCs w:val="20"/>
        </w:rPr>
        <w:t>Com a edição da</w:t>
      </w:r>
      <w:r w:rsidR="00CF129F" w:rsidRPr="0013392E">
        <w:rPr>
          <w:rFonts w:ascii="Verdana" w:hAnsi="Verdana" w:cs="Arial"/>
          <w:sz w:val="20"/>
          <w:szCs w:val="20"/>
        </w:rPr>
        <w:t xml:space="preserve"> Resolução BCB nº 2/2020, </w:t>
      </w:r>
      <w:r w:rsidRPr="0013392E">
        <w:rPr>
          <w:rFonts w:ascii="Verdana" w:hAnsi="Verdana" w:cs="Arial"/>
          <w:sz w:val="20"/>
          <w:szCs w:val="20"/>
        </w:rPr>
        <w:t xml:space="preserve">passou a ser requerida a divulgação </w:t>
      </w:r>
      <w:r w:rsidR="00CF129F" w:rsidRPr="0013392E">
        <w:rPr>
          <w:rFonts w:ascii="Verdana" w:hAnsi="Verdana" w:cs="Arial"/>
          <w:sz w:val="20"/>
          <w:szCs w:val="20"/>
        </w:rPr>
        <w:t xml:space="preserve">de forma segregada </w:t>
      </w:r>
      <w:r w:rsidRPr="0013392E">
        <w:rPr>
          <w:rFonts w:ascii="Verdana" w:hAnsi="Verdana" w:cs="Arial"/>
          <w:sz w:val="20"/>
          <w:szCs w:val="20"/>
        </w:rPr>
        <w:t>d</w:t>
      </w:r>
      <w:r w:rsidR="00CF129F" w:rsidRPr="0013392E">
        <w:rPr>
          <w:rFonts w:ascii="Verdana" w:hAnsi="Verdana" w:cs="Arial"/>
          <w:sz w:val="20"/>
          <w:szCs w:val="20"/>
        </w:rPr>
        <w:t xml:space="preserve">os resultados recorrentes </w:t>
      </w:r>
      <w:r w:rsidR="006079AE" w:rsidRPr="0013392E">
        <w:rPr>
          <w:rFonts w:ascii="Verdana" w:hAnsi="Verdana" w:cs="Arial"/>
          <w:sz w:val="20"/>
          <w:szCs w:val="20"/>
        </w:rPr>
        <w:t xml:space="preserve">e </w:t>
      </w:r>
      <w:r w:rsidR="00CF129F" w:rsidRPr="0013392E">
        <w:rPr>
          <w:rFonts w:ascii="Verdana" w:hAnsi="Verdana" w:cs="Arial"/>
          <w:sz w:val="20"/>
          <w:szCs w:val="20"/>
        </w:rPr>
        <w:t>não recorrentes</w:t>
      </w:r>
      <w:r w:rsidR="00BF7A59" w:rsidRPr="0013392E">
        <w:rPr>
          <w:rFonts w:ascii="Verdana" w:hAnsi="Verdana" w:cs="Arial"/>
          <w:sz w:val="20"/>
          <w:szCs w:val="20"/>
        </w:rPr>
        <w:t xml:space="preserve"> do exercício</w:t>
      </w:r>
      <w:r w:rsidR="00CF129F" w:rsidRPr="0013392E">
        <w:rPr>
          <w:rFonts w:ascii="Verdana" w:hAnsi="Verdana" w:cs="Arial"/>
          <w:sz w:val="20"/>
          <w:szCs w:val="20"/>
        </w:rPr>
        <w:t xml:space="preserve">. Seguindo a definição da norma, como não </w:t>
      </w:r>
      <w:r w:rsidR="00CF129F" w:rsidRPr="0013392E">
        <w:rPr>
          <w:rFonts w:ascii="Verdana" w:hAnsi="Verdana" w:cs="Arial"/>
          <w:sz w:val="20"/>
          <w:szCs w:val="20"/>
        </w:rPr>
        <w:lastRenderedPageBreak/>
        <w:t xml:space="preserve">recorrentes </w:t>
      </w:r>
      <w:r w:rsidRPr="0013392E">
        <w:rPr>
          <w:rFonts w:ascii="Verdana" w:hAnsi="Verdana" w:cs="Arial"/>
          <w:sz w:val="20"/>
          <w:szCs w:val="20"/>
        </w:rPr>
        <w:t>classifica-se o resultado</w:t>
      </w:r>
      <w:r w:rsidR="00CF129F" w:rsidRPr="0013392E">
        <w:rPr>
          <w:rFonts w:ascii="Verdana" w:hAnsi="Verdana" w:cs="Arial"/>
          <w:sz w:val="20"/>
          <w:szCs w:val="20"/>
        </w:rPr>
        <w:t xml:space="preserve"> que: </w:t>
      </w:r>
      <w:r w:rsidR="00CF129F" w:rsidRPr="0013392E">
        <w:rPr>
          <w:rFonts w:ascii="Verdana" w:hAnsi="Verdana" w:cs="Arial"/>
          <w:b/>
          <w:sz w:val="20"/>
          <w:szCs w:val="20"/>
        </w:rPr>
        <w:t>(i)</w:t>
      </w:r>
      <w:r w:rsidR="00CF129F" w:rsidRPr="0013392E">
        <w:rPr>
          <w:rFonts w:ascii="Verdana" w:hAnsi="Verdana" w:cs="Arial"/>
          <w:sz w:val="20"/>
          <w:szCs w:val="20"/>
        </w:rPr>
        <w:t xml:space="preserve"> não esteja relacionado ou esteja relacionado incidentalmente com as atividades típicas da instituição; e </w:t>
      </w:r>
      <w:r w:rsidR="00CF129F" w:rsidRPr="0013392E">
        <w:rPr>
          <w:rFonts w:ascii="Verdana" w:hAnsi="Verdana" w:cs="Arial"/>
          <w:b/>
          <w:sz w:val="20"/>
          <w:szCs w:val="20"/>
        </w:rPr>
        <w:t>(</w:t>
      </w:r>
      <w:proofErr w:type="spellStart"/>
      <w:r w:rsidR="00CF129F" w:rsidRPr="0013392E">
        <w:rPr>
          <w:rFonts w:ascii="Verdana" w:hAnsi="Verdana" w:cs="Arial"/>
          <w:b/>
          <w:sz w:val="20"/>
          <w:szCs w:val="20"/>
        </w:rPr>
        <w:t>ii</w:t>
      </w:r>
      <w:proofErr w:type="spellEnd"/>
      <w:r w:rsidR="00CF129F" w:rsidRPr="0013392E">
        <w:rPr>
          <w:rFonts w:ascii="Verdana" w:hAnsi="Verdana" w:cs="Arial"/>
          <w:b/>
          <w:sz w:val="20"/>
          <w:szCs w:val="20"/>
        </w:rPr>
        <w:t>)</w:t>
      </w:r>
      <w:r w:rsidR="00CF129F" w:rsidRPr="0013392E">
        <w:rPr>
          <w:rFonts w:ascii="Verdana" w:hAnsi="Verdana" w:cs="Arial"/>
          <w:sz w:val="20"/>
          <w:szCs w:val="20"/>
        </w:rPr>
        <w:t xml:space="preserve"> não esteja previsto para ocorrer com frequência nos exercícios futuros.</w:t>
      </w:r>
      <w:r w:rsidR="0015596E" w:rsidRPr="0013392E">
        <w:rPr>
          <w:rFonts w:ascii="Verdana" w:hAnsi="Verdana" w:cs="Arial"/>
          <w:sz w:val="20"/>
          <w:szCs w:val="20"/>
        </w:rPr>
        <w:t xml:space="preserve"> A natureza e o efeito financeiro dos eventos considerados não recorrentes estão evidenciados na nota </w:t>
      </w:r>
      <w:r w:rsidR="0083143F" w:rsidRPr="0013392E">
        <w:rPr>
          <w:rFonts w:ascii="Verdana" w:hAnsi="Verdana" w:cs="Arial"/>
          <w:sz w:val="20"/>
          <w:szCs w:val="20"/>
        </w:rPr>
        <w:t xml:space="preserve">explicativa </w:t>
      </w:r>
      <w:r w:rsidR="0015596E" w:rsidRPr="0013392E">
        <w:rPr>
          <w:rFonts w:ascii="Verdana" w:hAnsi="Verdana" w:cs="Arial"/>
          <w:sz w:val="20"/>
          <w:szCs w:val="20"/>
        </w:rPr>
        <w:t>2</w:t>
      </w:r>
      <w:r w:rsidR="00A82498" w:rsidRPr="0013392E">
        <w:rPr>
          <w:rFonts w:ascii="Verdana" w:hAnsi="Verdana" w:cs="Arial"/>
          <w:sz w:val="20"/>
          <w:szCs w:val="20"/>
        </w:rPr>
        <w:t>1</w:t>
      </w:r>
      <w:r w:rsidR="0015596E" w:rsidRPr="0013392E">
        <w:rPr>
          <w:rFonts w:ascii="Verdana" w:hAnsi="Verdana" w:cs="Arial"/>
          <w:sz w:val="20"/>
          <w:szCs w:val="20"/>
        </w:rPr>
        <w:t>a.</w:t>
      </w:r>
    </w:p>
    <w:p w14:paraId="1531B854" w14:textId="77777777" w:rsidR="00827B83" w:rsidRPr="0013392E" w:rsidRDefault="00827B83" w:rsidP="00996365">
      <w:pPr>
        <w:suppressAutoHyphens w:val="0"/>
        <w:jc w:val="both"/>
        <w:rPr>
          <w:rFonts w:ascii="Verdana" w:hAnsi="Verdana" w:cs="Arial"/>
          <w:sz w:val="20"/>
          <w:szCs w:val="20"/>
        </w:rPr>
      </w:pPr>
    </w:p>
    <w:p w14:paraId="08F6F510" w14:textId="096146BD" w:rsidR="00827B83" w:rsidRPr="0013392E" w:rsidRDefault="006B1E73" w:rsidP="001C0047">
      <w:pPr>
        <w:pStyle w:val="11Subttulo1nvel"/>
        <w:numPr>
          <w:ilvl w:val="0"/>
          <w:numId w:val="0"/>
        </w:numPr>
        <w:spacing w:before="240" w:after="240"/>
        <w:rPr>
          <w:rFonts w:asciiTheme="minorHAnsi" w:hAnsiTheme="minorHAnsi" w:cstheme="minorBidi"/>
          <w:b w:val="0"/>
          <w:sz w:val="22"/>
          <w:szCs w:val="22"/>
          <w:lang w:val="pt-BR"/>
        </w:rPr>
      </w:pPr>
      <w:bookmarkStart w:id="48" w:name="_Toc97193139"/>
      <w:bookmarkEnd w:id="46"/>
      <w:r w:rsidRPr="0013392E">
        <w:rPr>
          <w:rFonts w:ascii="Verdana" w:hAnsi="Verdana"/>
          <w:sz w:val="20"/>
          <w:szCs w:val="20"/>
          <w:lang w:val="pt-BR"/>
        </w:rPr>
        <w:t xml:space="preserve">Nota 4 </w:t>
      </w:r>
      <w:r w:rsidR="000F5C90" w:rsidRPr="0013392E">
        <w:rPr>
          <w:rFonts w:ascii="Verdana" w:hAnsi="Verdana"/>
          <w:sz w:val="20"/>
          <w:szCs w:val="20"/>
          <w:lang w:val="pt-BR"/>
        </w:rPr>
        <w:t xml:space="preserve">- </w:t>
      </w:r>
      <w:r w:rsidRPr="0013392E">
        <w:rPr>
          <w:rFonts w:ascii="Verdana" w:hAnsi="Verdana"/>
          <w:sz w:val="20"/>
          <w:szCs w:val="20"/>
          <w:lang w:val="pt-BR"/>
        </w:rPr>
        <w:t>Caixa e equivalente</w:t>
      </w:r>
      <w:r w:rsidR="00BF596B" w:rsidRPr="0013392E">
        <w:rPr>
          <w:rFonts w:ascii="Verdana" w:hAnsi="Verdana"/>
          <w:sz w:val="20"/>
          <w:szCs w:val="20"/>
          <w:lang w:val="pt-BR"/>
        </w:rPr>
        <w:t>s</w:t>
      </w:r>
      <w:r w:rsidRPr="0013392E">
        <w:rPr>
          <w:rFonts w:ascii="Verdana" w:hAnsi="Verdana"/>
          <w:sz w:val="20"/>
          <w:szCs w:val="20"/>
          <w:lang w:val="pt-BR"/>
        </w:rPr>
        <w:t xml:space="preserve"> de caixa</w:t>
      </w:r>
      <w:bookmarkEnd w:id="48"/>
      <w:r w:rsidR="00827B83" w:rsidRPr="009621AA">
        <w:fldChar w:fldCharType="begin"/>
      </w:r>
      <w:r w:rsidR="00827B83" w:rsidRPr="0050422E">
        <w:rPr>
          <w:lang w:val="pt-BR"/>
        </w:rPr>
        <w:instrText xml:space="preserve"> LINK Excel.Sheet.12 "\\\\cluster.nas.parana\\FOMENTO\\SETORES\\diafi-3\\1_CONTABILIDADE\\BALANCETES PUBLICADOS\\1_DEMONSTRACOES CONTABEIS\\Demonstracões Contabeis 2021\\2 SEMESTRE\\Individual\\1. Demonstrações Financeiras - Dez 2021.xlsx" "NE 4!L3C7:L7C9" \a \f 4 \h </w:instrText>
      </w:r>
      <w:r w:rsidR="00827B83"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6220"/>
        <w:gridCol w:w="2144"/>
        <w:gridCol w:w="1984"/>
      </w:tblGrid>
      <w:tr w:rsidR="0013392E" w:rsidRPr="0013392E" w14:paraId="48B8CA11" w14:textId="77777777" w:rsidTr="00180E42">
        <w:trPr>
          <w:trHeight w:val="300"/>
        </w:trPr>
        <w:tc>
          <w:tcPr>
            <w:tcW w:w="62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B4A378" w14:textId="16FD2812" w:rsidR="00827B83" w:rsidRPr="0013392E" w:rsidRDefault="00827B83" w:rsidP="00827B8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2144" w:type="dxa"/>
            <w:tcBorders>
              <w:top w:val="single" w:sz="8" w:space="0" w:color="FFFFFF"/>
              <w:left w:val="nil"/>
              <w:bottom w:val="single" w:sz="8" w:space="0" w:color="FFFFFF"/>
              <w:right w:val="single" w:sz="8" w:space="0" w:color="FFFFFF"/>
            </w:tcBorders>
            <w:shd w:val="clear" w:color="000000" w:fill="A6A6A6"/>
            <w:vAlign w:val="center"/>
            <w:hideMark/>
          </w:tcPr>
          <w:p w14:paraId="74F0289A" w14:textId="77777777" w:rsidR="00827B83" w:rsidRPr="0013392E" w:rsidRDefault="00827B83" w:rsidP="00827B8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C529F5F" w14:textId="77777777" w:rsidR="00827B83" w:rsidRPr="0013392E" w:rsidRDefault="00827B83" w:rsidP="00827B8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5EC837D8" w14:textId="77777777" w:rsidTr="00180E42">
        <w:trPr>
          <w:trHeight w:val="300"/>
        </w:trPr>
        <w:tc>
          <w:tcPr>
            <w:tcW w:w="6220" w:type="dxa"/>
            <w:tcBorders>
              <w:top w:val="nil"/>
              <w:left w:val="single" w:sz="8" w:space="0" w:color="FFFFFF"/>
              <w:bottom w:val="single" w:sz="8" w:space="0" w:color="FFFFFF"/>
              <w:right w:val="single" w:sz="8" w:space="0" w:color="FFFFFF"/>
            </w:tcBorders>
            <w:shd w:val="clear" w:color="000000" w:fill="F2F2F2"/>
            <w:vAlign w:val="center"/>
            <w:hideMark/>
          </w:tcPr>
          <w:p w14:paraId="742CBDBF" w14:textId="77777777" w:rsidR="00827B83" w:rsidRPr="0013392E" w:rsidRDefault="00827B83" w:rsidP="00827B83">
            <w:pPr>
              <w:suppressAutoHyphens w:val="0"/>
              <w:jc w:val="both"/>
              <w:rPr>
                <w:rFonts w:ascii="Verdana" w:hAnsi="Verdana" w:cs="Arial"/>
                <w:sz w:val="16"/>
                <w:szCs w:val="16"/>
                <w:lang w:eastAsia="pt-BR"/>
              </w:rPr>
            </w:pPr>
            <w:r w:rsidRPr="0013392E">
              <w:rPr>
                <w:rFonts w:ascii="Verdana" w:hAnsi="Verdana" w:cs="Arial"/>
                <w:sz w:val="16"/>
                <w:szCs w:val="16"/>
                <w:lang w:eastAsia="pt-BR"/>
              </w:rPr>
              <w:t>Disponibilidades</w:t>
            </w:r>
          </w:p>
        </w:tc>
        <w:tc>
          <w:tcPr>
            <w:tcW w:w="2144" w:type="dxa"/>
            <w:tcBorders>
              <w:top w:val="nil"/>
              <w:left w:val="nil"/>
              <w:bottom w:val="single" w:sz="8" w:space="0" w:color="FFFFFF"/>
              <w:right w:val="single" w:sz="8" w:space="0" w:color="FFFFFF"/>
            </w:tcBorders>
            <w:shd w:val="clear" w:color="000000" w:fill="F2F2F2"/>
            <w:vAlign w:val="center"/>
            <w:hideMark/>
          </w:tcPr>
          <w:p w14:paraId="737844D7" w14:textId="77777777" w:rsidR="00827B83" w:rsidRPr="0013392E" w:rsidRDefault="00827B83" w:rsidP="00827B83">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p>
        </w:tc>
        <w:tc>
          <w:tcPr>
            <w:tcW w:w="1984" w:type="dxa"/>
            <w:tcBorders>
              <w:top w:val="nil"/>
              <w:left w:val="nil"/>
              <w:bottom w:val="single" w:sz="8" w:space="0" w:color="FFFFFF"/>
              <w:right w:val="single" w:sz="8" w:space="0" w:color="FFFFFF"/>
            </w:tcBorders>
            <w:shd w:val="clear" w:color="000000" w:fill="F2F2F2"/>
            <w:vAlign w:val="center"/>
            <w:hideMark/>
          </w:tcPr>
          <w:p w14:paraId="67F5E111" w14:textId="77777777" w:rsidR="00827B83" w:rsidRPr="0013392E" w:rsidRDefault="00827B83" w:rsidP="00827B83">
            <w:pPr>
              <w:suppressAutoHyphens w:val="0"/>
              <w:jc w:val="right"/>
              <w:rPr>
                <w:rFonts w:ascii="Verdana" w:hAnsi="Verdana" w:cs="Arial"/>
                <w:sz w:val="16"/>
                <w:szCs w:val="16"/>
                <w:lang w:eastAsia="pt-BR"/>
              </w:rPr>
            </w:pPr>
            <w:r w:rsidRPr="0013392E">
              <w:rPr>
                <w:rFonts w:ascii="Verdana" w:hAnsi="Verdana" w:cs="Arial"/>
                <w:sz w:val="16"/>
                <w:szCs w:val="16"/>
                <w:lang w:eastAsia="pt-BR"/>
              </w:rPr>
              <w:t>2</w:t>
            </w:r>
          </w:p>
        </w:tc>
      </w:tr>
      <w:tr w:rsidR="0013392E" w:rsidRPr="0013392E" w14:paraId="7CF961B1" w14:textId="77777777" w:rsidTr="00180E42">
        <w:trPr>
          <w:trHeight w:val="300"/>
        </w:trPr>
        <w:tc>
          <w:tcPr>
            <w:tcW w:w="6220" w:type="dxa"/>
            <w:tcBorders>
              <w:top w:val="nil"/>
              <w:left w:val="single" w:sz="8" w:space="0" w:color="FFFFFF"/>
              <w:bottom w:val="single" w:sz="8" w:space="0" w:color="FFFFFF"/>
              <w:right w:val="single" w:sz="8" w:space="0" w:color="FFFFFF"/>
            </w:tcBorders>
            <w:shd w:val="clear" w:color="000000" w:fill="F2F2F2"/>
            <w:vAlign w:val="center"/>
            <w:hideMark/>
          </w:tcPr>
          <w:p w14:paraId="42133E2C" w14:textId="77777777" w:rsidR="00827B83" w:rsidRPr="0013392E" w:rsidRDefault="00827B83" w:rsidP="00827B83">
            <w:pPr>
              <w:suppressAutoHyphens w:val="0"/>
              <w:jc w:val="both"/>
              <w:rPr>
                <w:rFonts w:ascii="Verdana" w:hAnsi="Verdana" w:cs="Arial"/>
                <w:sz w:val="16"/>
                <w:szCs w:val="16"/>
                <w:lang w:eastAsia="pt-BR"/>
              </w:rPr>
            </w:pPr>
            <w:r w:rsidRPr="0013392E">
              <w:rPr>
                <w:rFonts w:ascii="Verdana" w:hAnsi="Verdana" w:cs="Arial"/>
                <w:sz w:val="16"/>
                <w:szCs w:val="16"/>
                <w:lang w:eastAsia="pt-BR"/>
              </w:rPr>
              <w:t>Cotas de fundos de investimento de renda fixa</w:t>
            </w:r>
          </w:p>
        </w:tc>
        <w:tc>
          <w:tcPr>
            <w:tcW w:w="2144" w:type="dxa"/>
            <w:tcBorders>
              <w:top w:val="nil"/>
              <w:left w:val="nil"/>
              <w:bottom w:val="single" w:sz="8" w:space="0" w:color="FFFFFF"/>
              <w:right w:val="single" w:sz="8" w:space="0" w:color="FFFFFF"/>
            </w:tcBorders>
            <w:shd w:val="clear" w:color="000000" w:fill="F2F2F2"/>
            <w:vAlign w:val="center"/>
            <w:hideMark/>
          </w:tcPr>
          <w:p w14:paraId="7744FC9E" w14:textId="77777777" w:rsidR="00827B83" w:rsidRPr="0013392E" w:rsidRDefault="00827B83" w:rsidP="00827B83">
            <w:pPr>
              <w:suppressAutoHyphens w:val="0"/>
              <w:jc w:val="right"/>
              <w:rPr>
                <w:rFonts w:ascii="Verdana" w:hAnsi="Verdana" w:cs="Arial"/>
                <w:sz w:val="16"/>
                <w:szCs w:val="16"/>
                <w:lang w:eastAsia="pt-BR"/>
              </w:rPr>
            </w:pPr>
            <w:r w:rsidRPr="0013392E">
              <w:rPr>
                <w:rFonts w:ascii="Verdana" w:hAnsi="Verdana" w:cs="Arial"/>
                <w:sz w:val="16"/>
                <w:szCs w:val="16"/>
                <w:lang w:eastAsia="pt-BR"/>
              </w:rPr>
              <w:t>1.065.928</w:t>
            </w:r>
          </w:p>
        </w:tc>
        <w:tc>
          <w:tcPr>
            <w:tcW w:w="1984" w:type="dxa"/>
            <w:tcBorders>
              <w:top w:val="nil"/>
              <w:left w:val="nil"/>
              <w:bottom w:val="single" w:sz="8" w:space="0" w:color="FFFFFF"/>
              <w:right w:val="single" w:sz="8" w:space="0" w:color="FFFFFF"/>
            </w:tcBorders>
            <w:shd w:val="clear" w:color="000000" w:fill="F2F2F2"/>
            <w:vAlign w:val="center"/>
            <w:hideMark/>
          </w:tcPr>
          <w:p w14:paraId="2C9C230D" w14:textId="77777777" w:rsidR="00827B83" w:rsidRPr="0013392E" w:rsidRDefault="00827B83" w:rsidP="00827B83">
            <w:pPr>
              <w:suppressAutoHyphens w:val="0"/>
              <w:jc w:val="right"/>
              <w:rPr>
                <w:rFonts w:ascii="Verdana" w:hAnsi="Verdana" w:cs="Arial"/>
                <w:sz w:val="16"/>
                <w:szCs w:val="16"/>
                <w:lang w:eastAsia="pt-BR"/>
              </w:rPr>
            </w:pPr>
            <w:r w:rsidRPr="0013392E">
              <w:rPr>
                <w:rFonts w:ascii="Verdana" w:hAnsi="Verdana" w:cs="Arial"/>
                <w:sz w:val="16"/>
                <w:szCs w:val="16"/>
                <w:lang w:eastAsia="pt-BR"/>
              </w:rPr>
              <w:t>878.963</w:t>
            </w:r>
          </w:p>
        </w:tc>
      </w:tr>
      <w:tr w:rsidR="0013392E" w:rsidRPr="0013392E" w14:paraId="6E883867" w14:textId="77777777" w:rsidTr="00180E42">
        <w:trPr>
          <w:trHeight w:val="300"/>
        </w:trPr>
        <w:tc>
          <w:tcPr>
            <w:tcW w:w="6220" w:type="dxa"/>
            <w:tcBorders>
              <w:top w:val="nil"/>
              <w:left w:val="single" w:sz="8" w:space="0" w:color="FFFFFF"/>
              <w:bottom w:val="single" w:sz="8" w:space="0" w:color="FFFFFF"/>
              <w:right w:val="single" w:sz="8" w:space="0" w:color="FFFFFF"/>
            </w:tcBorders>
            <w:shd w:val="clear" w:color="000000" w:fill="A6A6A6"/>
            <w:vAlign w:val="center"/>
            <w:hideMark/>
          </w:tcPr>
          <w:p w14:paraId="0625B772" w14:textId="77777777" w:rsidR="00827B83" w:rsidRPr="0013392E" w:rsidRDefault="00827B83" w:rsidP="00827B83">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144" w:type="dxa"/>
            <w:tcBorders>
              <w:top w:val="nil"/>
              <w:left w:val="nil"/>
              <w:bottom w:val="single" w:sz="8" w:space="0" w:color="FFFFFF"/>
              <w:right w:val="single" w:sz="8" w:space="0" w:color="FFFFFF"/>
            </w:tcBorders>
            <w:shd w:val="clear" w:color="000000" w:fill="A6A6A6"/>
            <w:vAlign w:val="center"/>
            <w:hideMark/>
          </w:tcPr>
          <w:p w14:paraId="6FFB3281" w14:textId="77777777" w:rsidR="00827B83" w:rsidRPr="0013392E" w:rsidRDefault="00827B83" w:rsidP="00827B8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1.065.929</w:t>
            </w:r>
          </w:p>
        </w:tc>
        <w:tc>
          <w:tcPr>
            <w:tcW w:w="1984" w:type="dxa"/>
            <w:tcBorders>
              <w:top w:val="nil"/>
              <w:left w:val="nil"/>
              <w:bottom w:val="single" w:sz="8" w:space="0" w:color="FFFFFF"/>
              <w:right w:val="single" w:sz="8" w:space="0" w:color="FFFFFF"/>
            </w:tcBorders>
            <w:shd w:val="clear" w:color="000000" w:fill="A6A6A6"/>
            <w:vAlign w:val="center"/>
            <w:hideMark/>
          </w:tcPr>
          <w:p w14:paraId="12CD7182" w14:textId="77777777" w:rsidR="00827B83" w:rsidRPr="0013392E" w:rsidRDefault="00827B83" w:rsidP="00827B8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878.965</w:t>
            </w:r>
          </w:p>
        </w:tc>
      </w:tr>
    </w:tbl>
    <w:p w14:paraId="440A2F6E" w14:textId="7AE8BFC0" w:rsidR="00827B83" w:rsidRPr="0013392E" w:rsidRDefault="00827B83" w:rsidP="001C0047">
      <w:pPr>
        <w:pStyle w:val="11Subttulo1nvel"/>
        <w:numPr>
          <w:ilvl w:val="0"/>
          <w:numId w:val="0"/>
        </w:numPr>
        <w:spacing w:before="240" w:after="240"/>
        <w:rPr>
          <w:rFonts w:ascii="Verdana" w:hAnsi="Verdana"/>
          <w:sz w:val="10"/>
          <w:szCs w:val="10"/>
          <w:lang w:val="pt-BR"/>
        </w:rPr>
      </w:pPr>
      <w:r w:rsidRPr="009621AA">
        <w:rPr>
          <w:rFonts w:ascii="Verdana" w:hAnsi="Verdana"/>
          <w:sz w:val="20"/>
          <w:szCs w:val="20"/>
          <w:lang w:val="pt-BR"/>
        </w:rPr>
        <w:fldChar w:fldCharType="end"/>
      </w:r>
    </w:p>
    <w:p w14:paraId="0525B2A8" w14:textId="02FA929A" w:rsidR="00E216FC" w:rsidRPr="0013392E" w:rsidRDefault="00E612EF" w:rsidP="001C0047">
      <w:pPr>
        <w:pStyle w:val="11Subttulo1nvel"/>
        <w:numPr>
          <w:ilvl w:val="0"/>
          <w:numId w:val="0"/>
        </w:numPr>
        <w:spacing w:before="240" w:after="240"/>
        <w:rPr>
          <w:rFonts w:ascii="Verdana" w:hAnsi="Verdana"/>
          <w:sz w:val="20"/>
          <w:szCs w:val="20"/>
        </w:rPr>
      </w:pPr>
      <w:bookmarkStart w:id="49" w:name="_Toc44692485"/>
      <w:bookmarkStart w:id="50" w:name="_Toc97193140"/>
      <w:r w:rsidRPr="0013392E">
        <w:rPr>
          <w:rFonts w:ascii="Verdana" w:hAnsi="Verdana"/>
          <w:sz w:val="20"/>
          <w:szCs w:val="20"/>
        </w:rPr>
        <w:t xml:space="preserve">Nota 5 </w:t>
      </w:r>
      <w:r w:rsidR="000F5C90" w:rsidRPr="0013392E">
        <w:rPr>
          <w:rFonts w:ascii="Verdana" w:hAnsi="Verdana"/>
          <w:sz w:val="20"/>
          <w:szCs w:val="20"/>
        </w:rPr>
        <w:t xml:space="preserve">- </w:t>
      </w:r>
      <w:proofErr w:type="spellStart"/>
      <w:r w:rsidR="00E216FC" w:rsidRPr="0013392E">
        <w:rPr>
          <w:rFonts w:ascii="Verdana" w:hAnsi="Verdana"/>
          <w:sz w:val="20"/>
          <w:szCs w:val="20"/>
        </w:rPr>
        <w:t>Títulos</w:t>
      </w:r>
      <w:proofErr w:type="spellEnd"/>
      <w:r w:rsidR="00E216FC" w:rsidRPr="0013392E">
        <w:rPr>
          <w:rFonts w:ascii="Verdana" w:hAnsi="Verdana"/>
          <w:sz w:val="20"/>
          <w:szCs w:val="20"/>
        </w:rPr>
        <w:t xml:space="preserve"> e </w:t>
      </w:r>
      <w:proofErr w:type="spellStart"/>
      <w:r w:rsidR="00E216FC" w:rsidRPr="0013392E">
        <w:rPr>
          <w:rFonts w:ascii="Verdana" w:hAnsi="Verdana"/>
          <w:sz w:val="20"/>
          <w:szCs w:val="20"/>
        </w:rPr>
        <w:t>valores</w:t>
      </w:r>
      <w:proofErr w:type="spellEnd"/>
      <w:r w:rsidR="00E216FC" w:rsidRPr="0013392E">
        <w:rPr>
          <w:rFonts w:ascii="Verdana" w:hAnsi="Verdana"/>
          <w:sz w:val="20"/>
          <w:szCs w:val="20"/>
        </w:rPr>
        <w:t xml:space="preserve"> </w:t>
      </w:r>
      <w:proofErr w:type="spellStart"/>
      <w:r w:rsidR="00E216FC" w:rsidRPr="0013392E">
        <w:rPr>
          <w:rFonts w:ascii="Verdana" w:hAnsi="Verdana"/>
          <w:sz w:val="20"/>
          <w:szCs w:val="20"/>
        </w:rPr>
        <w:t>mobiliários</w:t>
      </w:r>
      <w:bookmarkEnd w:id="49"/>
      <w:bookmarkEnd w:id="50"/>
      <w:proofErr w:type="spellEnd"/>
    </w:p>
    <w:p w14:paraId="31ED0FE6" w14:textId="0028147E" w:rsidR="00180E42" w:rsidRPr="0013392E" w:rsidRDefault="00E216FC" w:rsidP="006932E4">
      <w:pPr>
        <w:numPr>
          <w:ilvl w:val="0"/>
          <w:numId w:val="1"/>
        </w:numPr>
        <w:tabs>
          <w:tab w:val="clear" w:pos="3285"/>
          <w:tab w:val="left" w:pos="426"/>
        </w:tabs>
        <w:suppressAutoHyphens w:val="0"/>
        <w:ind w:left="284" w:hanging="142"/>
        <w:jc w:val="both"/>
        <w:rPr>
          <w:rFonts w:asciiTheme="minorHAnsi" w:eastAsiaTheme="minorHAnsi" w:hAnsiTheme="minorHAnsi" w:cstheme="minorBidi"/>
          <w:szCs w:val="22"/>
          <w:lang w:eastAsia="en-US"/>
        </w:rPr>
      </w:pPr>
      <w:r w:rsidRPr="0013392E">
        <w:rPr>
          <w:rFonts w:ascii="Verdana" w:hAnsi="Verdana" w:cs="Arial"/>
          <w:i/>
          <w:sz w:val="20"/>
          <w:szCs w:val="20"/>
          <w:lang w:eastAsia="en-US"/>
        </w:rPr>
        <w:t>Composição da carteira de títulos e valores mobiliários por tipo</w:t>
      </w:r>
      <w:r w:rsidR="00180E42" w:rsidRPr="009621AA">
        <w:rPr>
          <w:lang w:eastAsia="en-US"/>
        </w:rPr>
        <w:fldChar w:fldCharType="begin"/>
      </w:r>
      <w:r w:rsidR="00180E42"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5!L4C9:L12C11" \a \f 4 \h </w:instrText>
      </w:r>
      <w:r w:rsidR="00180E42" w:rsidRPr="009621AA">
        <w:rPr>
          <w:lang w:eastAsia="en-US"/>
        </w:rPr>
        <w:fldChar w:fldCharType="separate"/>
      </w:r>
    </w:p>
    <w:p w14:paraId="6976E5AB" w14:textId="77777777" w:rsidR="00482ED5" w:rsidRPr="0013392E" w:rsidRDefault="00180E42" w:rsidP="008C21A4">
      <w:pPr>
        <w:tabs>
          <w:tab w:val="left" w:pos="426"/>
        </w:tabs>
        <w:suppressAutoHyphens w:val="0"/>
        <w:jc w:val="both"/>
        <w:rPr>
          <w:rFonts w:asciiTheme="minorHAnsi" w:eastAsiaTheme="minorHAnsi" w:hAnsiTheme="minorHAnsi" w:cstheme="minorBidi"/>
          <w:szCs w:val="22"/>
          <w:lang w:eastAsia="en-US"/>
        </w:rPr>
      </w:pPr>
      <w:r w:rsidRPr="009621AA">
        <w:rPr>
          <w:rFonts w:ascii="Verdana" w:hAnsi="Verdana" w:cs="Arial"/>
          <w:i/>
          <w:sz w:val="20"/>
          <w:szCs w:val="20"/>
          <w:u w:val="single"/>
          <w:lang w:eastAsia="en-US"/>
        </w:rPr>
        <w:fldChar w:fldCharType="end"/>
      </w:r>
      <w:r w:rsidR="00482ED5" w:rsidRPr="009621AA">
        <w:rPr>
          <w:rFonts w:ascii="Verdana" w:hAnsi="Verdana" w:cs="Arial"/>
          <w:i/>
          <w:sz w:val="20"/>
          <w:szCs w:val="20"/>
          <w:u w:val="single"/>
          <w:lang w:eastAsia="en-US"/>
        </w:rPr>
        <w:fldChar w:fldCharType="begin"/>
      </w:r>
      <w:r w:rsidR="00482ED5" w:rsidRPr="0013392E">
        <w:rPr>
          <w:rFonts w:ascii="Verdana" w:hAnsi="Verdana" w:cs="Arial"/>
          <w:i/>
          <w:sz w:val="20"/>
          <w:szCs w:val="20"/>
          <w:u w:val="single"/>
          <w:lang w:eastAsia="en-US"/>
        </w:rPr>
        <w:instrText xml:space="preserve"> LINK Excel.Sheet.12 "\\\\cluster.nas.parana\\FOMENTO\\SETORES\\diafi-3\\1_CONTABILIDADE\\BALANCETES PUBLICADOS\\1_DEMONSTRACOES CONTABEIS\\Demonstracões Contabeis 2021\\2 SEMESTRE\\Individual\\1. Demonstrações Financeiras - Dez 2021.xlsx" "NE 5!L4C9:L14C11" \a \f 4 \h </w:instrText>
      </w:r>
      <w:r w:rsidR="00482ED5" w:rsidRPr="009621AA">
        <w:rPr>
          <w:rFonts w:ascii="Verdana" w:hAnsi="Verdana" w:cs="Arial"/>
          <w:i/>
          <w:sz w:val="20"/>
          <w:szCs w:val="20"/>
          <w:u w:val="single"/>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6200"/>
        <w:gridCol w:w="2164"/>
        <w:gridCol w:w="1984"/>
      </w:tblGrid>
      <w:tr w:rsidR="0013392E" w:rsidRPr="0013392E" w14:paraId="4F23EE7D" w14:textId="77777777" w:rsidTr="00482ED5">
        <w:trPr>
          <w:trHeight w:val="300"/>
        </w:trPr>
        <w:tc>
          <w:tcPr>
            <w:tcW w:w="62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4B4CA6" w14:textId="4C7617AB" w:rsidR="00482ED5" w:rsidRPr="0013392E" w:rsidRDefault="00482ED5">
            <w:pPr>
              <w:jc w:val="both"/>
              <w:rPr>
                <w:rFonts w:ascii="Verdana" w:hAnsi="Verdana" w:cs="Arial"/>
                <w:b/>
                <w:bCs/>
                <w:sz w:val="16"/>
                <w:szCs w:val="16"/>
                <w:lang w:eastAsia="pt-BR"/>
              </w:rPr>
            </w:pPr>
            <w:r w:rsidRPr="0013392E">
              <w:rPr>
                <w:rFonts w:ascii="Verdana" w:hAnsi="Verdana" w:cs="Arial"/>
                <w:b/>
                <w:bCs/>
                <w:sz w:val="16"/>
                <w:szCs w:val="16"/>
                <w:lang w:eastAsia="pt-BR"/>
              </w:rPr>
              <w:t>Discriminação</w:t>
            </w:r>
          </w:p>
        </w:tc>
        <w:tc>
          <w:tcPr>
            <w:tcW w:w="2164" w:type="dxa"/>
            <w:tcBorders>
              <w:top w:val="single" w:sz="8" w:space="0" w:color="FFFFFF"/>
              <w:left w:val="nil"/>
              <w:bottom w:val="single" w:sz="8" w:space="0" w:color="FFFFFF"/>
              <w:right w:val="single" w:sz="8" w:space="0" w:color="FFFFFF"/>
            </w:tcBorders>
            <w:shd w:val="clear" w:color="000000" w:fill="A6A6A6"/>
            <w:vAlign w:val="center"/>
            <w:hideMark/>
          </w:tcPr>
          <w:p w14:paraId="57C81E3F" w14:textId="77777777" w:rsidR="00482ED5" w:rsidRPr="0013392E" w:rsidRDefault="00482ED5" w:rsidP="00482ED5">
            <w:pPr>
              <w:suppressAutoHyphens w:val="0"/>
              <w:ind w:left="-32" w:firstLine="32"/>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33D3B97" w14:textId="77777777" w:rsidR="00482ED5" w:rsidRPr="0013392E" w:rsidRDefault="00482ED5" w:rsidP="00482ED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17228EA3" w14:textId="77777777" w:rsidTr="003A4CE2">
        <w:trPr>
          <w:trHeight w:val="300"/>
        </w:trPr>
        <w:tc>
          <w:tcPr>
            <w:tcW w:w="6200" w:type="dxa"/>
            <w:tcBorders>
              <w:top w:val="nil"/>
              <w:left w:val="single" w:sz="8" w:space="0" w:color="FFFFFF"/>
              <w:bottom w:val="single" w:sz="8" w:space="0" w:color="FFFFFF"/>
              <w:right w:val="single" w:sz="8" w:space="0" w:color="FFFFFF"/>
            </w:tcBorders>
            <w:shd w:val="clear" w:color="000000" w:fill="A6A6A6"/>
            <w:vAlign w:val="center"/>
            <w:hideMark/>
          </w:tcPr>
          <w:p w14:paraId="30811B0F" w14:textId="77777777" w:rsidR="00B1485A" w:rsidRPr="0013392E" w:rsidRDefault="00B1485A" w:rsidP="00482ED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xml:space="preserve">Carteira própria </w:t>
            </w:r>
          </w:p>
        </w:tc>
        <w:tc>
          <w:tcPr>
            <w:tcW w:w="4148" w:type="dxa"/>
            <w:gridSpan w:val="2"/>
            <w:tcBorders>
              <w:top w:val="nil"/>
              <w:left w:val="nil"/>
              <w:bottom w:val="single" w:sz="8" w:space="0" w:color="FFFFFF"/>
              <w:right w:val="single" w:sz="8" w:space="0" w:color="FFFFFF"/>
            </w:tcBorders>
            <w:shd w:val="clear" w:color="000000" w:fill="A6A6A6"/>
            <w:vAlign w:val="center"/>
            <w:hideMark/>
          </w:tcPr>
          <w:p w14:paraId="393DE90E" w14:textId="5AAC6512" w:rsidR="00B1485A" w:rsidRPr="0013392E" w:rsidRDefault="00B1485A" w:rsidP="00B1485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64EA606E"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23C6C0CF"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Títulos públicos federais - LFT</w:t>
            </w:r>
          </w:p>
        </w:tc>
        <w:tc>
          <w:tcPr>
            <w:tcW w:w="2164" w:type="dxa"/>
            <w:tcBorders>
              <w:top w:val="nil"/>
              <w:left w:val="nil"/>
              <w:bottom w:val="single" w:sz="8" w:space="0" w:color="FFFFFF"/>
              <w:right w:val="single" w:sz="8" w:space="0" w:color="FFFFFF"/>
            </w:tcBorders>
            <w:shd w:val="clear" w:color="000000" w:fill="F2F2F2"/>
            <w:vAlign w:val="center"/>
            <w:hideMark/>
          </w:tcPr>
          <w:p w14:paraId="1ADF8484"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20.163</w:t>
            </w:r>
          </w:p>
        </w:tc>
        <w:tc>
          <w:tcPr>
            <w:tcW w:w="1984" w:type="dxa"/>
            <w:tcBorders>
              <w:top w:val="nil"/>
              <w:left w:val="nil"/>
              <w:bottom w:val="single" w:sz="8" w:space="0" w:color="FFFFFF"/>
              <w:right w:val="single" w:sz="8" w:space="0" w:color="FFFFFF"/>
            </w:tcBorders>
            <w:shd w:val="clear" w:color="000000" w:fill="F2F2F2"/>
            <w:vAlign w:val="center"/>
            <w:hideMark/>
          </w:tcPr>
          <w:p w14:paraId="0BEB8217"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19.314</w:t>
            </w:r>
          </w:p>
        </w:tc>
      </w:tr>
      <w:tr w:rsidR="0013392E" w:rsidRPr="0013392E" w14:paraId="6261F98B"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0E823F05"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Cotas de fundos de investimento de renda fixa (a.1)</w:t>
            </w:r>
          </w:p>
        </w:tc>
        <w:tc>
          <w:tcPr>
            <w:tcW w:w="2164" w:type="dxa"/>
            <w:tcBorders>
              <w:top w:val="nil"/>
              <w:left w:val="nil"/>
              <w:bottom w:val="single" w:sz="8" w:space="0" w:color="FFFFFF"/>
              <w:right w:val="single" w:sz="8" w:space="0" w:color="FFFFFF"/>
            </w:tcBorders>
            <w:shd w:val="clear" w:color="000000" w:fill="F2F2F2"/>
            <w:vAlign w:val="center"/>
            <w:hideMark/>
          </w:tcPr>
          <w:p w14:paraId="35B85B3D"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1.065.928</w:t>
            </w:r>
          </w:p>
        </w:tc>
        <w:tc>
          <w:tcPr>
            <w:tcW w:w="1984" w:type="dxa"/>
            <w:tcBorders>
              <w:top w:val="nil"/>
              <w:left w:val="nil"/>
              <w:bottom w:val="single" w:sz="8" w:space="0" w:color="FFFFFF"/>
              <w:right w:val="single" w:sz="8" w:space="0" w:color="FFFFFF"/>
            </w:tcBorders>
            <w:shd w:val="clear" w:color="000000" w:fill="F2F2F2"/>
            <w:vAlign w:val="center"/>
            <w:hideMark/>
          </w:tcPr>
          <w:p w14:paraId="7C910461"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878.963</w:t>
            </w:r>
          </w:p>
        </w:tc>
      </w:tr>
      <w:tr w:rsidR="0013392E" w:rsidRPr="0013392E" w14:paraId="088D3FF8"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63AF3085"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Fundo garantidor de investimentos - FGI (a.2)</w:t>
            </w:r>
          </w:p>
        </w:tc>
        <w:tc>
          <w:tcPr>
            <w:tcW w:w="2164" w:type="dxa"/>
            <w:tcBorders>
              <w:top w:val="nil"/>
              <w:left w:val="nil"/>
              <w:bottom w:val="single" w:sz="8" w:space="0" w:color="FFFFFF"/>
              <w:right w:val="single" w:sz="8" w:space="0" w:color="FFFFFF"/>
            </w:tcBorders>
            <w:shd w:val="clear" w:color="000000" w:fill="F2F2F2"/>
            <w:vAlign w:val="center"/>
            <w:hideMark/>
          </w:tcPr>
          <w:p w14:paraId="52E55527"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1.165</w:t>
            </w:r>
          </w:p>
        </w:tc>
        <w:tc>
          <w:tcPr>
            <w:tcW w:w="1984" w:type="dxa"/>
            <w:tcBorders>
              <w:top w:val="nil"/>
              <w:left w:val="nil"/>
              <w:bottom w:val="single" w:sz="8" w:space="0" w:color="FFFFFF"/>
              <w:right w:val="single" w:sz="8" w:space="0" w:color="FFFFFF"/>
            </w:tcBorders>
            <w:shd w:val="clear" w:color="000000" w:fill="F2F2F2"/>
            <w:vAlign w:val="center"/>
            <w:hideMark/>
          </w:tcPr>
          <w:p w14:paraId="43009627"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1.143</w:t>
            </w:r>
          </w:p>
        </w:tc>
      </w:tr>
      <w:tr w:rsidR="0013392E" w:rsidRPr="0013392E" w14:paraId="1EFC7FEE"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2DDBD2DA"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Cotas de fundos de investimentos em participações - </w:t>
            </w:r>
            <w:proofErr w:type="spellStart"/>
            <w:r w:rsidRPr="0013392E">
              <w:rPr>
                <w:rFonts w:ascii="Verdana" w:hAnsi="Verdana" w:cs="Arial"/>
                <w:sz w:val="16"/>
                <w:szCs w:val="16"/>
                <w:lang w:eastAsia="pt-BR"/>
              </w:rPr>
              <w:t>FIPs</w:t>
            </w:r>
            <w:proofErr w:type="spellEnd"/>
            <w:r w:rsidRPr="0013392E">
              <w:rPr>
                <w:rFonts w:ascii="Verdana" w:hAnsi="Verdana" w:cs="Arial"/>
                <w:sz w:val="16"/>
                <w:szCs w:val="16"/>
                <w:lang w:eastAsia="pt-BR"/>
              </w:rPr>
              <w:t xml:space="preserve"> (a.3)</w:t>
            </w:r>
          </w:p>
        </w:tc>
        <w:tc>
          <w:tcPr>
            <w:tcW w:w="2164" w:type="dxa"/>
            <w:tcBorders>
              <w:top w:val="nil"/>
              <w:left w:val="nil"/>
              <w:bottom w:val="single" w:sz="8" w:space="0" w:color="FFFFFF"/>
              <w:right w:val="single" w:sz="8" w:space="0" w:color="FFFFFF"/>
            </w:tcBorders>
            <w:shd w:val="clear" w:color="000000" w:fill="F2F2F2"/>
            <w:vAlign w:val="center"/>
            <w:hideMark/>
          </w:tcPr>
          <w:p w14:paraId="6534D327"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6.809</w:t>
            </w:r>
          </w:p>
        </w:tc>
        <w:tc>
          <w:tcPr>
            <w:tcW w:w="1984" w:type="dxa"/>
            <w:tcBorders>
              <w:top w:val="nil"/>
              <w:left w:val="nil"/>
              <w:bottom w:val="single" w:sz="8" w:space="0" w:color="FFFFFF"/>
              <w:right w:val="single" w:sz="8" w:space="0" w:color="FFFFFF"/>
            </w:tcBorders>
            <w:shd w:val="clear" w:color="000000" w:fill="F2F2F2"/>
            <w:vAlign w:val="center"/>
            <w:hideMark/>
          </w:tcPr>
          <w:p w14:paraId="369576D4"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5.395</w:t>
            </w:r>
          </w:p>
        </w:tc>
      </w:tr>
      <w:tr w:rsidR="0013392E" w:rsidRPr="0013392E" w14:paraId="2354D89F"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57C489ED"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 Provisão para desvalorização</w:t>
            </w:r>
          </w:p>
        </w:tc>
        <w:tc>
          <w:tcPr>
            <w:tcW w:w="2164" w:type="dxa"/>
            <w:tcBorders>
              <w:top w:val="nil"/>
              <w:left w:val="nil"/>
              <w:bottom w:val="single" w:sz="8" w:space="0" w:color="FFFFFF"/>
              <w:right w:val="single" w:sz="8" w:space="0" w:color="FFFFFF"/>
            </w:tcBorders>
            <w:shd w:val="clear" w:color="000000" w:fill="F2F2F2"/>
            <w:vAlign w:val="center"/>
            <w:hideMark/>
          </w:tcPr>
          <w:p w14:paraId="29EC3958"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(39)</w:t>
            </w:r>
          </w:p>
        </w:tc>
        <w:tc>
          <w:tcPr>
            <w:tcW w:w="1984" w:type="dxa"/>
            <w:tcBorders>
              <w:top w:val="nil"/>
              <w:left w:val="nil"/>
              <w:bottom w:val="single" w:sz="8" w:space="0" w:color="FFFFFF"/>
              <w:right w:val="single" w:sz="8" w:space="0" w:color="FFFFFF"/>
            </w:tcBorders>
            <w:shd w:val="clear" w:color="000000" w:fill="F2F2F2"/>
            <w:vAlign w:val="center"/>
            <w:hideMark/>
          </w:tcPr>
          <w:p w14:paraId="66609C30"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(153)</w:t>
            </w:r>
          </w:p>
        </w:tc>
      </w:tr>
      <w:tr w:rsidR="0013392E" w:rsidRPr="0013392E" w14:paraId="4831DFF1" w14:textId="77777777" w:rsidTr="00EA11B6">
        <w:trPr>
          <w:trHeight w:val="300"/>
        </w:trPr>
        <w:tc>
          <w:tcPr>
            <w:tcW w:w="6200" w:type="dxa"/>
            <w:tcBorders>
              <w:top w:val="nil"/>
              <w:left w:val="single" w:sz="8" w:space="0" w:color="FFFFFF"/>
              <w:bottom w:val="single" w:sz="8" w:space="0" w:color="FFFFFF"/>
              <w:right w:val="single" w:sz="8" w:space="0" w:color="FFFFFF"/>
            </w:tcBorders>
            <w:shd w:val="clear" w:color="000000" w:fill="A6A6A6"/>
            <w:vAlign w:val="center"/>
            <w:hideMark/>
          </w:tcPr>
          <w:p w14:paraId="090716EB" w14:textId="77777777" w:rsidR="00B1485A" w:rsidRPr="0013392E" w:rsidRDefault="00B1485A" w:rsidP="00482ED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Vinculados a prestação de garantias</w:t>
            </w:r>
          </w:p>
        </w:tc>
        <w:tc>
          <w:tcPr>
            <w:tcW w:w="4148" w:type="dxa"/>
            <w:gridSpan w:val="2"/>
            <w:tcBorders>
              <w:top w:val="nil"/>
              <w:left w:val="nil"/>
              <w:bottom w:val="single" w:sz="8" w:space="0" w:color="FFFFFF"/>
              <w:right w:val="single" w:sz="8" w:space="0" w:color="FFFFFF"/>
            </w:tcBorders>
            <w:shd w:val="clear" w:color="000000" w:fill="A6A6A6"/>
            <w:vAlign w:val="center"/>
            <w:hideMark/>
          </w:tcPr>
          <w:p w14:paraId="5530B238" w14:textId="1ECED440" w:rsidR="00B1485A" w:rsidRPr="0013392E" w:rsidRDefault="00B1485A" w:rsidP="00B1485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51C13B7B"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3C68F2F9" w14:textId="77777777" w:rsidR="00482ED5" w:rsidRPr="0013392E" w:rsidRDefault="00482ED5" w:rsidP="00482ED5">
            <w:pPr>
              <w:suppressAutoHyphens w:val="0"/>
              <w:jc w:val="both"/>
              <w:rPr>
                <w:rFonts w:ascii="Verdana" w:hAnsi="Verdana" w:cs="Arial"/>
                <w:sz w:val="16"/>
                <w:szCs w:val="16"/>
                <w:lang w:eastAsia="pt-BR"/>
              </w:rPr>
            </w:pPr>
            <w:r w:rsidRPr="0013392E">
              <w:rPr>
                <w:rFonts w:ascii="Verdana" w:hAnsi="Verdana" w:cs="Arial"/>
                <w:sz w:val="16"/>
                <w:szCs w:val="16"/>
                <w:lang w:eastAsia="pt-BR"/>
              </w:rPr>
              <w:t>Cotas de fundos de investimento de renda fixa (a.1)</w:t>
            </w:r>
          </w:p>
        </w:tc>
        <w:tc>
          <w:tcPr>
            <w:tcW w:w="2164" w:type="dxa"/>
            <w:tcBorders>
              <w:top w:val="nil"/>
              <w:left w:val="nil"/>
              <w:bottom w:val="single" w:sz="8" w:space="0" w:color="FFFFFF"/>
              <w:right w:val="single" w:sz="8" w:space="0" w:color="FFFFFF"/>
            </w:tcBorders>
            <w:shd w:val="clear" w:color="000000" w:fill="F2F2F2"/>
            <w:vAlign w:val="center"/>
            <w:hideMark/>
          </w:tcPr>
          <w:p w14:paraId="213E0CCE" w14:textId="77777777" w:rsidR="00482ED5" w:rsidRPr="0013392E" w:rsidRDefault="00482ED5" w:rsidP="00482ED5">
            <w:pPr>
              <w:suppressAutoHyphens w:val="0"/>
              <w:jc w:val="right"/>
              <w:rPr>
                <w:rFonts w:ascii="Verdana" w:hAnsi="Verdana" w:cs="Arial"/>
                <w:sz w:val="16"/>
                <w:szCs w:val="16"/>
                <w:lang w:eastAsia="pt-BR"/>
              </w:rPr>
            </w:pPr>
            <w:r w:rsidRPr="0013392E">
              <w:rPr>
                <w:rFonts w:ascii="Verdana" w:hAnsi="Verdana" w:cs="Arial"/>
                <w:sz w:val="16"/>
                <w:szCs w:val="16"/>
                <w:lang w:eastAsia="pt-BR"/>
              </w:rPr>
              <w:t>11.000</w:t>
            </w:r>
          </w:p>
        </w:tc>
        <w:tc>
          <w:tcPr>
            <w:tcW w:w="1984" w:type="dxa"/>
            <w:tcBorders>
              <w:top w:val="nil"/>
              <w:left w:val="nil"/>
              <w:bottom w:val="single" w:sz="8" w:space="0" w:color="FFFFFF"/>
              <w:right w:val="single" w:sz="8" w:space="0" w:color="FFFFFF"/>
            </w:tcBorders>
            <w:shd w:val="clear" w:color="000000" w:fill="F2F2F2"/>
            <w:vAlign w:val="center"/>
            <w:hideMark/>
          </w:tcPr>
          <w:p w14:paraId="647E0636" w14:textId="77777777" w:rsidR="00482ED5" w:rsidRPr="0013392E" w:rsidRDefault="00482ED5" w:rsidP="00482ED5">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r>
      <w:tr w:rsidR="0013392E" w:rsidRPr="0013392E" w14:paraId="62C4942A" w14:textId="77777777" w:rsidTr="00482ED5">
        <w:trPr>
          <w:trHeight w:val="300"/>
        </w:trPr>
        <w:tc>
          <w:tcPr>
            <w:tcW w:w="6200" w:type="dxa"/>
            <w:tcBorders>
              <w:top w:val="nil"/>
              <w:left w:val="single" w:sz="8" w:space="0" w:color="FFFFFF"/>
              <w:bottom w:val="single" w:sz="8" w:space="0" w:color="FFFFFF"/>
              <w:right w:val="single" w:sz="8" w:space="0" w:color="FFFFFF"/>
            </w:tcBorders>
            <w:shd w:val="clear" w:color="000000" w:fill="A6A6A6"/>
            <w:vAlign w:val="center"/>
            <w:hideMark/>
          </w:tcPr>
          <w:p w14:paraId="7D13ACCE" w14:textId="77777777" w:rsidR="00482ED5" w:rsidRPr="0013392E" w:rsidRDefault="00482ED5" w:rsidP="00482ED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164" w:type="dxa"/>
            <w:tcBorders>
              <w:top w:val="nil"/>
              <w:left w:val="nil"/>
              <w:bottom w:val="single" w:sz="8" w:space="0" w:color="FFFFFF"/>
              <w:right w:val="single" w:sz="8" w:space="0" w:color="FFFFFF"/>
            </w:tcBorders>
            <w:shd w:val="clear" w:color="000000" w:fill="A6A6A6"/>
            <w:vAlign w:val="center"/>
            <w:hideMark/>
          </w:tcPr>
          <w:p w14:paraId="76D953D8" w14:textId="77777777" w:rsidR="00482ED5" w:rsidRPr="0013392E" w:rsidRDefault="00482ED5" w:rsidP="00482ED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1.105.026</w:t>
            </w:r>
          </w:p>
        </w:tc>
        <w:tc>
          <w:tcPr>
            <w:tcW w:w="1984" w:type="dxa"/>
            <w:tcBorders>
              <w:top w:val="nil"/>
              <w:left w:val="nil"/>
              <w:bottom w:val="single" w:sz="8" w:space="0" w:color="FFFFFF"/>
              <w:right w:val="single" w:sz="8" w:space="0" w:color="FFFFFF"/>
            </w:tcBorders>
            <w:shd w:val="clear" w:color="000000" w:fill="A6A6A6"/>
            <w:vAlign w:val="center"/>
            <w:hideMark/>
          </w:tcPr>
          <w:p w14:paraId="0A726CCC" w14:textId="77777777" w:rsidR="00482ED5" w:rsidRPr="0013392E" w:rsidRDefault="00482ED5" w:rsidP="00482ED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904.662</w:t>
            </w:r>
          </w:p>
        </w:tc>
      </w:tr>
    </w:tbl>
    <w:p w14:paraId="023BC07C" w14:textId="2A750918" w:rsidR="00693189" w:rsidRPr="0013392E" w:rsidRDefault="00482ED5" w:rsidP="008C21A4">
      <w:pPr>
        <w:tabs>
          <w:tab w:val="left" w:pos="426"/>
        </w:tabs>
        <w:suppressAutoHyphens w:val="0"/>
        <w:jc w:val="both"/>
        <w:rPr>
          <w:rFonts w:ascii="Verdana" w:hAnsi="Verdana" w:cs="Arial"/>
          <w:i/>
          <w:sz w:val="10"/>
          <w:szCs w:val="10"/>
          <w:u w:val="single"/>
          <w:lang w:eastAsia="en-US"/>
        </w:rPr>
      </w:pPr>
      <w:r w:rsidRPr="009621AA">
        <w:rPr>
          <w:rFonts w:ascii="Verdana" w:hAnsi="Verdana" w:cs="Arial"/>
          <w:i/>
          <w:sz w:val="20"/>
          <w:szCs w:val="20"/>
          <w:u w:val="single"/>
          <w:lang w:eastAsia="en-US"/>
        </w:rPr>
        <w:fldChar w:fldCharType="end"/>
      </w:r>
    </w:p>
    <w:p w14:paraId="1D637D3D" w14:textId="38038956" w:rsidR="00A13B21" w:rsidRPr="0013392E" w:rsidRDefault="006C6C02" w:rsidP="008C21A4">
      <w:pPr>
        <w:tabs>
          <w:tab w:val="left" w:pos="426"/>
        </w:tabs>
        <w:suppressAutoHyphens w:val="0"/>
        <w:jc w:val="both"/>
        <w:rPr>
          <w:rFonts w:ascii="Verdana" w:hAnsi="Verdana" w:cs="Arial"/>
          <w:i/>
          <w:sz w:val="20"/>
          <w:szCs w:val="20"/>
          <w:u w:val="single"/>
          <w:lang w:eastAsia="en-US"/>
        </w:rPr>
      </w:pPr>
      <w:r w:rsidRPr="0013392E">
        <w:rPr>
          <w:rFonts w:ascii="Verdana" w:hAnsi="Verdana" w:cs="Arial"/>
          <w:i/>
          <w:sz w:val="20"/>
          <w:szCs w:val="20"/>
          <w:u w:val="single"/>
          <w:lang w:eastAsia="en-US"/>
        </w:rPr>
        <w:t xml:space="preserve">a.1 - </w:t>
      </w:r>
      <w:r w:rsidR="00A13B21" w:rsidRPr="0013392E">
        <w:rPr>
          <w:rFonts w:ascii="Verdana" w:hAnsi="Verdana" w:cs="Arial"/>
          <w:i/>
          <w:sz w:val="20"/>
          <w:szCs w:val="20"/>
          <w:u w:val="single"/>
          <w:lang w:eastAsia="en-US"/>
        </w:rPr>
        <w:t xml:space="preserve">Cotas de fundos de renda </w:t>
      </w:r>
      <w:r w:rsidR="001C4215" w:rsidRPr="0013392E">
        <w:rPr>
          <w:rFonts w:ascii="Verdana" w:hAnsi="Verdana" w:cs="Arial"/>
          <w:i/>
          <w:sz w:val="20"/>
          <w:szCs w:val="20"/>
          <w:u w:val="single"/>
          <w:lang w:eastAsia="en-US"/>
        </w:rPr>
        <w:t>f</w:t>
      </w:r>
      <w:r w:rsidR="00A13B21" w:rsidRPr="0013392E">
        <w:rPr>
          <w:rFonts w:ascii="Verdana" w:hAnsi="Verdana" w:cs="Arial"/>
          <w:i/>
          <w:sz w:val="20"/>
          <w:szCs w:val="20"/>
          <w:u w:val="single"/>
          <w:lang w:eastAsia="en-US"/>
        </w:rPr>
        <w:t xml:space="preserve">ixa </w:t>
      </w:r>
    </w:p>
    <w:p w14:paraId="31FC7D69" w14:textId="2A0D1033" w:rsidR="00176D51"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Os fundos de investimento de renda fixa recepcionam, além dos recursos da </w:t>
      </w:r>
      <w:r w:rsidR="00DD5BD1" w:rsidRPr="0013392E">
        <w:rPr>
          <w:rFonts w:ascii="Verdana" w:hAnsi="Verdana" w:cs="Arial"/>
          <w:sz w:val="20"/>
          <w:szCs w:val="20"/>
        </w:rPr>
        <w:t>Fomento Paraná</w:t>
      </w:r>
      <w:r w:rsidRPr="0013392E">
        <w:rPr>
          <w:rFonts w:ascii="Verdana" w:hAnsi="Verdana" w:cs="Arial"/>
          <w:sz w:val="20"/>
          <w:szCs w:val="20"/>
        </w:rPr>
        <w:t>,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13392E">
        <w:rPr>
          <w:rFonts w:ascii="Verdana" w:hAnsi="Verdana" w:cs="Arial"/>
          <w:sz w:val="20"/>
          <w:szCs w:val="20"/>
        </w:rPr>
        <w:t xml:space="preserve"> parcialmente, a qualquer tempo, sem penalidade no resgate.</w:t>
      </w:r>
    </w:p>
    <w:p w14:paraId="523343CD" w14:textId="77777777" w:rsidR="0016217F" w:rsidRPr="0013392E" w:rsidRDefault="0016217F" w:rsidP="007C0984">
      <w:pPr>
        <w:pStyle w:val="UmPontoNovo2"/>
        <w:numPr>
          <w:ilvl w:val="0"/>
          <w:numId w:val="0"/>
        </w:numPr>
        <w:spacing w:after="0"/>
        <w:jc w:val="both"/>
        <w:rPr>
          <w:rFonts w:ascii="Verdana" w:hAnsi="Verdana" w:cs="Arial"/>
          <w:sz w:val="10"/>
          <w:szCs w:val="10"/>
        </w:rPr>
      </w:pPr>
    </w:p>
    <w:p w14:paraId="3FBF542D" w14:textId="77777777" w:rsidR="0016217F" w:rsidRPr="0013392E" w:rsidRDefault="0016217F" w:rsidP="0016217F">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Em 31 de dezembro 2021 o montante de R$ 11.000 mil refere-se às cotas do fundo exclusivo dadas em garantias na operação de repasse realizada junto à Caixa Econômica Federal - CEF-PNMPO. O valor vinculado é equivalente a 100% da dívida contratada, conforme demonstrado na nota explicativa 10.</w:t>
      </w:r>
    </w:p>
    <w:p w14:paraId="0ED2963B" w14:textId="77777777" w:rsidR="00C73B85" w:rsidRPr="0013392E" w:rsidRDefault="00C73B85" w:rsidP="007C0984">
      <w:pPr>
        <w:pStyle w:val="UmPontoNovo2"/>
        <w:numPr>
          <w:ilvl w:val="0"/>
          <w:numId w:val="0"/>
        </w:numPr>
        <w:spacing w:after="0"/>
        <w:jc w:val="both"/>
        <w:rPr>
          <w:rFonts w:ascii="Verdana" w:hAnsi="Verdana" w:cs="Arial"/>
          <w:sz w:val="10"/>
          <w:szCs w:val="10"/>
        </w:rPr>
      </w:pPr>
    </w:p>
    <w:p w14:paraId="0525B2AF" w14:textId="2BBCD5B6" w:rsidR="00E216FC"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O montante correspondente à </w:t>
      </w:r>
      <w:r w:rsidR="00DD5BD1" w:rsidRPr="0013392E">
        <w:rPr>
          <w:rFonts w:ascii="Verdana" w:hAnsi="Verdana" w:cs="Arial"/>
          <w:sz w:val="20"/>
          <w:szCs w:val="20"/>
        </w:rPr>
        <w:t xml:space="preserve">Fomento Paraná </w:t>
      </w:r>
      <w:r w:rsidR="000F5C90" w:rsidRPr="0013392E">
        <w:rPr>
          <w:rFonts w:ascii="Verdana" w:hAnsi="Verdana" w:cs="Arial"/>
          <w:sz w:val="20"/>
          <w:szCs w:val="20"/>
        </w:rPr>
        <w:t xml:space="preserve">aplicado nos fundos, em </w:t>
      </w:r>
      <w:r w:rsidR="00DB661B" w:rsidRPr="0013392E">
        <w:rPr>
          <w:rFonts w:ascii="Verdana" w:hAnsi="Verdana" w:cs="Arial"/>
          <w:sz w:val="20"/>
          <w:szCs w:val="20"/>
        </w:rPr>
        <w:t>31</w:t>
      </w:r>
      <w:r w:rsidR="00F15097" w:rsidRPr="0013392E">
        <w:rPr>
          <w:rFonts w:ascii="Verdana" w:hAnsi="Verdana" w:cs="Arial"/>
          <w:sz w:val="20"/>
          <w:szCs w:val="20"/>
        </w:rPr>
        <w:t>/</w:t>
      </w:r>
      <w:r w:rsidR="00DB661B" w:rsidRPr="0013392E">
        <w:rPr>
          <w:rFonts w:ascii="Verdana" w:hAnsi="Verdana" w:cs="Arial"/>
          <w:sz w:val="20"/>
          <w:szCs w:val="20"/>
        </w:rPr>
        <w:t>12</w:t>
      </w:r>
      <w:r w:rsidR="00F15097" w:rsidRPr="0013392E">
        <w:rPr>
          <w:rFonts w:ascii="Verdana" w:hAnsi="Verdana" w:cs="Arial"/>
          <w:sz w:val="20"/>
          <w:szCs w:val="20"/>
        </w:rPr>
        <w:t>/2021</w:t>
      </w:r>
      <w:r w:rsidR="00080CEB" w:rsidRPr="0013392E">
        <w:rPr>
          <w:rFonts w:ascii="Verdana" w:hAnsi="Verdana" w:cs="Arial"/>
          <w:sz w:val="20"/>
          <w:szCs w:val="20"/>
        </w:rPr>
        <w:t>, é d</w:t>
      </w:r>
      <w:r w:rsidR="000F5C90" w:rsidRPr="0013392E">
        <w:rPr>
          <w:rFonts w:ascii="Verdana" w:hAnsi="Verdana" w:cs="Arial"/>
          <w:sz w:val="20"/>
          <w:szCs w:val="20"/>
        </w:rPr>
        <w:t xml:space="preserve">e R$ </w:t>
      </w:r>
      <w:r w:rsidR="006B668D" w:rsidRPr="0013392E">
        <w:rPr>
          <w:rFonts w:ascii="Verdana" w:hAnsi="Verdana" w:cs="Arial"/>
          <w:sz w:val="20"/>
          <w:szCs w:val="20"/>
        </w:rPr>
        <w:t>1.076.928</w:t>
      </w:r>
      <w:r w:rsidR="00C97A86" w:rsidRPr="0013392E">
        <w:rPr>
          <w:rFonts w:ascii="Verdana" w:hAnsi="Verdana" w:cs="Arial"/>
          <w:sz w:val="20"/>
          <w:szCs w:val="20"/>
        </w:rPr>
        <w:t xml:space="preserve"> mil</w:t>
      </w:r>
      <w:r w:rsidRPr="0013392E">
        <w:rPr>
          <w:rFonts w:ascii="Verdana" w:hAnsi="Verdana" w:cs="Arial"/>
          <w:sz w:val="20"/>
          <w:szCs w:val="20"/>
        </w:rPr>
        <w:t>, que equivale as seguintes participações no patrimônio dos fundos:</w:t>
      </w:r>
    </w:p>
    <w:p w14:paraId="055EDBE1" w14:textId="77777777" w:rsidR="00867972" w:rsidRPr="0013392E" w:rsidRDefault="00867972" w:rsidP="007C0984">
      <w:pPr>
        <w:suppressAutoHyphens w:val="0"/>
        <w:jc w:val="both"/>
        <w:rPr>
          <w:rFonts w:asciiTheme="minorHAnsi" w:eastAsiaTheme="minorHAnsi" w:hAnsiTheme="minorHAnsi" w:cstheme="minorBidi"/>
          <w:szCs w:val="22"/>
          <w:lang w:eastAsia="en-US"/>
        </w:rPr>
      </w:pPr>
      <w:r w:rsidRPr="0013392E">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5 Abertura!L22C7:L25C10" \a \f 4 \h </w:instrText>
      </w:r>
      <w:r w:rsidRPr="0013392E">
        <w:fldChar w:fldCharType="separate"/>
      </w:r>
    </w:p>
    <w:tbl>
      <w:tblPr>
        <w:tblW w:w="10348" w:type="dxa"/>
        <w:tblInd w:w="70" w:type="dxa"/>
        <w:tblCellMar>
          <w:left w:w="70" w:type="dxa"/>
          <w:right w:w="70" w:type="dxa"/>
        </w:tblCellMar>
        <w:tblLook w:val="04A0" w:firstRow="1" w:lastRow="0" w:firstColumn="1" w:lastColumn="0" w:noHBand="0" w:noVBand="1"/>
      </w:tblPr>
      <w:tblGrid>
        <w:gridCol w:w="3640"/>
        <w:gridCol w:w="2597"/>
        <w:gridCol w:w="2127"/>
        <w:gridCol w:w="1984"/>
      </w:tblGrid>
      <w:tr w:rsidR="0013392E" w:rsidRPr="0013392E" w14:paraId="151F4FB4" w14:textId="77777777" w:rsidTr="00867972">
        <w:trPr>
          <w:trHeight w:val="510"/>
        </w:trPr>
        <w:tc>
          <w:tcPr>
            <w:tcW w:w="36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216ADA" w14:textId="64394D7F" w:rsidR="00867972" w:rsidRPr="0013392E" w:rsidRDefault="00867972" w:rsidP="00867972">
            <w:pPr>
              <w:suppressAutoHyphens w:val="0"/>
              <w:rPr>
                <w:rFonts w:ascii="Verdana" w:hAnsi="Verdana" w:cs="Arial"/>
                <w:b/>
                <w:bCs/>
                <w:sz w:val="16"/>
                <w:szCs w:val="16"/>
                <w:lang w:eastAsia="pt-BR"/>
              </w:rPr>
            </w:pPr>
            <w:r w:rsidRPr="0013392E">
              <w:rPr>
                <w:rFonts w:ascii="Verdana" w:hAnsi="Verdana" w:cs="Arial"/>
                <w:b/>
                <w:bCs/>
                <w:sz w:val="16"/>
                <w:szCs w:val="16"/>
                <w:lang w:eastAsia="pt-BR"/>
              </w:rPr>
              <w:lastRenderedPageBreak/>
              <w:t xml:space="preserve">Administradores </w:t>
            </w:r>
          </w:p>
        </w:tc>
        <w:tc>
          <w:tcPr>
            <w:tcW w:w="2597" w:type="dxa"/>
            <w:tcBorders>
              <w:top w:val="single" w:sz="8" w:space="0" w:color="FFFFFF"/>
              <w:left w:val="nil"/>
              <w:bottom w:val="single" w:sz="8" w:space="0" w:color="FFFFFF"/>
              <w:right w:val="single" w:sz="8" w:space="0" w:color="FFFFFF"/>
            </w:tcBorders>
            <w:shd w:val="clear" w:color="000000" w:fill="A6A6A6"/>
            <w:vAlign w:val="center"/>
            <w:hideMark/>
          </w:tcPr>
          <w:p w14:paraId="720D1C16" w14:textId="77777777" w:rsidR="00867972" w:rsidRPr="0013392E" w:rsidRDefault="00867972" w:rsidP="0086797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Patrimônio líquido do fundo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7BFB7199" w14:textId="77777777" w:rsidR="00867972" w:rsidRPr="0013392E" w:rsidRDefault="00867972" w:rsidP="0086797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Recursos da Fomento Paraná </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7841F34A" w14:textId="77777777" w:rsidR="00867972" w:rsidRPr="0013392E" w:rsidRDefault="00867972" w:rsidP="00867972">
            <w:pPr>
              <w:suppressAutoHyphens w:val="0"/>
              <w:rPr>
                <w:rFonts w:ascii="Verdana" w:hAnsi="Verdana" w:cs="Arial"/>
                <w:b/>
                <w:bCs/>
                <w:sz w:val="16"/>
                <w:szCs w:val="16"/>
                <w:lang w:eastAsia="pt-BR"/>
              </w:rPr>
            </w:pPr>
            <w:r w:rsidRPr="0013392E">
              <w:rPr>
                <w:rFonts w:ascii="Verdana" w:hAnsi="Verdana" w:cs="Arial"/>
                <w:b/>
                <w:bCs/>
                <w:sz w:val="16"/>
                <w:szCs w:val="16"/>
                <w:lang w:eastAsia="pt-BR"/>
              </w:rPr>
              <w:t>% Participação</w:t>
            </w:r>
          </w:p>
        </w:tc>
      </w:tr>
      <w:tr w:rsidR="0013392E" w:rsidRPr="0013392E" w14:paraId="13F0945C" w14:textId="77777777" w:rsidTr="00867972">
        <w:trPr>
          <w:trHeight w:val="300"/>
        </w:trPr>
        <w:tc>
          <w:tcPr>
            <w:tcW w:w="3640" w:type="dxa"/>
            <w:tcBorders>
              <w:top w:val="nil"/>
              <w:left w:val="single" w:sz="8" w:space="0" w:color="FFFFFF"/>
              <w:bottom w:val="single" w:sz="8" w:space="0" w:color="FFFFFF"/>
              <w:right w:val="single" w:sz="8" w:space="0" w:color="FFFFFF"/>
            </w:tcBorders>
            <w:shd w:val="clear" w:color="000000" w:fill="F2F2F2"/>
            <w:vAlign w:val="center"/>
            <w:hideMark/>
          </w:tcPr>
          <w:p w14:paraId="6D415C91" w14:textId="77777777" w:rsidR="00867972" w:rsidRPr="0013392E" w:rsidRDefault="00867972" w:rsidP="00867972">
            <w:pPr>
              <w:suppressAutoHyphens w:val="0"/>
              <w:jc w:val="both"/>
              <w:rPr>
                <w:rFonts w:ascii="Verdana" w:hAnsi="Verdana" w:cs="Arial"/>
                <w:sz w:val="16"/>
                <w:szCs w:val="16"/>
                <w:lang w:eastAsia="pt-BR"/>
              </w:rPr>
            </w:pPr>
            <w:r w:rsidRPr="0013392E">
              <w:rPr>
                <w:rFonts w:ascii="Verdana" w:hAnsi="Verdana" w:cs="Arial"/>
                <w:sz w:val="16"/>
                <w:szCs w:val="16"/>
                <w:lang w:eastAsia="pt-BR"/>
              </w:rPr>
              <w:t>Caixa Econômica Federal</w:t>
            </w:r>
          </w:p>
        </w:tc>
        <w:tc>
          <w:tcPr>
            <w:tcW w:w="2597" w:type="dxa"/>
            <w:tcBorders>
              <w:top w:val="nil"/>
              <w:left w:val="nil"/>
              <w:bottom w:val="single" w:sz="8" w:space="0" w:color="FFFFFF"/>
              <w:right w:val="single" w:sz="8" w:space="0" w:color="FFFFFF"/>
            </w:tcBorders>
            <w:shd w:val="clear" w:color="000000" w:fill="F2F2F2"/>
            <w:vAlign w:val="center"/>
            <w:hideMark/>
          </w:tcPr>
          <w:p w14:paraId="7F891F02"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476.358</w:t>
            </w:r>
          </w:p>
        </w:tc>
        <w:tc>
          <w:tcPr>
            <w:tcW w:w="2127" w:type="dxa"/>
            <w:tcBorders>
              <w:top w:val="nil"/>
              <w:left w:val="nil"/>
              <w:bottom w:val="single" w:sz="8" w:space="0" w:color="FFFFFF"/>
              <w:right w:val="single" w:sz="8" w:space="0" w:color="FFFFFF"/>
            </w:tcBorders>
            <w:shd w:val="clear" w:color="000000" w:fill="F2F2F2"/>
            <w:vAlign w:val="center"/>
            <w:hideMark/>
          </w:tcPr>
          <w:p w14:paraId="4A778524"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476.358</w:t>
            </w:r>
          </w:p>
        </w:tc>
        <w:tc>
          <w:tcPr>
            <w:tcW w:w="1984" w:type="dxa"/>
            <w:tcBorders>
              <w:top w:val="nil"/>
              <w:left w:val="nil"/>
              <w:bottom w:val="single" w:sz="8" w:space="0" w:color="FFFFFF"/>
              <w:right w:val="single" w:sz="8" w:space="0" w:color="FFFFFF"/>
            </w:tcBorders>
            <w:shd w:val="clear" w:color="000000" w:fill="F2F2F2"/>
            <w:vAlign w:val="center"/>
            <w:hideMark/>
          </w:tcPr>
          <w:p w14:paraId="663B81D4"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100,00%</w:t>
            </w:r>
          </w:p>
        </w:tc>
      </w:tr>
      <w:tr w:rsidR="0013392E" w:rsidRPr="0013392E" w14:paraId="326CE928" w14:textId="77777777" w:rsidTr="00867972">
        <w:trPr>
          <w:trHeight w:val="300"/>
        </w:trPr>
        <w:tc>
          <w:tcPr>
            <w:tcW w:w="3640" w:type="dxa"/>
            <w:tcBorders>
              <w:top w:val="nil"/>
              <w:left w:val="single" w:sz="8" w:space="0" w:color="FFFFFF"/>
              <w:bottom w:val="single" w:sz="8" w:space="0" w:color="FFFFFF"/>
              <w:right w:val="single" w:sz="8" w:space="0" w:color="FFFFFF"/>
            </w:tcBorders>
            <w:shd w:val="clear" w:color="000000" w:fill="F2F2F2"/>
            <w:vAlign w:val="center"/>
            <w:hideMark/>
          </w:tcPr>
          <w:p w14:paraId="0F7847F2" w14:textId="77777777" w:rsidR="00867972" w:rsidRPr="0013392E" w:rsidRDefault="00867972" w:rsidP="00867972">
            <w:pPr>
              <w:suppressAutoHyphens w:val="0"/>
              <w:jc w:val="both"/>
              <w:rPr>
                <w:rFonts w:ascii="Verdana" w:hAnsi="Verdana" w:cs="Arial"/>
                <w:sz w:val="16"/>
                <w:szCs w:val="16"/>
                <w:lang w:eastAsia="pt-BR"/>
              </w:rPr>
            </w:pPr>
            <w:r w:rsidRPr="0013392E">
              <w:rPr>
                <w:rFonts w:ascii="Verdana" w:hAnsi="Verdana" w:cs="Arial"/>
                <w:sz w:val="16"/>
                <w:szCs w:val="16"/>
                <w:lang w:eastAsia="pt-BR"/>
              </w:rPr>
              <w:t>Banco do Brasil</w:t>
            </w:r>
          </w:p>
        </w:tc>
        <w:tc>
          <w:tcPr>
            <w:tcW w:w="2597" w:type="dxa"/>
            <w:tcBorders>
              <w:top w:val="nil"/>
              <w:left w:val="nil"/>
              <w:bottom w:val="single" w:sz="8" w:space="0" w:color="FFFFFF"/>
              <w:right w:val="single" w:sz="8" w:space="0" w:color="FFFFFF"/>
            </w:tcBorders>
            <w:shd w:val="clear" w:color="000000" w:fill="F2F2F2"/>
            <w:vAlign w:val="center"/>
            <w:hideMark/>
          </w:tcPr>
          <w:p w14:paraId="146CBD13"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778.473</w:t>
            </w:r>
          </w:p>
        </w:tc>
        <w:tc>
          <w:tcPr>
            <w:tcW w:w="2127" w:type="dxa"/>
            <w:tcBorders>
              <w:top w:val="nil"/>
              <w:left w:val="nil"/>
              <w:bottom w:val="single" w:sz="8" w:space="0" w:color="FFFFFF"/>
              <w:right w:val="single" w:sz="8" w:space="0" w:color="FFFFFF"/>
            </w:tcBorders>
            <w:shd w:val="clear" w:color="000000" w:fill="F2F2F2"/>
            <w:vAlign w:val="center"/>
            <w:hideMark/>
          </w:tcPr>
          <w:p w14:paraId="2A9E312F"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600.570</w:t>
            </w:r>
          </w:p>
        </w:tc>
        <w:tc>
          <w:tcPr>
            <w:tcW w:w="1984" w:type="dxa"/>
            <w:tcBorders>
              <w:top w:val="nil"/>
              <w:left w:val="nil"/>
              <w:bottom w:val="single" w:sz="8" w:space="0" w:color="FFFFFF"/>
              <w:right w:val="single" w:sz="8" w:space="0" w:color="FFFFFF"/>
            </w:tcBorders>
            <w:shd w:val="clear" w:color="000000" w:fill="F2F2F2"/>
            <w:vAlign w:val="center"/>
            <w:hideMark/>
          </w:tcPr>
          <w:p w14:paraId="11D1A328" w14:textId="77777777" w:rsidR="00867972" w:rsidRPr="0013392E" w:rsidRDefault="00867972" w:rsidP="00867972">
            <w:pPr>
              <w:suppressAutoHyphens w:val="0"/>
              <w:jc w:val="right"/>
              <w:rPr>
                <w:rFonts w:ascii="Verdana" w:hAnsi="Verdana" w:cs="Arial"/>
                <w:sz w:val="16"/>
                <w:szCs w:val="16"/>
                <w:lang w:eastAsia="pt-BR"/>
              </w:rPr>
            </w:pPr>
            <w:r w:rsidRPr="0013392E">
              <w:rPr>
                <w:rFonts w:ascii="Verdana" w:hAnsi="Verdana" w:cs="Arial"/>
                <w:sz w:val="16"/>
                <w:szCs w:val="16"/>
                <w:lang w:eastAsia="pt-BR"/>
              </w:rPr>
              <w:t>77,15%</w:t>
            </w:r>
          </w:p>
        </w:tc>
      </w:tr>
      <w:tr w:rsidR="0013392E" w:rsidRPr="0013392E" w14:paraId="7975A9AA" w14:textId="77777777" w:rsidTr="00867972">
        <w:trPr>
          <w:trHeight w:val="300"/>
        </w:trPr>
        <w:tc>
          <w:tcPr>
            <w:tcW w:w="3640" w:type="dxa"/>
            <w:tcBorders>
              <w:top w:val="nil"/>
              <w:left w:val="single" w:sz="8" w:space="0" w:color="FFFFFF"/>
              <w:bottom w:val="single" w:sz="8" w:space="0" w:color="FFFFFF"/>
              <w:right w:val="single" w:sz="8" w:space="0" w:color="FFFFFF"/>
            </w:tcBorders>
            <w:shd w:val="clear" w:color="000000" w:fill="A6A6A6"/>
            <w:vAlign w:val="center"/>
            <w:hideMark/>
          </w:tcPr>
          <w:p w14:paraId="17398324" w14:textId="77777777" w:rsidR="00867972" w:rsidRPr="0013392E" w:rsidRDefault="00867972" w:rsidP="00867972">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597" w:type="dxa"/>
            <w:tcBorders>
              <w:top w:val="nil"/>
              <w:left w:val="nil"/>
              <w:bottom w:val="single" w:sz="8" w:space="0" w:color="FFFFFF"/>
              <w:right w:val="single" w:sz="8" w:space="0" w:color="FFFFFF"/>
            </w:tcBorders>
            <w:shd w:val="clear" w:color="000000" w:fill="A6A6A6"/>
            <w:vAlign w:val="center"/>
            <w:hideMark/>
          </w:tcPr>
          <w:p w14:paraId="1468CD3A" w14:textId="77777777" w:rsidR="00867972" w:rsidRPr="0013392E" w:rsidRDefault="00867972" w:rsidP="0086797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1.254.831</w:t>
            </w:r>
          </w:p>
        </w:tc>
        <w:tc>
          <w:tcPr>
            <w:tcW w:w="2127" w:type="dxa"/>
            <w:tcBorders>
              <w:top w:val="nil"/>
              <w:left w:val="nil"/>
              <w:bottom w:val="single" w:sz="8" w:space="0" w:color="FFFFFF"/>
              <w:right w:val="single" w:sz="8" w:space="0" w:color="FFFFFF"/>
            </w:tcBorders>
            <w:shd w:val="clear" w:color="000000" w:fill="A6A6A6"/>
            <w:vAlign w:val="center"/>
            <w:hideMark/>
          </w:tcPr>
          <w:p w14:paraId="1395F90C" w14:textId="77777777" w:rsidR="00867972" w:rsidRPr="0013392E" w:rsidRDefault="00867972" w:rsidP="0086797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1.076.928</w:t>
            </w:r>
          </w:p>
        </w:tc>
        <w:tc>
          <w:tcPr>
            <w:tcW w:w="1984" w:type="dxa"/>
            <w:tcBorders>
              <w:top w:val="nil"/>
              <w:left w:val="nil"/>
              <w:bottom w:val="single" w:sz="8" w:space="0" w:color="FFFFFF"/>
              <w:right w:val="single" w:sz="8" w:space="0" w:color="FFFFFF"/>
            </w:tcBorders>
            <w:shd w:val="clear" w:color="000000" w:fill="A6A6A6"/>
            <w:vAlign w:val="center"/>
            <w:hideMark/>
          </w:tcPr>
          <w:p w14:paraId="7B800611" w14:textId="77777777" w:rsidR="00867972" w:rsidRPr="0013392E" w:rsidRDefault="00867972" w:rsidP="0086797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r>
    </w:tbl>
    <w:p w14:paraId="28C140DA" w14:textId="065F77BE" w:rsidR="00EA47B8" w:rsidRPr="0013392E" w:rsidRDefault="00867972" w:rsidP="007C0984">
      <w:pPr>
        <w:suppressAutoHyphens w:val="0"/>
        <w:jc w:val="both"/>
        <w:rPr>
          <w:rFonts w:ascii="Verdana" w:hAnsi="Verdana" w:cs="Arial"/>
          <w:sz w:val="14"/>
          <w:szCs w:val="14"/>
        </w:rPr>
      </w:pPr>
      <w:r w:rsidRPr="0013392E">
        <w:rPr>
          <w:rFonts w:ascii="Verdana" w:hAnsi="Verdana" w:cs="Arial"/>
          <w:sz w:val="14"/>
          <w:szCs w:val="14"/>
        </w:rPr>
        <w:fldChar w:fldCharType="end"/>
      </w:r>
    </w:p>
    <w:p w14:paraId="63A64344" w14:textId="04AF41C4" w:rsidR="00E70EB4" w:rsidRPr="0013392E" w:rsidRDefault="00BB28AC" w:rsidP="007C0984">
      <w:pPr>
        <w:pStyle w:val="UmPontoNovo2"/>
        <w:numPr>
          <w:ilvl w:val="0"/>
          <w:numId w:val="0"/>
        </w:numPr>
        <w:spacing w:after="0"/>
        <w:jc w:val="both"/>
        <w:rPr>
          <w:rFonts w:ascii="Verdana" w:hAnsi="Verdana" w:cs="Arial"/>
          <w:sz w:val="14"/>
          <w:szCs w:val="14"/>
        </w:rPr>
      </w:pPr>
      <w:r w:rsidRPr="0013392E">
        <w:rPr>
          <w:rFonts w:ascii="Verdana" w:hAnsi="Verdana" w:cs="Arial"/>
          <w:sz w:val="20"/>
          <w:szCs w:val="20"/>
        </w:rPr>
        <w:t>C</w:t>
      </w:r>
      <w:r w:rsidR="00E216FC" w:rsidRPr="0013392E">
        <w:rPr>
          <w:rFonts w:ascii="Verdana" w:hAnsi="Verdana" w:cs="Arial"/>
          <w:sz w:val="20"/>
          <w:szCs w:val="20"/>
        </w:rPr>
        <w:t xml:space="preserve">omposição </w:t>
      </w:r>
      <w:r w:rsidR="00A13B21" w:rsidRPr="0013392E">
        <w:rPr>
          <w:rFonts w:ascii="Verdana" w:hAnsi="Verdana" w:cs="Arial"/>
          <w:sz w:val="20"/>
          <w:szCs w:val="20"/>
        </w:rPr>
        <w:t>por tipo de título - F</w:t>
      </w:r>
      <w:r w:rsidR="00E216FC" w:rsidRPr="0013392E">
        <w:rPr>
          <w:rFonts w:ascii="Verdana" w:hAnsi="Verdana" w:cs="Arial"/>
          <w:sz w:val="20"/>
          <w:szCs w:val="20"/>
        </w:rPr>
        <w:t>undos</w:t>
      </w:r>
      <w:r w:rsidRPr="0013392E">
        <w:rPr>
          <w:rFonts w:ascii="Verdana" w:hAnsi="Verdana" w:cs="Arial"/>
          <w:sz w:val="20"/>
          <w:szCs w:val="20"/>
        </w:rPr>
        <w:t xml:space="preserve"> </w:t>
      </w:r>
      <w:r w:rsidR="00264371" w:rsidRPr="0013392E">
        <w:rPr>
          <w:rFonts w:ascii="Verdana" w:hAnsi="Verdana" w:cs="Arial"/>
          <w:sz w:val="20"/>
          <w:szCs w:val="20"/>
        </w:rPr>
        <w:t>de renda fixa</w:t>
      </w:r>
      <w:r w:rsidR="00E70EB4" w:rsidRPr="0013392E">
        <w:rPr>
          <w:rFonts w:ascii="Verdana" w:hAnsi="Verdana" w:cs="Arial"/>
          <w:sz w:val="20"/>
          <w:szCs w:val="20"/>
        </w:rPr>
        <w:t xml:space="preserve"> </w:t>
      </w:r>
    </w:p>
    <w:p w14:paraId="0B88EA1D" w14:textId="77777777" w:rsidR="006B668D" w:rsidRPr="0013392E" w:rsidRDefault="006B668D" w:rsidP="007C0984">
      <w:pPr>
        <w:jc w:val="both"/>
        <w:rPr>
          <w:rFonts w:asciiTheme="minorHAnsi" w:eastAsiaTheme="minorHAnsi" w:hAnsiTheme="minorHAnsi" w:cstheme="minorBidi"/>
          <w:szCs w:val="22"/>
          <w:lang w:eastAsia="en-US"/>
        </w:rPr>
      </w:pPr>
      <w:r w:rsidRPr="0013392E">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5 Abertura!L3C7:L17C9" \a \f 4 \h </w:instrText>
      </w:r>
      <w:r w:rsidRPr="0013392E">
        <w:fldChar w:fldCharType="separate"/>
      </w:r>
    </w:p>
    <w:tbl>
      <w:tblPr>
        <w:tblW w:w="10348" w:type="dxa"/>
        <w:tblInd w:w="70" w:type="dxa"/>
        <w:tblCellMar>
          <w:left w:w="70" w:type="dxa"/>
          <w:right w:w="70" w:type="dxa"/>
        </w:tblCellMar>
        <w:tblLook w:val="04A0" w:firstRow="1" w:lastRow="0" w:firstColumn="1" w:lastColumn="0" w:noHBand="0" w:noVBand="1"/>
      </w:tblPr>
      <w:tblGrid>
        <w:gridCol w:w="3686"/>
        <w:gridCol w:w="3544"/>
        <w:gridCol w:w="3118"/>
      </w:tblGrid>
      <w:tr w:rsidR="0013392E" w:rsidRPr="0013392E" w14:paraId="36C06B3B" w14:textId="77777777" w:rsidTr="006B668D">
        <w:trPr>
          <w:trHeight w:val="300"/>
        </w:trPr>
        <w:tc>
          <w:tcPr>
            <w:tcW w:w="36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64303A" w14:textId="59E3999C"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Administradores</w:t>
            </w:r>
          </w:p>
        </w:tc>
        <w:tc>
          <w:tcPr>
            <w:tcW w:w="3544" w:type="dxa"/>
            <w:tcBorders>
              <w:top w:val="single" w:sz="8" w:space="0" w:color="FFFFFF"/>
              <w:left w:val="nil"/>
              <w:bottom w:val="single" w:sz="8" w:space="0" w:color="FFFFFF"/>
              <w:right w:val="single" w:sz="8" w:space="0" w:color="FFFFFF"/>
            </w:tcBorders>
            <w:shd w:val="clear" w:color="000000" w:fill="A6A6A6"/>
            <w:vAlign w:val="center"/>
            <w:hideMark/>
          </w:tcPr>
          <w:p w14:paraId="029B02DB"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Faixas de vencimento </w:t>
            </w:r>
          </w:p>
        </w:tc>
        <w:tc>
          <w:tcPr>
            <w:tcW w:w="3118" w:type="dxa"/>
            <w:tcBorders>
              <w:top w:val="single" w:sz="8" w:space="0" w:color="FFFFFF"/>
              <w:left w:val="nil"/>
              <w:bottom w:val="single" w:sz="8" w:space="0" w:color="FFFFFF"/>
              <w:right w:val="single" w:sz="8" w:space="0" w:color="FFFFFF"/>
            </w:tcBorders>
            <w:shd w:val="clear" w:color="000000" w:fill="A6A6A6"/>
            <w:vAlign w:val="center"/>
            <w:hideMark/>
          </w:tcPr>
          <w:p w14:paraId="0FC9409C"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Valor</w:t>
            </w:r>
          </w:p>
        </w:tc>
      </w:tr>
      <w:tr w:rsidR="0013392E" w:rsidRPr="0013392E" w14:paraId="4AFB979F"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A6A6A6"/>
            <w:vAlign w:val="center"/>
            <w:hideMark/>
          </w:tcPr>
          <w:p w14:paraId="0EDE76A7"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Caixa Econômica Federal</w:t>
            </w:r>
          </w:p>
        </w:tc>
        <w:tc>
          <w:tcPr>
            <w:tcW w:w="3544" w:type="dxa"/>
            <w:tcBorders>
              <w:top w:val="nil"/>
              <w:left w:val="nil"/>
              <w:bottom w:val="single" w:sz="8" w:space="0" w:color="FFFFFF"/>
              <w:right w:val="single" w:sz="8" w:space="0" w:color="FFFFFF"/>
            </w:tcBorders>
            <w:shd w:val="clear" w:color="000000" w:fill="A6A6A6"/>
            <w:vAlign w:val="center"/>
            <w:hideMark/>
          </w:tcPr>
          <w:p w14:paraId="077A8B56"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3118" w:type="dxa"/>
            <w:tcBorders>
              <w:top w:val="nil"/>
              <w:left w:val="nil"/>
              <w:bottom w:val="single" w:sz="8" w:space="0" w:color="FFFFFF"/>
              <w:right w:val="single" w:sz="8" w:space="0" w:color="FFFFFF"/>
            </w:tcBorders>
            <w:shd w:val="clear" w:color="000000" w:fill="A6A6A6"/>
            <w:vAlign w:val="center"/>
            <w:hideMark/>
          </w:tcPr>
          <w:p w14:paraId="03400B3B"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113795E2"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30F489A7"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Operação compromissada - LTN</w:t>
            </w:r>
          </w:p>
        </w:tc>
        <w:tc>
          <w:tcPr>
            <w:tcW w:w="3544" w:type="dxa"/>
            <w:tcBorders>
              <w:top w:val="nil"/>
              <w:left w:val="nil"/>
              <w:bottom w:val="single" w:sz="8" w:space="0" w:color="FFFFFF"/>
              <w:right w:val="single" w:sz="8" w:space="0" w:color="FFFFFF"/>
            </w:tcBorders>
            <w:shd w:val="clear" w:color="000000" w:fill="F2F2F2"/>
            <w:vAlign w:val="center"/>
            <w:hideMark/>
          </w:tcPr>
          <w:p w14:paraId="3051A2D0" w14:textId="77777777" w:rsidR="006B668D" w:rsidRPr="0013392E" w:rsidRDefault="006B668D" w:rsidP="006B668D">
            <w:pPr>
              <w:suppressAutoHyphens w:val="0"/>
              <w:ind w:left="-18" w:firstLine="18"/>
              <w:jc w:val="center"/>
              <w:rPr>
                <w:rFonts w:ascii="Verdana" w:hAnsi="Verdana" w:cs="Arial"/>
                <w:sz w:val="16"/>
                <w:szCs w:val="16"/>
                <w:lang w:eastAsia="pt-BR"/>
              </w:rPr>
            </w:pPr>
            <w:r w:rsidRPr="0013392E">
              <w:rPr>
                <w:rFonts w:ascii="Verdana" w:hAnsi="Verdana" w:cs="Arial"/>
                <w:sz w:val="16"/>
                <w:szCs w:val="16"/>
                <w:lang w:eastAsia="pt-BR"/>
              </w:rPr>
              <w:t>01/07/2023</w:t>
            </w:r>
          </w:p>
        </w:tc>
        <w:tc>
          <w:tcPr>
            <w:tcW w:w="3118" w:type="dxa"/>
            <w:tcBorders>
              <w:top w:val="nil"/>
              <w:left w:val="nil"/>
              <w:bottom w:val="single" w:sz="8" w:space="0" w:color="FFFFFF"/>
              <w:right w:val="single" w:sz="8" w:space="0" w:color="FFFFFF"/>
            </w:tcBorders>
            <w:shd w:val="clear" w:color="000000" w:fill="F2F2F2"/>
            <w:vAlign w:val="center"/>
            <w:hideMark/>
          </w:tcPr>
          <w:p w14:paraId="46DFC28E"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117.156</w:t>
            </w:r>
          </w:p>
        </w:tc>
      </w:tr>
      <w:tr w:rsidR="0013392E" w:rsidRPr="0013392E" w14:paraId="7FE4CC60"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1C7DBFD8"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LFT</w:t>
            </w:r>
          </w:p>
        </w:tc>
        <w:tc>
          <w:tcPr>
            <w:tcW w:w="3544" w:type="dxa"/>
            <w:tcBorders>
              <w:top w:val="nil"/>
              <w:left w:val="nil"/>
              <w:bottom w:val="single" w:sz="8" w:space="0" w:color="FFFFFF"/>
              <w:right w:val="single" w:sz="8" w:space="0" w:color="FFFFFF"/>
            </w:tcBorders>
            <w:shd w:val="clear" w:color="000000" w:fill="F2F2F2"/>
            <w:vAlign w:val="center"/>
            <w:hideMark/>
          </w:tcPr>
          <w:p w14:paraId="1F35728D" w14:textId="77777777" w:rsidR="006B668D" w:rsidRPr="0013392E" w:rsidRDefault="006B668D" w:rsidP="006B668D">
            <w:pPr>
              <w:suppressAutoHyphens w:val="0"/>
              <w:jc w:val="center"/>
              <w:rPr>
                <w:rFonts w:ascii="Verdana" w:hAnsi="Verdana" w:cs="Arial"/>
                <w:sz w:val="16"/>
                <w:szCs w:val="16"/>
                <w:lang w:eastAsia="pt-BR"/>
              </w:rPr>
            </w:pPr>
            <w:r w:rsidRPr="0013392E">
              <w:rPr>
                <w:rFonts w:ascii="Verdana" w:hAnsi="Verdana" w:cs="Arial"/>
                <w:sz w:val="16"/>
                <w:szCs w:val="16"/>
                <w:lang w:eastAsia="pt-BR"/>
              </w:rPr>
              <w:t>01/03/2022 a 01/09/2027</w:t>
            </w:r>
          </w:p>
        </w:tc>
        <w:tc>
          <w:tcPr>
            <w:tcW w:w="3118" w:type="dxa"/>
            <w:tcBorders>
              <w:top w:val="nil"/>
              <w:left w:val="nil"/>
              <w:bottom w:val="single" w:sz="8" w:space="0" w:color="FFFFFF"/>
              <w:right w:val="single" w:sz="8" w:space="0" w:color="FFFFFF"/>
            </w:tcBorders>
            <w:shd w:val="clear" w:color="000000" w:fill="F2F2F2"/>
            <w:vAlign w:val="center"/>
            <w:hideMark/>
          </w:tcPr>
          <w:p w14:paraId="60783DB9"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359.211</w:t>
            </w:r>
          </w:p>
        </w:tc>
      </w:tr>
      <w:tr w:rsidR="0013392E" w:rsidRPr="0013392E" w14:paraId="5E320EEF"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07818DD8" w14:textId="6BF7818C"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A</w:t>
            </w:r>
            <w:r w:rsidR="00A4172E" w:rsidRPr="0013392E">
              <w:rPr>
                <w:rFonts w:ascii="Verdana" w:hAnsi="Verdana" w:cs="Arial"/>
                <w:sz w:val="16"/>
                <w:szCs w:val="16"/>
                <w:lang w:eastAsia="pt-BR"/>
              </w:rPr>
              <w:t>justes</w:t>
            </w:r>
          </w:p>
        </w:tc>
        <w:tc>
          <w:tcPr>
            <w:tcW w:w="3544" w:type="dxa"/>
            <w:tcBorders>
              <w:top w:val="nil"/>
              <w:left w:val="nil"/>
              <w:bottom w:val="single" w:sz="8" w:space="0" w:color="FFFFFF"/>
              <w:right w:val="single" w:sz="8" w:space="0" w:color="FFFFFF"/>
            </w:tcBorders>
            <w:shd w:val="clear" w:color="000000" w:fill="F2F2F2"/>
            <w:vAlign w:val="center"/>
            <w:hideMark/>
          </w:tcPr>
          <w:p w14:paraId="102B3A77" w14:textId="77777777" w:rsidR="006B668D" w:rsidRPr="0013392E" w:rsidRDefault="006B668D" w:rsidP="006B668D">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3118" w:type="dxa"/>
            <w:tcBorders>
              <w:top w:val="nil"/>
              <w:left w:val="nil"/>
              <w:bottom w:val="single" w:sz="8" w:space="0" w:color="FFFFFF"/>
              <w:right w:val="single" w:sz="8" w:space="0" w:color="FFFFFF"/>
            </w:tcBorders>
            <w:shd w:val="clear" w:color="000000" w:fill="F2F2F2"/>
            <w:vAlign w:val="center"/>
            <w:hideMark/>
          </w:tcPr>
          <w:p w14:paraId="656E9409"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(9)</w:t>
            </w:r>
          </w:p>
        </w:tc>
      </w:tr>
      <w:tr w:rsidR="0013392E" w:rsidRPr="0013392E" w14:paraId="6ED6D7E5"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A6A6A6"/>
            <w:vAlign w:val="center"/>
            <w:hideMark/>
          </w:tcPr>
          <w:p w14:paraId="4173D5B8"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Subtotal</w:t>
            </w:r>
          </w:p>
        </w:tc>
        <w:tc>
          <w:tcPr>
            <w:tcW w:w="3544" w:type="dxa"/>
            <w:tcBorders>
              <w:top w:val="nil"/>
              <w:left w:val="nil"/>
              <w:bottom w:val="single" w:sz="8" w:space="0" w:color="FFFFFF"/>
              <w:right w:val="single" w:sz="8" w:space="0" w:color="FFFFFF"/>
            </w:tcBorders>
            <w:shd w:val="clear" w:color="000000" w:fill="A6A6A6"/>
            <w:vAlign w:val="center"/>
            <w:hideMark/>
          </w:tcPr>
          <w:p w14:paraId="13DAC718"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3118" w:type="dxa"/>
            <w:tcBorders>
              <w:top w:val="nil"/>
              <w:left w:val="nil"/>
              <w:bottom w:val="single" w:sz="8" w:space="0" w:color="FFFFFF"/>
              <w:right w:val="single" w:sz="8" w:space="0" w:color="FFFFFF"/>
            </w:tcBorders>
            <w:shd w:val="clear" w:color="000000" w:fill="A6A6A6"/>
            <w:vAlign w:val="center"/>
            <w:hideMark/>
          </w:tcPr>
          <w:p w14:paraId="4B148FA0" w14:textId="77777777" w:rsidR="006B668D" w:rsidRPr="0013392E" w:rsidRDefault="006B668D" w:rsidP="006B668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476.358</w:t>
            </w:r>
          </w:p>
        </w:tc>
      </w:tr>
      <w:tr w:rsidR="0013392E" w:rsidRPr="0013392E" w14:paraId="641840BE"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A6A6A6"/>
            <w:vAlign w:val="center"/>
            <w:hideMark/>
          </w:tcPr>
          <w:p w14:paraId="4325662D"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Banco do Brasil</w:t>
            </w:r>
          </w:p>
        </w:tc>
        <w:tc>
          <w:tcPr>
            <w:tcW w:w="3544" w:type="dxa"/>
            <w:tcBorders>
              <w:top w:val="nil"/>
              <w:left w:val="nil"/>
              <w:bottom w:val="single" w:sz="8" w:space="0" w:color="FFFFFF"/>
              <w:right w:val="single" w:sz="8" w:space="0" w:color="FFFFFF"/>
            </w:tcBorders>
            <w:shd w:val="clear" w:color="000000" w:fill="A6A6A6"/>
            <w:vAlign w:val="center"/>
            <w:hideMark/>
          </w:tcPr>
          <w:p w14:paraId="0CCD9B1A"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3118" w:type="dxa"/>
            <w:tcBorders>
              <w:top w:val="nil"/>
              <w:left w:val="nil"/>
              <w:bottom w:val="single" w:sz="8" w:space="0" w:color="FFFFFF"/>
              <w:right w:val="single" w:sz="8" w:space="0" w:color="FFFFFF"/>
            </w:tcBorders>
            <w:shd w:val="clear" w:color="000000" w:fill="A6A6A6"/>
            <w:vAlign w:val="center"/>
            <w:hideMark/>
          </w:tcPr>
          <w:p w14:paraId="46C3E440"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r>
      <w:tr w:rsidR="0013392E" w:rsidRPr="0013392E" w14:paraId="71E02C12"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11789C88"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Operação compromissada - LFT</w:t>
            </w:r>
          </w:p>
        </w:tc>
        <w:tc>
          <w:tcPr>
            <w:tcW w:w="3544" w:type="dxa"/>
            <w:tcBorders>
              <w:top w:val="nil"/>
              <w:left w:val="nil"/>
              <w:bottom w:val="single" w:sz="8" w:space="0" w:color="FFFFFF"/>
              <w:right w:val="single" w:sz="8" w:space="0" w:color="FFFFFF"/>
            </w:tcBorders>
            <w:shd w:val="clear" w:color="000000" w:fill="F2F2F2"/>
            <w:vAlign w:val="center"/>
            <w:hideMark/>
          </w:tcPr>
          <w:p w14:paraId="5B19C946" w14:textId="439B43F6" w:rsidR="006B668D" w:rsidRPr="0013392E" w:rsidRDefault="006B668D" w:rsidP="006B668D">
            <w:pPr>
              <w:suppressAutoHyphens w:val="0"/>
              <w:jc w:val="center"/>
              <w:rPr>
                <w:rFonts w:ascii="Verdana" w:hAnsi="Verdana" w:cs="Arial"/>
                <w:sz w:val="16"/>
                <w:szCs w:val="16"/>
                <w:lang w:eastAsia="pt-BR"/>
              </w:rPr>
            </w:pPr>
            <w:r w:rsidRPr="0013392E">
              <w:rPr>
                <w:rFonts w:ascii="Verdana" w:hAnsi="Verdana" w:cs="Arial"/>
                <w:sz w:val="16"/>
                <w:szCs w:val="16"/>
                <w:lang w:eastAsia="pt-BR"/>
              </w:rPr>
              <w:t>03/01/202</w:t>
            </w:r>
            <w:r w:rsidR="00413BFB" w:rsidRPr="0013392E">
              <w:rPr>
                <w:rFonts w:ascii="Verdana" w:hAnsi="Verdana" w:cs="Arial"/>
                <w:sz w:val="16"/>
                <w:szCs w:val="16"/>
                <w:lang w:eastAsia="pt-BR"/>
              </w:rPr>
              <w:t>2</w:t>
            </w:r>
          </w:p>
        </w:tc>
        <w:tc>
          <w:tcPr>
            <w:tcW w:w="3118" w:type="dxa"/>
            <w:tcBorders>
              <w:top w:val="nil"/>
              <w:left w:val="nil"/>
              <w:bottom w:val="single" w:sz="8" w:space="0" w:color="FFFFFF"/>
              <w:right w:val="single" w:sz="8" w:space="0" w:color="FFFFFF"/>
            </w:tcBorders>
            <w:shd w:val="clear" w:color="000000" w:fill="F2F2F2"/>
            <w:vAlign w:val="center"/>
            <w:hideMark/>
          </w:tcPr>
          <w:p w14:paraId="074B614B"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632.154</w:t>
            </w:r>
          </w:p>
        </w:tc>
      </w:tr>
      <w:tr w:rsidR="0013392E" w:rsidRPr="0013392E" w14:paraId="248C8F9E"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4007A6B9"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 xml:space="preserve">LFT </w:t>
            </w:r>
          </w:p>
        </w:tc>
        <w:tc>
          <w:tcPr>
            <w:tcW w:w="3544" w:type="dxa"/>
            <w:tcBorders>
              <w:top w:val="nil"/>
              <w:left w:val="nil"/>
              <w:bottom w:val="single" w:sz="8" w:space="0" w:color="FFFFFF"/>
              <w:right w:val="single" w:sz="8" w:space="0" w:color="FFFFFF"/>
            </w:tcBorders>
            <w:shd w:val="clear" w:color="000000" w:fill="F2F2F2"/>
            <w:vAlign w:val="center"/>
            <w:hideMark/>
          </w:tcPr>
          <w:p w14:paraId="0093EE8A" w14:textId="692DE3C3" w:rsidR="006B668D" w:rsidRPr="0013392E" w:rsidRDefault="006B668D" w:rsidP="006B668D">
            <w:pPr>
              <w:suppressAutoHyphens w:val="0"/>
              <w:jc w:val="center"/>
              <w:rPr>
                <w:rFonts w:ascii="Verdana" w:hAnsi="Verdana" w:cs="Arial"/>
                <w:sz w:val="16"/>
                <w:szCs w:val="16"/>
                <w:lang w:eastAsia="pt-BR"/>
              </w:rPr>
            </w:pPr>
            <w:r w:rsidRPr="0013392E">
              <w:rPr>
                <w:rFonts w:ascii="Verdana" w:hAnsi="Verdana" w:cs="Arial"/>
                <w:sz w:val="16"/>
                <w:szCs w:val="16"/>
                <w:lang w:eastAsia="pt-BR"/>
              </w:rPr>
              <w:t>01/0</w:t>
            </w:r>
            <w:r w:rsidR="008E1238" w:rsidRPr="0013392E">
              <w:rPr>
                <w:rFonts w:ascii="Verdana" w:hAnsi="Verdana" w:cs="Arial"/>
                <w:sz w:val="16"/>
                <w:szCs w:val="16"/>
                <w:lang w:eastAsia="pt-BR"/>
              </w:rPr>
              <w:t>3</w:t>
            </w:r>
            <w:r w:rsidRPr="0013392E">
              <w:rPr>
                <w:rFonts w:ascii="Verdana" w:hAnsi="Verdana" w:cs="Arial"/>
                <w:sz w:val="16"/>
                <w:szCs w:val="16"/>
                <w:lang w:eastAsia="pt-BR"/>
              </w:rPr>
              <w:t>/2022 a 01/03/2025</w:t>
            </w:r>
          </w:p>
        </w:tc>
        <w:tc>
          <w:tcPr>
            <w:tcW w:w="3118" w:type="dxa"/>
            <w:tcBorders>
              <w:top w:val="nil"/>
              <w:left w:val="nil"/>
              <w:bottom w:val="single" w:sz="8" w:space="0" w:color="FFFFFF"/>
              <w:right w:val="single" w:sz="8" w:space="0" w:color="FFFFFF"/>
            </w:tcBorders>
            <w:shd w:val="clear" w:color="000000" w:fill="F2F2F2"/>
            <w:vAlign w:val="center"/>
            <w:hideMark/>
          </w:tcPr>
          <w:p w14:paraId="4632C3C1"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146.260</w:t>
            </w:r>
          </w:p>
        </w:tc>
      </w:tr>
      <w:tr w:rsidR="0013392E" w:rsidRPr="0013392E" w14:paraId="5F8CCD3E"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3F6E70CC"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Depósitos conta corrente</w:t>
            </w:r>
          </w:p>
        </w:tc>
        <w:tc>
          <w:tcPr>
            <w:tcW w:w="3544" w:type="dxa"/>
            <w:tcBorders>
              <w:top w:val="nil"/>
              <w:left w:val="nil"/>
              <w:bottom w:val="single" w:sz="8" w:space="0" w:color="FFFFFF"/>
              <w:right w:val="single" w:sz="8" w:space="0" w:color="FFFFFF"/>
            </w:tcBorders>
            <w:shd w:val="clear" w:color="000000" w:fill="F2F2F2"/>
            <w:vAlign w:val="center"/>
            <w:hideMark/>
          </w:tcPr>
          <w:p w14:paraId="0AEA1821" w14:textId="77777777" w:rsidR="006B668D" w:rsidRPr="0013392E" w:rsidRDefault="006B668D" w:rsidP="006B668D">
            <w:pPr>
              <w:suppressAutoHyphens w:val="0"/>
              <w:jc w:val="center"/>
              <w:rPr>
                <w:rFonts w:ascii="Verdana" w:hAnsi="Verdana" w:cs="Arial"/>
                <w:sz w:val="16"/>
                <w:szCs w:val="16"/>
                <w:lang w:eastAsia="pt-BR"/>
              </w:rPr>
            </w:pPr>
            <w:r w:rsidRPr="0013392E">
              <w:rPr>
                <w:rFonts w:ascii="Verdana" w:hAnsi="Verdana" w:cs="Arial"/>
                <w:sz w:val="16"/>
                <w:szCs w:val="16"/>
                <w:lang w:eastAsia="pt-BR"/>
              </w:rPr>
              <w:t> </w:t>
            </w:r>
          </w:p>
        </w:tc>
        <w:tc>
          <w:tcPr>
            <w:tcW w:w="3118" w:type="dxa"/>
            <w:tcBorders>
              <w:top w:val="nil"/>
              <w:left w:val="nil"/>
              <w:bottom w:val="single" w:sz="8" w:space="0" w:color="FFFFFF"/>
              <w:right w:val="single" w:sz="8" w:space="0" w:color="FFFFFF"/>
            </w:tcBorders>
            <w:shd w:val="clear" w:color="000000" w:fill="F2F2F2"/>
            <w:vAlign w:val="center"/>
            <w:hideMark/>
          </w:tcPr>
          <w:p w14:paraId="51AC718B"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97</w:t>
            </w:r>
          </w:p>
        </w:tc>
      </w:tr>
      <w:tr w:rsidR="0013392E" w:rsidRPr="0013392E" w14:paraId="1781EB1A"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F2F2F2"/>
            <w:vAlign w:val="center"/>
            <w:hideMark/>
          </w:tcPr>
          <w:p w14:paraId="37AAA502" w14:textId="77777777" w:rsidR="006B668D" w:rsidRPr="0013392E" w:rsidRDefault="006B668D" w:rsidP="006B668D">
            <w:pPr>
              <w:suppressAutoHyphens w:val="0"/>
              <w:rPr>
                <w:rFonts w:ascii="Verdana" w:hAnsi="Verdana" w:cs="Arial"/>
                <w:sz w:val="16"/>
                <w:szCs w:val="16"/>
                <w:lang w:eastAsia="pt-BR"/>
              </w:rPr>
            </w:pPr>
            <w:r w:rsidRPr="0013392E">
              <w:rPr>
                <w:rFonts w:ascii="Verdana" w:hAnsi="Verdana" w:cs="Arial"/>
                <w:sz w:val="16"/>
                <w:szCs w:val="16"/>
                <w:lang w:eastAsia="pt-BR"/>
              </w:rPr>
              <w:t>Ajustes</w:t>
            </w:r>
          </w:p>
        </w:tc>
        <w:tc>
          <w:tcPr>
            <w:tcW w:w="3544" w:type="dxa"/>
            <w:tcBorders>
              <w:top w:val="nil"/>
              <w:left w:val="nil"/>
              <w:bottom w:val="single" w:sz="8" w:space="0" w:color="FFFFFF"/>
              <w:right w:val="single" w:sz="8" w:space="0" w:color="FFFFFF"/>
            </w:tcBorders>
            <w:shd w:val="clear" w:color="000000" w:fill="F2F2F2"/>
            <w:vAlign w:val="center"/>
            <w:hideMark/>
          </w:tcPr>
          <w:p w14:paraId="2888FD44"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 </w:t>
            </w:r>
          </w:p>
        </w:tc>
        <w:tc>
          <w:tcPr>
            <w:tcW w:w="3118" w:type="dxa"/>
            <w:tcBorders>
              <w:top w:val="nil"/>
              <w:left w:val="nil"/>
              <w:bottom w:val="single" w:sz="8" w:space="0" w:color="FFFFFF"/>
              <w:right w:val="single" w:sz="8" w:space="0" w:color="FFFFFF"/>
            </w:tcBorders>
            <w:shd w:val="clear" w:color="000000" w:fill="F2F2F2"/>
            <w:vAlign w:val="center"/>
            <w:hideMark/>
          </w:tcPr>
          <w:p w14:paraId="2A68F4BE" w14:textId="77777777" w:rsidR="006B668D" w:rsidRPr="0013392E" w:rsidRDefault="006B668D" w:rsidP="006B668D">
            <w:pPr>
              <w:suppressAutoHyphens w:val="0"/>
              <w:jc w:val="right"/>
              <w:rPr>
                <w:rFonts w:ascii="Verdana" w:hAnsi="Verdana" w:cs="Arial"/>
                <w:sz w:val="16"/>
                <w:szCs w:val="16"/>
                <w:lang w:eastAsia="pt-BR"/>
              </w:rPr>
            </w:pPr>
            <w:r w:rsidRPr="0013392E">
              <w:rPr>
                <w:rFonts w:ascii="Verdana" w:hAnsi="Verdana" w:cs="Arial"/>
                <w:sz w:val="16"/>
                <w:szCs w:val="16"/>
                <w:lang w:eastAsia="pt-BR"/>
              </w:rPr>
              <w:t>(38)</w:t>
            </w:r>
          </w:p>
        </w:tc>
      </w:tr>
      <w:tr w:rsidR="0013392E" w:rsidRPr="0013392E" w14:paraId="0D3DAF32"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A6A6A6"/>
            <w:vAlign w:val="center"/>
            <w:hideMark/>
          </w:tcPr>
          <w:p w14:paraId="6E250242"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Subtotal</w:t>
            </w:r>
          </w:p>
        </w:tc>
        <w:tc>
          <w:tcPr>
            <w:tcW w:w="3544" w:type="dxa"/>
            <w:tcBorders>
              <w:top w:val="nil"/>
              <w:left w:val="nil"/>
              <w:bottom w:val="single" w:sz="8" w:space="0" w:color="FFFFFF"/>
              <w:right w:val="single" w:sz="8" w:space="0" w:color="FFFFFF"/>
            </w:tcBorders>
            <w:shd w:val="clear" w:color="000000" w:fill="A6A6A6"/>
            <w:vAlign w:val="center"/>
            <w:hideMark/>
          </w:tcPr>
          <w:p w14:paraId="1CD49890" w14:textId="77777777" w:rsidR="006B668D" w:rsidRPr="0013392E" w:rsidRDefault="006B668D" w:rsidP="006B66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3118" w:type="dxa"/>
            <w:tcBorders>
              <w:top w:val="nil"/>
              <w:left w:val="nil"/>
              <w:bottom w:val="single" w:sz="8" w:space="0" w:color="FFFFFF"/>
              <w:right w:val="single" w:sz="8" w:space="0" w:color="FFFFFF"/>
            </w:tcBorders>
            <w:shd w:val="clear" w:color="000000" w:fill="A6A6A6"/>
            <w:vAlign w:val="center"/>
            <w:hideMark/>
          </w:tcPr>
          <w:p w14:paraId="22ED8616" w14:textId="77777777" w:rsidR="006B668D" w:rsidRPr="0013392E" w:rsidRDefault="006B668D" w:rsidP="006B668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778.473</w:t>
            </w:r>
          </w:p>
        </w:tc>
      </w:tr>
      <w:tr w:rsidR="0013392E" w:rsidRPr="0013392E" w14:paraId="03ED8F3B" w14:textId="77777777" w:rsidTr="006B668D">
        <w:trPr>
          <w:trHeight w:val="300"/>
        </w:trPr>
        <w:tc>
          <w:tcPr>
            <w:tcW w:w="3686" w:type="dxa"/>
            <w:tcBorders>
              <w:top w:val="nil"/>
              <w:left w:val="single" w:sz="8" w:space="0" w:color="FFFFFF"/>
              <w:bottom w:val="single" w:sz="8" w:space="0" w:color="FFFFFF"/>
              <w:right w:val="single" w:sz="8" w:space="0" w:color="FFFFFF"/>
            </w:tcBorders>
            <w:shd w:val="clear" w:color="000000" w:fill="A6A6A6"/>
            <w:vAlign w:val="center"/>
            <w:hideMark/>
          </w:tcPr>
          <w:p w14:paraId="1276C34B" w14:textId="77777777" w:rsidR="006B668D" w:rsidRPr="0013392E" w:rsidRDefault="006B668D" w:rsidP="006B668D">
            <w:pPr>
              <w:suppressAutoHyphens w:val="0"/>
              <w:rPr>
                <w:rFonts w:ascii="Verdana" w:hAnsi="Verdana" w:cs="Arial"/>
                <w:b/>
                <w:bCs/>
                <w:sz w:val="16"/>
                <w:szCs w:val="16"/>
                <w:lang w:eastAsia="pt-BR"/>
              </w:rPr>
            </w:pPr>
            <w:r w:rsidRPr="0013392E">
              <w:rPr>
                <w:rFonts w:ascii="Verdana" w:hAnsi="Verdana" w:cs="Arial"/>
                <w:b/>
                <w:bCs/>
                <w:sz w:val="16"/>
                <w:szCs w:val="16"/>
                <w:lang w:eastAsia="pt-BR"/>
              </w:rPr>
              <w:t>Total</w:t>
            </w:r>
          </w:p>
        </w:tc>
        <w:tc>
          <w:tcPr>
            <w:tcW w:w="3544" w:type="dxa"/>
            <w:tcBorders>
              <w:top w:val="nil"/>
              <w:left w:val="nil"/>
              <w:bottom w:val="single" w:sz="8" w:space="0" w:color="FFFFFF"/>
              <w:right w:val="single" w:sz="8" w:space="0" w:color="FFFFFF"/>
            </w:tcBorders>
            <w:shd w:val="clear" w:color="000000" w:fill="A6A6A6"/>
            <w:vAlign w:val="center"/>
            <w:hideMark/>
          </w:tcPr>
          <w:p w14:paraId="712EDB93" w14:textId="77777777" w:rsidR="006B668D" w:rsidRPr="0013392E" w:rsidRDefault="006B668D" w:rsidP="006B668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3118" w:type="dxa"/>
            <w:tcBorders>
              <w:top w:val="nil"/>
              <w:left w:val="nil"/>
              <w:bottom w:val="single" w:sz="8" w:space="0" w:color="FFFFFF"/>
              <w:right w:val="single" w:sz="8" w:space="0" w:color="FFFFFF"/>
            </w:tcBorders>
            <w:shd w:val="clear" w:color="000000" w:fill="A6A6A6"/>
            <w:vAlign w:val="center"/>
            <w:hideMark/>
          </w:tcPr>
          <w:p w14:paraId="2DAA939C" w14:textId="77777777" w:rsidR="006B668D" w:rsidRPr="0013392E" w:rsidRDefault="006B668D" w:rsidP="006B668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1.254.831</w:t>
            </w:r>
          </w:p>
        </w:tc>
      </w:tr>
    </w:tbl>
    <w:p w14:paraId="10C748BA" w14:textId="4B9C8FD1" w:rsidR="00252E54" w:rsidRPr="0013392E" w:rsidRDefault="006B668D" w:rsidP="007C0984">
      <w:pPr>
        <w:jc w:val="both"/>
        <w:rPr>
          <w:rFonts w:ascii="Verdana" w:hAnsi="Verdana" w:cs="Arial"/>
          <w:sz w:val="14"/>
          <w:szCs w:val="14"/>
        </w:rPr>
      </w:pPr>
      <w:r w:rsidRPr="0013392E">
        <w:rPr>
          <w:rFonts w:ascii="Verdana" w:hAnsi="Verdana" w:cs="Arial"/>
          <w:sz w:val="14"/>
          <w:szCs w:val="14"/>
        </w:rPr>
        <w:fldChar w:fldCharType="end"/>
      </w:r>
    </w:p>
    <w:p w14:paraId="01776178" w14:textId="77777777" w:rsidR="00252E54" w:rsidRPr="0013392E" w:rsidRDefault="00252E54" w:rsidP="007C0984">
      <w:pPr>
        <w:jc w:val="both"/>
        <w:rPr>
          <w:rFonts w:ascii="Verdana" w:hAnsi="Verdana" w:cs="Arial"/>
          <w:sz w:val="14"/>
          <w:szCs w:val="14"/>
        </w:rPr>
      </w:pPr>
    </w:p>
    <w:p w14:paraId="781CD66C" w14:textId="48C5100E" w:rsidR="006406F5" w:rsidRPr="0013392E" w:rsidRDefault="006C6C02" w:rsidP="008C21A4">
      <w:pPr>
        <w:tabs>
          <w:tab w:val="left" w:pos="426"/>
        </w:tabs>
        <w:suppressAutoHyphens w:val="0"/>
        <w:jc w:val="both"/>
        <w:rPr>
          <w:rFonts w:ascii="Verdana" w:hAnsi="Verdana" w:cs="Arial"/>
          <w:i/>
          <w:sz w:val="20"/>
          <w:szCs w:val="20"/>
          <w:u w:val="single"/>
          <w:lang w:eastAsia="en-US"/>
        </w:rPr>
      </w:pPr>
      <w:r w:rsidRPr="0013392E">
        <w:rPr>
          <w:rFonts w:ascii="Verdana" w:hAnsi="Verdana" w:cs="Arial"/>
          <w:i/>
          <w:sz w:val="20"/>
          <w:szCs w:val="20"/>
          <w:u w:val="single"/>
          <w:lang w:eastAsia="en-US"/>
        </w:rPr>
        <w:t xml:space="preserve">a.2 - </w:t>
      </w:r>
      <w:r w:rsidR="006406F5" w:rsidRPr="0013392E">
        <w:rPr>
          <w:rFonts w:ascii="Verdana" w:hAnsi="Verdana" w:cs="Arial"/>
          <w:i/>
          <w:sz w:val="20"/>
          <w:szCs w:val="20"/>
          <w:u w:val="single"/>
          <w:lang w:eastAsia="en-US"/>
        </w:rPr>
        <w:t>Cotas de fundos garantidores de operações de crédito</w:t>
      </w:r>
    </w:p>
    <w:p w14:paraId="0525B2B5" w14:textId="4C38CB20" w:rsidR="00E216FC"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A </w:t>
      </w:r>
      <w:r w:rsidR="00DD5BD1" w:rsidRPr="0013392E">
        <w:rPr>
          <w:rFonts w:ascii="Verdana" w:hAnsi="Verdana" w:cs="Arial"/>
          <w:sz w:val="20"/>
          <w:szCs w:val="20"/>
        </w:rPr>
        <w:t xml:space="preserve">Fomento Paraná </w:t>
      </w:r>
      <w:r w:rsidRPr="0013392E">
        <w:rPr>
          <w:rFonts w:ascii="Verdana" w:hAnsi="Verdana" w:cs="Arial"/>
          <w:sz w:val="20"/>
          <w:szCs w:val="20"/>
        </w:rPr>
        <w:t>opera</w:t>
      </w:r>
      <w:r w:rsidR="00080CEB" w:rsidRPr="0013392E">
        <w:rPr>
          <w:rFonts w:ascii="Verdana" w:hAnsi="Verdana" w:cs="Arial"/>
          <w:sz w:val="20"/>
          <w:szCs w:val="20"/>
        </w:rPr>
        <w:t xml:space="preserve"> </w:t>
      </w:r>
      <w:r w:rsidRPr="0013392E">
        <w:rPr>
          <w:rFonts w:ascii="Verdana" w:hAnsi="Verdana" w:cs="Arial"/>
          <w:sz w:val="20"/>
          <w:szCs w:val="20"/>
        </w:rPr>
        <w:t xml:space="preserve">com a garantia do FGI - Fundo Garantidor para Investimentos, administrado pelo BNDES. Para tanto, conforme previsto </w:t>
      </w:r>
      <w:r w:rsidR="00820CCB" w:rsidRPr="0013392E">
        <w:rPr>
          <w:rFonts w:ascii="Verdana" w:hAnsi="Verdana" w:cs="Arial"/>
          <w:sz w:val="20"/>
          <w:szCs w:val="20"/>
        </w:rPr>
        <w:t>nas normas</w:t>
      </w:r>
      <w:r w:rsidRPr="0013392E">
        <w:rPr>
          <w:rFonts w:ascii="Verdana" w:hAnsi="Verdana" w:cs="Arial"/>
          <w:sz w:val="20"/>
          <w:szCs w:val="20"/>
        </w:rPr>
        <w:t xml:space="preserve"> do respectivo fundo, adquiriu cotas na proporção de 0,5% dos valores que pretende alavancar como garantias nas operações com seus mutuários.</w:t>
      </w:r>
      <w:r w:rsidR="00D457E1" w:rsidRPr="0013392E">
        <w:rPr>
          <w:rFonts w:ascii="Verdana" w:hAnsi="Verdana" w:cs="Arial"/>
          <w:sz w:val="20"/>
          <w:szCs w:val="20"/>
        </w:rPr>
        <w:t xml:space="preserve"> </w:t>
      </w:r>
    </w:p>
    <w:p w14:paraId="579085EC" w14:textId="77777777" w:rsidR="006406F5" w:rsidRPr="0013392E" w:rsidRDefault="006406F5" w:rsidP="007C0984">
      <w:pPr>
        <w:pStyle w:val="UmPontoNovo2"/>
        <w:numPr>
          <w:ilvl w:val="0"/>
          <w:numId w:val="0"/>
        </w:numPr>
        <w:spacing w:after="0"/>
        <w:jc w:val="both"/>
        <w:rPr>
          <w:rFonts w:ascii="Verdana" w:hAnsi="Verdana" w:cs="Arial"/>
          <w:sz w:val="14"/>
          <w:szCs w:val="14"/>
        </w:rPr>
      </w:pPr>
    </w:p>
    <w:p w14:paraId="381B3638" w14:textId="4B05CFD0" w:rsidR="006406F5" w:rsidRPr="0013392E" w:rsidRDefault="006C6C02" w:rsidP="008C21A4">
      <w:pPr>
        <w:tabs>
          <w:tab w:val="left" w:pos="426"/>
        </w:tabs>
        <w:suppressAutoHyphens w:val="0"/>
        <w:jc w:val="both"/>
        <w:rPr>
          <w:rFonts w:ascii="Verdana" w:hAnsi="Verdana" w:cs="Arial"/>
          <w:i/>
          <w:sz w:val="20"/>
          <w:szCs w:val="20"/>
          <w:u w:val="single"/>
          <w:lang w:eastAsia="en-US"/>
        </w:rPr>
      </w:pPr>
      <w:r w:rsidRPr="0013392E">
        <w:rPr>
          <w:rFonts w:ascii="Verdana" w:hAnsi="Verdana" w:cs="Arial"/>
          <w:i/>
          <w:sz w:val="20"/>
          <w:szCs w:val="20"/>
          <w:u w:val="single"/>
          <w:lang w:eastAsia="en-US"/>
        </w:rPr>
        <w:t xml:space="preserve">a.3 - </w:t>
      </w:r>
      <w:r w:rsidR="006406F5" w:rsidRPr="0013392E">
        <w:rPr>
          <w:rFonts w:ascii="Verdana" w:hAnsi="Verdana" w:cs="Arial"/>
          <w:i/>
          <w:sz w:val="20"/>
          <w:szCs w:val="20"/>
          <w:u w:val="single"/>
          <w:lang w:eastAsia="en-US"/>
        </w:rPr>
        <w:t>Cotas de fundos de investimento em participações</w:t>
      </w:r>
    </w:p>
    <w:p w14:paraId="0525B2B6" w14:textId="1D5E9912" w:rsidR="00E216FC"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13392E">
        <w:rPr>
          <w:rFonts w:ascii="Verdana" w:hAnsi="Verdana" w:cs="Arial"/>
          <w:sz w:val="20"/>
          <w:szCs w:val="20"/>
        </w:rPr>
        <w:t>mensuradas</w:t>
      </w:r>
      <w:r w:rsidRPr="0013392E">
        <w:rPr>
          <w:rFonts w:ascii="Verdana" w:hAnsi="Verdana" w:cs="Arial"/>
          <w:sz w:val="20"/>
          <w:szCs w:val="20"/>
        </w:rPr>
        <w:t xml:space="preserve"> pelos valores divulgados pelos respectivos administr</w:t>
      </w:r>
      <w:r w:rsidR="0064305E" w:rsidRPr="0013392E">
        <w:rPr>
          <w:rFonts w:ascii="Verdana" w:hAnsi="Verdana" w:cs="Arial"/>
          <w:sz w:val="20"/>
          <w:szCs w:val="20"/>
        </w:rPr>
        <w:t xml:space="preserve">adores na data do balanço. Em </w:t>
      </w:r>
      <w:r w:rsidR="00CB23EB" w:rsidRPr="0013392E">
        <w:rPr>
          <w:rFonts w:ascii="Verdana" w:hAnsi="Verdana" w:cs="Arial"/>
          <w:sz w:val="20"/>
          <w:szCs w:val="20"/>
        </w:rPr>
        <w:t>31</w:t>
      </w:r>
      <w:r w:rsidR="0044611D" w:rsidRPr="0013392E">
        <w:rPr>
          <w:rFonts w:ascii="Verdana" w:hAnsi="Verdana" w:cs="Arial"/>
          <w:sz w:val="20"/>
          <w:szCs w:val="20"/>
        </w:rPr>
        <w:t>/</w:t>
      </w:r>
      <w:r w:rsidR="00CB23EB" w:rsidRPr="0013392E">
        <w:rPr>
          <w:rFonts w:ascii="Verdana" w:hAnsi="Verdana" w:cs="Arial"/>
          <w:sz w:val="20"/>
          <w:szCs w:val="20"/>
        </w:rPr>
        <w:t>12</w:t>
      </w:r>
      <w:r w:rsidR="0044611D" w:rsidRPr="0013392E">
        <w:rPr>
          <w:rFonts w:ascii="Verdana" w:hAnsi="Verdana" w:cs="Arial"/>
          <w:sz w:val="20"/>
          <w:szCs w:val="20"/>
        </w:rPr>
        <w:t>/2021</w:t>
      </w:r>
      <w:r w:rsidRPr="0013392E">
        <w:rPr>
          <w:rFonts w:ascii="Verdana" w:hAnsi="Verdana" w:cs="Arial"/>
          <w:sz w:val="20"/>
          <w:szCs w:val="20"/>
        </w:rPr>
        <w:t>, as cotas estavam assim constituídas:</w:t>
      </w:r>
    </w:p>
    <w:p w14:paraId="09F6A376" w14:textId="2AC8F2B2" w:rsidR="00711FAA" w:rsidRPr="0013392E" w:rsidRDefault="00711FAA" w:rsidP="007C0984">
      <w:pPr>
        <w:pStyle w:val="UmPontoNovo2"/>
        <w:numPr>
          <w:ilvl w:val="0"/>
          <w:numId w:val="0"/>
        </w:numPr>
        <w:spacing w:after="0"/>
        <w:jc w:val="both"/>
        <w:rPr>
          <w:rFonts w:asciiTheme="minorHAnsi" w:eastAsiaTheme="minorHAnsi" w:hAnsiTheme="minorHAnsi" w:cstheme="minorBidi"/>
          <w:szCs w:val="22"/>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5!L19C9:L23C12" \a \f 4 \h </w:instrText>
      </w:r>
      <w:r w:rsidR="00496805" w:rsidRPr="0013392E">
        <w:instrText xml:space="preserve"> \* MERGEFORMAT </w:instrText>
      </w:r>
      <w:r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5670"/>
        <w:gridCol w:w="1540"/>
        <w:gridCol w:w="1721"/>
        <w:gridCol w:w="1417"/>
      </w:tblGrid>
      <w:tr w:rsidR="0013392E" w:rsidRPr="0013392E" w14:paraId="13DE7C34" w14:textId="77777777" w:rsidTr="00711FAA">
        <w:trPr>
          <w:trHeight w:val="690"/>
        </w:trPr>
        <w:tc>
          <w:tcPr>
            <w:tcW w:w="567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5A7DEF7" w14:textId="2437C112" w:rsidR="00711FAA" w:rsidRPr="0013392E" w:rsidRDefault="00711FAA" w:rsidP="00711FAA">
            <w:pPr>
              <w:suppressAutoHyphens w:val="0"/>
              <w:rPr>
                <w:rFonts w:ascii="Verdana" w:hAnsi="Verdana" w:cs="Arial"/>
                <w:b/>
                <w:bCs/>
                <w:sz w:val="16"/>
                <w:szCs w:val="16"/>
                <w:lang w:eastAsia="pt-BR"/>
              </w:rPr>
            </w:pPr>
            <w:r w:rsidRPr="0013392E">
              <w:rPr>
                <w:rFonts w:ascii="Verdana" w:hAnsi="Verdana" w:cs="Arial"/>
                <w:b/>
                <w:bCs/>
                <w:sz w:val="16"/>
                <w:szCs w:val="16"/>
                <w:lang w:eastAsia="pt-BR"/>
              </w:rPr>
              <w:t>Fundo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4215F9A" w14:textId="77777777" w:rsidR="00711FAA" w:rsidRPr="0013392E" w:rsidRDefault="00711FAA" w:rsidP="00711FA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Capital subscrito</w:t>
            </w:r>
          </w:p>
        </w:tc>
        <w:tc>
          <w:tcPr>
            <w:tcW w:w="1721" w:type="dxa"/>
            <w:tcBorders>
              <w:top w:val="single" w:sz="8" w:space="0" w:color="FFFFFF"/>
              <w:left w:val="nil"/>
              <w:bottom w:val="single" w:sz="8" w:space="0" w:color="FFFFFF"/>
              <w:right w:val="single" w:sz="8" w:space="0" w:color="FFFFFF"/>
            </w:tcBorders>
            <w:shd w:val="clear" w:color="000000" w:fill="A6A6A6"/>
            <w:vAlign w:val="center"/>
            <w:hideMark/>
          </w:tcPr>
          <w:p w14:paraId="6F5D87C9" w14:textId="77777777" w:rsidR="00711FAA" w:rsidRPr="0013392E" w:rsidRDefault="00711FAA" w:rsidP="00711FA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Capital integralizado</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722F18FC" w14:textId="059B3122" w:rsidR="00711FAA" w:rsidRPr="0013392E" w:rsidRDefault="00711FAA" w:rsidP="00711FA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Valor contábil</w:t>
            </w:r>
            <w:r w:rsidR="00496805" w:rsidRPr="0013392E">
              <w:rPr>
                <w:rFonts w:ascii="Verdana" w:hAnsi="Verdana" w:cs="Arial"/>
                <w:b/>
                <w:bCs/>
                <w:sz w:val="16"/>
                <w:szCs w:val="16"/>
                <w:lang w:eastAsia="pt-BR"/>
              </w:rPr>
              <w:t xml:space="preserve"> (a) </w:t>
            </w:r>
          </w:p>
        </w:tc>
      </w:tr>
      <w:tr w:rsidR="0013392E" w:rsidRPr="0013392E" w14:paraId="3ABBEE90"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94F85B8" w14:textId="77777777" w:rsidR="00711FAA" w:rsidRPr="0013392E" w:rsidRDefault="00711FAA" w:rsidP="00711FAA">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Fundo </w:t>
            </w:r>
            <w:proofErr w:type="spellStart"/>
            <w:r w:rsidRPr="0013392E">
              <w:rPr>
                <w:rFonts w:ascii="Verdana" w:hAnsi="Verdana" w:cs="Arial"/>
                <w:sz w:val="16"/>
                <w:szCs w:val="16"/>
                <w:lang w:eastAsia="pt-BR"/>
              </w:rPr>
              <w:t>Criatec</w:t>
            </w:r>
            <w:proofErr w:type="spellEnd"/>
            <w:r w:rsidRPr="0013392E">
              <w:rPr>
                <w:rFonts w:ascii="Verdana" w:hAnsi="Verdana" w:cs="Arial"/>
                <w:sz w:val="16"/>
                <w:szCs w:val="16"/>
                <w:lang w:eastAsia="pt-BR"/>
              </w:rPr>
              <w:t xml:space="preserve"> 3</w:t>
            </w:r>
          </w:p>
        </w:tc>
        <w:tc>
          <w:tcPr>
            <w:tcW w:w="1540" w:type="dxa"/>
            <w:tcBorders>
              <w:top w:val="nil"/>
              <w:left w:val="nil"/>
              <w:bottom w:val="single" w:sz="8" w:space="0" w:color="FFFFFF"/>
              <w:right w:val="single" w:sz="8" w:space="0" w:color="FFFFFF"/>
            </w:tcBorders>
            <w:shd w:val="clear" w:color="000000" w:fill="F2F2F2"/>
            <w:vAlign w:val="center"/>
            <w:hideMark/>
          </w:tcPr>
          <w:p w14:paraId="5AC9D1D6"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1.500</w:t>
            </w:r>
          </w:p>
        </w:tc>
        <w:tc>
          <w:tcPr>
            <w:tcW w:w="1721" w:type="dxa"/>
            <w:tcBorders>
              <w:top w:val="nil"/>
              <w:left w:val="nil"/>
              <w:bottom w:val="single" w:sz="8" w:space="0" w:color="FFFFFF"/>
              <w:right w:val="single" w:sz="8" w:space="0" w:color="FFFFFF"/>
            </w:tcBorders>
            <w:shd w:val="clear" w:color="000000" w:fill="F2F2F2"/>
            <w:vAlign w:val="center"/>
            <w:hideMark/>
          </w:tcPr>
          <w:p w14:paraId="0B83F176"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1.053</w:t>
            </w:r>
          </w:p>
        </w:tc>
        <w:tc>
          <w:tcPr>
            <w:tcW w:w="1417" w:type="dxa"/>
            <w:tcBorders>
              <w:top w:val="nil"/>
              <w:left w:val="nil"/>
              <w:bottom w:val="single" w:sz="8" w:space="0" w:color="FFFFFF"/>
              <w:right w:val="single" w:sz="8" w:space="0" w:color="FFFFFF"/>
            </w:tcBorders>
            <w:shd w:val="clear" w:color="000000" w:fill="F2F2F2"/>
            <w:vAlign w:val="center"/>
            <w:hideMark/>
          </w:tcPr>
          <w:p w14:paraId="5FD2F2DD"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1.065</w:t>
            </w:r>
          </w:p>
        </w:tc>
      </w:tr>
      <w:tr w:rsidR="0013392E" w:rsidRPr="0013392E" w14:paraId="7B6B3A8F"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6BBE1D4" w14:textId="77777777" w:rsidR="00711FAA" w:rsidRPr="0013392E" w:rsidRDefault="00711FAA" w:rsidP="00711FAA">
            <w:pPr>
              <w:suppressAutoHyphens w:val="0"/>
              <w:jc w:val="both"/>
              <w:rPr>
                <w:rFonts w:ascii="Verdana" w:hAnsi="Verdana" w:cs="Arial"/>
                <w:sz w:val="16"/>
                <w:szCs w:val="16"/>
                <w:lang w:eastAsia="pt-BR"/>
              </w:rPr>
            </w:pPr>
            <w:r w:rsidRPr="0013392E">
              <w:rPr>
                <w:rFonts w:ascii="Verdana" w:hAnsi="Verdana" w:cs="Arial"/>
                <w:sz w:val="16"/>
                <w:szCs w:val="16"/>
                <w:lang w:eastAsia="pt-BR"/>
              </w:rPr>
              <w:t>Fundo Sul Inovação</w:t>
            </w:r>
          </w:p>
        </w:tc>
        <w:tc>
          <w:tcPr>
            <w:tcW w:w="1540" w:type="dxa"/>
            <w:tcBorders>
              <w:top w:val="nil"/>
              <w:left w:val="nil"/>
              <w:bottom w:val="single" w:sz="8" w:space="0" w:color="FFFFFF"/>
              <w:right w:val="single" w:sz="8" w:space="0" w:color="FFFFFF"/>
            </w:tcBorders>
            <w:shd w:val="clear" w:color="000000" w:fill="F2F2F2"/>
            <w:vAlign w:val="center"/>
            <w:hideMark/>
          </w:tcPr>
          <w:p w14:paraId="00D361DA"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3.000</w:t>
            </w:r>
          </w:p>
        </w:tc>
        <w:tc>
          <w:tcPr>
            <w:tcW w:w="1721" w:type="dxa"/>
            <w:tcBorders>
              <w:top w:val="nil"/>
              <w:left w:val="nil"/>
              <w:bottom w:val="single" w:sz="8" w:space="0" w:color="FFFFFF"/>
              <w:right w:val="single" w:sz="8" w:space="0" w:color="FFFFFF"/>
            </w:tcBorders>
            <w:shd w:val="clear" w:color="000000" w:fill="F2F2F2"/>
            <w:vAlign w:val="center"/>
            <w:hideMark/>
          </w:tcPr>
          <w:p w14:paraId="485DA7E2"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2.868</w:t>
            </w:r>
          </w:p>
        </w:tc>
        <w:tc>
          <w:tcPr>
            <w:tcW w:w="1417" w:type="dxa"/>
            <w:tcBorders>
              <w:top w:val="nil"/>
              <w:left w:val="nil"/>
              <w:bottom w:val="single" w:sz="8" w:space="0" w:color="FFFFFF"/>
              <w:right w:val="single" w:sz="8" w:space="0" w:color="FFFFFF"/>
            </w:tcBorders>
            <w:shd w:val="clear" w:color="000000" w:fill="F2F2F2"/>
            <w:vAlign w:val="center"/>
            <w:hideMark/>
          </w:tcPr>
          <w:p w14:paraId="4BFE7214"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5.629</w:t>
            </w:r>
          </w:p>
        </w:tc>
      </w:tr>
      <w:tr w:rsidR="0013392E" w:rsidRPr="0013392E" w14:paraId="1EC11DAB"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BB28339" w14:textId="77777777" w:rsidR="00711FAA" w:rsidRPr="0013392E" w:rsidRDefault="00711FAA" w:rsidP="00711FAA">
            <w:pPr>
              <w:suppressAutoHyphens w:val="0"/>
              <w:jc w:val="both"/>
              <w:rPr>
                <w:rFonts w:ascii="Verdana" w:hAnsi="Verdana" w:cs="Arial"/>
                <w:sz w:val="16"/>
                <w:szCs w:val="16"/>
                <w:lang w:eastAsia="pt-BR"/>
              </w:rPr>
            </w:pPr>
            <w:r w:rsidRPr="0013392E">
              <w:rPr>
                <w:rFonts w:ascii="Verdana" w:hAnsi="Verdana" w:cs="Arial"/>
                <w:sz w:val="16"/>
                <w:szCs w:val="16"/>
                <w:lang w:eastAsia="pt-BR"/>
              </w:rPr>
              <w:t>Tm3 Capital Vc4</w:t>
            </w:r>
          </w:p>
        </w:tc>
        <w:tc>
          <w:tcPr>
            <w:tcW w:w="1540" w:type="dxa"/>
            <w:tcBorders>
              <w:top w:val="nil"/>
              <w:left w:val="nil"/>
              <w:bottom w:val="single" w:sz="8" w:space="0" w:color="FFFFFF"/>
              <w:right w:val="single" w:sz="8" w:space="0" w:color="FFFFFF"/>
            </w:tcBorders>
            <w:shd w:val="clear" w:color="000000" w:fill="F2F2F2"/>
            <w:vAlign w:val="center"/>
            <w:hideMark/>
          </w:tcPr>
          <w:p w14:paraId="6A610489"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5.000</w:t>
            </w:r>
          </w:p>
        </w:tc>
        <w:tc>
          <w:tcPr>
            <w:tcW w:w="1721" w:type="dxa"/>
            <w:tcBorders>
              <w:top w:val="nil"/>
              <w:left w:val="nil"/>
              <w:bottom w:val="single" w:sz="8" w:space="0" w:color="FFFFFF"/>
              <w:right w:val="single" w:sz="8" w:space="0" w:color="FFFFFF"/>
            </w:tcBorders>
            <w:shd w:val="clear" w:color="000000" w:fill="F2F2F2"/>
            <w:vAlign w:val="center"/>
            <w:hideMark/>
          </w:tcPr>
          <w:p w14:paraId="26F7EC04"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85</w:t>
            </w:r>
          </w:p>
        </w:tc>
        <w:tc>
          <w:tcPr>
            <w:tcW w:w="1417" w:type="dxa"/>
            <w:tcBorders>
              <w:top w:val="nil"/>
              <w:left w:val="nil"/>
              <w:bottom w:val="single" w:sz="8" w:space="0" w:color="FFFFFF"/>
              <w:right w:val="single" w:sz="8" w:space="0" w:color="FFFFFF"/>
            </w:tcBorders>
            <w:shd w:val="clear" w:color="000000" w:fill="F2F2F2"/>
            <w:vAlign w:val="center"/>
            <w:hideMark/>
          </w:tcPr>
          <w:p w14:paraId="10260CAE" w14:textId="77777777" w:rsidR="00711FAA" w:rsidRPr="0013392E" w:rsidRDefault="00711FAA" w:rsidP="00711FAA">
            <w:pPr>
              <w:suppressAutoHyphens w:val="0"/>
              <w:jc w:val="right"/>
              <w:rPr>
                <w:rFonts w:ascii="Verdana" w:hAnsi="Verdana" w:cs="Arial"/>
                <w:sz w:val="16"/>
                <w:szCs w:val="16"/>
                <w:lang w:eastAsia="pt-BR"/>
              </w:rPr>
            </w:pPr>
            <w:r w:rsidRPr="0013392E">
              <w:rPr>
                <w:rFonts w:ascii="Verdana" w:hAnsi="Verdana" w:cs="Arial"/>
                <w:sz w:val="16"/>
                <w:szCs w:val="16"/>
                <w:lang w:eastAsia="pt-BR"/>
              </w:rPr>
              <w:t>109</w:t>
            </w:r>
          </w:p>
        </w:tc>
      </w:tr>
      <w:tr w:rsidR="0013392E" w:rsidRPr="0013392E" w14:paraId="590BA2FE"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A6A6A6"/>
            <w:vAlign w:val="center"/>
            <w:hideMark/>
          </w:tcPr>
          <w:p w14:paraId="719BF445" w14:textId="77777777" w:rsidR="00711FAA" w:rsidRPr="0013392E" w:rsidRDefault="00711FAA" w:rsidP="00711FAA">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6F70264" w14:textId="77777777" w:rsidR="00711FAA" w:rsidRPr="0013392E" w:rsidRDefault="00711FAA" w:rsidP="00711FA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9.500</w:t>
            </w:r>
          </w:p>
        </w:tc>
        <w:tc>
          <w:tcPr>
            <w:tcW w:w="1721" w:type="dxa"/>
            <w:tcBorders>
              <w:top w:val="nil"/>
              <w:left w:val="nil"/>
              <w:bottom w:val="single" w:sz="8" w:space="0" w:color="FFFFFF"/>
              <w:right w:val="single" w:sz="8" w:space="0" w:color="FFFFFF"/>
            </w:tcBorders>
            <w:shd w:val="clear" w:color="000000" w:fill="A6A6A6"/>
            <w:vAlign w:val="center"/>
            <w:hideMark/>
          </w:tcPr>
          <w:p w14:paraId="4D236B9A" w14:textId="77777777" w:rsidR="00711FAA" w:rsidRPr="0013392E" w:rsidRDefault="00711FAA" w:rsidP="00711FA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4.006</w:t>
            </w:r>
          </w:p>
        </w:tc>
        <w:tc>
          <w:tcPr>
            <w:tcW w:w="1417" w:type="dxa"/>
            <w:tcBorders>
              <w:top w:val="nil"/>
              <w:left w:val="nil"/>
              <w:bottom w:val="single" w:sz="8" w:space="0" w:color="FFFFFF"/>
              <w:right w:val="single" w:sz="8" w:space="0" w:color="FFFFFF"/>
            </w:tcBorders>
            <w:shd w:val="clear" w:color="000000" w:fill="A6A6A6"/>
            <w:vAlign w:val="center"/>
            <w:hideMark/>
          </w:tcPr>
          <w:p w14:paraId="62E3D267" w14:textId="77777777" w:rsidR="00711FAA" w:rsidRPr="0013392E" w:rsidRDefault="00711FAA" w:rsidP="00711FA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6.803</w:t>
            </w:r>
          </w:p>
        </w:tc>
      </w:tr>
    </w:tbl>
    <w:p w14:paraId="57A11EC2" w14:textId="51819552" w:rsidR="009428A5" w:rsidRPr="0013392E" w:rsidRDefault="00711FAA" w:rsidP="00501865">
      <w:pPr>
        <w:pStyle w:val="UmPontoNovo2"/>
        <w:numPr>
          <w:ilvl w:val="4"/>
          <w:numId w:val="58"/>
        </w:numPr>
        <w:spacing w:after="0"/>
        <w:ind w:left="426" w:hanging="426"/>
        <w:jc w:val="both"/>
        <w:rPr>
          <w:rFonts w:ascii="Verdana" w:hAnsi="Verdana" w:cs="Arial"/>
          <w:sz w:val="14"/>
          <w:szCs w:val="14"/>
        </w:rPr>
      </w:pPr>
      <w:r w:rsidRPr="009621AA">
        <w:rPr>
          <w:rFonts w:ascii="Verdana" w:hAnsi="Verdana" w:cs="Arial"/>
          <w:sz w:val="20"/>
          <w:szCs w:val="20"/>
        </w:rPr>
        <w:fldChar w:fldCharType="end"/>
      </w:r>
      <w:r w:rsidR="009428A5" w:rsidRPr="0013392E">
        <w:rPr>
          <w:rFonts w:ascii="Verdana" w:hAnsi="Verdana" w:cs="Arial"/>
          <w:sz w:val="14"/>
          <w:szCs w:val="14"/>
        </w:rPr>
        <w:t>A valori</w:t>
      </w:r>
      <w:r w:rsidR="0044611D" w:rsidRPr="0013392E">
        <w:rPr>
          <w:rFonts w:ascii="Verdana" w:hAnsi="Verdana" w:cs="Arial"/>
          <w:sz w:val="14"/>
          <w:szCs w:val="14"/>
        </w:rPr>
        <w:t xml:space="preserve">zação </w:t>
      </w:r>
      <w:r w:rsidR="005271ED" w:rsidRPr="0013392E">
        <w:rPr>
          <w:rFonts w:ascii="Verdana" w:hAnsi="Verdana" w:cs="Arial"/>
          <w:sz w:val="14"/>
          <w:szCs w:val="14"/>
        </w:rPr>
        <w:t>registrada deve-se</w:t>
      </w:r>
      <w:r w:rsidR="009428A5" w:rsidRPr="0013392E">
        <w:rPr>
          <w:rFonts w:ascii="Verdana" w:hAnsi="Verdana" w:cs="Arial"/>
          <w:sz w:val="14"/>
          <w:szCs w:val="14"/>
        </w:rPr>
        <w:t xml:space="preserve"> a marcação a valor justo dos ativos do Fundo.</w:t>
      </w:r>
    </w:p>
    <w:p w14:paraId="01A86C10" w14:textId="428A56AC" w:rsidR="00496805" w:rsidRPr="0013392E" w:rsidRDefault="00496805" w:rsidP="00496805">
      <w:pPr>
        <w:pStyle w:val="UmPontoNovo2"/>
        <w:numPr>
          <w:ilvl w:val="0"/>
          <w:numId w:val="0"/>
        </w:numPr>
        <w:spacing w:after="0"/>
        <w:jc w:val="both"/>
        <w:rPr>
          <w:rFonts w:ascii="Verdana" w:hAnsi="Verdana" w:cs="Arial"/>
          <w:sz w:val="14"/>
          <w:szCs w:val="14"/>
        </w:rPr>
      </w:pPr>
    </w:p>
    <w:p w14:paraId="70E1357D" w14:textId="77777777" w:rsidR="00037D7F" w:rsidRPr="0050422E" w:rsidRDefault="00037D7F" w:rsidP="001C0047">
      <w:pPr>
        <w:pStyle w:val="11Subttulo1nvel"/>
        <w:numPr>
          <w:ilvl w:val="0"/>
          <w:numId w:val="0"/>
        </w:numPr>
        <w:spacing w:before="240" w:after="240"/>
        <w:rPr>
          <w:rFonts w:ascii="Verdana" w:hAnsi="Verdana"/>
          <w:sz w:val="20"/>
          <w:szCs w:val="20"/>
          <w:lang w:val="pt-BR"/>
        </w:rPr>
      </w:pPr>
      <w:bookmarkStart w:id="51" w:name="_Toc44692486"/>
    </w:p>
    <w:p w14:paraId="0525B2BB" w14:textId="0ACDE264" w:rsidR="00E216FC" w:rsidRPr="0013392E" w:rsidRDefault="00571EA9" w:rsidP="001C0047">
      <w:pPr>
        <w:pStyle w:val="11Subttulo1nvel"/>
        <w:numPr>
          <w:ilvl w:val="0"/>
          <w:numId w:val="0"/>
        </w:numPr>
        <w:spacing w:before="240" w:after="240"/>
        <w:rPr>
          <w:rFonts w:ascii="Verdana" w:hAnsi="Verdana"/>
          <w:sz w:val="20"/>
          <w:szCs w:val="20"/>
          <w:lang w:val="pt-BR"/>
        </w:rPr>
      </w:pPr>
      <w:bookmarkStart w:id="52" w:name="_Toc97193141"/>
      <w:r w:rsidRPr="0013392E">
        <w:rPr>
          <w:rFonts w:ascii="Verdana" w:hAnsi="Verdana"/>
          <w:sz w:val="20"/>
          <w:szCs w:val="20"/>
        </w:rPr>
        <w:lastRenderedPageBreak/>
        <w:t xml:space="preserve">Nota </w:t>
      </w:r>
      <w:r w:rsidR="00975630" w:rsidRPr="0013392E">
        <w:rPr>
          <w:rFonts w:ascii="Verdana" w:hAnsi="Verdana"/>
          <w:sz w:val="20"/>
          <w:szCs w:val="20"/>
        </w:rPr>
        <w:t>6</w:t>
      </w:r>
      <w:r w:rsidRPr="0013392E">
        <w:rPr>
          <w:rFonts w:ascii="Verdana" w:hAnsi="Verdana"/>
          <w:sz w:val="20"/>
          <w:szCs w:val="20"/>
        </w:rPr>
        <w:t xml:space="preserve"> </w:t>
      </w:r>
      <w:r w:rsidR="0064305E" w:rsidRPr="0013392E">
        <w:rPr>
          <w:rFonts w:ascii="Verdana" w:hAnsi="Verdana"/>
          <w:sz w:val="20"/>
          <w:szCs w:val="20"/>
          <w:lang w:val="pt-BR"/>
        </w:rPr>
        <w:t xml:space="preserve">- </w:t>
      </w:r>
      <w:r w:rsidR="00E216FC" w:rsidRPr="0013392E">
        <w:rPr>
          <w:rFonts w:ascii="Verdana" w:hAnsi="Verdana"/>
          <w:sz w:val="20"/>
          <w:szCs w:val="20"/>
          <w:lang w:val="pt-BR"/>
        </w:rPr>
        <w:t>Operações de crédito</w:t>
      </w:r>
      <w:bookmarkEnd w:id="51"/>
      <w:bookmarkEnd w:id="52"/>
      <w:r w:rsidR="00E216FC" w:rsidRPr="0013392E">
        <w:rPr>
          <w:rFonts w:ascii="Verdana" w:hAnsi="Verdana"/>
          <w:sz w:val="20"/>
          <w:szCs w:val="20"/>
          <w:lang w:val="pt-BR"/>
        </w:rPr>
        <w:t xml:space="preserve"> </w:t>
      </w:r>
    </w:p>
    <w:p w14:paraId="6DBD2F78" w14:textId="61C09722" w:rsidR="000C0BA9" w:rsidRPr="0013392E" w:rsidRDefault="009B0DC4" w:rsidP="00501865">
      <w:pPr>
        <w:numPr>
          <w:ilvl w:val="0"/>
          <w:numId w:val="63"/>
        </w:numPr>
        <w:tabs>
          <w:tab w:val="left" w:pos="426"/>
        </w:tabs>
        <w:suppressAutoHyphens w:val="0"/>
        <w:spacing w:after="120"/>
        <w:ind w:left="426" w:hanging="284"/>
        <w:jc w:val="both"/>
        <w:rPr>
          <w:rFonts w:ascii="Verdana" w:hAnsi="Verdana" w:cs="Arial"/>
          <w:i/>
          <w:sz w:val="20"/>
          <w:szCs w:val="20"/>
          <w:lang w:eastAsia="en-US"/>
        </w:rPr>
      </w:pPr>
      <w:r w:rsidRPr="0013392E">
        <w:rPr>
          <w:rFonts w:ascii="Verdana" w:hAnsi="Verdana" w:cs="Arial"/>
          <w:i/>
          <w:sz w:val="20"/>
          <w:szCs w:val="20"/>
          <w:lang w:eastAsia="en-US"/>
        </w:rPr>
        <w:t xml:space="preserve">Carteira por </w:t>
      </w:r>
      <w:r w:rsidR="000C0BA9" w:rsidRPr="0013392E">
        <w:rPr>
          <w:rFonts w:ascii="Verdana" w:hAnsi="Verdana" w:cs="Arial"/>
          <w:i/>
          <w:sz w:val="20"/>
          <w:szCs w:val="20"/>
          <w:lang w:eastAsia="en-US"/>
        </w:rPr>
        <w:t xml:space="preserve">modalidade </w:t>
      </w:r>
    </w:p>
    <w:p w14:paraId="5FF3FAFE" w14:textId="77777777" w:rsidR="00095685" w:rsidRPr="0013392E" w:rsidRDefault="00095685" w:rsidP="0058403D">
      <w:pPr>
        <w:tabs>
          <w:tab w:val="left" w:pos="426"/>
        </w:tabs>
        <w:suppressAutoHyphens w:val="0"/>
        <w:spacing w:after="120"/>
        <w:ind w:left="426" w:hanging="284"/>
        <w:jc w:val="both"/>
        <w:rPr>
          <w:rFonts w:asciiTheme="minorHAnsi" w:eastAsiaTheme="minorHAnsi" w:hAnsiTheme="minorHAnsi" w:cstheme="minorBidi"/>
          <w:szCs w:val="22"/>
          <w:lang w:eastAsia="en-US"/>
        </w:rPr>
      </w:pPr>
      <w:r w:rsidRPr="009621AA">
        <w:rPr>
          <w:lang w:eastAsia="en-US"/>
        </w:rPr>
        <w:fldChar w:fldCharType="begin"/>
      </w:r>
      <w:r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6!L3C8:L9C10" \a \f 4 \h </w:instrText>
      </w:r>
      <w:r w:rsidRPr="009621AA">
        <w:rPr>
          <w:lang w:eastAsia="en-US"/>
        </w:rPr>
        <w:fldChar w:fldCharType="separate"/>
      </w:r>
    </w:p>
    <w:tbl>
      <w:tblPr>
        <w:tblW w:w="10451" w:type="dxa"/>
        <w:tblInd w:w="70" w:type="dxa"/>
        <w:tblCellMar>
          <w:left w:w="70" w:type="dxa"/>
          <w:right w:w="70" w:type="dxa"/>
        </w:tblCellMar>
        <w:tblLook w:val="04A0" w:firstRow="1" w:lastRow="0" w:firstColumn="1" w:lastColumn="0" w:noHBand="0" w:noVBand="1"/>
      </w:tblPr>
      <w:tblGrid>
        <w:gridCol w:w="7371"/>
        <w:gridCol w:w="1540"/>
        <w:gridCol w:w="1540"/>
      </w:tblGrid>
      <w:tr w:rsidR="0013392E" w:rsidRPr="0013392E" w14:paraId="092EEDF8" w14:textId="77777777" w:rsidTr="00095685">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6922AF" w14:textId="32E6EBE2" w:rsidR="00095685" w:rsidRPr="0013392E" w:rsidRDefault="00095685" w:rsidP="00095685">
            <w:pPr>
              <w:suppressAutoHyphens w:val="0"/>
              <w:rPr>
                <w:rFonts w:ascii="Verdana" w:hAnsi="Verdana" w:cs="Arial"/>
                <w:b/>
                <w:bCs/>
                <w:sz w:val="16"/>
                <w:szCs w:val="16"/>
                <w:lang w:eastAsia="pt-BR"/>
              </w:rPr>
            </w:pPr>
            <w:r w:rsidRPr="0013392E">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76438BD" w14:textId="77777777" w:rsidR="00095685" w:rsidRPr="0013392E" w:rsidRDefault="00095685" w:rsidP="0009568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AE18819" w14:textId="77777777" w:rsidR="00095685" w:rsidRPr="0013392E" w:rsidRDefault="00095685" w:rsidP="0009568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F9E2B04"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86BF020" w14:textId="77777777" w:rsidR="00095685" w:rsidRPr="0013392E" w:rsidRDefault="00095685" w:rsidP="00095685">
            <w:pPr>
              <w:suppressAutoHyphens w:val="0"/>
              <w:jc w:val="both"/>
              <w:rPr>
                <w:rFonts w:ascii="Verdana" w:hAnsi="Verdana" w:cs="Arial"/>
                <w:sz w:val="16"/>
                <w:szCs w:val="16"/>
                <w:lang w:eastAsia="pt-BR"/>
              </w:rPr>
            </w:pPr>
            <w:r w:rsidRPr="0013392E">
              <w:rPr>
                <w:rFonts w:ascii="Verdana" w:hAnsi="Verdana" w:cs="Arial"/>
                <w:sz w:val="16"/>
                <w:szCs w:val="16"/>
                <w:lang w:eastAsia="pt-BR"/>
              </w:rPr>
              <w:t>Empréstimos</w:t>
            </w:r>
          </w:p>
        </w:tc>
        <w:tc>
          <w:tcPr>
            <w:tcW w:w="1540" w:type="dxa"/>
            <w:tcBorders>
              <w:top w:val="nil"/>
              <w:left w:val="nil"/>
              <w:bottom w:val="single" w:sz="8" w:space="0" w:color="FFFFFF"/>
              <w:right w:val="single" w:sz="8" w:space="0" w:color="FFFFFF"/>
            </w:tcBorders>
            <w:shd w:val="clear" w:color="000000" w:fill="F2F2F2"/>
            <w:vAlign w:val="center"/>
            <w:hideMark/>
          </w:tcPr>
          <w:p w14:paraId="0FE7DBD6"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347.616</w:t>
            </w:r>
          </w:p>
        </w:tc>
        <w:tc>
          <w:tcPr>
            <w:tcW w:w="1540" w:type="dxa"/>
            <w:tcBorders>
              <w:top w:val="nil"/>
              <w:left w:val="nil"/>
              <w:bottom w:val="single" w:sz="8" w:space="0" w:color="FFFFFF"/>
              <w:right w:val="single" w:sz="8" w:space="0" w:color="FFFFFF"/>
            </w:tcBorders>
            <w:shd w:val="clear" w:color="000000" w:fill="F2F2F2"/>
            <w:vAlign w:val="center"/>
            <w:hideMark/>
          </w:tcPr>
          <w:p w14:paraId="4CE95CE9"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307.909</w:t>
            </w:r>
          </w:p>
        </w:tc>
      </w:tr>
      <w:tr w:rsidR="0013392E" w:rsidRPr="0013392E" w14:paraId="2F9E5DFF"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1E50028" w14:textId="77777777" w:rsidR="00095685" w:rsidRPr="0013392E" w:rsidRDefault="00095685" w:rsidP="00095685">
            <w:pPr>
              <w:suppressAutoHyphens w:val="0"/>
              <w:jc w:val="both"/>
              <w:rPr>
                <w:rFonts w:ascii="Verdana" w:hAnsi="Verdana" w:cs="Arial"/>
                <w:sz w:val="16"/>
                <w:szCs w:val="16"/>
                <w:lang w:eastAsia="pt-BR"/>
              </w:rPr>
            </w:pPr>
            <w:r w:rsidRPr="0013392E">
              <w:rPr>
                <w:rFonts w:ascii="Verdana" w:hAnsi="Verdana" w:cs="Arial"/>
                <w:sz w:val="16"/>
                <w:szCs w:val="16"/>
                <w:lang w:eastAsia="pt-BR"/>
              </w:rPr>
              <w:t>Financiamentos</w:t>
            </w:r>
          </w:p>
        </w:tc>
        <w:tc>
          <w:tcPr>
            <w:tcW w:w="1540" w:type="dxa"/>
            <w:tcBorders>
              <w:top w:val="nil"/>
              <w:left w:val="nil"/>
              <w:bottom w:val="single" w:sz="8" w:space="0" w:color="FFFFFF"/>
              <w:right w:val="single" w:sz="8" w:space="0" w:color="FFFFFF"/>
            </w:tcBorders>
            <w:shd w:val="clear" w:color="000000" w:fill="F2F2F2"/>
            <w:vAlign w:val="center"/>
            <w:hideMark/>
          </w:tcPr>
          <w:p w14:paraId="2943F837"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122.555</w:t>
            </w:r>
          </w:p>
        </w:tc>
        <w:tc>
          <w:tcPr>
            <w:tcW w:w="1540" w:type="dxa"/>
            <w:tcBorders>
              <w:top w:val="nil"/>
              <w:left w:val="nil"/>
              <w:bottom w:val="single" w:sz="8" w:space="0" w:color="FFFFFF"/>
              <w:right w:val="single" w:sz="8" w:space="0" w:color="FFFFFF"/>
            </w:tcBorders>
            <w:shd w:val="clear" w:color="000000" w:fill="F2F2F2"/>
            <w:vAlign w:val="center"/>
            <w:hideMark/>
          </w:tcPr>
          <w:p w14:paraId="2F962F39"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163.415</w:t>
            </w:r>
          </w:p>
        </w:tc>
      </w:tr>
      <w:tr w:rsidR="0013392E" w:rsidRPr="0013392E" w14:paraId="460E5B2B"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988D3A1" w14:textId="77777777" w:rsidR="00095685" w:rsidRPr="0013392E" w:rsidRDefault="00095685" w:rsidP="00095685">
            <w:pPr>
              <w:suppressAutoHyphens w:val="0"/>
              <w:jc w:val="both"/>
              <w:rPr>
                <w:rFonts w:ascii="Verdana" w:hAnsi="Verdana" w:cs="Arial"/>
                <w:sz w:val="16"/>
                <w:szCs w:val="16"/>
                <w:lang w:eastAsia="pt-BR"/>
              </w:rPr>
            </w:pPr>
            <w:r w:rsidRPr="0013392E">
              <w:rPr>
                <w:rFonts w:ascii="Verdana" w:hAnsi="Verdana" w:cs="Arial"/>
                <w:sz w:val="16"/>
                <w:szCs w:val="16"/>
                <w:lang w:eastAsia="pt-BR"/>
              </w:rPr>
              <w:t>Financiamentos de infraestrutura e desenvolvimento</w:t>
            </w:r>
          </w:p>
        </w:tc>
        <w:tc>
          <w:tcPr>
            <w:tcW w:w="1540" w:type="dxa"/>
            <w:tcBorders>
              <w:top w:val="nil"/>
              <w:left w:val="nil"/>
              <w:bottom w:val="single" w:sz="8" w:space="0" w:color="FFFFFF"/>
              <w:right w:val="single" w:sz="8" w:space="0" w:color="FFFFFF"/>
            </w:tcBorders>
            <w:shd w:val="clear" w:color="000000" w:fill="F2F2F2"/>
            <w:vAlign w:val="center"/>
            <w:hideMark/>
          </w:tcPr>
          <w:p w14:paraId="412BB914"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832.242</w:t>
            </w:r>
          </w:p>
        </w:tc>
        <w:tc>
          <w:tcPr>
            <w:tcW w:w="1540" w:type="dxa"/>
            <w:tcBorders>
              <w:top w:val="nil"/>
              <w:left w:val="nil"/>
              <w:bottom w:val="single" w:sz="8" w:space="0" w:color="FFFFFF"/>
              <w:right w:val="single" w:sz="8" w:space="0" w:color="FFFFFF"/>
            </w:tcBorders>
            <w:shd w:val="clear" w:color="000000" w:fill="F2F2F2"/>
            <w:vAlign w:val="center"/>
            <w:hideMark/>
          </w:tcPr>
          <w:p w14:paraId="45681C31"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909.688</w:t>
            </w:r>
          </w:p>
        </w:tc>
      </w:tr>
      <w:tr w:rsidR="0013392E" w:rsidRPr="0013392E" w14:paraId="257FFA6A"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2FCC5285" w14:textId="77777777" w:rsidR="00095685" w:rsidRPr="0013392E" w:rsidRDefault="00095685" w:rsidP="0009568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Carteira bruta</w:t>
            </w:r>
          </w:p>
        </w:tc>
        <w:tc>
          <w:tcPr>
            <w:tcW w:w="1540" w:type="dxa"/>
            <w:tcBorders>
              <w:top w:val="nil"/>
              <w:left w:val="nil"/>
              <w:bottom w:val="single" w:sz="8" w:space="0" w:color="FFFFFF"/>
              <w:right w:val="single" w:sz="8" w:space="0" w:color="FFFFFF"/>
            </w:tcBorders>
            <w:shd w:val="clear" w:color="000000" w:fill="A6A6A6"/>
            <w:vAlign w:val="center"/>
            <w:hideMark/>
          </w:tcPr>
          <w:p w14:paraId="4C86803F" w14:textId="77777777" w:rsidR="00095685" w:rsidRPr="0013392E" w:rsidRDefault="00095685" w:rsidP="000956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1.302.413</w:t>
            </w:r>
          </w:p>
        </w:tc>
        <w:tc>
          <w:tcPr>
            <w:tcW w:w="1540" w:type="dxa"/>
            <w:tcBorders>
              <w:top w:val="nil"/>
              <w:left w:val="nil"/>
              <w:bottom w:val="single" w:sz="8" w:space="0" w:color="FFFFFF"/>
              <w:right w:val="single" w:sz="8" w:space="0" w:color="FFFFFF"/>
            </w:tcBorders>
            <w:shd w:val="clear" w:color="000000" w:fill="A6A6A6"/>
            <w:vAlign w:val="center"/>
            <w:hideMark/>
          </w:tcPr>
          <w:p w14:paraId="5EF2D91C" w14:textId="77777777" w:rsidR="00095685" w:rsidRPr="0013392E" w:rsidRDefault="00095685" w:rsidP="000956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1.381.012</w:t>
            </w:r>
          </w:p>
        </w:tc>
      </w:tr>
      <w:tr w:rsidR="0013392E" w:rsidRPr="0013392E" w14:paraId="6220693C"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9B675EC" w14:textId="62290D77" w:rsidR="00095685" w:rsidRPr="0013392E" w:rsidRDefault="00095685" w:rsidP="00095685">
            <w:pPr>
              <w:suppressAutoHyphens w:val="0"/>
              <w:jc w:val="both"/>
              <w:rPr>
                <w:rFonts w:ascii="Verdana" w:hAnsi="Verdana" w:cs="Arial"/>
                <w:sz w:val="16"/>
                <w:szCs w:val="16"/>
                <w:lang w:eastAsia="pt-BR"/>
              </w:rPr>
            </w:pPr>
            <w:r w:rsidRPr="0013392E">
              <w:rPr>
                <w:rFonts w:ascii="Verdana" w:hAnsi="Verdana" w:cs="Arial"/>
                <w:sz w:val="16"/>
                <w:szCs w:val="16"/>
                <w:lang w:eastAsia="pt-BR"/>
              </w:rPr>
              <w:t>(-) Provisão para perdas esperadas associadas ao risco de crédito</w:t>
            </w:r>
          </w:p>
        </w:tc>
        <w:tc>
          <w:tcPr>
            <w:tcW w:w="1540" w:type="dxa"/>
            <w:tcBorders>
              <w:top w:val="nil"/>
              <w:left w:val="nil"/>
              <w:bottom w:val="single" w:sz="8" w:space="0" w:color="FFFFFF"/>
              <w:right w:val="single" w:sz="8" w:space="0" w:color="FFFFFF"/>
            </w:tcBorders>
            <w:shd w:val="clear" w:color="000000" w:fill="F2F2F2"/>
            <w:vAlign w:val="center"/>
            <w:hideMark/>
          </w:tcPr>
          <w:p w14:paraId="27D6A82A"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(47.897)</w:t>
            </w:r>
          </w:p>
        </w:tc>
        <w:tc>
          <w:tcPr>
            <w:tcW w:w="1540" w:type="dxa"/>
            <w:tcBorders>
              <w:top w:val="nil"/>
              <w:left w:val="nil"/>
              <w:bottom w:val="single" w:sz="8" w:space="0" w:color="FFFFFF"/>
              <w:right w:val="single" w:sz="8" w:space="0" w:color="FFFFFF"/>
            </w:tcBorders>
            <w:shd w:val="clear" w:color="000000" w:fill="F2F2F2"/>
            <w:vAlign w:val="center"/>
            <w:hideMark/>
          </w:tcPr>
          <w:p w14:paraId="70FE2D65" w14:textId="77777777" w:rsidR="00095685" w:rsidRPr="0013392E" w:rsidRDefault="00095685" w:rsidP="00095685">
            <w:pPr>
              <w:suppressAutoHyphens w:val="0"/>
              <w:jc w:val="right"/>
              <w:rPr>
                <w:rFonts w:ascii="Verdana" w:hAnsi="Verdana" w:cs="Arial"/>
                <w:sz w:val="16"/>
                <w:szCs w:val="16"/>
                <w:lang w:eastAsia="pt-BR"/>
              </w:rPr>
            </w:pPr>
            <w:r w:rsidRPr="0013392E">
              <w:rPr>
                <w:rFonts w:ascii="Verdana" w:hAnsi="Verdana" w:cs="Arial"/>
                <w:sz w:val="16"/>
                <w:szCs w:val="16"/>
                <w:lang w:eastAsia="pt-BR"/>
              </w:rPr>
              <w:t>(42.700)</w:t>
            </w:r>
          </w:p>
        </w:tc>
      </w:tr>
      <w:tr w:rsidR="0013392E" w:rsidRPr="0013392E" w14:paraId="49F9BD2F" w14:textId="77777777" w:rsidTr="00095685">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10721238" w14:textId="77777777" w:rsidR="00095685" w:rsidRPr="0013392E" w:rsidRDefault="00095685" w:rsidP="0009568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Carteira líquida de provisão</w:t>
            </w:r>
          </w:p>
        </w:tc>
        <w:tc>
          <w:tcPr>
            <w:tcW w:w="1540" w:type="dxa"/>
            <w:tcBorders>
              <w:top w:val="nil"/>
              <w:left w:val="nil"/>
              <w:bottom w:val="single" w:sz="8" w:space="0" w:color="FFFFFF"/>
              <w:right w:val="single" w:sz="8" w:space="0" w:color="FFFFFF"/>
            </w:tcBorders>
            <w:shd w:val="clear" w:color="000000" w:fill="A6A6A6"/>
            <w:vAlign w:val="center"/>
            <w:hideMark/>
          </w:tcPr>
          <w:p w14:paraId="0331A5A5" w14:textId="77777777" w:rsidR="00095685" w:rsidRPr="0013392E" w:rsidRDefault="00095685" w:rsidP="000956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1.254.516</w:t>
            </w:r>
          </w:p>
        </w:tc>
        <w:tc>
          <w:tcPr>
            <w:tcW w:w="1540" w:type="dxa"/>
            <w:tcBorders>
              <w:top w:val="nil"/>
              <w:left w:val="nil"/>
              <w:bottom w:val="single" w:sz="8" w:space="0" w:color="FFFFFF"/>
              <w:right w:val="single" w:sz="8" w:space="0" w:color="FFFFFF"/>
            </w:tcBorders>
            <w:shd w:val="clear" w:color="000000" w:fill="A6A6A6"/>
            <w:vAlign w:val="center"/>
            <w:hideMark/>
          </w:tcPr>
          <w:p w14:paraId="22AC605E" w14:textId="77777777" w:rsidR="00095685" w:rsidRPr="0013392E" w:rsidRDefault="00095685" w:rsidP="000956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1.338.312</w:t>
            </w:r>
          </w:p>
        </w:tc>
      </w:tr>
    </w:tbl>
    <w:p w14:paraId="4B2D25F7" w14:textId="0CDB860D" w:rsidR="0058583A" w:rsidRPr="0013392E" w:rsidRDefault="00095685" w:rsidP="0058403D">
      <w:pPr>
        <w:tabs>
          <w:tab w:val="left" w:pos="426"/>
        </w:tabs>
        <w:suppressAutoHyphens w:val="0"/>
        <w:spacing w:after="120"/>
        <w:ind w:left="426" w:hanging="284"/>
        <w:jc w:val="both"/>
        <w:rPr>
          <w:rFonts w:asciiTheme="minorHAnsi" w:eastAsiaTheme="minorHAnsi" w:hAnsiTheme="minorHAnsi" w:cstheme="minorBidi"/>
          <w:sz w:val="2"/>
          <w:szCs w:val="2"/>
          <w:u w:val="single"/>
          <w:lang w:eastAsia="en-US"/>
        </w:rPr>
      </w:pPr>
      <w:r w:rsidRPr="009621AA">
        <w:rPr>
          <w:u w:val="single"/>
          <w:lang w:eastAsia="en-US"/>
        </w:rPr>
        <w:fldChar w:fldCharType="end"/>
      </w:r>
      <w:r w:rsidR="0058583A" w:rsidRPr="009621AA">
        <w:rPr>
          <w:u w:val="single"/>
          <w:lang w:eastAsia="en-US"/>
        </w:rPr>
        <w:fldChar w:fldCharType="begin"/>
      </w:r>
      <w:r w:rsidR="0058583A" w:rsidRPr="0013392E">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6!L3C8:L11C10" \a \f 4 \h </w:instrText>
      </w:r>
      <w:r w:rsidR="005271ED" w:rsidRPr="0013392E">
        <w:rPr>
          <w:u w:val="single"/>
          <w:lang w:eastAsia="en-US"/>
        </w:rPr>
        <w:instrText xml:space="preserve"> \* MERGEFORMAT </w:instrText>
      </w:r>
      <w:r w:rsidR="0058583A" w:rsidRPr="009621AA">
        <w:rPr>
          <w:u w:val="single"/>
          <w:lang w:eastAsia="en-US"/>
        </w:rPr>
        <w:fldChar w:fldCharType="separate"/>
      </w:r>
    </w:p>
    <w:p w14:paraId="2CF7E5E3" w14:textId="4F2E7D09" w:rsidR="001657FE" w:rsidRPr="0013392E" w:rsidRDefault="0058583A" w:rsidP="00501865">
      <w:pPr>
        <w:numPr>
          <w:ilvl w:val="0"/>
          <w:numId w:val="63"/>
        </w:numPr>
        <w:tabs>
          <w:tab w:val="left" w:pos="426"/>
        </w:tabs>
        <w:suppressAutoHyphens w:val="0"/>
        <w:spacing w:after="120"/>
        <w:ind w:left="426" w:hanging="284"/>
        <w:jc w:val="both"/>
        <w:rPr>
          <w:rFonts w:asciiTheme="minorHAnsi" w:eastAsiaTheme="minorHAnsi" w:hAnsiTheme="minorHAnsi" w:cstheme="minorBidi"/>
          <w:szCs w:val="22"/>
          <w:u w:val="single"/>
          <w:lang w:eastAsia="en-US"/>
        </w:rPr>
      </w:pPr>
      <w:r w:rsidRPr="009621AA">
        <w:rPr>
          <w:rFonts w:ascii="Verdana" w:hAnsi="Verdana" w:cs="Arial"/>
          <w:i/>
          <w:sz w:val="20"/>
          <w:szCs w:val="20"/>
          <w:lang w:eastAsia="en-US"/>
        </w:rPr>
        <w:fldChar w:fldCharType="end"/>
      </w:r>
      <w:r w:rsidR="00BE7583" w:rsidRPr="0013392E">
        <w:rPr>
          <w:rFonts w:ascii="Verdana" w:hAnsi="Verdana" w:cs="Arial"/>
          <w:i/>
          <w:sz w:val="20"/>
          <w:szCs w:val="20"/>
          <w:lang w:eastAsia="en-US"/>
        </w:rPr>
        <w:t>Composição por setor de atividade econômica</w:t>
      </w:r>
      <w:r w:rsidR="001657FE" w:rsidRPr="009621AA">
        <w:rPr>
          <w:u w:val="single"/>
          <w:lang w:eastAsia="en-US"/>
        </w:rPr>
        <w:fldChar w:fldCharType="begin"/>
      </w:r>
      <w:r w:rsidR="001657FE" w:rsidRPr="0013392E">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6!L14C8:L23C10" \a \f 4 \h </w:instrText>
      </w:r>
      <w:r w:rsidR="001657FE" w:rsidRPr="009621AA">
        <w:rPr>
          <w:u w:val="single"/>
          <w:lang w:eastAsia="en-US"/>
        </w:rPr>
        <w:fldChar w:fldCharType="separate"/>
      </w:r>
    </w:p>
    <w:p w14:paraId="090E64CC" w14:textId="0262B1F1" w:rsidR="008B76D1" w:rsidRPr="0013392E" w:rsidRDefault="001657FE" w:rsidP="00BD2F49">
      <w:pPr>
        <w:tabs>
          <w:tab w:val="left" w:pos="426"/>
        </w:tabs>
        <w:suppressAutoHyphens w:val="0"/>
        <w:ind w:left="284"/>
        <w:jc w:val="both"/>
        <w:rPr>
          <w:rFonts w:asciiTheme="minorHAnsi" w:eastAsiaTheme="minorHAnsi" w:hAnsiTheme="minorHAnsi" w:cstheme="minorBidi"/>
          <w:szCs w:val="22"/>
          <w:lang w:eastAsia="en-US"/>
        </w:rPr>
      </w:pPr>
      <w:r w:rsidRPr="009621AA">
        <w:rPr>
          <w:rFonts w:ascii="Verdana" w:hAnsi="Verdana" w:cs="Arial"/>
          <w:i/>
          <w:sz w:val="20"/>
          <w:szCs w:val="20"/>
          <w:lang w:eastAsia="en-US"/>
        </w:rPr>
        <w:fldChar w:fldCharType="end"/>
      </w:r>
      <w:r w:rsidR="008B76D1" w:rsidRPr="009621AA">
        <w:rPr>
          <w:rFonts w:ascii="Verdana" w:hAnsi="Verdana" w:cs="Arial"/>
          <w:i/>
          <w:sz w:val="20"/>
          <w:szCs w:val="20"/>
          <w:lang w:eastAsia="en-US"/>
        </w:rPr>
        <w:fldChar w:fldCharType="begin"/>
      </w:r>
      <w:r w:rsidR="008B76D1" w:rsidRPr="0013392E">
        <w:rPr>
          <w:rFonts w:ascii="Verdana" w:hAnsi="Verdana" w:cs="Arial"/>
          <w:i/>
          <w:sz w:val="20"/>
          <w:szCs w:val="20"/>
          <w:lang w:eastAsia="en-US"/>
        </w:rPr>
        <w:instrText xml:space="preserve"> LINK Excel.Sheet.12 "\\\\cluster.nas.parana\\FOMENTO\\SETORES\\diafi-3\\1_CONTABILIDADE\\BALANCETES PUBLICADOS\\1_DEMONSTRACOES CONTABEIS\\Demonstracões Contabeis 2021\\2 SEMESTRE\\Individual\\1. Demonstrações Financeiras - Dez 2021.xlsx" "NE 6!L14C8:L23C10" \a \f 4 \h </w:instrText>
      </w:r>
      <w:r w:rsidR="00211650">
        <w:rPr>
          <w:rFonts w:ascii="Verdana" w:hAnsi="Verdana" w:cs="Arial"/>
          <w:i/>
          <w:sz w:val="20"/>
          <w:szCs w:val="20"/>
          <w:lang w:eastAsia="en-US"/>
        </w:rPr>
        <w:instrText xml:space="preserve"> \* MERGEFORMAT </w:instrText>
      </w:r>
      <w:r w:rsidR="008B76D1" w:rsidRPr="009621AA">
        <w:rPr>
          <w:rFonts w:ascii="Verdana" w:hAnsi="Verdana" w:cs="Arial"/>
          <w:i/>
          <w:sz w:val="20"/>
          <w:szCs w:val="20"/>
          <w:lang w:eastAsia="en-US"/>
        </w:rPr>
        <w:fldChar w:fldCharType="separate"/>
      </w:r>
    </w:p>
    <w:tbl>
      <w:tblPr>
        <w:tblW w:w="10451" w:type="dxa"/>
        <w:tblInd w:w="70" w:type="dxa"/>
        <w:tblCellMar>
          <w:left w:w="70" w:type="dxa"/>
          <w:right w:w="70" w:type="dxa"/>
        </w:tblCellMar>
        <w:tblLook w:val="04A0" w:firstRow="1" w:lastRow="0" w:firstColumn="1" w:lastColumn="0" w:noHBand="0" w:noVBand="1"/>
      </w:tblPr>
      <w:tblGrid>
        <w:gridCol w:w="7371"/>
        <w:gridCol w:w="1540"/>
        <w:gridCol w:w="1540"/>
      </w:tblGrid>
      <w:tr w:rsidR="0013392E" w:rsidRPr="0013392E" w14:paraId="2FE5299C" w14:textId="77777777" w:rsidTr="008B76D1">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55B736" w14:textId="0330FAB3" w:rsidR="008B76D1" w:rsidRPr="0013392E" w:rsidRDefault="008B76D1">
            <w:pPr>
              <w:rPr>
                <w:rFonts w:ascii="Verdana" w:hAnsi="Verdana" w:cs="Arial"/>
                <w:b/>
                <w:bCs/>
                <w:sz w:val="16"/>
                <w:szCs w:val="16"/>
                <w:lang w:eastAsia="pt-BR"/>
              </w:rPr>
            </w:pPr>
            <w:r w:rsidRPr="0013392E">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B62687C" w14:textId="77777777" w:rsidR="008B76D1" w:rsidRPr="0013392E" w:rsidRDefault="008B76D1" w:rsidP="008B76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94F3D08" w14:textId="77777777" w:rsidR="008B76D1" w:rsidRPr="0013392E" w:rsidRDefault="008B76D1" w:rsidP="008B76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0ACBEDB"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057A0703" w14:textId="77777777" w:rsidR="008B76D1" w:rsidRPr="0013392E" w:rsidRDefault="008B76D1" w:rsidP="008B76D1">
            <w:pPr>
              <w:suppressAutoHyphens w:val="0"/>
              <w:rPr>
                <w:rFonts w:ascii="Verdana" w:hAnsi="Verdana" w:cs="Arial"/>
                <w:b/>
                <w:bCs/>
                <w:sz w:val="16"/>
                <w:szCs w:val="16"/>
                <w:lang w:eastAsia="pt-BR"/>
              </w:rPr>
            </w:pPr>
            <w:r w:rsidRPr="0013392E">
              <w:rPr>
                <w:rFonts w:ascii="Verdana" w:hAnsi="Verdana" w:cs="Arial"/>
                <w:b/>
                <w:bCs/>
                <w:sz w:val="16"/>
                <w:szCs w:val="16"/>
                <w:lang w:eastAsia="pt-BR"/>
              </w:rPr>
              <w:t>Setor privado</w:t>
            </w:r>
          </w:p>
        </w:tc>
        <w:tc>
          <w:tcPr>
            <w:tcW w:w="1540" w:type="dxa"/>
            <w:tcBorders>
              <w:top w:val="nil"/>
              <w:left w:val="nil"/>
              <w:bottom w:val="single" w:sz="8" w:space="0" w:color="FFFFFF"/>
              <w:right w:val="single" w:sz="8" w:space="0" w:color="FFFFFF"/>
            </w:tcBorders>
            <w:shd w:val="clear" w:color="000000" w:fill="A6A6A6"/>
            <w:vAlign w:val="center"/>
            <w:hideMark/>
          </w:tcPr>
          <w:p w14:paraId="356BC08D"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409.230</w:t>
            </w:r>
          </w:p>
        </w:tc>
        <w:tc>
          <w:tcPr>
            <w:tcW w:w="1540" w:type="dxa"/>
            <w:tcBorders>
              <w:top w:val="nil"/>
              <w:left w:val="nil"/>
              <w:bottom w:val="single" w:sz="8" w:space="0" w:color="FFFFFF"/>
              <w:right w:val="single" w:sz="8" w:space="0" w:color="FFFFFF"/>
            </w:tcBorders>
            <w:shd w:val="clear" w:color="000000" w:fill="A6A6A6"/>
            <w:vAlign w:val="center"/>
            <w:hideMark/>
          </w:tcPr>
          <w:p w14:paraId="01C6BF7D"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383.761</w:t>
            </w:r>
          </w:p>
        </w:tc>
      </w:tr>
      <w:tr w:rsidR="0013392E" w:rsidRPr="0013392E" w14:paraId="16994ABC"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E22A3FD" w14:textId="77777777" w:rsidR="008B76D1" w:rsidRPr="0013392E" w:rsidRDefault="008B76D1" w:rsidP="008B76D1">
            <w:pPr>
              <w:suppressAutoHyphens w:val="0"/>
              <w:jc w:val="both"/>
              <w:rPr>
                <w:rFonts w:ascii="Verdana" w:hAnsi="Verdana" w:cs="Arial"/>
                <w:sz w:val="16"/>
                <w:szCs w:val="16"/>
                <w:lang w:eastAsia="pt-BR"/>
              </w:rPr>
            </w:pPr>
            <w:r w:rsidRPr="0013392E">
              <w:rPr>
                <w:rFonts w:ascii="Verdana" w:hAnsi="Verdana" w:cs="Arial"/>
                <w:sz w:val="16"/>
                <w:szCs w:val="16"/>
                <w:lang w:eastAsia="pt-BR"/>
              </w:rPr>
              <w:t>Indústria</w:t>
            </w:r>
          </w:p>
        </w:tc>
        <w:tc>
          <w:tcPr>
            <w:tcW w:w="1540" w:type="dxa"/>
            <w:tcBorders>
              <w:top w:val="nil"/>
              <w:left w:val="nil"/>
              <w:bottom w:val="single" w:sz="8" w:space="0" w:color="FFFFFF"/>
              <w:right w:val="single" w:sz="8" w:space="0" w:color="FFFFFF"/>
            </w:tcBorders>
            <w:shd w:val="clear" w:color="000000" w:fill="F2F2F2"/>
            <w:vAlign w:val="center"/>
            <w:hideMark/>
          </w:tcPr>
          <w:p w14:paraId="51F9F5E1" w14:textId="3E6719C4" w:rsidR="008B76D1" w:rsidRPr="0013392E" w:rsidRDefault="008B76D1"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6</w:t>
            </w:r>
            <w:r w:rsidR="00745339" w:rsidRPr="0013392E">
              <w:rPr>
                <w:rFonts w:ascii="Verdana" w:hAnsi="Verdana" w:cs="Arial"/>
                <w:sz w:val="16"/>
                <w:szCs w:val="16"/>
                <w:lang w:eastAsia="pt-BR"/>
              </w:rPr>
              <w:t>4.089</w:t>
            </w:r>
          </w:p>
        </w:tc>
        <w:tc>
          <w:tcPr>
            <w:tcW w:w="1540" w:type="dxa"/>
            <w:tcBorders>
              <w:top w:val="nil"/>
              <w:left w:val="nil"/>
              <w:bottom w:val="single" w:sz="8" w:space="0" w:color="FFFFFF"/>
              <w:right w:val="single" w:sz="8" w:space="0" w:color="FFFFFF"/>
            </w:tcBorders>
            <w:shd w:val="clear" w:color="000000" w:fill="F2F2F2"/>
            <w:vAlign w:val="center"/>
            <w:hideMark/>
          </w:tcPr>
          <w:p w14:paraId="7D5A91D3" w14:textId="07D4D18B" w:rsidR="008B76D1" w:rsidRPr="0013392E" w:rsidRDefault="00912E6E"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78.038</w:t>
            </w:r>
          </w:p>
        </w:tc>
      </w:tr>
      <w:tr w:rsidR="0013392E" w:rsidRPr="0013392E" w14:paraId="4E73BAF5"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1D4C42C" w14:textId="77777777" w:rsidR="008B76D1" w:rsidRPr="0013392E" w:rsidRDefault="008B76D1" w:rsidP="008B76D1">
            <w:pPr>
              <w:suppressAutoHyphens w:val="0"/>
              <w:jc w:val="both"/>
              <w:rPr>
                <w:rFonts w:ascii="Verdana" w:hAnsi="Verdana" w:cs="Arial"/>
                <w:sz w:val="16"/>
                <w:szCs w:val="16"/>
                <w:lang w:eastAsia="pt-BR"/>
              </w:rPr>
            </w:pPr>
            <w:r w:rsidRPr="0013392E">
              <w:rPr>
                <w:rFonts w:ascii="Verdana" w:hAnsi="Verdana" w:cs="Arial"/>
                <w:sz w:val="16"/>
                <w:szCs w:val="16"/>
                <w:lang w:eastAsia="pt-BR"/>
              </w:rPr>
              <w:t>Comércio</w:t>
            </w:r>
          </w:p>
        </w:tc>
        <w:tc>
          <w:tcPr>
            <w:tcW w:w="1540" w:type="dxa"/>
            <w:tcBorders>
              <w:top w:val="nil"/>
              <w:left w:val="nil"/>
              <w:bottom w:val="single" w:sz="8" w:space="0" w:color="FFFFFF"/>
              <w:right w:val="single" w:sz="8" w:space="0" w:color="FFFFFF"/>
            </w:tcBorders>
            <w:shd w:val="clear" w:color="000000" w:fill="F2F2F2"/>
            <w:vAlign w:val="center"/>
            <w:hideMark/>
          </w:tcPr>
          <w:p w14:paraId="2A769677" w14:textId="05B9A5F5" w:rsidR="008B76D1" w:rsidRPr="0013392E" w:rsidRDefault="008B76D1"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r w:rsidR="00745339" w:rsidRPr="0013392E">
              <w:rPr>
                <w:rFonts w:ascii="Verdana" w:hAnsi="Verdana" w:cs="Arial"/>
                <w:sz w:val="16"/>
                <w:szCs w:val="16"/>
                <w:lang w:eastAsia="pt-BR"/>
              </w:rPr>
              <w:t>55.414</w:t>
            </w:r>
          </w:p>
        </w:tc>
        <w:tc>
          <w:tcPr>
            <w:tcW w:w="1540" w:type="dxa"/>
            <w:tcBorders>
              <w:top w:val="nil"/>
              <w:left w:val="nil"/>
              <w:bottom w:val="single" w:sz="8" w:space="0" w:color="FFFFFF"/>
              <w:right w:val="single" w:sz="8" w:space="0" w:color="FFFFFF"/>
            </w:tcBorders>
            <w:shd w:val="clear" w:color="000000" w:fill="F2F2F2"/>
            <w:vAlign w:val="center"/>
            <w:hideMark/>
          </w:tcPr>
          <w:p w14:paraId="22771BD7" w14:textId="430910E0" w:rsidR="008B76D1" w:rsidRPr="0013392E" w:rsidRDefault="00912E6E"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139.90</w:t>
            </w:r>
            <w:r w:rsidR="00745339" w:rsidRPr="0013392E">
              <w:rPr>
                <w:rFonts w:ascii="Verdana" w:hAnsi="Verdana" w:cs="Arial"/>
                <w:sz w:val="16"/>
                <w:szCs w:val="16"/>
                <w:lang w:eastAsia="pt-BR"/>
              </w:rPr>
              <w:t>7</w:t>
            </w:r>
          </w:p>
        </w:tc>
      </w:tr>
      <w:tr w:rsidR="0013392E" w:rsidRPr="0013392E" w14:paraId="3B24BB29"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BCA6B7B" w14:textId="77777777" w:rsidR="008B76D1" w:rsidRPr="0013392E" w:rsidRDefault="008B76D1" w:rsidP="008B76D1">
            <w:pPr>
              <w:suppressAutoHyphens w:val="0"/>
              <w:jc w:val="both"/>
              <w:rPr>
                <w:rFonts w:ascii="Verdana" w:hAnsi="Verdana" w:cs="Arial"/>
                <w:sz w:val="16"/>
                <w:szCs w:val="16"/>
                <w:lang w:eastAsia="pt-BR"/>
              </w:rPr>
            </w:pPr>
            <w:r w:rsidRPr="0013392E">
              <w:rPr>
                <w:rFonts w:ascii="Verdana" w:hAnsi="Verdana" w:cs="Arial"/>
                <w:sz w:val="16"/>
                <w:szCs w:val="16"/>
                <w:lang w:eastAsia="pt-BR"/>
              </w:rPr>
              <w:t>Serviços</w:t>
            </w:r>
          </w:p>
        </w:tc>
        <w:tc>
          <w:tcPr>
            <w:tcW w:w="1540" w:type="dxa"/>
            <w:tcBorders>
              <w:top w:val="nil"/>
              <w:left w:val="nil"/>
              <w:bottom w:val="single" w:sz="8" w:space="0" w:color="FFFFFF"/>
              <w:right w:val="single" w:sz="8" w:space="0" w:color="FFFFFF"/>
            </w:tcBorders>
            <w:shd w:val="clear" w:color="000000" w:fill="F2F2F2"/>
            <w:vAlign w:val="center"/>
            <w:hideMark/>
          </w:tcPr>
          <w:p w14:paraId="6F8A11A4" w14:textId="3D0B7F30" w:rsidR="008B76D1" w:rsidRPr="0013392E" w:rsidRDefault="008B76D1"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r w:rsidR="00745339" w:rsidRPr="0013392E">
              <w:rPr>
                <w:rFonts w:ascii="Verdana" w:hAnsi="Verdana" w:cs="Arial"/>
                <w:sz w:val="16"/>
                <w:szCs w:val="16"/>
                <w:lang w:eastAsia="pt-BR"/>
              </w:rPr>
              <w:t>75.607</w:t>
            </w:r>
          </w:p>
        </w:tc>
        <w:tc>
          <w:tcPr>
            <w:tcW w:w="1540" w:type="dxa"/>
            <w:tcBorders>
              <w:top w:val="nil"/>
              <w:left w:val="nil"/>
              <w:bottom w:val="single" w:sz="8" w:space="0" w:color="FFFFFF"/>
              <w:right w:val="single" w:sz="8" w:space="0" w:color="FFFFFF"/>
            </w:tcBorders>
            <w:shd w:val="clear" w:color="000000" w:fill="F2F2F2"/>
            <w:vAlign w:val="center"/>
            <w:hideMark/>
          </w:tcPr>
          <w:p w14:paraId="1ED3B71E" w14:textId="76006A88" w:rsidR="008B76D1" w:rsidRPr="0013392E" w:rsidRDefault="00745339"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149.230</w:t>
            </w:r>
          </w:p>
        </w:tc>
      </w:tr>
      <w:tr w:rsidR="0013392E" w:rsidRPr="0013392E" w14:paraId="4AA245F8"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B2CF5C1" w14:textId="3D8714E4" w:rsidR="008B76D1" w:rsidRPr="0013392E" w:rsidRDefault="008B76D1" w:rsidP="008B76D1">
            <w:pPr>
              <w:suppressAutoHyphens w:val="0"/>
              <w:jc w:val="both"/>
              <w:rPr>
                <w:rFonts w:ascii="Verdana" w:hAnsi="Verdana" w:cs="Arial"/>
                <w:sz w:val="16"/>
                <w:szCs w:val="16"/>
                <w:lang w:eastAsia="pt-BR"/>
              </w:rPr>
            </w:pPr>
            <w:r w:rsidRPr="0013392E">
              <w:rPr>
                <w:rFonts w:ascii="Verdana" w:hAnsi="Verdana" w:cs="Arial"/>
                <w:sz w:val="16"/>
                <w:szCs w:val="16"/>
                <w:lang w:eastAsia="pt-BR"/>
              </w:rPr>
              <w:t>Pessoas físicas</w:t>
            </w:r>
            <w:r w:rsidR="00A2518A">
              <w:rPr>
                <w:rFonts w:ascii="Verdana" w:hAnsi="Verdana" w:cs="Arial"/>
                <w:sz w:val="16"/>
                <w:szCs w:val="16"/>
                <w:lang w:eastAsia="pt-BR"/>
              </w:rPr>
              <w:t xml:space="preserve"> </w:t>
            </w:r>
            <w:r w:rsidR="00211650" w:rsidRPr="009B0C8E">
              <w:rPr>
                <w:rFonts w:ascii="Verdana" w:hAnsi="Verdana" w:cs="Arial"/>
                <w:sz w:val="16"/>
                <w:szCs w:val="16"/>
                <w:vertAlign w:val="superscript"/>
                <w:lang w:eastAsia="pt-BR"/>
              </w:rPr>
              <w:t>(</w:t>
            </w:r>
            <w:r w:rsidR="00A2518A" w:rsidRPr="009B0C8E">
              <w:rPr>
                <w:rFonts w:ascii="Verdana" w:hAnsi="Verdana" w:cs="Arial"/>
                <w:sz w:val="16"/>
                <w:szCs w:val="16"/>
                <w:vertAlign w:val="superscript"/>
                <w:lang w:eastAsia="pt-BR"/>
              </w:rPr>
              <w:t>¹</w:t>
            </w:r>
            <w:r w:rsidR="00211650" w:rsidRPr="009B0C8E">
              <w:rPr>
                <w:rFonts w:ascii="Verdana" w:hAnsi="Verdana" w:cs="Arial"/>
                <w:sz w:val="16"/>
                <w:szCs w:val="16"/>
                <w:vertAlign w:val="superscript"/>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56DCA921" w14:textId="045A3CE8" w:rsidR="008B76D1" w:rsidRPr="0013392E" w:rsidRDefault="00745339"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14.120</w:t>
            </w:r>
          </w:p>
        </w:tc>
        <w:tc>
          <w:tcPr>
            <w:tcW w:w="1540" w:type="dxa"/>
            <w:tcBorders>
              <w:top w:val="nil"/>
              <w:left w:val="nil"/>
              <w:bottom w:val="single" w:sz="8" w:space="0" w:color="FFFFFF"/>
              <w:right w:val="single" w:sz="8" w:space="0" w:color="FFFFFF"/>
            </w:tcBorders>
            <w:shd w:val="clear" w:color="000000" w:fill="F2F2F2"/>
            <w:vAlign w:val="center"/>
            <w:hideMark/>
          </w:tcPr>
          <w:p w14:paraId="6A5143C8" w14:textId="320F43A8" w:rsidR="008B76D1" w:rsidRPr="0013392E" w:rsidRDefault="00745339"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16.586</w:t>
            </w:r>
          </w:p>
        </w:tc>
      </w:tr>
      <w:tr w:rsidR="0013392E" w:rsidRPr="0013392E" w14:paraId="7B89F899"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4E630DAA" w14:textId="77777777" w:rsidR="008B76D1" w:rsidRPr="0013392E" w:rsidRDefault="008B76D1" w:rsidP="008B76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Setor público</w:t>
            </w:r>
          </w:p>
        </w:tc>
        <w:tc>
          <w:tcPr>
            <w:tcW w:w="1540" w:type="dxa"/>
            <w:tcBorders>
              <w:top w:val="nil"/>
              <w:left w:val="nil"/>
              <w:bottom w:val="single" w:sz="8" w:space="0" w:color="FFFFFF"/>
              <w:right w:val="single" w:sz="8" w:space="0" w:color="FFFFFF"/>
            </w:tcBorders>
            <w:shd w:val="clear" w:color="000000" w:fill="A6A6A6"/>
            <w:vAlign w:val="center"/>
            <w:hideMark/>
          </w:tcPr>
          <w:p w14:paraId="4910130A"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893.183</w:t>
            </w:r>
          </w:p>
        </w:tc>
        <w:tc>
          <w:tcPr>
            <w:tcW w:w="1540" w:type="dxa"/>
            <w:tcBorders>
              <w:top w:val="nil"/>
              <w:left w:val="nil"/>
              <w:bottom w:val="single" w:sz="8" w:space="0" w:color="FFFFFF"/>
              <w:right w:val="single" w:sz="8" w:space="0" w:color="FFFFFF"/>
            </w:tcBorders>
            <w:shd w:val="clear" w:color="000000" w:fill="A6A6A6"/>
            <w:vAlign w:val="center"/>
            <w:hideMark/>
          </w:tcPr>
          <w:p w14:paraId="08B75023"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997.251</w:t>
            </w:r>
          </w:p>
        </w:tc>
      </w:tr>
      <w:tr w:rsidR="0013392E" w:rsidRPr="0013392E" w14:paraId="05A5D420"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7712F406" w14:textId="77777777" w:rsidR="008B76D1" w:rsidRPr="0013392E" w:rsidRDefault="008B76D1" w:rsidP="008B76D1">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Administração direta municipal </w:t>
            </w:r>
          </w:p>
        </w:tc>
        <w:tc>
          <w:tcPr>
            <w:tcW w:w="1540" w:type="dxa"/>
            <w:tcBorders>
              <w:top w:val="nil"/>
              <w:left w:val="nil"/>
              <w:bottom w:val="single" w:sz="8" w:space="0" w:color="FFFFFF"/>
              <w:right w:val="single" w:sz="8" w:space="0" w:color="FFFFFF"/>
            </w:tcBorders>
            <w:shd w:val="clear" w:color="000000" w:fill="F2F2F2"/>
            <w:vAlign w:val="center"/>
            <w:hideMark/>
          </w:tcPr>
          <w:p w14:paraId="2D28807E" w14:textId="77777777" w:rsidR="008B76D1" w:rsidRPr="0013392E" w:rsidRDefault="008B76D1"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893.183</w:t>
            </w:r>
          </w:p>
        </w:tc>
        <w:tc>
          <w:tcPr>
            <w:tcW w:w="1540" w:type="dxa"/>
            <w:tcBorders>
              <w:top w:val="nil"/>
              <w:left w:val="nil"/>
              <w:bottom w:val="single" w:sz="8" w:space="0" w:color="FFFFFF"/>
              <w:right w:val="single" w:sz="8" w:space="0" w:color="FFFFFF"/>
            </w:tcBorders>
            <w:shd w:val="clear" w:color="000000" w:fill="F2F2F2"/>
            <w:vAlign w:val="center"/>
            <w:hideMark/>
          </w:tcPr>
          <w:p w14:paraId="05D6346C" w14:textId="77777777" w:rsidR="008B76D1" w:rsidRPr="0013392E" w:rsidRDefault="008B76D1" w:rsidP="008B76D1">
            <w:pPr>
              <w:suppressAutoHyphens w:val="0"/>
              <w:jc w:val="right"/>
              <w:rPr>
                <w:rFonts w:ascii="Verdana" w:hAnsi="Verdana" w:cs="Arial"/>
                <w:sz w:val="16"/>
                <w:szCs w:val="16"/>
                <w:lang w:eastAsia="pt-BR"/>
              </w:rPr>
            </w:pPr>
            <w:r w:rsidRPr="0013392E">
              <w:rPr>
                <w:rFonts w:ascii="Verdana" w:hAnsi="Verdana" w:cs="Arial"/>
                <w:sz w:val="16"/>
                <w:szCs w:val="16"/>
                <w:lang w:eastAsia="pt-BR"/>
              </w:rPr>
              <w:t>997.251</w:t>
            </w:r>
          </w:p>
        </w:tc>
      </w:tr>
      <w:tr w:rsidR="0013392E" w:rsidRPr="0013392E" w14:paraId="53D55A55" w14:textId="77777777" w:rsidTr="008B76D1">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45C78EA4" w14:textId="77777777" w:rsidR="008B76D1" w:rsidRPr="0013392E" w:rsidRDefault="008B76D1" w:rsidP="008B76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13B7FA34"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1.302.413</w:t>
            </w:r>
          </w:p>
        </w:tc>
        <w:tc>
          <w:tcPr>
            <w:tcW w:w="1540" w:type="dxa"/>
            <w:tcBorders>
              <w:top w:val="nil"/>
              <w:left w:val="nil"/>
              <w:bottom w:val="single" w:sz="8" w:space="0" w:color="FFFFFF"/>
              <w:right w:val="single" w:sz="8" w:space="0" w:color="FFFFFF"/>
            </w:tcBorders>
            <w:shd w:val="clear" w:color="000000" w:fill="A6A6A6"/>
            <w:vAlign w:val="center"/>
            <w:hideMark/>
          </w:tcPr>
          <w:p w14:paraId="14066174" w14:textId="77777777" w:rsidR="008B76D1" w:rsidRPr="0013392E" w:rsidRDefault="008B76D1" w:rsidP="008B76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1.381.012</w:t>
            </w:r>
          </w:p>
        </w:tc>
      </w:tr>
    </w:tbl>
    <w:p w14:paraId="542C1713" w14:textId="5B4C4603" w:rsidR="00BD2F49" w:rsidRPr="009B0C8E" w:rsidRDefault="008B76D1" w:rsidP="009B0C8E">
      <w:pPr>
        <w:pStyle w:val="PargrafodaLista"/>
        <w:numPr>
          <w:ilvl w:val="3"/>
          <w:numId w:val="86"/>
        </w:numPr>
        <w:ind w:left="426"/>
        <w:jc w:val="both"/>
        <w:rPr>
          <w:rFonts w:ascii="Verdana" w:eastAsia="SimSun" w:hAnsi="Verdana"/>
          <w:sz w:val="14"/>
          <w:szCs w:val="14"/>
          <w:lang w:eastAsia="en-US"/>
        </w:rPr>
      </w:pPr>
      <w:r w:rsidRPr="009621AA">
        <w:rPr>
          <w:rFonts w:ascii="Verdana" w:hAnsi="Verdana"/>
          <w:i/>
          <w:sz w:val="20"/>
          <w:szCs w:val="20"/>
        </w:rPr>
        <w:fldChar w:fldCharType="end"/>
      </w:r>
      <w:r w:rsidR="00A2518A" w:rsidRPr="009B0C8E">
        <w:rPr>
          <w:rFonts w:ascii="Verdana" w:eastAsia="SimSun" w:hAnsi="Verdana"/>
          <w:sz w:val="14"/>
          <w:szCs w:val="14"/>
          <w:lang w:eastAsia="en-US"/>
        </w:rPr>
        <w:t>Os créditos concedidos à Pessoa Física (PF), que anteriormente estavam classificados conforme a atividade econômica desempenhada pelo tomador foram reclassificados para crédito à PF, demonstrando o montante de recursos disponibilizados ao financiamento de PF com alguma atividade empreendedora no Estado do Paraná.</w:t>
      </w:r>
    </w:p>
    <w:p w14:paraId="387ADDA9" w14:textId="0DC7A0DA" w:rsidR="00A2518A" w:rsidRPr="009B0C8E" w:rsidRDefault="00A2518A" w:rsidP="009B0C8E">
      <w:pPr>
        <w:ind w:left="-360"/>
        <w:jc w:val="both"/>
        <w:rPr>
          <w:rFonts w:ascii="Verdana" w:eastAsia="SimSun" w:hAnsi="Verdana"/>
          <w:sz w:val="14"/>
          <w:szCs w:val="14"/>
          <w:lang w:eastAsia="en-US"/>
        </w:rPr>
      </w:pPr>
    </w:p>
    <w:p w14:paraId="585C7C83" w14:textId="3A7B9087" w:rsidR="001657FE" w:rsidRPr="0013392E" w:rsidRDefault="00E216FC" w:rsidP="00501865">
      <w:pPr>
        <w:numPr>
          <w:ilvl w:val="0"/>
          <w:numId w:val="63"/>
        </w:numPr>
        <w:tabs>
          <w:tab w:val="left" w:pos="426"/>
        </w:tabs>
        <w:suppressAutoHyphens w:val="0"/>
        <w:spacing w:after="120"/>
        <w:ind w:left="426" w:hanging="284"/>
        <w:jc w:val="both"/>
        <w:rPr>
          <w:rFonts w:asciiTheme="minorHAnsi" w:eastAsiaTheme="minorHAnsi" w:hAnsiTheme="minorHAnsi" w:cstheme="minorBidi"/>
          <w:szCs w:val="22"/>
          <w:lang w:eastAsia="en-US"/>
        </w:rPr>
      </w:pPr>
      <w:r w:rsidRPr="0013392E">
        <w:rPr>
          <w:rFonts w:ascii="Verdana" w:hAnsi="Verdana" w:cs="Arial"/>
          <w:i/>
          <w:sz w:val="20"/>
          <w:szCs w:val="20"/>
          <w:lang w:eastAsia="en-US"/>
        </w:rPr>
        <w:t>Concentração dos principais devedores de operações de crédito</w:t>
      </w:r>
      <w:r w:rsidR="001657FE" w:rsidRPr="009621AA">
        <w:rPr>
          <w:lang w:eastAsia="en-US"/>
        </w:rPr>
        <w:fldChar w:fldCharType="begin"/>
      </w:r>
      <w:r w:rsidR="001657FE" w:rsidRPr="0013392E">
        <w:rPr>
          <w:lang w:eastAsia="en-US"/>
        </w:rPr>
        <w:instrText xml:space="preserve"> LINK Excel.Sheet.12 "\\\\cluster.nas.parana\\FOMENTO\\SETORES\\diafi-3\\1_CONTABILIDADE\\BALANCETES PUBLICADOS\\1_DEMONSTRACOES CONTABEIS\\Demonstracões Contabeis 2021\\1 SEMESTRE\\1. Demonstrações Financeiras - Jun 2021 - alteração DFs.xlsx" "NE 6!L26C8:L31C12" \a \f 4 \h </w:instrText>
      </w:r>
      <w:r w:rsidR="001657FE" w:rsidRPr="009621AA">
        <w:rPr>
          <w:lang w:eastAsia="en-US"/>
        </w:rPr>
        <w:fldChar w:fldCharType="separate"/>
      </w:r>
    </w:p>
    <w:p w14:paraId="49DC49DD" w14:textId="77777777" w:rsidR="00431305" w:rsidRPr="0013392E" w:rsidRDefault="001657FE" w:rsidP="00345F3F">
      <w:pPr>
        <w:tabs>
          <w:tab w:val="left" w:pos="426"/>
        </w:tabs>
        <w:suppressAutoHyphens w:val="0"/>
        <w:spacing w:before="120" w:after="120"/>
        <w:jc w:val="both"/>
        <w:rPr>
          <w:rFonts w:asciiTheme="minorHAnsi" w:eastAsiaTheme="minorHAnsi" w:hAnsiTheme="minorHAnsi" w:cstheme="minorBidi"/>
          <w:szCs w:val="22"/>
          <w:lang w:eastAsia="en-US"/>
        </w:rPr>
      </w:pPr>
      <w:r w:rsidRPr="009621AA">
        <w:rPr>
          <w:rFonts w:ascii="Verdana" w:hAnsi="Verdana" w:cs="Arial"/>
          <w:i/>
          <w:sz w:val="20"/>
          <w:szCs w:val="20"/>
          <w:lang w:eastAsia="en-US"/>
        </w:rPr>
        <w:fldChar w:fldCharType="end"/>
      </w:r>
      <w:r w:rsidR="00431305" w:rsidRPr="009621AA">
        <w:rPr>
          <w:rFonts w:ascii="Verdana" w:hAnsi="Verdana" w:cs="Arial"/>
          <w:i/>
          <w:sz w:val="20"/>
          <w:szCs w:val="20"/>
          <w:lang w:eastAsia="en-US"/>
        </w:rPr>
        <w:fldChar w:fldCharType="begin"/>
      </w:r>
      <w:r w:rsidR="00431305" w:rsidRPr="0013392E">
        <w:rPr>
          <w:rFonts w:ascii="Verdana" w:hAnsi="Verdana" w:cs="Arial"/>
          <w:i/>
          <w:sz w:val="20"/>
          <w:szCs w:val="20"/>
          <w:lang w:eastAsia="en-US"/>
        </w:rPr>
        <w:instrText xml:space="preserve"> LINK Excel.Sheet.12 "\\\\cluster.nas.parana\\FOMENTO\\SETORES\\diafi-3\\1_CONTABILIDADE\\BALANCETES PUBLICADOS\\1_DEMONSTRACOES CONTABEIS\\Demonstracões Contabeis 2021\\2 SEMESTRE\\Individual\\1. Demonstrações Financeiras - Dez 2021.xlsx" "NE 6!L26C8:L31C12" \a \f 4 \h </w:instrText>
      </w:r>
      <w:r w:rsidR="00431305" w:rsidRPr="009621AA">
        <w:rPr>
          <w:rFonts w:ascii="Verdana" w:hAnsi="Verdana" w:cs="Arial"/>
          <w:i/>
          <w:sz w:val="20"/>
          <w:szCs w:val="20"/>
          <w:lang w:eastAsia="en-US"/>
        </w:rPr>
        <w:fldChar w:fldCharType="separate"/>
      </w:r>
    </w:p>
    <w:tbl>
      <w:tblPr>
        <w:tblW w:w="10451" w:type="dxa"/>
        <w:tblInd w:w="70" w:type="dxa"/>
        <w:tblCellMar>
          <w:left w:w="70" w:type="dxa"/>
          <w:right w:w="70" w:type="dxa"/>
        </w:tblCellMar>
        <w:tblLook w:val="04A0" w:firstRow="1" w:lastRow="0" w:firstColumn="1" w:lastColumn="0" w:noHBand="0" w:noVBand="1"/>
      </w:tblPr>
      <w:tblGrid>
        <w:gridCol w:w="4395"/>
        <w:gridCol w:w="1540"/>
        <w:gridCol w:w="1436"/>
        <w:gridCol w:w="1540"/>
        <w:gridCol w:w="1540"/>
      </w:tblGrid>
      <w:tr w:rsidR="0013392E" w:rsidRPr="0013392E" w14:paraId="5E2F1636" w14:textId="77777777" w:rsidTr="00431305">
        <w:trPr>
          <w:trHeight w:val="300"/>
        </w:trPr>
        <w:tc>
          <w:tcPr>
            <w:tcW w:w="439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EADDC6" w14:textId="46266422" w:rsidR="00431305" w:rsidRPr="0013392E" w:rsidRDefault="00431305">
            <w:pPr>
              <w:rPr>
                <w:rFonts w:ascii="Verdana" w:hAnsi="Verdana" w:cs="Arial"/>
                <w:b/>
                <w:bCs/>
                <w:sz w:val="16"/>
                <w:szCs w:val="16"/>
                <w:lang w:eastAsia="pt-BR"/>
              </w:rPr>
            </w:pPr>
            <w:r w:rsidRPr="0013392E">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F4AB3B8" w14:textId="77777777" w:rsidR="00431305" w:rsidRPr="0013392E" w:rsidRDefault="00431305" w:rsidP="0043130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436" w:type="dxa"/>
            <w:tcBorders>
              <w:top w:val="single" w:sz="8" w:space="0" w:color="FFFFFF"/>
              <w:left w:val="nil"/>
              <w:bottom w:val="single" w:sz="8" w:space="0" w:color="FFFFFF"/>
              <w:right w:val="single" w:sz="8" w:space="0" w:color="FFFFFF"/>
            </w:tcBorders>
            <w:shd w:val="clear" w:color="000000" w:fill="A6A6A6"/>
            <w:vAlign w:val="center"/>
            <w:hideMark/>
          </w:tcPr>
          <w:p w14:paraId="1FDD7BED" w14:textId="77777777" w:rsidR="00431305" w:rsidRPr="0013392E" w:rsidRDefault="00431305" w:rsidP="0043130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da carteira</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EE80419" w14:textId="77777777" w:rsidR="00431305" w:rsidRPr="0013392E" w:rsidRDefault="00431305" w:rsidP="0043130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5F1F41E" w14:textId="77777777" w:rsidR="00431305" w:rsidRPr="0013392E" w:rsidRDefault="00431305" w:rsidP="0043130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da carteira</w:t>
            </w:r>
          </w:p>
        </w:tc>
      </w:tr>
      <w:tr w:rsidR="0013392E" w:rsidRPr="0013392E" w14:paraId="35E9BE33"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4F74046F" w14:textId="77777777" w:rsidR="00431305" w:rsidRPr="0013392E" w:rsidRDefault="00431305" w:rsidP="00431305">
            <w:pPr>
              <w:suppressAutoHyphens w:val="0"/>
              <w:jc w:val="both"/>
              <w:rPr>
                <w:rFonts w:ascii="Verdana" w:hAnsi="Verdana" w:cs="Arial"/>
                <w:sz w:val="16"/>
                <w:szCs w:val="16"/>
                <w:lang w:eastAsia="pt-BR"/>
              </w:rPr>
            </w:pPr>
            <w:r w:rsidRPr="0013392E">
              <w:rPr>
                <w:rFonts w:ascii="Verdana" w:hAnsi="Verdana" w:cs="Arial"/>
                <w:sz w:val="16"/>
                <w:szCs w:val="16"/>
                <w:lang w:eastAsia="pt-BR"/>
              </w:rPr>
              <w:t>Principal devedor</w:t>
            </w:r>
          </w:p>
        </w:tc>
        <w:tc>
          <w:tcPr>
            <w:tcW w:w="1540" w:type="dxa"/>
            <w:tcBorders>
              <w:top w:val="nil"/>
              <w:left w:val="nil"/>
              <w:bottom w:val="single" w:sz="8" w:space="0" w:color="FFFFFF"/>
              <w:right w:val="single" w:sz="8" w:space="0" w:color="FFFFFF"/>
            </w:tcBorders>
            <w:shd w:val="clear" w:color="000000" w:fill="F2F2F2"/>
            <w:vAlign w:val="center"/>
            <w:hideMark/>
          </w:tcPr>
          <w:p w14:paraId="30DB08F7"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75.333</w:t>
            </w:r>
          </w:p>
        </w:tc>
        <w:tc>
          <w:tcPr>
            <w:tcW w:w="1436" w:type="dxa"/>
            <w:tcBorders>
              <w:top w:val="nil"/>
              <w:left w:val="nil"/>
              <w:bottom w:val="single" w:sz="8" w:space="0" w:color="FFFFFF"/>
              <w:right w:val="single" w:sz="8" w:space="0" w:color="FFFFFF"/>
            </w:tcBorders>
            <w:shd w:val="clear" w:color="000000" w:fill="F2F2F2"/>
            <w:vAlign w:val="center"/>
            <w:hideMark/>
          </w:tcPr>
          <w:p w14:paraId="5DF3C21F"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5,78%</w:t>
            </w:r>
          </w:p>
        </w:tc>
        <w:tc>
          <w:tcPr>
            <w:tcW w:w="1540" w:type="dxa"/>
            <w:tcBorders>
              <w:top w:val="nil"/>
              <w:left w:val="nil"/>
              <w:bottom w:val="single" w:sz="8" w:space="0" w:color="FFFFFF"/>
              <w:right w:val="single" w:sz="8" w:space="0" w:color="FFFFFF"/>
            </w:tcBorders>
            <w:shd w:val="clear" w:color="000000" w:fill="F2F2F2"/>
            <w:vAlign w:val="center"/>
            <w:hideMark/>
          </w:tcPr>
          <w:p w14:paraId="6B6B09A8"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70.163</w:t>
            </w:r>
          </w:p>
        </w:tc>
        <w:tc>
          <w:tcPr>
            <w:tcW w:w="1540" w:type="dxa"/>
            <w:tcBorders>
              <w:top w:val="nil"/>
              <w:left w:val="nil"/>
              <w:bottom w:val="single" w:sz="8" w:space="0" w:color="FFFFFF"/>
              <w:right w:val="single" w:sz="8" w:space="0" w:color="FFFFFF"/>
            </w:tcBorders>
            <w:shd w:val="clear" w:color="000000" w:fill="F2F2F2"/>
            <w:vAlign w:val="center"/>
            <w:hideMark/>
          </w:tcPr>
          <w:p w14:paraId="045E6F8A"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5,08%</w:t>
            </w:r>
          </w:p>
        </w:tc>
      </w:tr>
      <w:tr w:rsidR="0013392E" w:rsidRPr="0013392E" w14:paraId="01D07F68"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633285CA" w14:textId="77777777" w:rsidR="00431305" w:rsidRPr="0013392E" w:rsidRDefault="00431305" w:rsidP="00431305">
            <w:pPr>
              <w:suppressAutoHyphens w:val="0"/>
              <w:jc w:val="both"/>
              <w:rPr>
                <w:rFonts w:ascii="Verdana" w:hAnsi="Verdana" w:cs="Arial"/>
                <w:sz w:val="16"/>
                <w:szCs w:val="16"/>
                <w:lang w:eastAsia="pt-BR"/>
              </w:rPr>
            </w:pPr>
            <w:r w:rsidRPr="0013392E">
              <w:rPr>
                <w:rFonts w:ascii="Verdana" w:hAnsi="Verdana" w:cs="Arial"/>
                <w:sz w:val="16"/>
                <w:szCs w:val="16"/>
                <w:lang w:eastAsia="pt-BR"/>
              </w:rPr>
              <w:t>10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2443795D"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209.735</w:t>
            </w:r>
          </w:p>
        </w:tc>
        <w:tc>
          <w:tcPr>
            <w:tcW w:w="1436" w:type="dxa"/>
            <w:tcBorders>
              <w:top w:val="nil"/>
              <w:left w:val="nil"/>
              <w:bottom w:val="single" w:sz="8" w:space="0" w:color="FFFFFF"/>
              <w:right w:val="single" w:sz="8" w:space="0" w:color="FFFFFF"/>
            </w:tcBorders>
            <w:shd w:val="clear" w:color="000000" w:fill="F2F2F2"/>
            <w:vAlign w:val="center"/>
            <w:hideMark/>
          </w:tcPr>
          <w:p w14:paraId="4B93BC9A"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16,10%</w:t>
            </w:r>
          </w:p>
        </w:tc>
        <w:tc>
          <w:tcPr>
            <w:tcW w:w="1540" w:type="dxa"/>
            <w:tcBorders>
              <w:top w:val="nil"/>
              <w:left w:val="nil"/>
              <w:bottom w:val="single" w:sz="8" w:space="0" w:color="FFFFFF"/>
              <w:right w:val="single" w:sz="8" w:space="0" w:color="FFFFFF"/>
            </w:tcBorders>
            <w:shd w:val="clear" w:color="000000" w:fill="F2F2F2"/>
            <w:vAlign w:val="center"/>
            <w:hideMark/>
          </w:tcPr>
          <w:p w14:paraId="7DB73549"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226.685</w:t>
            </w:r>
          </w:p>
        </w:tc>
        <w:tc>
          <w:tcPr>
            <w:tcW w:w="1540" w:type="dxa"/>
            <w:tcBorders>
              <w:top w:val="nil"/>
              <w:left w:val="nil"/>
              <w:bottom w:val="single" w:sz="8" w:space="0" w:color="FFFFFF"/>
              <w:right w:val="single" w:sz="8" w:space="0" w:color="FFFFFF"/>
            </w:tcBorders>
            <w:shd w:val="clear" w:color="000000" w:fill="F2F2F2"/>
            <w:vAlign w:val="center"/>
            <w:hideMark/>
          </w:tcPr>
          <w:p w14:paraId="78842D73"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16,41%</w:t>
            </w:r>
          </w:p>
        </w:tc>
      </w:tr>
      <w:tr w:rsidR="0013392E" w:rsidRPr="0013392E" w14:paraId="0236C96F"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36B4582D" w14:textId="77777777" w:rsidR="00431305" w:rsidRPr="0013392E" w:rsidRDefault="00431305" w:rsidP="00431305">
            <w:pPr>
              <w:suppressAutoHyphens w:val="0"/>
              <w:jc w:val="both"/>
              <w:rPr>
                <w:rFonts w:ascii="Verdana" w:hAnsi="Verdana" w:cs="Arial"/>
                <w:sz w:val="16"/>
                <w:szCs w:val="16"/>
                <w:lang w:eastAsia="pt-BR"/>
              </w:rPr>
            </w:pPr>
            <w:r w:rsidRPr="0013392E">
              <w:rPr>
                <w:rFonts w:ascii="Verdana" w:hAnsi="Verdana" w:cs="Arial"/>
                <w:sz w:val="16"/>
                <w:szCs w:val="16"/>
                <w:lang w:eastAsia="pt-BR"/>
              </w:rPr>
              <w:t>50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3FA7944F"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299.984</w:t>
            </w:r>
          </w:p>
        </w:tc>
        <w:tc>
          <w:tcPr>
            <w:tcW w:w="1436" w:type="dxa"/>
            <w:tcBorders>
              <w:top w:val="nil"/>
              <w:left w:val="nil"/>
              <w:bottom w:val="single" w:sz="8" w:space="0" w:color="FFFFFF"/>
              <w:right w:val="single" w:sz="8" w:space="0" w:color="FFFFFF"/>
            </w:tcBorders>
            <w:shd w:val="clear" w:color="000000" w:fill="F2F2F2"/>
            <w:vAlign w:val="center"/>
            <w:hideMark/>
          </w:tcPr>
          <w:p w14:paraId="1AF18301"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23,03%</w:t>
            </w:r>
          </w:p>
        </w:tc>
        <w:tc>
          <w:tcPr>
            <w:tcW w:w="1540" w:type="dxa"/>
            <w:tcBorders>
              <w:top w:val="nil"/>
              <w:left w:val="nil"/>
              <w:bottom w:val="single" w:sz="8" w:space="0" w:color="FFFFFF"/>
              <w:right w:val="single" w:sz="8" w:space="0" w:color="FFFFFF"/>
            </w:tcBorders>
            <w:shd w:val="clear" w:color="000000" w:fill="F2F2F2"/>
            <w:vAlign w:val="center"/>
            <w:hideMark/>
          </w:tcPr>
          <w:p w14:paraId="3E3B6AD8"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341.951</w:t>
            </w:r>
          </w:p>
        </w:tc>
        <w:tc>
          <w:tcPr>
            <w:tcW w:w="1540" w:type="dxa"/>
            <w:tcBorders>
              <w:top w:val="nil"/>
              <w:left w:val="nil"/>
              <w:bottom w:val="single" w:sz="8" w:space="0" w:color="FFFFFF"/>
              <w:right w:val="single" w:sz="8" w:space="0" w:color="FFFFFF"/>
            </w:tcBorders>
            <w:shd w:val="clear" w:color="000000" w:fill="F2F2F2"/>
            <w:vAlign w:val="center"/>
            <w:hideMark/>
          </w:tcPr>
          <w:p w14:paraId="087EC421"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24,76%</w:t>
            </w:r>
          </w:p>
        </w:tc>
      </w:tr>
      <w:tr w:rsidR="0013392E" w:rsidRPr="0013392E" w14:paraId="485FFA38"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0ADA5795" w14:textId="77777777" w:rsidR="00431305" w:rsidRPr="0013392E" w:rsidRDefault="00431305" w:rsidP="00431305">
            <w:pPr>
              <w:suppressAutoHyphens w:val="0"/>
              <w:jc w:val="both"/>
              <w:rPr>
                <w:rFonts w:ascii="Verdana" w:hAnsi="Verdana" w:cs="Arial"/>
                <w:sz w:val="16"/>
                <w:szCs w:val="16"/>
                <w:lang w:eastAsia="pt-BR"/>
              </w:rPr>
            </w:pPr>
            <w:r w:rsidRPr="0013392E">
              <w:rPr>
                <w:rFonts w:ascii="Verdana" w:hAnsi="Verdana" w:cs="Arial"/>
                <w:sz w:val="16"/>
                <w:szCs w:val="16"/>
                <w:lang w:eastAsia="pt-BR"/>
              </w:rPr>
              <w:t>Demais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755EA1B4"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717.361</w:t>
            </w:r>
          </w:p>
        </w:tc>
        <w:tc>
          <w:tcPr>
            <w:tcW w:w="1436" w:type="dxa"/>
            <w:tcBorders>
              <w:top w:val="nil"/>
              <w:left w:val="nil"/>
              <w:bottom w:val="single" w:sz="8" w:space="0" w:color="FFFFFF"/>
              <w:right w:val="single" w:sz="8" w:space="0" w:color="FFFFFF"/>
            </w:tcBorders>
            <w:shd w:val="clear" w:color="000000" w:fill="F2F2F2"/>
            <w:vAlign w:val="center"/>
            <w:hideMark/>
          </w:tcPr>
          <w:p w14:paraId="4A6E7E87"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55,08%</w:t>
            </w:r>
          </w:p>
        </w:tc>
        <w:tc>
          <w:tcPr>
            <w:tcW w:w="1540" w:type="dxa"/>
            <w:tcBorders>
              <w:top w:val="nil"/>
              <w:left w:val="nil"/>
              <w:bottom w:val="single" w:sz="8" w:space="0" w:color="FFFFFF"/>
              <w:right w:val="single" w:sz="8" w:space="0" w:color="FFFFFF"/>
            </w:tcBorders>
            <w:shd w:val="clear" w:color="000000" w:fill="F2F2F2"/>
            <w:vAlign w:val="center"/>
            <w:hideMark/>
          </w:tcPr>
          <w:p w14:paraId="0BF8CD40"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742.213</w:t>
            </w:r>
          </w:p>
        </w:tc>
        <w:tc>
          <w:tcPr>
            <w:tcW w:w="1540" w:type="dxa"/>
            <w:tcBorders>
              <w:top w:val="nil"/>
              <w:left w:val="nil"/>
              <w:bottom w:val="single" w:sz="8" w:space="0" w:color="FFFFFF"/>
              <w:right w:val="single" w:sz="8" w:space="0" w:color="FFFFFF"/>
            </w:tcBorders>
            <w:shd w:val="clear" w:color="000000" w:fill="F2F2F2"/>
            <w:vAlign w:val="center"/>
            <w:hideMark/>
          </w:tcPr>
          <w:p w14:paraId="62E6B94F" w14:textId="77777777" w:rsidR="00431305" w:rsidRPr="0013392E" w:rsidRDefault="00431305" w:rsidP="00431305">
            <w:pPr>
              <w:suppressAutoHyphens w:val="0"/>
              <w:jc w:val="right"/>
              <w:rPr>
                <w:rFonts w:ascii="Verdana" w:hAnsi="Verdana" w:cs="Arial"/>
                <w:sz w:val="16"/>
                <w:szCs w:val="16"/>
                <w:lang w:eastAsia="pt-BR"/>
              </w:rPr>
            </w:pPr>
            <w:r w:rsidRPr="0013392E">
              <w:rPr>
                <w:rFonts w:ascii="Verdana" w:hAnsi="Verdana" w:cs="Arial"/>
                <w:sz w:val="16"/>
                <w:szCs w:val="16"/>
                <w:lang w:eastAsia="pt-BR"/>
              </w:rPr>
              <w:t>53,75%</w:t>
            </w:r>
          </w:p>
        </w:tc>
      </w:tr>
      <w:tr w:rsidR="0013392E" w:rsidRPr="0013392E" w14:paraId="12C1BD5B"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250F0D1D" w14:textId="77777777" w:rsidR="00431305" w:rsidRPr="0013392E" w:rsidRDefault="00431305" w:rsidP="0043130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4D76D20C" w14:textId="77777777" w:rsidR="00431305" w:rsidRPr="0013392E" w:rsidRDefault="00431305" w:rsidP="0043130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1.302.413</w:t>
            </w:r>
          </w:p>
        </w:tc>
        <w:tc>
          <w:tcPr>
            <w:tcW w:w="1436" w:type="dxa"/>
            <w:tcBorders>
              <w:top w:val="nil"/>
              <w:left w:val="nil"/>
              <w:bottom w:val="single" w:sz="8" w:space="0" w:color="FFFFFF"/>
              <w:right w:val="single" w:sz="8" w:space="0" w:color="FFFFFF"/>
            </w:tcBorders>
            <w:shd w:val="clear" w:color="000000" w:fill="A6A6A6"/>
            <w:vAlign w:val="center"/>
            <w:hideMark/>
          </w:tcPr>
          <w:p w14:paraId="6264FF42" w14:textId="77777777" w:rsidR="00431305" w:rsidRPr="0013392E" w:rsidRDefault="00431305" w:rsidP="0043130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100,00%</w:t>
            </w:r>
          </w:p>
        </w:tc>
        <w:tc>
          <w:tcPr>
            <w:tcW w:w="1540" w:type="dxa"/>
            <w:tcBorders>
              <w:top w:val="nil"/>
              <w:left w:val="nil"/>
              <w:bottom w:val="single" w:sz="8" w:space="0" w:color="FFFFFF"/>
              <w:right w:val="single" w:sz="8" w:space="0" w:color="FFFFFF"/>
            </w:tcBorders>
            <w:shd w:val="clear" w:color="000000" w:fill="A6A6A6"/>
            <w:vAlign w:val="center"/>
            <w:hideMark/>
          </w:tcPr>
          <w:p w14:paraId="57A16C34" w14:textId="77777777" w:rsidR="00431305" w:rsidRPr="0013392E" w:rsidRDefault="00431305" w:rsidP="0043130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1.381.012</w:t>
            </w:r>
          </w:p>
        </w:tc>
        <w:tc>
          <w:tcPr>
            <w:tcW w:w="1540" w:type="dxa"/>
            <w:tcBorders>
              <w:top w:val="nil"/>
              <w:left w:val="nil"/>
              <w:bottom w:val="single" w:sz="8" w:space="0" w:color="FFFFFF"/>
              <w:right w:val="single" w:sz="8" w:space="0" w:color="FFFFFF"/>
            </w:tcBorders>
            <w:shd w:val="clear" w:color="000000" w:fill="A6A6A6"/>
            <w:vAlign w:val="center"/>
            <w:hideMark/>
          </w:tcPr>
          <w:p w14:paraId="66C0EFF0" w14:textId="77777777" w:rsidR="00431305" w:rsidRPr="0013392E" w:rsidRDefault="00431305" w:rsidP="0043130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100,00%</w:t>
            </w:r>
          </w:p>
        </w:tc>
      </w:tr>
    </w:tbl>
    <w:p w14:paraId="54D34668" w14:textId="2D8A0681" w:rsidR="00A6113F" w:rsidRPr="0013392E" w:rsidRDefault="00431305" w:rsidP="00345F3F">
      <w:pPr>
        <w:tabs>
          <w:tab w:val="left" w:pos="426"/>
        </w:tabs>
        <w:suppressAutoHyphens w:val="0"/>
        <w:spacing w:before="120" w:after="120"/>
        <w:jc w:val="both"/>
        <w:rPr>
          <w:rFonts w:ascii="Verdana" w:hAnsi="Verdana" w:cs="Arial"/>
          <w:sz w:val="20"/>
          <w:szCs w:val="20"/>
        </w:rPr>
        <w:sectPr w:rsidR="00A6113F" w:rsidRPr="0013392E" w:rsidSect="00404A3F">
          <w:headerReference w:type="even" r:id="rId41"/>
          <w:headerReference w:type="default" r:id="rId42"/>
          <w:headerReference w:type="first" r:id="rId43"/>
          <w:pgSz w:w="11906" w:h="16838"/>
          <w:pgMar w:top="2101" w:right="707" w:bottom="1728" w:left="851" w:header="1135" w:footer="1008" w:gutter="0"/>
          <w:pgBorders w:offsetFrom="page">
            <w:top w:val="thinThickLargeGap" w:sz="24" w:space="26" w:color="auto" w:frame="1"/>
          </w:pgBorders>
          <w:cols w:space="708"/>
          <w:docGrid w:linePitch="360"/>
        </w:sectPr>
      </w:pPr>
      <w:r w:rsidRPr="009621AA">
        <w:rPr>
          <w:rFonts w:ascii="Verdana" w:hAnsi="Verdana" w:cs="Arial"/>
          <w:i/>
          <w:sz w:val="20"/>
          <w:szCs w:val="20"/>
          <w:lang w:eastAsia="en-US"/>
        </w:rPr>
        <w:fldChar w:fldCharType="end"/>
      </w:r>
    </w:p>
    <w:p w14:paraId="00D05956" w14:textId="46CC5C60" w:rsidR="00E25179" w:rsidRPr="0013392E" w:rsidRDefault="00E216FC" w:rsidP="00501865">
      <w:pPr>
        <w:numPr>
          <w:ilvl w:val="0"/>
          <w:numId w:val="63"/>
        </w:numPr>
        <w:tabs>
          <w:tab w:val="left" w:pos="426"/>
        </w:tabs>
        <w:suppressAutoHyphens w:val="0"/>
        <w:spacing w:after="120"/>
        <w:ind w:left="426" w:hanging="284"/>
        <w:jc w:val="both"/>
        <w:rPr>
          <w:rFonts w:ascii="Verdana" w:hAnsi="Verdana" w:cs="Arial"/>
          <w:i/>
          <w:sz w:val="20"/>
          <w:szCs w:val="20"/>
          <w:lang w:eastAsia="en-US"/>
        </w:rPr>
      </w:pPr>
      <w:r w:rsidRPr="0013392E">
        <w:rPr>
          <w:rFonts w:ascii="Verdana" w:hAnsi="Verdana" w:cs="Arial"/>
          <w:i/>
          <w:sz w:val="20"/>
          <w:szCs w:val="20"/>
          <w:lang w:eastAsia="en-US"/>
        </w:rPr>
        <w:lastRenderedPageBreak/>
        <w:t xml:space="preserve">Composição da carteira por níveis de risco e faixas de vencimento </w:t>
      </w:r>
    </w:p>
    <w:p w14:paraId="2900A100" w14:textId="613A8C6A" w:rsidR="00005F1B" w:rsidRPr="0013392E" w:rsidRDefault="00571392" w:rsidP="00005F1B">
      <w:pPr>
        <w:tabs>
          <w:tab w:val="left" w:pos="426"/>
        </w:tabs>
        <w:suppressAutoHyphens w:val="0"/>
        <w:spacing w:after="120"/>
        <w:ind w:left="426"/>
        <w:rPr>
          <w:rFonts w:ascii="Verdana" w:hAnsi="Verdana" w:cs="Arial"/>
          <w:i/>
          <w:sz w:val="20"/>
          <w:szCs w:val="20"/>
          <w:lang w:eastAsia="en-US"/>
        </w:rPr>
      </w:pPr>
      <w:r w:rsidRPr="0013392E">
        <w:rPr>
          <w:noProof/>
          <w:lang w:eastAsia="pt-BR"/>
        </w:rPr>
        <w:drawing>
          <wp:inline distT="0" distB="0" distL="0" distR="0" wp14:anchorId="4F1413BA" wp14:editId="3E9FEB5A">
            <wp:extent cx="8714105" cy="48209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14105" cy="4820920"/>
                    </a:xfrm>
                    <a:prstGeom prst="rect">
                      <a:avLst/>
                    </a:prstGeom>
                    <a:noFill/>
                    <a:ln>
                      <a:noFill/>
                    </a:ln>
                  </pic:spPr>
                </pic:pic>
              </a:graphicData>
            </a:graphic>
          </wp:inline>
        </w:drawing>
      </w:r>
    </w:p>
    <w:p w14:paraId="390976B0" w14:textId="0FDBD937" w:rsidR="00492CFB" w:rsidRPr="0013392E" w:rsidRDefault="00D25D3D" w:rsidP="009B0C8E">
      <w:pPr>
        <w:pStyle w:val="UmPontoNovo9"/>
        <w:numPr>
          <w:ilvl w:val="0"/>
          <w:numId w:val="0"/>
        </w:numPr>
        <w:spacing w:after="120"/>
        <w:ind w:left="567"/>
        <w:jc w:val="both"/>
        <w:rPr>
          <w:rFonts w:ascii="Verdana" w:hAnsi="Verdana" w:cs="Arial"/>
          <w:sz w:val="14"/>
          <w:szCs w:val="14"/>
        </w:rPr>
      </w:pPr>
      <w:r>
        <w:rPr>
          <w:rFonts w:ascii="Verdana" w:hAnsi="Verdana" w:cs="Arial"/>
          <w:sz w:val="14"/>
          <w:szCs w:val="14"/>
        </w:rPr>
        <w:t>(</w:t>
      </w:r>
      <w:proofErr w:type="gramStart"/>
      <w:r>
        <w:rPr>
          <w:rFonts w:ascii="Verdana" w:hAnsi="Verdana" w:cs="Arial"/>
          <w:sz w:val="14"/>
          <w:szCs w:val="14"/>
        </w:rPr>
        <w:t>1)</w:t>
      </w:r>
      <w:r w:rsidR="00B12C8E" w:rsidRPr="0013392E">
        <w:rPr>
          <w:rFonts w:ascii="Verdana" w:hAnsi="Verdana" w:cs="Arial"/>
          <w:sz w:val="14"/>
          <w:szCs w:val="14"/>
        </w:rPr>
        <w:t>Para</w:t>
      </w:r>
      <w:proofErr w:type="gramEnd"/>
      <w:r w:rsidR="00B12C8E" w:rsidRPr="0013392E">
        <w:rPr>
          <w:rFonts w:ascii="Verdana" w:hAnsi="Verdana" w:cs="Arial"/>
          <w:sz w:val="14"/>
          <w:szCs w:val="14"/>
        </w:rPr>
        <w:t xml:space="preserve"> as operações com parcelas vencidas há mais de 14 dias ou empresas que apresentem eventos falimentares, recuperação judicial e reestruturação de dívidas.</w:t>
      </w:r>
    </w:p>
    <w:p w14:paraId="451B07DD" w14:textId="77777777" w:rsidR="00492CFB" w:rsidRPr="0013392E" w:rsidRDefault="00492CFB" w:rsidP="00501865">
      <w:pPr>
        <w:pStyle w:val="UmPontoNovo9"/>
        <w:numPr>
          <w:ilvl w:val="3"/>
          <w:numId w:val="64"/>
        </w:numPr>
        <w:spacing w:after="120"/>
        <w:ind w:left="567" w:hanging="141"/>
        <w:jc w:val="both"/>
        <w:rPr>
          <w:rFonts w:ascii="Verdana" w:hAnsi="Verdana" w:cs="Arial"/>
          <w:sz w:val="14"/>
          <w:szCs w:val="14"/>
        </w:rPr>
        <w:sectPr w:rsidR="00492CFB" w:rsidRPr="0013392E" w:rsidSect="00492CFB">
          <w:headerReference w:type="even" r:id="rId45"/>
          <w:headerReference w:type="default" r:id="rId46"/>
          <w:headerReference w:type="first" r:id="rId47"/>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370D4C92" w14:textId="135F66DA" w:rsidR="00382EF2" w:rsidRPr="0013392E" w:rsidRDefault="00E216FC"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sidRPr="0013392E">
        <w:rPr>
          <w:rFonts w:ascii="Verdana" w:hAnsi="Verdana" w:cs="Arial"/>
          <w:i/>
          <w:sz w:val="20"/>
          <w:szCs w:val="20"/>
          <w:lang w:eastAsia="en-US"/>
        </w:rPr>
        <w:lastRenderedPageBreak/>
        <w:t xml:space="preserve">Composição </w:t>
      </w:r>
      <w:r w:rsidR="004B6A95" w:rsidRPr="0013392E">
        <w:rPr>
          <w:rFonts w:ascii="Verdana" w:hAnsi="Verdana" w:cs="Arial"/>
          <w:i/>
          <w:sz w:val="20"/>
          <w:szCs w:val="20"/>
          <w:lang w:eastAsia="en-US"/>
        </w:rPr>
        <w:t>d</w:t>
      </w:r>
      <w:r w:rsidR="00B40E24" w:rsidRPr="0013392E">
        <w:rPr>
          <w:rFonts w:ascii="Verdana" w:hAnsi="Verdana" w:cs="Arial"/>
          <w:i/>
          <w:sz w:val="20"/>
          <w:szCs w:val="20"/>
          <w:lang w:eastAsia="en-US"/>
        </w:rPr>
        <w:t xml:space="preserve">a </w:t>
      </w:r>
      <w:r w:rsidR="006C6915" w:rsidRPr="0013392E">
        <w:rPr>
          <w:rFonts w:ascii="Verdana" w:hAnsi="Verdana" w:cs="Arial"/>
          <w:i/>
          <w:sz w:val="20"/>
          <w:szCs w:val="20"/>
          <w:lang w:eastAsia="en-US"/>
        </w:rPr>
        <w:t>provisão esperada por perdas associadas ao risco de crédito</w:t>
      </w:r>
      <w:r w:rsidR="00382EF2" w:rsidRPr="0013392E">
        <w:rPr>
          <w:lang w:eastAsia="en-US"/>
        </w:rPr>
        <w:fldChar w:fldCharType="begin"/>
      </w:r>
      <w:r w:rsidR="00382EF2"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6 Risco!L3C10:L15C15" \a \f 4 \h </w:instrText>
      </w:r>
      <w:r w:rsidR="00382EF2" w:rsidRPr="0013392E">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1540"/>
        <w:gridCol w:w="1540"/>
        <w:gridCol w:w="1540"/>
        <w:gridCol w:w="1192"/>
        <w:gridCol w:w="2268"/>
        <w:gridCol w:w="2268"/>
      </w:tblGrid>
      <w:tr w:rsidR="0013392E" w:rsidRPr="0013392E" w14:paraId="71C2865F" w14:textId="77777777" w:rsidTr="00382EF2">
        <w:trPr>
          <w:trHeight w:val="300"/>
        </w:trPr>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568E849" w14:textId="5C86B652"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Classificação de risco</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A40DAD"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Total da carteira</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AD7D2D"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participação</w:t>
            </w:r>
          </w:p>
        </w:tc>
        <w:tc>
          <w:tcPr>
            <w:tcW w:w="34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EA808E7"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2268" w:type="dxa"/>
            <w:tcBorders>
              <w:top w:val="single" w:sz="8" w:space="0" w:color="FFFFFF"/>
              <w:left w:val="nil"/>
              <w:bottom w:val="single" w:sz="8" w:space="0" w:color="FFFFFF"/>
              <w:right w:val="single" w:sz="8" w:space="0" w:color="FFFFFF"/>
            </w:tcBorders>
            <w:shd w:val="clear" w:color="000000" w:fill="A6A6A6"/>
            <w:vAlign w:val="center"/>
            <w:hideMark/>
          </w:tcPr>
          <w:p w14:paraId="3F6A72CA"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8D938F1" w14:textId="77777777" w:rsidTr="003C13FE">
        <w:trPr>
          <w:trHeight w:val="300"/>
        </w:trPr>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4EA9E64B" w14:textId="77777777" w:rsidR="00382EF2" w:rsidRPr="0013392E" w:rsidRDefault="00382EF2" w:rsidP="00382EF2">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66F4A7C8" w14:textId="77777777" w:rsidR="00382EF2" w:rsidRPr="0013392E" w:rsidRDefault="00382EF2" w:rsidP="00382EF2">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52D58A02" w14:textId="77777777" w:rsidR="00382EF2" w:rsidRPr="0013392E" w:rsidRDefault="00382EF2" w:rsidP="00382EF2">
            <w:pPr>
              <w:suppressAutoHyphens w:val="0"/>
              <w:rPr>
                <w:rFonts w:ascii="Verdana" w:hAnsi="Verdana" w:cs="Arial"/>
                <w:b/>
                <w:bCs/>
                <w:sz w:val="16"/>
                <w:szCs w:val="16"/>
                <w:lang w:eastAsia="pt-BR"/>
              </w:rPr>
            </w:pPr>
          </w:p>
        </w:tc>
        <w:tc>
          <w:tcPr>
            <w:tcW w:w="34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51C4D36" w14:textId="3894C63A"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Provisão BACEN</w:t>
            </w:r>
          </w:p>
        </w:tc>
        <w:tc>
          <w:tcPr>
            <w:tcW w:w="2268" w:type="dxa"/>
            <w:vMerge w:val="restart"/>
            <w:tcBorders>
              <w:top w:val="nil"/>
              <w:left w:val="single" w:sz="8" w:space="0" w:color="FFFFFF"/>
              <w:right w:val="single" w:sz="8" w:space="0" w:color="FFFFFF"/>
            </w:tcBorders>
            <w:shd w:val="clear" w:color="000000" w:fill="A6A6A6"/>
            <w:vAlign w:val="center"/>
            <w:hideMark/>
          </w:tcPr>
          <w:p w14:paraId="09CAEC55" w14:textId="1D7FF153"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Provisão BACEN</w:t>
            </w:r>
          </w:p>
        </w:tc>
      </w:tr>
      <w:tr w:rsidR="0013392E" w:rsidRPr="0013392E" w14:paraId="5B3A60F3" w14:textId="77777777" w:rsidTr="00951328">
        <w:trPr>
          <w:trHeight w:val="335"/>
        </w:trPr>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506A5B01" w14:textId="77777777" w:rsidR="00382EF2" w:rsidRPr="0013392E" w:rsidRDefault="00382EF2" w:rsidP="00382EF2">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1B320CF5" w14:textId="77777777" w:rsidR="00382EF2" w:rsidRPr="0013392E" w:rsidRDefault="00382EF2" w:rsidP="00382EF2">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6A27D371" w14:textId="77777777" w:rsidR="00382EF2" w:rsidRPr="0013392E" w:rsidRDefault="00382EF2" w:rsidP="00382EF2">
            <w:pPr>
              <w:suppressAutoHyphens w:val="0"/>
              <w:rPr>
                <w:rFonts w:ascii="Verdana" w:hAnsi="Verdana" w:cs="Arial"/>
                <w:b/>
                <w:bCs/>
                <w:sz w:val="16"/>
                <w:szCs w:val="16"/>
                <w:lang w:eastAsia="pt-BR"/>
              </w:rPr>
            </w:pPr>
          </w:p>
        </w:tc>
        <w:tc>
          <w:tcPr>
            <w:tcW w:w="1192" w:type="dxa"/>
            <w:tcBorders>
              <w:top w:val="nil"/>
              <w:left w:val="nil"/>
              <w:bottom w:val="single" w:sz="8" w:space="0" w:color="FFFFFF"/>
              <w:right w:val="single" w:sz="8" w:space="0" w:color="FFFFFF"/>
            </w:tcBorders>
            <w:shd w:val="clear" w:color="000000" w:fill="A6A6A6"/>
            <w:vAlign w:val="center"/>
            <w:hideMark/>
          </w:tcPr>
          <w:p w14:paraId="14E777FC"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w:t>
            </w:r>
          </w:p>
        </w:tc>
        <w:tc>
          <w:tcPr>
            <w:tcW w:w="2268" w:type="dxa"/>
            <w:tcBorders>
              <w:top w:val="nil"/>
              <w:left w:val="nil"/>
              <w:bottom w:val="single" w:sz="8" w:space="0" w:color="FFFFFF"/>
              <w:right w:val="single" w:sz="8" w:space="0" w:color="FFFFFF"/>
            </w:tcBorders>
            <w:shd w:val="clear" w:color="000000" w:fill="A6A6A6"/>
            <w:vAlign w:val="center"/>
            <w:hideMark/>
          </w:tcPr>
          <w:p w14:paraId="0EF2C189"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Valor</w:t>
            </w:r>
          </w:p>
        </w:tc>
        <w:tc>
          <w:tcPr>
            <w:tcW w:w="2268" w:type="dxa"/>
            <w:vMerge/>
            <w:tcBorders>
              <w:left w:val="single" w:sz="8" w:space="0" w:color="FFFFFF"/>
              <w:bottom w:val="single" w:sz="8" w:space="0" w:color="FFFFFF"/>
              <w:right w:val="single" w:sz="8" w:space="0" w:color="FFFFFF"/>
            </w:tcBorders>
            <w:vAlign w:val="center"/>
            <w:hideMark/>
          </w:tcPr>
          <w:p w14:paraId="11F76716" w14:textId="77777777" w:rsidR="00382EF2" w:rsidRPr="0013392E" w:rsidRDefault="00382EF2" w:rsidP="00382EF2">
            <w:pPr>
              <w:suppressAutoHyphens w:val="0"/>
              <w:rPr>
                <w:rFonts w:ascii="Verdana" w:hAnsi="Verdana" w:cs="Arial"/>
                <w:b/>
                <w:bCs/>
                <w:sz w:val="16"/>
                <w:szCs w:val="16"/>
                <w:lang w:eastAsia="pt-BR"/>
              </w:rPr>
            </w:pPr>
          </w:p>
        </w:tc>
      </w:tr>
      <w:tr w:rsidR="0013392E" w:rsidRPr="0013392E" w14:paraId="13CF2805" w14:textId="77777777" w:rsidTr="00951328">
        <w:trPr>
          <w:trHeight w:val="412"/>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69A63FB0"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AA</w:t>
            </w:r>
          </w:p>
        </w:tc>
        <w:tc>
          <w:tcPr>
            <w:tcW w:w="1540" w:type="dxa"/>
            <w:tcBorders>
              <w:top w:val="nil"/>
              <w:left w:val="nil"/>
              <w:bottom w:val="single" w:sz="8" w:space="0" w:color="FFFFFF"/>
              <w:right w:val="single" w:sz="8" w:space="0" w:color="FFFFFF"/>
            </w:tcBorders>
            <w:shd w:val="clear" w:color="000000" w:fill="F2F2F2"/>
            <w:vAlign w:val="center"/>
            <w:hideMark/>
          </w:tcPr>
          <w:p w14:paraId="29E634FB"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159.186</w:t>
            </w:r>
          </w:p>
        </w:tc>
        <w:tc>
          <w:tcPr>
            <w:tcW w:w="1540" w:type="dxa"/>
            <w:tcBorders>
              <w:top w:val="nil"/>
              <w:left w:val="nil"/>
              <w:bottom w:val="single" w:sz="8" w:space="0" w:color="FFFFFF"/>
              <w:right w:val="single" w:sz="8" w:space="0" w:color="FFFFFF"/>
            </w:tcBorders>
            <w:shd w:val="clear" w:color="000000" w:fill="F2F2F2"/>
            <w:vAlign w:val="center"/>
            <w:hideMark/>
          </w:tcPr>
          <w:p w14:paraId="7F8B4630"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12,22</w:t>
            </w:r>
          </w:p>
        </w:tc>
        <w:tc>
          <w:tcPr>
            <w:tcW w:w="1192" w:type="dxa"/>
            <w:tcBorders>
              <w:top w:val="nil"/>
              <w:left w:val="nil"/>
              <w:bottom w:val="single" w:sz="8" w:space="0" w:color="FFFFFF"/>
              <w:right w:val="single" w:sz="8" w:space="0" w:color="FFFFFF"/>
            </w:tcBorders>
            <w:shd w:val="clear" w:color="000000" w:fill="F2F2F2"/>
            <w:vAlign w:val="center"/>
            <w:hideMark/>
          </w:tcPr>
          <w:p w14:paraId="1D10AACE"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c>
          <w:tcPr>
            <w:tcW w:w="2268" w:type="dxa"/>
            <w:tcBorders>
              <w:top w:val="nil"/>
              <w:left w:val="nil"/>
              <w:bottom w:val="single" w:sz="8" w:space="0" w:color="FFFFFF"/>
              <w:right w:val="single" w:sz="8" w:space="0" w:color="FFFFFF"/>
            </w:tcBorders>
            <w:shd w:val="clear" w:color="000000" w:fill="F2F2F2"/>
            <w:vAlign w:val="center"/>
            <w:hideMark/>
          </w:tcPr>
          <w:p w14:paraId="237574FC"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c>
          <w:tcPr>
            <w:tcW w:w="2268" w:type="dxa"/>
            <w:tcBorders>
              <w:top w:val="nil"/>
              <w:left w:val="nil"/>
              <w:bottom w:val="single" w:sz="8" w:space="0" w:color="FFFFFF"/>
              <w:right w:val="single" w:sz="8" w:space="0" w:color="FFFFFF"/>
            </w:tcBorders>
            <w:shd w:val="clear" w:color="000000" w:fill="F2F2F2"/>
            <w:vAlign w:val="center"/>
            <w:hideMark/>
          </w:tcPr>
          <w:p w14:paraId="6C159A59"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r>
      <w:tr w:rsidR="0013392E" w:rsidRPr="0013392E" w14:paraId="6154FF2C"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0D3EF9A6"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43FC00C3"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691.771</w:t>
            </w:r>
          </w:p>
        </w:tc>
        <w:tc>
          <w:tcPr>
            <w:tcW w:w="1540" w:type="dxa"/>
            <w:tcBorders>
              <w:top w:val="nil"/>
              <w:left w:val="nil"/>
              <w:bottom w:val="single" w:sz="8" w:space="0" w:color="FFFFFF"/>
              <w:right w:val="single" w:sz="8" w:space="0" w:color="FFFFFF"/>
            </w:tcBorders>
            <w:shd w:val="clear" w:color="000000" w:fill="F2F2F2"/>
            <w:vAlign w:val="center"/>
            <w:hideMark/>
          </w:tcPr>
          <w:p w14:paraId="35B6202B" w14:textId="23613233"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53,1</w:t>
            </w:r>
            <w:r w:rsidR="00271A10" w:rsidRPr="0013392E">
              <w:rPr>
                <w:rFonts w:ascii="Verdana" w:hAnsi="Verdana" w:cs="Arial"/>
                <w:sz w:val="16"/>
                <w:szCs w:val="16"/>
                <w:lang w:eastAsia="pt-BR"/>
              </w:rPr>
              <w:t>2</w:t>
            </w:r>
          </w:p>
        </w:tc>
        <w:tc>
          <w:tcPr>
            <w:tcW w:w="1192" w:type="dxa"/>
            <w:tcBorders>
              <w:top w:val="nil"/>
              <w:left w:val="nil"/>
              <w:bottom w:val="single" w:sz="8" w:space="0" w:color="FFFFFF"/>
              <w:right w:val="single" w:sz="8" w:space="0" w:color="FFFFFF"/>
            </w:tcBorders>
            <w:shd w:val="clear" w:color="000000" w:fill="F2F2F2"/>
            <w:vAlign w:val="center"/>
            <w:hideMark/>
          </w:tcPr>
          <w:p w14:paraId="26FCD79B"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0,50</w:t>
            </w:r>
          </w:p>
        </w:tc>
        <w:tc>
          <w:tcPr>
            <w:tcW w:w="2268" w:type="dxa"/>
            <w:tcBorders>
              <w:top w:val="nil"/>
              <w:left w:val="nil"/>
              <w:bottom w:val="single" w:sz="8" w:space="0" w:color="FFFFFF"/>
              <w:right w:val="single" w:sz="8" w:space="0" w:color="FFFFFF"/>
            </w:tcBorders>
            <w:shd w:val="clear" w:color="000000" w:fill="F2F2F2"/>
            <w:vAlign w:val="center"/>
            <w:hideMark/>
          </w:tcPr>
          <w:p w14:paraId="4CE821CF"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3.459</w:t>
            </w:r>
          </w:p>
        </w:tc>
        <w:tc>
          <w:tcPr>
            <w:tcW w:w="2268" w:type="dxa"/>
            <w:tcBorders>
              <w:top w:val="nil"/>
              <w:left w:val="nil"/>
              <w:bottom w:val="single" w:sz="8" w:space="0" w:color="FFFFFF"/>
              <w:right w:val="single" w:sz="8" w:space="0" w:color="FFFFFF"/>
            </w:tcBorders>
            <w:shd w:val="clear" w:color="000000" w:fill="F2F2F2"/>
            <w:vAlign w:val="center"/>
            <w:hideMark/>
          </w:tcPr>
          <w:p w14:paraId="0065ED80"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4.041</w:t>
            </w:r>
          </w:p>
        </w:tc>
      </w:tr>
      <w:tr w:rsidR="0013392E" w:rsidRPr="0013392E" w14:paraId="3CC25589"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14CE1341"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40C5656D"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292.011</w:t>
            </w:r>
          </w:p>
        </w:tc>
        <w:tc>
          <w:tcPr>
            <w:tcW w:w="1540" w:type="dxa"/>
            <w:tcBorders>
              <w:top w:val="nil"/>
              <w:left w:val="nil"/>
              <w:bottom w:val="single" w:sz="8" w:space="0" w:color="FFFFFF"/>
              <w:right w:val="single" w:sz="8" w:space="0" w:color="FFFFFF"/>
            </w:tcBorders>
            <w:shd w:val="clear" w:color="000000" w:fill="F2F2F2"/>
            <w:vAlign w:val="center"/>
            <w:hideMark/>
          </w:tcPr>
          <w:p w14:paraId="6FD0E501"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22,42</w:t>
            </w:r>
          </w:p>
        </w:tc>
        <w:tc>
          <w:tcPr>
            <w:tcW w:w="1192" w:type="dxa"/>
            <w:tcBorders>
              <w:top w:val="nil"/>
              <w:left w:val="nil"/>
              <w:bottom w:val="single" w:sz="8" w:space="0" w:color="FFFFFF"/>
              <w:right w:val="single" w:sz="8" w:space="0" w:color="FFFFFF"/>
            </w:tcBorders>
            <w:shd w:val="clear" w:color="000000" w:fill="F2F2F2"/>
            <w:vAlign w:val="center"/>
            <w:hideMark/>
          </w:tcPr>
          <w:p w14:paraId="3BEE5279"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1,00</w:t>
            </w:r>
          </w:p>
        </w:tc>
        <w:tc>
          <w:tcPr>
            <w:tcW w:w="2268" w:type="dxa"/>
            <w:tcBorders>
              <w:top w:val="nil"/>
              <w:left w:val="nil"/>
              <w:bottom w:val="single" w:sz="8" w:space="0" w:color="FFFFFF"/>
              <w:right w:val="single" w:sz="8" w:space="0" w:color="FFFFFF"/>
            </w:tcBorders>
            <w:shd w:val="clear" w:color="000000" w:fill="F2F2F2"/>
            <w:vAlign w:val="center"/>
            <w:hideMark/>
          </w:tcPr>
          <w:p w14:paraId="40DEB038"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2.920</w:t>
            </w:r>
          </w:p>
        </w:tc>
        <w:tc>
          <w:tcPr>
            <w:tcW w:w="2268" w:type="dxa"/>
            <w:tcBorders>
              <w:top w:val="nil"/>
              <w:left w:val="nil"/>
              <w:bottom w:val="single" w:sz="8" w:space="0" w:color="FFFFFF"/>
              <w:right w:val="single" w:sz="8" w:space="0" w:color="FFFFFF"/>
            </w:tcBorders>
            <w:shd w:val="clear" w:color="000000" w:fill="F2F2F2"/>
            <w:vAlign w:val="center"/>
            <w:hideMark/>
          </w:tcPr>
          <w:p w14:paraId="3A1B1A07"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2.389</w:t>
            </w:r>
          </w:p>
        </w:tc>
      </w:tr>
      <w:tr w:rsidR="0013392E" w:rsidRPr="0013392E" w14:paraId="4C44FCCD"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06583E31"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C</w:t>
            </w:r>
          </w:p>
        </w:tc>
        <w:tc>
          <w:tcPr>
            <w:tcW w:w="1540" w:type="dxa"/>
            <w:tcBorders>
              <w:top w:val="nil"/>
              <w:left w:val="nil"/>
              <w:bottom w:val="single" w:sz="8" w:space="0" w:color="FFFFFF"/>
              <w:right w:val="single" w:sz="8" w:space="0" w:color="FFFFFF"/>
            </w:tcBorders>
            <w:shd w:val="clear" w:color="000000" w:fill="F2F2F2"/>
            <w:vAlign w:val="center"/>
            <w:hideMark/>
          </w:tcPr>
          <w:p w14:paraId="025693FA"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92.602</w:t>
            </w:r>
          </w:p>
        </w:tc>
        <w:tc>
          <w:tcPr>
            <w:tcW w:w="1540" w:type="dxa"/>
            <w:tcBorders>
              <w:top w:val="nil"/>
              <w:left w:val="nil"/>
              <w:bottom w:val="single" w:sz="8" w:space="0" w:color="FFFFFF"/>
              <w:right w:val="single" w:sz="8" w:space="0" w:color="FFFFFF"/>
            </w:tcBorders>
            <w:shd w:val="clear" w:color="000000" w:fill="F2F2F2"/>
            <w:vAlign w:val="center"/>
            <w:hideMark/>
          </w:tcPr>
          <w:p w14:paraId="4E779DCF"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7,11</w:t>
            </w:r>
          </w:p>
        </w:tc>
        <w:tc>
          <w:tcPr>
            <w:tcW w:w="1192" w:type="dxa"/>
            <w:tcBorders>
              <w:top w:val="nil"/>
              <w:left w:val="nil"/>
              <w:bottom w:val="single" w:sz="8" w:space="0" w:color="FFFFFF"/>
              <w:right w:val="single" w:sz="8" w:space="0" w:color="FFFFFF"/>
            </w:tcBorders>
            <w:shd w:val="clear" w:color="000000" w:fill="F2F2F2"/>
            <w:vAlign w:val="center"/>
            <w:hideMark/>
          </w:tcPr>
          <w:p w14:paraId="5DEDECAF"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3,00</w:t>
            </w:r>
          </w:p>
        </w:tc>
        <w:tc>
          <w:tcPr>
            <w:tcW w:w="2268" w:type="dxa"/>
            <w:tcBorders>
              <w:top w:val="nil"/>
              <w:left w:val="nil"/>
              <w:bottom w:val="single" w:sz="8" w:space="0" w:color="FFFFFF"/>
              <w:right w:val="single" w:sz="8" w:space="0" w:color="FFFFFF"/>
            </w:tcBorders>
            <w:shd w:val="clear" w:color="000000" w:fill="F2F2F2"/>
            <w:vAlign w:val="center"/>
            <w:hideMark/>
          </w:tcPr>
          <w:p w14:paraId="0B9DE84B"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2.778</w:t>
            </w:r>
          </w:p>
        </w:tc>
        <w:tc>
          <w:tcPr>
            <w:tcW w:w="2268" w:type="dxa"/>
            <w:tcBorders>
              <w:top w:val="nil"/>
              <w:left w:val="nil"/>
              <w:bottom w:val="single" w:sz="8" w:space="0" w:color="FFFFFF"/>
              <w:right w:val="single" w:sz="8" w:space="0" w:color="FFFFFF"/>
            </w:tcBorders>
            <w:shd w:val="clear" w:color="000000" w:fill="F2F2F2"/>
            <w:vAlign w:val="center"/>
            <w:hideMark/>
          </w:tcPr>
          <w:p w14:paraId="43E53C3E"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3.025</w:t>
            </w:r>
          </w:p>
        </w:tc>
      </w:tr>
      <w:tr w:rsidR="0013392E" w:rsidRPr="0013392E" w14:paraId="216EB946"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0DA31BFE"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D</w:t>
            </w:r>
          </w:p>
        </w:tc>
        <w:tc>
          <w:tcPr>
            <w:tcW w:w="1540" w:type="dxa"/>
            <w:tcBorders>
              <w:top w:val="nil"/>
              <w:left w:val="nil"/>
              <w:bottom w:val="single" w:sz="8" w:space="0" w:color="FFFFFF"/>
              <w:right w:val="single" w:sz="8" w:space="0" w:color="FFFFFF"/>
            </w:tcBorders>
            <w:shd w:val="clear" w:color="000000" w:fill="F2F2F2"/>
            <w:vAlign w:val="center"/>
            <w:hideMark/>
          </w:tcPr>
          <w:p w14:paraId="457598BE"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21.143</w:t>
            </w:r>
          </w:p>
        </w:tc>
        <w:tc>
          <w:tcPr>
            <w:tcW w:w="1540" w:type="dxa"/>
            <w:tcBorders>
              <w:top w:val="nil"/>
              <w:left w:val="nil"/>
              <w:bottom w:val="single" w:sz="8" w:space="0" w:color="FFFFFF"/>
              <w:right w:val="single" w:sz="8" w:space="0" w:color="FFFFFF"/>
            </w:tcBorders>
            <w:shd w:val="clear" w:color="000000" w:fill="F2F2F2"/>
            <w:vAlign w:val="center"/>
            <w:hideMark/>
          </w:tcPr>
          <w:p w14:paraId="4B719713"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1,62</w:t>
            </w:r>
          </w:p>
        </w:tc>
        <w:tc>
          <w:tcPr>
            <w:tcW w:w="1192" w:type="dxa"/>
            <w:tcBorders>
              <w:top w:val="nil"/>
              <w:left w:val="nil"/>
              <w:bottom w:val="single" w:sz="8" w:space="0" w:color="FFFFFF"/>
              <w:right w:val="single" w:sz="8" w:space="0" w:color="FFFFFF"/>
            </w:tcBorders>
            <w:shd w:val="clear" w:color="000000" w:fill="F2F2F2"/>
            <w:vAlign w:val="center"/>
            <w:hideMark/>
          </w:tcPr>
          <w:p w14:paraId="5FBD9CE0"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10,00</w:t>
            </w:r>
          </w:p>
        </w:tc>
        <w:tc>
          <w:tcPr>
            <w:tcW w:w="2268" w:type="dxa"/>
            <w:tcBorders>
              <w:top w:val="nil"/>
              <w:left w:val="nil"/>
              <w:bottom w:val="single" w:sz="8" w:space="0" w:color="FFFFFF"/>
              <w:right w:val="single" w:sz="8" w:space="0" w:color="FFFFFF"/>
            </w:tcBorders>
            <w:shd w:val="clear" w:color="000000" w:fill="F2F2F2"/>
            <w:vAlign w:val="center"/>
            <w:hideMark/>
          </w:tcPr>
          <w:p w14:paraId="08382993"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2.114</w:t>
            </w:r>
          </w:p>
        </w:tc>
        <w:tc>
          <w:tcPr>
            <w:tcW w:w="2268" w:type="dxa"/>
            <w:tcBorders>
              <w:top w:val="nil"/>
              <w:left w:val="nil"/>
              <w:bottom w:val="single" w:sz="8" w:space="0" w:color="FFFFFF"/>
              <w:right w:val="single" w:sz="8" w:space="0" w:color="FFFFFF"/>
            </w:tcBorders>
            <w:shd w:val="clear" w:color="000000" w:fill="F2F2F2"/>
            <w:vAlign w:val="center"/>
            <w:hideMark/>
          </w:tcPr>
          <w:p w14:paraId="6D9FAAF7"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1.930</w:t>
            </w:r>
          </w:p>
        </w:tc>
      </w:tr>
      <w:tr w:rsidR="0013392E" w:rsidRPr="0013392E" w14:paraId="6E6B8350"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2FC66981"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E</w:t>
            </w:r>
          </w:p>
        </w:tc>
        <w:tc>
          <w:tcPr>
            <w:tcW w:w="1540" w:type="dxa"/>
            <w:tcBorders>
              <w:top w:val="nil"/>
              <w:left w:val="nil"/>
              <w:bottom w:val="single" w:sz="8" w:space="0" w:color="FFFFFF"/>
              <w:right w:val="single" w:sz="8" w:space="0" w:color="FFFFFF"/>
            </w:tcBorders>
            <w:shd w:val="clear" w:color="000000" w:fill="F2F2F2"/>
            <w:vAlign w:val="center"/>
            <w:hideMark/>
          </w:tcPr>
          <w:p w14:paraId="69CA40BE"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6.968</w:t>
            </w:r>
          </w:p>
        </w:tc>
        <w:tc>
          <w:tcPr>
            <w:tcW w:w="1540" w:type="dxa"/>
            <w:tcBorders>
              <w:top w:val="nil"/>
              <w:left w:val="nil"/>
              <w:bottom w:val="single" w:sz="8" w:space="0" w:color="FFFFFF"/>
              <w:right w:val="single" w:sz="8" w:space="0" w:color="FFFFFF"/>
            </w:tcBorders>
            <w:shd w:val="clear" w:color="000000" w:fill="F2F2F2"/>
            <w:vAlign w:val="center"/>
            <w:hideMark/>
          </w:tcPr>
          <w:p w14:paraId="0F22B2C9"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0,54</w:t>
            </w:r>
          </w:p>
        </w:tc>
        <w:tc>
          <w:tcPr>
            <w:tcW w:w="1192" w:type="dxa"/>
            <w:tcBorders>
              <w:top w:val="nil"/>
              <w:left w:val="nil"/>
              <w:bottom w:val="single" w:sz="8" w:space="0" w:color="FFFFFF"/>
              <w:right w:val="single" w:sz="8" w:space="0" w:color="FFFFFF"/>
            </w:tcBorders>
            <w:shd w:val="clear" w:color="000000" w:fill="F2F2F2"/>
            <w:vAlign w:val="center"/>
            <w:hideMark/>
          </w:tcPr>
          <w:p w14:paraId="413182DD"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30,00</w:t>
            </w:r>
          </w:p>
        </w:tc>
        <w:tc>
          <w:tcPr>
            <w:tcW w:w="2268" w:type="dxa"/>
            <w:tcBorders>
              <w:top w:val="nil"/>
              <w:left w:val="nil"/>
              <w:bottom w:val="single" w:sz="8" w:space="0" w:color="FFFFFF"/>
              <w:right w:val="single" w:sz="8" w:space="0" w:color="FFFFFF"/>
            </w:tcBorders>
            <w:shd w:val="clear" w:color="000000" w:fill="F2F2F2"/>
            <w:vAlign w:val="center"/>
            <w:hideMark/>
          </w:tcPr>
          <w:p w14:paraId="23763AD1"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2.090</w:t>
            </w:r>
          </w:p>
        </w:tc>
        <w:tc>
          <w:tcPr>
            <w:tcW w:w="2268" w:type="dxa"/>
            <w:tcBorders>
              <w:top w:val="nil"/>
              <w:left w:val="nil"/>
              <w:bottom w:val="single" w:sz="8" w:space="0" w:color="FFFFFF"/>
              <w:right w:val="single" w:sz="8" w:space="0" w:color="FFFFFF"/>
            </w:tcBorders>
            <w:shd w:val="clear" w:color="000000" w:fill="F2F2F2"/>
            <w:vAlign w:val="center"/>
            <w:hideMark/>
          </w:tcPr>
          <w:p w14:paraId="09BB384C"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1.569</w:t>
            </w:r>
          </w:p>
        </w:tc>
      </w:tr>
      <w:tr w:rsidR="0013392E" w:rsidRPr="0013392E" w14:paraId="40725FB1"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2D998DBF"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F</w:t>
            </w:r>
          </w:p>
        </w:tc>
        <w:tc>
          <w:tcPr>
            <w:tcW w:w="1540" w:type="dxa"/>
            <w:tcBorders>
              <w:top w:val="nil"/>
              <w:left w:val="nil"/>
              <w:bottom w:val="single" w:sz="8" w:space="0" w:color="FFFFFF"/>
              <w:right w:val="single" w:sz="8" w:space="0" w:color="FFFFFF"/>
            </w:tcBorders>
            <w:shd w:val="clear" w:color="000000" w:fill="F2F2F2"/>
            <w:vAlign w:val="center"/>
            <w:hideMark/>
          </w:tcPr>
          <w:p w14:paraId="76DFB1A0"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5.492</w:t>
            </w:r>
          </w:p>
        </w:tc>
        <w:tc>
          <w:tcPr>
            <w:tcW w:w="1540" w:type="dxa"/>
            <w:tcBorders>
              <w:top w:val="nil"/>
              <w:left w:val="nil"/>
              <w:bottom w:val="single" w:sz="8" w:space="0" w:color="FFFFFF"/>
              <w:right w:val="single" w:sz="8" w:space="0" w:color="FFFFFF"/>
            </w:tcBorders>
            <w:shd w:val="clear" w:color="000000" w:fill="F2F2F2"/>
            <w:vAlign w:val="center"/>
            <w:hideMark/>
          </w:tcPr>
          <w:p w14:paraId="7EAE2DC6"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0,42</w:t>
            </w:r>
          </w:p>
        </w:tc>
        <w:tc>
          <w:tcPr>
            <w:tcW w:w="1192" w:type="dxa"/>
            <w:tcBorders>
              <w:top w:val="nil"/>
              <w:left w:val="nil"/>
              <w:bottom w:val="single" w:sz="8" w:space="0" w:color="FFFFFF"/>
              <w:right w:val="single" w:sz="8" w:space="0" w:color="FFFFFF"/>
            </w:tcBorders>
            <w:shd w:val="clear" w:color="000000" w:fill="F2F2F2"/>
            <w:vAlign w:val="center"/>
            <w:hideMark/>
          </w:tcPr>
          <w:p w14:paraId="7B1EFF6F"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50,00</w:t>
            </w:r>
          </w:p>
        </w:tc>
        <w:tc>
          <w:tcPr>
            <w:tcW w:w="2268" w:type="dxa"/>
            <w:tcBorders>
              <w:top w:val="nil"/>
              <w:left w:val="nil"/>
              <w:bottom w:val="single" w:sz="8" w:space="0" w:color="FFFFFF"/>
              <w:right w:val="single" w:sz="8" w:space="0" w:color="FFFFFF"/>
            </w:tcBorders>
            <w:shd w:val="clear" w:color="000000" w:fill="F2F2F2"/>
            <w:vAlign w:val="center"/>
            <w:hideMark/>
          </w:tcPr>
          <w:p w14:paraId="6F3A44ED"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2.746</w:t>
            </w:r>
          </w:p>
        </w:tc>
        <w:tc>
          <w:tcPr>
            <w:tcW w:w="2268" w:type="dxa"/>
            <w:tcBorders>
              <w:top w:val="nil"/>
              <w:left w:val="nil"/>
              <w:bottom w:val="single" w:sz="8" w:space="0" w:color="FFFFFF"/>
              <w:right w:val="single" w:sz="8" w:space="0" w:color="FFFFFF"/>
            </w:tcBorders>
            <w:shd w:val="clear" w:color="000000" w:fill="F2F2F2"/>
            <w:vAlign w:val="center"/>
            <w:hideMark/>
          </w:tcPr>
          <w:p w14:paraId="29731ED3"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3.017</w:t>
            </w:r>
          </w:p>
        </w:tc>
      </w:tr>
      <w:tr w:rsidR="0013392E" w:rsidRPr="0013392E" w14:paraId="131675E2"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7ECDD75F"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G</w:t>
            </w:r>
          </w:p>
        </w:tc>
        <w:tc>
          <w:tcPr>
            <w:tcW w:w="1540" w:type="dxa"/>
            <w:tcBorders>
              <w:top w:val="nil"/>
              <w:left w:val="nil"/>
              <w:bottom w:val="single" w:sz="8" w:space="0" w:color="FFFFFF"/>
              <w:right w:val="single" w:sz="8" w:space="0" w:color="FFFFFF"/>
            </w:tcBorders>
            <w:shd w:val="clear" w:color="000000" w:fill="F2F2F2"/>
            <w:vAlign w:val="center"/>
            <w:hideMark/>
          </w:tcPr>
          <w:p w14:paraId="39CC620E"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4.834</w:t>
            </w:r>
          </w:p>
        </w:tc>
        <w:tc>
          <w:tcPr>
            <w:tcW w:w="1540" w:type="dxa"/>
            <w:tcBorders>
              <w:top w:val="nil"/>
              <w:left w:val="nil"/>
              <w:bottom w:val="single" w:sz="8" w:space="0" w:color="FFFFFF"/>
              <w:right w:val="single" w:sz="8" w:space="0" w:color="FFFFFF"/>
            </w:tcBorders>
            <w:shd w:val="clear" w:color="000000" w:fill="F2F2F2"/>
            <w:vAlign w:val="center"/>
            <w:hideMark/>
          </w:tcPr>
          <w:p w14:paraId="70DA8761"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0,37</w:t>
            </w:r>
          </w:p>
        </w:tc>
        <w:tc>
          <w:tcPr>
            <w:tcW w:w="1192" w:type="dxa"/>
            <w:tcBorders>
              <w:top w:val="nil"/>
              <w:left w:val="nil"/>
              <w:bottom w:val="single" w:sz="8" w:space="0" w:color="FFFFFF"/>
              <w:right w:val="single" w:sz="8" w:space="0" w:color="FFFFFF"/>
            </w:tcBorders>
            <w:shd w:val="clear" w:color="000000" w:fill="F2F2F2"/>
            <w:vAlign w:val="center"/>
            <w:hideMark/>
          </w:tcPr>
          <w:p w14:paraId="0A887B58"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70,00</w:t>
            </w:r>
          </w:p>
        </w:tc>
        <w:tc>
          <w:tcPr>
            <w:tcW w:w="2268" w:type="dxa"/>
            <w:tcBorders>
              <w:top w:val="nil"/>
              <w:left w:val="nil"/>
              <w:bottom w:val="single" w:sz="8" w:space="0" w:color="FFFFFF"/>
              <w:right w:val="single" w:sz="8" w:space="0" w:color="FFFFFF"/>
            </w:tcBorders>
            <w:shd w:val="clear" w:color="000000" w:fill="F2F2F2"/>
            <w:vAlign w:val="center"/>
            <w:hideMark/>
          </w:tcPr>
          <w:p w14:paraId="30F0900C"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3.384</w:t>
            </w:r>
          </w:p>
        </w:tc>
        <w:tc>
          <w:tcPr>
            <w:tcW w:w="2268" w:type="dxa"/>
            <w:tcBorders>
              <w:top w:val="nil"/>
              <w:left w:val="nil"/>
              <w:bottom w:val="single" w:sz="8" w:space="0" w:color="FFFFFF"/>
              <w:right w:val="single" w:sz="8" w:space="0" w:color="FFFFFF"/>
            </w:tcBorders>
            <w:shd w:val="clear" w:color="000000" w:fill="F2F2F2"/>
            <w:vAlign w:val="center"/>
            <w:hideMark/>
          </w:tcPr>
          <w:p w14:paraId="17D2F53A"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2.629</w:t>
            </w:r>
          </w:p>
        </w:tc>
      </w:tr>
      <w:tr w:rsidR="0013392E" w:rsidRPr="0013392E" w14:paraId="7175F720"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F2F2F2"/>
            <w:vAlign w:val="center"/>
            <w:hideMark/>
          </w:tcPr>
          <w:p w14:paraId="5FB52156" w14:textId="77777777" w:rsidR="00382EF2" w:rsidRPr="0013392E" w:rsidRDefault="00382EF2" w:rsidP="00382EF2">
            <w:pPr>
              <w:suppressAutoHyphens w:val="0"/>
              <w:jc w:val="center"/>
              <w:rPr>
                <w:rFonts w:ascii="Verdana" w:hAnsi="Verdana" w:cs="Arial"/>
                <w:sz w:val="16"/>
                <w:szCs w:val="16"/>
                <w:lang w:eastAsia="pt-BR"/>
              </w:rPr>
            </w:pPr>
            <w:r w:rsidRPr="0013392E">
              <w:rPr>
                <w:rFonts w:ascii="Verdana" w:hAnsi="Verdana" w:cs="Arial"/>
                <w:sz w:val="16"/>
                <w:szCs w:val="16"/>
                <w:lang w:eastAsia="pt-BR"/>
              </w:rPr>
              <w:t>H</w:t>
            </w:r>
          </w:p>
        </w:tc>
        <w:tc>
          <w:tcPr>
            <w:tcW w:w="1540" w:type="dxa"/>
            <w:tcBorders>
              <w:top w:val="nil"/>
              <w:left w:val="nil"/>
              <w:bottom w:val="single" w:sz="8" w:space="0" w:color="FFFFFF"/>
              <w:right w:val="single" w:sz="8" w:space="0" w:color="FFFFFF"/>
            </w:tcBorders>
            <w:shd w:val="clear" w:color="000000" w:fill="F2F2F2"/>
            <w:vAlign w:val="center"/>
            <w:hideMark/>
          </w:tcPr>
          <w:p w14:paraId="42CCCFF6"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28.406</w:t>
            </w:r>
          </w:p>
        </w:tc>
        <w:tc>
          <w:tcPr>
            <w:tcW w:w="1540" w:type="dxa"/>
            <w:tcBorders>
              <w:top w:val="nil"/>
              <w:left w:val="nil"/>
              <w:bottom w:val="single" w:sz="8" w:space="0" w:color="FFFFFF"/>
              <w:right w:val="single" w:sz="8" w:space="0" w:color="FFFFFF"/>
            </w:tcBorders>
            <w:shd w:val="clear" w:color="000000" w:fill="F2F2F2"/>
            <w:vAlign w:val="center"/>
            <w:hideMark/>
          </w:tcPr>
          <w:p w14:paraId="4652E38A"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2,18</w:t>
            </w:r>
          </w:p>
        </w:tc>
        <w:tc>
          <w:tcPr>
            <w:tcW w:w="1192" w:type="dxa"/>
            <w:tcBorders>
              <w:top w:val="nil"/>
              <w:left w:val="nil"/>
              <w:bottom w:val="single" w:sz="8" w:space="0" w:color="FFFFFF"/>
              <w:right w:val="single" w:sz="8" w:space="0" w:color="FFFFFF"/>
            </w:tcBorders>
            <w:shd w:val="clear" w:color="000000" w:fill="F2F2F2"/>
            <w:vAlign w:val="center"/>
            <w:hideMark/>
          </w:tcPr>
          <w:p w14:paraId="74EFF06F"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100,00</w:t>
            </w:r>
          </w:p>
        </w:tc>
        <w:tc>
          <w:tcPr>
            <w:tcW w:w="2268" w:type="dxa"/>
            <w:tcBorders>
              <w:top w:val="nil"/>
              <w:left w:val="nil"/>
              <w:bottom w:val="single" w:sz="8" w:space="0" w:color="FFFFFF"/>
              <w:right w:val="single" w:sz="8" w:space="0" w:color="FFFFFF"/>
            </w:tcBorders>
            <w:shd w:val="clear" w:color="000000" w:fill="F2F2F2"/>
            <w:vAlign w:val="center"/>
            <w:hideMark/>
          </w:tcPr>
          <w:p w14:paraId="33E7C138"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28.406</w:t>
            </w:r>
          </w:p>
        </w:tc>
        <w:tc>
          <w:tcPr>
            <w:tcW w:w="2268" w:type="dxa"/>
            <w:tcBorders>
              <w:top w:val="nil"/>
              <w:left w:val="nil"/>
              <w:bottom w:val="single" w:sz="8" w:space="0" w:color="FFFFFF"/>
              <w:right w:val="single" w:sz="8" w:space="0" w:color="FFFFFF"/>
            </w:tcBorders>
            <w:shd w:val="clear" w:color="000000" w:fill="F2F2F2"/>
            <w:vAlign w:val="center"/>
            <w:hideMark/>
          </w:tcPr>
          <w:p w14:paraId="5CEC5496" w14:textId="77777777" w:rsidR="00382EF2" w:rsidRPr="0013392E" w:rsidRDefault="00382EF2" w:rsidP="00382EF2">
            <w:pPr>
              <w:suppressAutoHyphens w:val="0"/>
              <w:jc w:val="right"/>
              <w:rPr>
                <w:rFonts w:ascii="Verdana" w:hAnsi="Verdana" w:cs="Arial"/>
                <w:sz w:val="16"/>
                <w:szCs w:val="16"/>
                <w:lang w:eastAsia="pt-BR"/>
              </w:rPr>
            </w:pPr>
            <w:r w:rsidRPr="0013392E">
              <w:rPr>
                <w:rFonts w:ascii="Verdana" w:hAnsi="Verdana" w:cs="Arial"/>
                <w:sz w:val="16"/>
                <w:szCs w:val="16"/>
                <w:lang w:eastAsia="pt-BR"/>
              </w:rPr>
              <w:t>24.100</w:t>
            </w:r>
          </w:p>
        </w:tc>
      </w:tr>
      <w:tr w:rsidR="0013392E" w:rsidRPr="0013392E" w14:paraId="1873C96D" w14:textId="77777777" w:rsidTr="00382EF2">
        <w:trPr>
          <w:trHeight w:val="300"/>
        </w:trPr>
        <w:tc>
          <w:tcPr>
            <w:tcW w:w="1540" w:type="dxa"/>
            <w:tcBorders>
              <w:top w:val="nil"/>
              <w:left w:val="single" w:sz="8" w:space="0" w:color="FFFFFF"/>
              <w:bottom w:val="single" w:sz="8" w:space="0" w:color="FFFFFF"/>
              <w:right w:val="single" w:sz="8" w:space="0" w:color="FFFFFF"/>
            </w:tcBorders>
            <w:shd w:val="clear" w:color="000000" w:fill="A6A6A6"/>
            <w:vAlign w:val="center"/>
            <w:hideMark/>
          </w:tcPr>
          <w:p w14:paraId="55967166" w14:textId="77777777" w:rsidR="00382EF2" w:rsidRPr="0013392E" w:rsidRDefault="00382EF2" w:rsidP="00382EF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78929C1" w14:textId="77777777" w:rsidR="00382EF2" w:rsidRPr="0013392E" w:rsidRDefault="00382EF2" w:rsidP="00382EF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1.302.413</w:t>
            </w:r>
          </w:p>
        </w:tc>
        <w:tc>
          <w:tcPr>
            <w:tcW w:w="1540" w:type="dxa"/>
            <w:tcBorders>
              <w:top w:val="nil"/>
              <w:left w:val="nil"/>
              <w:bottom w:val="single" w:sz="8" w:space="0" w:color="FFFFFF"/>
              <w:right w:val="single" w:sz="8" w:space="0" w:color="FFFFFF"/>
            </w:tcBorders>
            <w:shd w:val="clear" w:color="000000" w:fill="A6A6A6"/>
            <w:vAlign w:val="center"/>
            <w:hideMark/>
          </w:tcPr>
          <w:p w14:paraId="34138078" w14:textId="7E5B3B6A" w:rsidR="00382EF2" w:rsidRPr="0013392E" w:rsidRDefault="00271A10" w:rsidP="00382EF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100,00</w:t>
            </w:r>
          </w:p>
        </w:tc>
        <w:tc>
          <w:tcPr>
            <w:tcW w:w="1192" w:type="dxa"/>
            <w:tcBorders>
              <w:top w:val="nil"/>
              <w:left w:val="nil"/>
              <w:bottom w:val="single" w:sz="8" w:space="0" w:color="FFFFFF"/>
              <w:right w:val="single" w:sz="8" w:space="0" w:color="FFFFFF"/>
            </w:tcBorders>
            <w:shd w:val="clear" w:color="000000" w:fill="A6A6A6"/>
            <w:vAlign w:val="center"/>
            <w:hideMark/>
          </w:tcPr>
          <w:p w14:paraId="6B344DA3" w14:textId="77777777" w:rsidR="00382EF2" w:rsidRPr="0013392E" w:rsidRDefault="00382EF2" w:rsidP="00382EF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2268" w:type="dxa"/>
            <w:tcBorders>
              <w:top w:val="nil"/>
              <w:left w:val="nil"/>
              <w:bottom w:val="single" w:sz="8" w:space="0" w:color="FFFFFF"/>
              <w:right w:val="single" w:sz="8" w:space="0" w:color="FFFFFF"/>
            </w:tcBorders>
            <w:shd w:val="clear" w:color="000000" w:fill="A6A6A6"/>
            <w:vAlign w:val="center"/>
            <w:hideMark/>
          </w:tcPr>
          <w:p w14:paraId="50936272" w14:textId="77777777" w:rsidR="00382EF2" w:rsidRPr="0013392E" w:rsidRDefault="00382EF2" w:rsidP="00382EF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47.897</w:t>
            </w:r>
          </w:p>
        </w:tc>
        <w:tc>
          <w:tcPr>
            <w:tcW w:w="2268" w:type="dxa"/>
            <w:tcBorders>
              <w:top w:val="nil"/>
              <w:left w:val="nil"/>
              <w:bottom w:val="single" w:sz="8" w:space="0" w:color="FFFFFF"/>
              <w:right w:val="single" w:sz="8" w:space="0" w:color="FFFFFF"/>
            </w:tcBorders>
            <w:shd w:val="clear" w:color="000000" w:fill="A6A6A6"/>
            <w:vAlign w:val="center"/>
            <w:hideMark/>
          </w:tcPr>
          <w:p w14:paraId="41348F8C" w14:textId="77777777" w:rsidR="00382EF2" w:rsidRPr="0013392E" w:rsidRDefault="00382EF2" w:rsidP="00382EF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42.700</w:t>
            </w:r>
          </w:p>
        </w:tc>
      </w:tr>
    </w:tbl>
    <w:p w14:paraId="3D1CA3B0" w14:textId="0AFBC3AB" w:rsidR="000B2185" w:rsidRPr="0013392E" w:rsidRDefault="00382EF2"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sidRPr="0013392E">
        <w:rPr>
          <w:rFonts w:ascii="Verdana" w:hAnsi="Verdana" w:cs="Arial"/>
          <w:i/>
          <w:sz w:val="20"/>
          <w:szCs w:val="20"/>
          <w:lang w:eastAsia="en-US"/>
        </w:rPr>
        <w:fldChar w:fldCharType="end"/>
      </w:r>
      <w:r w:rsidR="00E216FC" w:rsidRPr="0013392E">
        <w:rPr>
          <w:rFonts w:ascii="Verdana" w:hAnsi="Verdana" w:cs="Arial"/>
          <w:i/>
          <w:sz w:val="20"/>
          <w:szCs w:val="20"/>
          <w:lang w:eastAsia="en-US"/>
        </w:rPr>
        <w:t xml:space="preserve">Movimentação da </w:t>
      </w:r>
      <w:r w:rsidR="006C6915" w:rsidRPr="0013392E">
        <w:rPr>
          <w:rFonts w:ascii="Verdana" w:hAnsi="Verdana" w:cs="Arial"/>
          <w:i/>
          <w:sz w:val="20"/>
          <w:szCs w:val="20"/>
          <w:lang w:eastAsia="en-US"/>
        </w:rPr>
        <w:t>provisão esperada por perdas associadas ao risco de crédito</w:t>
      </w:r>
      <w:r w:rsidR="006C6915" w:rsidRPr="0013392E" w:rsidDel="006C6915">
        <w:rPr>
          <w:rFonts w:ascii="Verdana" w:hAnsi="Verdana" w:cs="Arial"/>
          <w:i/>
          <w:sz w:val="20"/>
          <w:szCs w:val="20"/>
          <w:lang w:eastAsia="en-US"/>
        </w:rPr>
        <w:t xml:space="preserve"> </w:t>
      </w:r>
      <w:r w:rsidR="000B2185" w:rsidRPr="009621AA">
        <w:rPr>
          <w:lang w:eastAsia="en-US"/>
        </w:rPr>
        <w:fldChar w:fldCharType="begin"/>
      </w:r>
      <w:r w:rsidR="000B2185"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6 Provisão !L3C8:L10C10" \a \f 4 \h </w:instrText>
      </w:r>
      <w:r w:rsidR="004C5200" w:rsidRPr="0013392E">
        <w:rPr>
          <w:lang w:eastAsia="en-US"/>
        </w:rPr>
        <w:instrText xml:space="preserve"> \* MERGEFORMAT </w:instrText>
      </w:r>
      <w:r w:rsidR="000B2185" w:rsidRPr="009621AA">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7371"/>
        <w:gridCol w:w="1380"/>
        <w:gridCol w:w="1597"/>
      </w:tblGrid>
      <w:tr w:rsidR="0013392E" w:rsidRPr="0013392E" w14:paraId="3F2DE278" w14:textId="77777777" w:rsidTr="00951328">
        <w:trPr>
          <w:trHeight w:val="426"/>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0C60033" w14:textId="4084AE39" w:rsidR="000B2185" w:rsidRPr="0013392E" w:rsidRDefault="000B2185" w:rsidP="000B218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570291B2" w14:textId="77777777" w:rsidR="000B2185" w:rsidRPr="0013392E" w:rsidRDefault="000B2185" w:rsidP="000B218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97" w:type="dxa"/>
            <w:tcBorders>
              <w:top w:val="single" w:sz="8" w:space="0" w:color="FFFFFF"/>
              <w:left w:val="nil"/>
              <w:bottom w:val="single" w:sz="8" w:space="0" w:color="FFFFFF"/>
              <w:right w:val="single" w:sz="8" w:space="0" w:color="FFFFFF"/>
            </w:tcBorders>
            <w:shd w:val="clear" w:color="000000" w:fill="A6A6A6"/>
            <w:vAlign w:val="center"/>
            <w:hideMark/>
          </w:tcPr>
          <w:p w14:paraId="189C4C75" w14:textId="77777777" w:rsidR="000B2185" w:rsidRPr="0013392E" w:rsidRDefault="000B2185" w:rsidP="000B218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B7D6746"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5E55F7C0" w14:textId="77777777" w:rsidR="000B2185" w:rsidRPr="0013392E" w:rsidRDefault="000B2185" w:rsidP="000B218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Saldo inicial</w:t>
            </w:r>
          </w:p>
        </w:tc>
        <w:tc>
          <w:tcPr>
            <w:tcW w:w="1380" w:type="dxa"/>
            <w:tcBorders>
              <w:top w:val="nil"/>
              <w:left w:val="nil"/>
              <w:bottom w:val="single" w:sz="8" w:space="0" w:color="FFFFFF"/>
              <w:right w:val="single" w:sz="8" w:space="0" w:color="FFFFFF"/>
            </w:tcBorders>
            <w:shd w:val="clear" w:color="000000" w:fill="A6A6A6"/>
            <w:vAlign w:val="center"/>
            <w:hideMark/>
          </w:tcPr>
          <w:p w14:paraId="230E58A5"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42.700</w:t>
            </w:r>
          </w:p>
        </w:tc>
        <w:tc>
          <w:tcPr>
            <w:tcW w:w="1597" w:type="dxa"/>
            <w:tcBorders>
              <w:top w:val="nil"/>
              <w:left w:val="nil"/>
              <w:bottom w:val="single" w:sz="8" w:space="0" w:color="FFFFFF"/>
              <w:right w:val="single" w:sz="8" w:space="0" w:color="FFFFFF"/>
            </w:tcBorders>
            <w:shd w:val="clear" w:color="000000" w:fill="A6A6A6"/>
            <w:vAlign w:val="center"/>
            <w:hideMark/>
          </w:tcPr>
          <w:p w14:paraId="786B67E3"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35.027</w:t>
            </w:r>
          </w:p>
        </w:tc>
      </w:tr>
      <w:tr w:rsidR="0013392E" w:rsidRPr="0013392E" w14:paraId="29785D2E"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4EFD35B" w14:textId="77777777" w:rsidR="000B2185" w:rsidRPr="0013392E" w:rsidRDefault="000B2185" w:rsidP="000B218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Provisão constituída </w:t>
            </w:r>
          </w:p>
        </w:tc>
        <w:tc>
          <w:tcPr>
            <w:tcW w:w="1380" w:type="dxa"/>
            <w:tcBorders>
              <w:top w:val="nil"/>
              <w:left w:val="nil"/>
              <w:bottom w:val="single" w:sz="8" w:space="0" w:color="FFFFFF"/>
              <w:right w:val="single" w:sz="8" w:space="0" w:color="FFFFFF"/>
            </w:tcBorders>
            <w:shd w:val="clear" w:color="000000" w:fill="F2F2F2"/>
            <w:vAlign w:val="center"/>
            <w:hideMark/>
          </w:tcPr>
          <w:p w14:paraId="1F8C0541"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44.847</w:t>
            </w:r>
          </w:p>
        </w:tc>
        <w:tc>
          <w:tcPr>
            <w:tcW w:w="1597" w:type="dxa"/>
            <w:tcBorders>
              <w:top w:val="nil"/>
              <w:left w:val="nil"/>
              <w:bottom w:val="single" w:sz="8" w:space="0" w:color="FFFFFF"/>
              <w:right w:val="single" w:sz="8" w:space="0" w:color="FFFFFF"/>
            </w:tcBorders>
            <w:shd w:val="clear" w:color="000000" w:fill="F2F2F2"/>
            <w:vAlign w:val="center"/>
            <w:hideMark/>
          </w:tcPr>
          <w:p w14:paraId="59B2551F"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44.310</w:t>
            </w:r>
          </w:p>
        </w:tc>
      </w:tr>
      <w:tr w:rsidR="0013392E" w:rsidRPr="0013392E" w14:paraId="68046A88"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99B7C2A" w14:textId="77777777" w:rsidR="000B2185" w:rsidRPr="0013392E" w:rsidRDefault="000B2185" w:rsidP="000B2185">
            <w:pPr>
              <w:suppressAutoHyphens w:val="0"/>
              <w:jc w:val="both"/>
              <w:rPr>
                <w:rFonts w:ascii="Verdana" w:hAnsi="Verdana" w:cs="Arial"/>
                <w:sz w:val="16"/>
                <w:szCs w:val="16"/>
                <w:lang w:eastAsia="pt-BR"/>
              </w:rPr>
            </w:pPr>
            <w:r w:rsidRPr="0013392E">
              <w:rPr>
                <w:rFonts w:ascii="Verdana" w:hAnsi="Verdana" w:cs="Arial"/>
                <w:sz w:val="16"/>
                <w:szCs w:val="16"/>
                <w:lang w:eastAsia="pt-BR"/>
              </w:rPr>
              <w:t>Reversão de provisão</w:t>
            </w:r>
          </w:p>
        </w:tc>
        <w:tc>
          <w:tcPr>
            <w:tcW w:w="1380" w:type="dxa"/>
            <w:tcBorders>
              <w:top w:val="nil"/>
              <w:left w:val="nil"/>
              <w:bottom w:val="single" w:sz="8" w:space="0" w:color="FFFFFF"/>
              <w:right w:val="single" w:sz="8" w:space="0" w:color="FFFFFF"/>
            </w:tcBorders>
            <w:shd w:val="clear" w:color="000000" w:fill="F2F2F2"/>
            <w:vAlign w:val="center"/>
            <w:hideMark/>
          </w:tcPr>
          <w:p w14:paraId="2CF7118E"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(19.501)</w:t>
            </w:r>
          </w:p>
        </w:tc>
        <w:tc>
          <w:tcPr>
            <w:tcW w:w="1597" w:type="dxa"/>
            <w:tcBorders>
              <w:top w:val="nil"/>
              <w:left w:val="nil"/>
              <w:bottom w:val="single" w:sz="8" w:space="0" w:color="FFFFFF"/>
              <w:right w:val="single" w:sz="8" w:space="0" w:color="FFFFFF"/>
            </w:tcBorders>
            <w:shd w:val="clear" w:color="000000" w:fill="F2F2F2"/>
            <w:vAlign w:val="center"/>
            <w:hideMark/>
          </w:tcPr>
          <w:p w14:paraId="1D693434"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(18.453)</w:t>
            </w:r>
          </w:p>
        </w:tc>
      </w:tr>
      <w:tr w:rsidR="0013392E" w:rsidRPr="0013392E" w14:paraId="6CB822BC"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0C77D3BA" w14:textId="77777777" w:rsidR="000B2185" w:rsidRPr="0013392E" w:rsidRDefault="000B2185" w:rsidP="000B218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Efeito no resultado</w:t>
            </w:r>
          </w:p>
        </w:tc>
        <w:tc>
          <w:tcPr>
            <w:tcW w:w="1380" w:type="dxa"/>
            <w:tcBorders>
              <w:top w:val="nil"/>
              <w:left w:val="nil"/>
              <w:bottom w:val="single" w:sz="8" w:space="0" w:color="FFFFFF"/>
              <w:right w:val="single" w:sz="8" w:space="0" w:color="FFFFFF"/>
            </w:tcBorders>
            <w:shd w:val="clear" w:color="000000" w:fill="A6A6A6"/>
            <w:vAlign w:val="center"/>
            <w:hideMark/>
          </w:tcPr>
          <w:p w14:paraId="6C0244C2"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25.346</w:t>
            </w:r>
          </w:p>
        </w:tc>
        <w:tc>
          <w:tcPr>
            <w:tcW w:w="1597" w:type="dxa"/>
            <w:tcBorders>
              <w:top w:val="nil"/>
              <w:left w:val="nil"/>
              <w:bottom w:val="single" w:sz="8" w:space="0" w:color="FFFFFF"/>
              <w:right w:val="single" w:sz="8" w:space="0" w:color="FFFFFF"/>
            </w:tcBorders>
            <w:shd w:val="clear" w:color="000000" w:fill="A6A6A6"/>
            <w:vAlign w:val="center"/>
            <w:hideMark/>
          </w:tcPr>
          <w:p w14:paraId="2E14BD8A"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25.857</w:t>
            </w:r>
          </w:p>
        </w:tc>
      </w:tr>
      <w:tr w:rsidR="0013392E" w:rsidRPr="0013392E" w14:paraId="06AB80C0"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F196AB3" w14:textId="77777777" w:rsidR="000B2185" w:rsidRPr="0013392E" w:rsidRDefault="000B2185" w:rsidP="000B2185">
            <w:pPr>
              <w:suppressAutoHyphens w:val="0"/>
              <w:jc w:val="both"/>
              <w:rPr>
                <w:rFonts w:ascii="Verdana" w:hAnsi="Verdana" w:cs="Arial"/>
                <w:sz w:val="16"/>
                <w:szCs w:val="16"/>
                <w:lang w:eastAsia="pt-BR"/>
              </w:rPr>
            </w:pPr>
            <w:r w:rsidRPr="0013392E">
              <w:rPr>
                <w:rFonts w:ascii="Verdana" w:hAnsi="Verdana" w:cs="Arial"/>
                <w:sz w:val="16"/>
                <w:szCs w:val="16"/>
                <w:lang w:eastAsia="pt-BR"/>
              </w:rPr>
              <w:t>Créditos baixados para prejuízo</w:t>
            </w:r>
          </w:p>
        </w:tc>
        <w:tc>
          <w:tcPr>
            <w:tcW w:w="1380" w:type="dxa"/>
            <w:tcBorders>
              <w:top w:val="nil"/>
              <w:left w:val="nil"/>
              <w:bottom w:val="single" w:sz="8" w:space="0" w:color="FFFFFF"/>
              <w:right w:val="single" w:sz="8" w:space="0" w:color="FFFFFF"/>
            </w:tcBorders>
            <w:shd w:val="clear" w:color="000000" w:fill="F2F2F2"/>
            <w:vAlign w:val="center"/>
            <w:hideMark/>
          </w:tcPr>
          <w:p w14:paraId="3D1F3E27"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(20.149)</w:t>
            </w:r>
          </w:p>
        </w:tc>
        <w:tc>
          <w:tcPr>
            <w:tcW w:w="1597" w:type="dxa"/>
            <w:tcBorders>
              <w:top w:val="nil"/>
              <w:left w:val="nil"/>
              <w:bottom w:val="single" w:sz="8" w:space="0" w:color="FFFFFF"/>
              <w:right w:val="single" w:sz="8" w:space="0" w:color="FFFFFF"/>
            </w:tcBorders>
            <w:shd w:val="clear" w:color="000000" w:fill="F2F2F2"/>
            <w:vAlign w:val="center"/>
            <w:hideMark/>
          </w:tcPr>
          <w:p w14:paraId="72A03203"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(18.184)</w:t>
            </w:r>
          </w:p>
        </w:tc>
      </w:tr>
      <w:tr w:rsidR="0013392E" w:rsidRPr="0013392E" w14:paraId="1ED6BE91"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7C76E956" w14:textId="77777777" w:rsidR="000B2185" w:rsidRPr="0013392E" w:rsidRDefault="000B2185" w:rsidP="000B218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Saldo final</w:t>
            </w:r>
          </w:p>
        </w:tc>
        <w:tc>
          <w:tcPr>
            <w:tcW w:w="1380" w:type="dxa"/>
            <w:tcBorders>
              <w:top w:val="nil"/>
              <w:left w:val="nil"/>
              <w:bottom w:val="single" w:sz="8" w:space="0" w:color="FFFFFF"/>
              <w:right w:val="single" w:sz="8" w:space="0" w:color="FFFFFF"/>
            </w:tcBorders>
            <w:shd w:val="clear" w:color="000000" w:fill="A6A6A6"/>
            <w:vAlign w:val="center"/>
            <w:hideMark/>
          </w:tcPr>
          <w:p w14:paraId="78E29328"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47.897</w:t>
            </w:r>
          </w:p>
        </w:tc>
        <w:tc>
          <w:tcPr>
            <w:tcW w:w="1597" w:type="dxa"/>
            <w:tcBorders>
              <w:top w:val="nil"/>
              <w:left w:val="nil"/>
              <w:bottom w:val="single" w:sz="8" w:space="0" w:color="FFFFFF"/>
              <w:right w:val="single" w:sz="8" w:space="0" w:color="FFFFFF"/>
            </w:tcBorders>
            <w:shd w:val="clear" w:color="000000" w:fill="A6A6A6"/>
            <w:vAlign w:val="center"/>
            <w:hideMark/>
          </w:tcPr>
          <w:p w14:paraId="27345CBE" w14:textId="77777777" w:rsidR="000B2185" w:rsidRPr="0013392E" w:rsidRDefault="000B2185" w:rsidP="000B218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42.700</w:t>
            </w:r>
          </w:p>
        </w:tc>
      </w:tr>
      <w:tr w:rsidR="0013392E" w:rsidRPr="0013392E" w14:paraId="1C0DAEA6" w14:textId="77777777" w:rsidTr="000C698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F59767A" w14:textId="5ED4BCB0" w:rsidR="000B2185" w:rsidRPr="0013392E" w:rsidRDefault="000B2185" w:rsidP="000B2185">
            <w:pPr>
              <w:suppressAutoHyphens w:val="0"/>
              <w:jc w:val="both"/>
              <w:rPr>
                <w:rFonts w:ascii="Verdana" w:hAnsi="Verdana" w:cs="Arial"/>
                <w:sz w:val="16"/>
                <w:szCs w:val="16"/>
                <w:lang w:eastAsia="pt-BR"/>
              </w:rPr>
            </w:pPr>
            <w:r w:rsidRPr="0013392E">
              <w:rPr>
                <w:rFonts w:ascii="Verdana" w:hAnsi="Verdana" w:cs="Arial"/>
                <w:sz w:val="16"/>
                <w:szCs w:val="16"/>
                <w:lang w:eastAsia="pt-BR"/>
              </w:rPr>
              <w:t>Créditos recuperados do prejuízo</w:t>
            </w:r>
            <w:r w:rsidR="004C5200" w:rsidRPr="0013392E">
              <w:rPr>
                <w:rFonts w:ascii="Verdana" w:hAnsi="Verdana" w:cs="Arial"/>
                <w:sz w:val="16"/>
                <w:szCs w:val="16"/>
                <w:vertAlign w:val="superscript"/>
                <w:lang w:eastAsia="pt-BR"/>
              </w:rPr>
              <w:t xml:space="preserve"> (1)</w:t>
            </w:r>
          </w:p>
        </w:tc>
        <w:tc>
          <w:tcPr>
            <w:tcW w:w="1380" w:type="dxa"/>
            <w:tcBorders>
              <w:top w:val="nil"/>
              <w:left w:val="nil"/>
              <w:bottom w:val="single" w:sz="8" w:space="0" w:color="FFFFFF"/>
              <w:right w:val="single" w:sz="8" w:space="0" w:color="FFFFFF"/>
            </w:tcBorders>
            <w:shd w:val="clear" w:color="000000" w:fill="F2F2F2"/>
            <w:vAlign w:val="center"/>
            <w:hideMark/>
          </w:tcPr>
          <w:p w14:paraId="1622E9D5" w14:textId="22CEA17A"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11.81</w:t>
            </w:r>
            <w:r w:rsidR="00E76E65" w:rsidRPr="0013392E">
              <w:rPr>
                <w:rFonts w:ascii="Verdana" w:hAnsi="Verdana" w:cs="Arial"/>
                <w:sz w:val="16"/>
                <w:szCs w:val="16"/>
                <w:lang w:eastAsia="pt-BR"/>
              </w:rPr>
              <w:t>3</w:t>
            </w:r>
          </w:p>
        </w:tc>
        <w:tc>
          <w:tcPr>
            <w:tcW w:w="1597" w:type="dxa"/>
            <w:tcBorders>
              <w:top w:val="nil"/>
              <w:left w:val="nil"/>
              <w:bottom w:val="single" w:sz="8" w:space="0" w:color="FFFFFF"/>
              <w:right w:val="single" w:sz="8" w:space="0" w:color="FFFFFF"/>
            </w:tcBorders>
            <w:shd w:val="clear" w:color="000000" w:fill="F2F2F2"/>
            <w:vAlign w:val="center"/>
            <w:hideMark/>
          </w:tcPr>
          <w:p w14:paraId="54715D1B" w14:textId="77777777" w:rsidR="000B2185" w:rsidRPr="0013392E" w:rsidRDefault="000B2185" w:rsidP="000B2185">
            <w:pPr>
              <w:suppressAutoHyphens w:val="0"/>
              <w:jc w:val="right"/>
              <w:rPr>
                <w:rFonts w:ascii="Verdana" w:hAnsi="Verdana" w:cs="Arial"/>
                <w:sz w:val="16"/>
                <w:szCs w:val="16"/>
                <w:lang w:eastAsia="pt-BR"/>
              </w:rPr>
            </w:pPr>
            <w:r w:rsidRPr="0013392E">
              <w:rPr>
                <w:rFonts w:ascii="Verdana" w:hAnsi="Verdana" w:cs="Arial"/>
                <w:sz w:val="16"/>
                <w:szCs w:val="16"/>
                <w:lang w:eastAsia="pt-BR"/>
              </w:rPr>
              <w:t>10.832</w:t>
            </w:r>
          </w:p>
        </w:tc>
      </w:tr>
    </w:tbl>
    <w:p w14:paraId="3B483905" w14:textId="5207ACE6" w:rsidR="00C61741" w:rsidRPr="0013392E" w:rsidRDefault="000B2185" w:rsidP="00501865">
      <w:pPr>
        <w:pStyle w:val="UmPontoNovo9"/>
        <w:numPr>
          <w:ilvl w:val="3"/>
          <w:numId w:val="65"/>
        </w:numPr>
        <w:spacing w:after="120"/>
        <w:ind w:left="284" w:hanging="284"/>
        <w:jc w:val="both"/>
        <w:rPr>
          <w:rFonts w:ascii="Verdana" w:hAnsi="Verdana" w:cs="Arial"/>
          <w:sz w:val="14"/>
          <w:szCs w:val="14"/>
        </w:rPr>
      </w:pPr>
      <w:r w:rsidRPr="009621AA">
        <w:rPr>
          <w:rFonts w:ascii="Verdana" w:hAnsi="Verdana" w:cs="Arial"/>
          <w:i/>
          <w:sz w:val="20"/>
          <w:szCs w:val="20"/>
        </w:rPr>
        <w:fldChar w:fldCharType="end"/>
      </w:r>
      <w:r w:rsidR="00C61741" w:rsidRPr="0013392E">
        <w:rPr>
          <w:rFonts w:ascii="Verdana" w:hAnsi="Verdana" w:cs="Arial"/>
          <w:sz w:val="14"/>
          <w:szCs w:val="14"/>
        </w:rPr>
        <w:t xml:space="preserve">Corresponde aos créditos recuperados anteriormente baixados contra a provisão para perdas no montante de R$ </w:t>
      </w:r>
      <w:r w:rsidR="000A292E" w:rsidRPr="0013392E">
        <w:rPr>
          <w:rFonts w:ascii="Verdana" w:hAnsi="Verdana" w:cs="Arial"/>
          <w:sz w:val="14"/>
          <w:szCs w:val="14"/>
        </w:rPr>
        <w:t>11.81</w:t>
      </w:r>
      <w:r w:rsidR="00E76E65" w:rsidRPr="0013392E">
        <w:rPr>
          <w:rFonts w:ascii="Verdana" w:hAnsi="Verdana" w:cs="Arial"/>
          <w:sz w:val="14"/>
          <w:szCs w:val="14"/>
        </w:rPr>
        <w:t>3</w:t>
      </w:r>
      <w:r w:rsidR="00C61741" w:rsidRPr="0013392E">
        <w:rPr>
          <w:rFonts w:ascii="Verdana" w:hAnsi="Verdana" w:cs="Arial"/>
          <w:sz w:val="14"/>
          <w:szCs w:val="14"/>
        </w:rPr>
        <w:t xml:space="preserve"> mil, sendo R$ </w:t>
      </w:r>
      <w:r w:rsidR="000A292E" w:rsidRPr="0013392E">
        <w:rPr>
          <w:rFonts w:ascii="Verdana" w:hAnsi="Verdana" w:cs="Arial"/>
          <w:sz w:val="14"/>
          <w:szCs w:val="14"/>
        </w:rPr>
        <w:t>9.551</w:t>
      </w:r>
      <w:r w:rsidR="00C61741" w:rsidRPr="0013392E">
        <w:rPr>
          <w:rFonts w:ascii="Verdana" w:hAnsi="Verdana" w:cs="Arial"/>
          <w:sz w:val="14"/>
          <w:szCs w:val="14"/>
        </w:rPr>
        <w:t xml:space="preserve"> mil oriundas de renegociações e R$ </w:t>
      </w:r>
      <w:r w:rsidR="000A292E" w:rsidRPr="0013392E">
        <w:rPr>
          <w:rFonts w:ascii="Verdana" w:hAnsi="Verdana" w:cs="Arial"/>
          <w:sz w:val="14"/>
          <w:szCs w:val="14"/>
        </w:rPr>
        <w:t>2.26</w:t>
      </w:r>
      <w:r w:rsidR="00435AB4" w:rsidRPr="0013392E">
        <w:rPr>
          <w:rFonts w:ascii="Verdana" w:hAnsi="Verdana" w:cs="Arial"/>
          <w:sz w:val="14"/>
          <w:szCs w:val="14"/>
        </w:rPr>
        <w:t>2</w:t>
      </w:r>
      <w:r w:rsidR="000A292E" w:rsidRPr="0013392E">
        <w:rPr>
          <w:rFonts w:ascii="Verdana" w:hAnsi="Verdana" w:cs="Arial"/>
          <w:sz w:val="14"/>
          <w:szCs w:val="14"/>
        </w:rPr>
        <w:t xml:space="preserve"> </w:t>
      </w:r>
      <w:r w:rsidR="00C61741" w:rsidRPr="0013392E">
        <w:rPr>
          <w:rFonts w:ascii="Verdana" w:hAnsi="Verdana" w:cs="Arial"/>
          <w:sz w:val="14"/>
          <w:szCs w:val="14"/>
        </w:rPr>
        <w:t>mil de recebimentos dos clientes, em espécie ou bens.</w:t>
      </w:r>
    </w:p>
    <w:p w14:paraId="3A00B03E" w14:textId="1D816299" w:rsidR="000C698D" w:rsidRPr="0013392E" w:rsidRDefault="00335F0C"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sidRPr="0013392E">
        <w:rPr>
          <w:rFonts w:ascii="Verdana" w:hAnsi="Verdana" w:cs="Arial"/>
          <w:i/>
          <w:sz w:val="20"/>
          <w:szCs w:val="20"/>
          <w:lang w:eastAsia="en-US"/>
        </w:rPr>
        <w:t xml:space="preserve">Renegociação </w:t>
      </w:r>
      <w:r w:rsidR="000C698D" w:rsidRPr="0013392E">
        <w:fldChar w:fldCharType="begin"/>
      </w:r>
      <w:r w:rsidR="000C698D" w:rsidRPr="0013392E">
        <w:instrText xml:space="preserve"> LINK Excel.Sheet.12 "\\\\cluster.nas.parana\\FOMENTO\\SETORES\\diafi-3\\1_CONTABILIDADE\\BALANCETES PUBLICADOS\\1_DEMONSTRACOES CONTABEIS\\Demonstracões Contabeis 2021\\2 SEMESTRE\\Individual\\1. Demonstrações Financeiras - Dez 2021.xlsx" "NE 6 Provisão !L12C8:L13C10" \a \f 4 \h </w:instrText>
      </w:r>
      <w:r w:rsidR="000C698D" w:rsidRPr="0013392E">
        <w:fldChar w:fldCharType="separate"/>
      </w:r>
    </w:p>
    <w:tbl>
      <w:tblPr>
        <w:tblW w:w="10348" w:type="dxa"/>
        <w:tblInd w:w="70" w:type="dxa"/>
        <w:tblCellMar>
          <w:left w:w="70" w:type="dxa"/>
          <w:right w:w="70" w:type="dxa"/>
        </w:tblCellMar>
        <w:tblLook w:val="04A0" w:firstRow="1" w:lastRow="0" w:firstColumn="1" w:lastColumn="0" w:noHBand="0" w:noVBand="1"/>
      </w:tblPr>
      <w:tblGrid>
        <w:gridCol w:w="7380"/>
        <w:gridCol w:w="1380"/>
        <w:gridCol w:w="1588"/>
      </w:tblGrid>
      <w:tr w:rsidR="0013392E" w:rsidRPr="0013392E" w14:paraId="6E7945AC" w14:textId="77777777" w:rsidTr="009C2D7B">
        <w:trPr>
          <w:trHeight w:val="333"/>
        </w:trPr>
        <w:tc>
          <w:tcPr>
            <w:tcW w:w="7380" w:type="dxa"/>
            <w:tcBorders>
              <w:top w:val="single" w:sz="8" w:space="0" w:color="FFFFFF"/>
              <w:left w:val="single" w:sz="8" w:space="0" w:color="FFFFFF"/>
              <w:bottom w:val="nil"/>
              <w:right w:val="single" w:sz="8" w:space="0" w:color="FFFFFF"/>
            </w:tcBorders>
            <w:shd w:val="clear" w:color="000000" w:fill="A6A6A6"/>
            <w:vAlign w:val="center"/>
            <w:hideMark/>
          </w:tcPr>
          <w:p w14:paraId="2AFE040E" w14:textId="656DA285" w:rsidR="000C698D" w:rsidRPr="0013392E" w:rsidRDefault="000C698D" w:rsidP="000C698D">
            <w:pPr>
              <w:suppressAutoHyphens w:val="0"/>
              <w:rPr>
                <w:rFonts w:ascii="Verdana" w:hAnsi="Verdana" w:cs="Arial"/>
                <w:b/>
                <w:bCs/>
                <w:sz w:val="16"/>
                <w:szCs w:val="16"/>
                <w:lang w:eastAsia="pt-BR"/>
              </w:rPr>
            </w:pPr>
            <w:r w:rsidRPr="0013392E">
              <w:rPr>
                <w:rFonts w:ascii="Verdana" w:hAnsi="Verdana" w:cs="Arial"/>
                <w:b/>
                <w:bCs/>
                <w:sz w:val="16"/>
                <w:szCs w:val="16"/>
                <w:lang w:eastAsia="pt-BR"/>
              </w:rPr>
              <w:t>Discriminação</w:t>
            </w:r>
          </w:p>
        </w:tc>
        <w:tc>
          <w:tcPr>
            <w:tcW w:w="1380" w:type="dxa"/>
            <w:tcBorders>
              <w:top w:val="single" w:sz="8" w:space="0" w:color="FFFFFF"/>
              <w:left w:val="nil"/>
              <w:bottom w:val="nil"/>
              <w:right w:val="single" w:sz="8" w:space="0" w:color="FFFFFF"/>
            </w:tcBorders>
            <w:shd w:val="clear" w:color="000000" w:fill="A6A6A6"/>
            <w:vAlign w:val="center"/>
            <w:hideMark/>
          </w:tcPr>
          <w:p w14:paraId="6DEE6460" w14:textId="77777777" w:rsidR="000C698D" w:rsidRPr="0013392E" w:rsidRDefault="000C698D" w:rsidP="000C69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88" w:type="dxa"/>
            <w:tcBorders>
              <w:top w:val="single" w:sz="8" w:space="0" w:color="FFFFFF"/>
              <w:left w:val="nil"/>
              <w:bottom w:val="nil"/>
              <w:right w:val="single" w:sz="8" w:space="0" w:color="FFFFFF"/>
            </w:tcBorders>
            <w:shd w:val="clear" w:color="000000" w:fill="A6A6A6"/>
            <w:vAlign w:val="center"/>
            <w:hideMark/>
          </w:tcPr>
          <w:p w14:paraId="6D8DA82A" w14:textId="77777777" w:rsidR="000C698D" w:rsidRPr="0013392E" w:rsidRDefault="000C698D" w:rsidP="000C698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09ADDA63" w14:textId="77777777" w:rsidTr="00951328">
        <w:trPr>
          <w:trHeight w:val="410"/>
        </w:trPr>
        <w:tc>
          <w:tcPr>
            <w:tcW w:w="7380" w:type="dxa"/>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D72BF69" w14:textId="77777777" w:rsidR="000C698D" w:rsidRPr="0013392E" w:rsidRDefault="000C698D" w:rsidP="000C698D">
            <w:pPr>
              <w:suppressAutoHyphens w:val="0"/>
              <w:jc w:val="both"/>
              <w:rPr>
                <w:rFonts w:ascii="Verdana" w:hAnsi="Verdana" w:cs="Arial"/>
                <w:sz w:val="16"/>
                <w:szCs w:val="16"/>
                <w:lang w:eastAsia="pt-BR"/>
              </w:rPr>
            </w:pPr>
            <w:r w:rsidRPr="0013392E">
              <w:rPr>
                <w:rFonts w:ascii="Verdana" w:hAnsi="Verdana" w:cs="Arial"/>
                <w:sz w:val="16"/>
                <w:szCs w:val="16"/>
                <w:lang w:eastAsia="pt-BR"/>
              </w:rPr>
              <w:t>Créditos renegociados</w:t>
            </w:r>
          </w:p>
        </w:tc>
        <w:tc>
          <w:tcPr>
            <w:tcW w:w="1380" w:type="dxa"/>
            <w:tcBorders>
              <w:top w:val="single" w:sz="4" w:space="0" w:color="FFFFFF"/>
              <w:left w:val="nil"/>
              <w:bottom w:val="single" w:sz="4" w:space="0" w:color="FFFFFF"/>
              <w:right w:val="single" w:sz="4" w:space="0" w:color="FFFFFF"/>
            </w:tcBorders>
            <w:shd w:val="clear" w:color="000000" w:fill="F2F2F2"/>
            <w:vAlign w:val="center"/>
            <w:hideMark/>
          </w:tcPr>
          <w:p w14:paraId="7625F695" w14:textId="77777777" w:rsidR="000C698D" w:rsidRPr="0013392E" w:rsidRDefault="000C698D" w:rsidP="000C698D">
            <w:pPr>
              <w:suppressAutoHyphens w:val="0"/>
              <w:jc w:val="right"/>
              <w:rPr>
                <w:rFonts w:ascii="Verdana" w:hAnsi="Verdana" w:cs="Arial"/>
                <w:sz w:val="16"/>
                <w:szCs w:val="16"/>
                <w:lang w:eastAsia="pt-BR"/>
              </w:rPr>
            </w:pPr>
            <w:r w:rsidRPr="0013392E">
              <w:rPr>
                <w:rFonts w:ascii="Verdana" w:hAnsi="Verdana" w:cs="Arial"/>
                <w:sz w:val="16"/>
                <w:szCs w:val="16"/>
                <w:lang w:eastAsia="pt-BR"/>
              </w:rPr>
              <w:t>61.287</w:t>
            </w:r>
          </w:p>
        </w:tc>
        <w:tc>
          <w:tcPr>
            <w:tcW w:w="1588" w:type="dxa"/>
            <w:tcBorders>
              <w:top w:val="single" w:sz="4" w:space="0" w:color="FFFFFF"/>
              <w:left w:val="nil"/>
              <w:bottom w:val="single" w:sz="4" w:space="0" w:color="FFFFFF"/>
              <w:right w:val="single" w:sz="4" w:space="0" w:color="FFFFFF"/>
            </w:tcBorders>
            <w:shd w:val="clear" w:color="000000" w:fill="F2F2F2"/>
            <w:vAlign w:val="center"/>
            <w:hideMark/>
          </w:tcPr>
          <w:p w14:paraId="2971B15C" w14:textId="77777777" w:rsidR="000C698D" w:rsidRPr="0013392E" w:rsidRDefault="000C698D" w:rsidP="000C698D">
            <w:pPr>
              <w:suppressAutoHyphens w:val="0"/>
              <w:jc w:val="right"/>
              <w:rPr>
                <w:rFonts w:ascii="Verdana" w:hAnsi="Verdana" w:cs="Arial"/>
                <w:sz w:val="16"/>
                <w:szCs w:val="16"/>
                <w:lang w:eastAsia="pt-BR"/>
              </w:rPr>
            </w:pPr>
            <w:r w:rsidRPr="0013392E">
              <w:rPr>
                <w:rFonts w:ascii="Verdana" w:hAnsi="Verdana" w:cs="Arial"/>
                <w:sz w:val="16"/>
                <w:szCs w:val="16"/>
                <w:lang w:eastAsia="pt-BR"/>
              </w:rPr>
              <w:t>145.039</w:t>
            </w:r>
          </w:p>
        </w:tc>
      </w:tr>
    </w:tbl>
    <w:p w14:paraId="514FD8AF" w14:textId="6D9FB1C6" w:rsidR="0058403D" w:rsidRPr="0013392E" w:rsidRDefault="000C698D" w:rsidP="00B531EC">
      <w:pPr>
        <w:autoSpaceDE w:val="0"/>
        <w:jc w:val="both"/>
        <w:rPr>
          <w:rFonts w:ascii="Verdana" w:hAnsi="Verdana" w:cs="Arial"/>
          <w:sz w:val="20"/>
          <w:szCs w:val="20"/>
        </w:rPr>
      </w:pPr>
      <w:r w:rsidRPr="0013392E">
        <w:rPr>
          <w:rFonts w:ascii="Verdana" w:hAnsi="Verdana" w:cs="Arial"/>
          <w:sz w:val="20"/>
          <w:szCs w:val="20"/>
        </w:rPr>
        <w:fldChar w:fldCharType="end"/>
      </w:r>
    </w:p>
    <w:p w14:paraId="33DDC95D" w14:textId="08DCB204" w:rsidR="0020667B" w:rsidRPr="0013392E" w:rsidRDefault="00A468EA" w:rsidP="00B531EC">
      <w:pPr>
        <w:autoSpaceDE w:val="0"/>
        <w:jc w:val="both"/>
        <w:rPr>
          <w:rFonts w:ascii="Verdana" w:hAnsi="Verdana"/>
          <w:sz w:val="20"/>
          <w:szCs w:val="20"/>
        </w:rPr>
      </w:pPr>
      <w:r w:rsidRPr="0013392E">
        <w:rPr>
          <w:rFonts w:ascii="Verdana" w:hAnsi="Verdana" w:cs="Arial"/>
          <w:sz w:val="20"/>
          <w:szCs w:val="20"/>
        </w:rPr>
        <w:t xml:space="preserve">As renegociações são decorrentes de operações da carteira ativa e de créditos baixados como prejuízo e foram registradas mantendo-se a mesma classificação de risco e a </w:t>
      </w:r>
      <w:r w:rsidR="00405A0D" w:rsidRPr="0013392E">
        <w:rPr>
          <w:rFonts w:ascii="Verdana" w:hAnsi="Verdana" w:cs="Arial"/>
          <w:sz w:val="20"/>
          <w:szCs w:val="20"/>
        </w:rPr>
        <w:t xml:space="preserve">provisão esperada por perdas associadas </w:t>
      </w:r>
      <w:r w:rsidRPr="0013392E">
        <w:rPr>
          <w:rFonts w:ascii="Verdana" w:hAnsi="Verdana" w:cs="Arial"/>
          <w:sz w:val="20"/>
          <w:szCs w:val="20"/>
        </w:rPr>
        <w:t>existentes anteriormente à renegociação, conforme determinado na Resolução CMN nº 2.682/99.</w:t>
      </w:r>
    </w:p>
    <w:p w14:paraId="090175EE" w14:textId="77777777" w:rsidR="00A468EA" w:rsidRPr="0013392E" w:rsidRDefault="00A468EA" w:rsidP="00B531EC">
      <w:pPr>
        <w:autoSpaceDE w:val="0"/>
        <w:jc w:val="both"/>
        <w:rPr>
          <w:rFonts w:ascii="Verdana" w:hAnsi="Verdana"/>
          <w:sz w:val="20"/>
          <w:szCs w:val="20"/>
        </w:rPr>
      </w:pPr>
    </w:p>
    <w:p w14:paraId="73285BA7" w14:textId="3FB7DB4C" w:rsidR="00F71153" w:rsidRPr="0013392E" w:rsidRDefault="00F71153" w:rsidP="00F71153">
      <w:pPr>
        <w:autoSpaceDE w:val="0"/>
        <w:jc w:val="both"/>
        <w:rPr>
          <w:rFonts w:ascii="Verdana" w:hAnsi="Verdana" w:cs="Arial"/>
          <w:sz w:val="20"/>
          <w:szCs w:val="20"/>
        </w:rPr>
      </w:pPr>
      <w:r w:rsidRPr="0013392E">
        <w:rPr>
          <w:rFonts w:ascii="Verdana" w:hAnsi="Verdana" w:cs="Arial"/>
          <w:sz w:val="20"/>
          <w:szCs w:val="20"/>
        </w:rPr>
        <w:t xml:space="preserve">O saldo acumulado das operações de crédito baixadas para prejuízo e controladas em contas de compensação é de R$ </w:t>
      </w:r>
      <w:r w:rsidR="0072131B" w:rsidRPr="0013392E">
        <w:rPr>
          <w:rFonts w:ascii="Verdana" w:hAnsi="Verdana" w:cs="Arial"/>
          <w:sz w:val="20"/>
          <w:szCs w:val="20"/>
        </w:rPr>
        <w:t>75.129</w:t>
      </w:r>
      <w:r w:rsidR="00331EAC" w:rsidRPr="0013392E">
        <w:rPr>
          <w:rFonts w:ascii="Verdana" w:hAnsi="Verdana" w:cs="Arial"/>
          <w:sz w:val="20"/>
          <w:szCs w:val="20"/>
        </w:rPr>
        <w:t xml:space="preserve"> </w:t>
      </w:r>
      <w:r w:rsidRPr="0013392E">
        <w:rPr>
          <w:rFonts w:ascii="Verdana" w:hAnsi="Verdana" w:cs="Arial"/>
          <w:sz w:val="20"/>
          <w:szCs w:val="20"/>
        </w:rPr>
        <w:t xml:space="preserve">mil em </w:t>
      </w:r>
      <w:r w:rsidR="00331EAC" w:rsidRPr="0013392E">
        <w:rPr>
          <w:rFonts w:ascii="Verdana" w:hAnsi="Verdana" w:cs="Arial"/>
          <w:sz w:val="20"/>
          <w:szCs w:val="20"/>
        </w:rPr>
        <w:t>3</w:t>
      </w:r>
      <w:r w:rsidR="0072131B" w:rsidRPr="0013392E">
        <w:rPr>
          <w:rFonts w:ascii="Verdana" w:hAnsi="Verdana" w:cs="Arial"/>
          <w:sz w:val="20"/>
          <w:szCs w:val="20"/>
        </w:rPr>
        <w:t>1</w:t>
      </w:r>
      <w:r w:rsidR="00C5567F" w:rsidRPr="0013392E">
        <w:rPr>
          <w:rFonts w:ascii="Verdana" w:hAnsi="Verdana" w:cs="Arial"/>
          <w:sz w:val="20"/>
          <w:szCs w:val="20"/>
        </w:rPr>
        <w:t>/</w:t>
      </w:r>
      <w:r w:rsidR="0072131B" w:rsidRPr="0013392E">
        <w:rPr>
          <w:rFonts w:ascii="Verdana" w:hAnsi="Verdana" w:cs="Arial"/>
          <w:sz w:val="20"/>
          <w:szCs w:val="20"/>
        </w:rPr>
        <w:t>12</w:t>
      </w:r>
      <w:r w:rsidR="00C5567F" w:rsidRPr="0013392E">
        <w:rPr>
          <w:rFonts w:ascii="Verdana" w:hAnsi="Verdana" w:cs="Arial"/>
          <w:sz w:val="20"/>
          <w:szCs w:val="20"/>
        </w:rPr>
        <w:t>/</w:t>
      </w:r>
      <w:r w:rsidR="00331EAC" w:rsidRPr="0013392E">
        <w:rPr>
          <w:rFonts w:ascii="Verdana" w:hAnsi="Verdana" w:cs="Arial"/>
          <w:sz w:val="20"/>
          <w:szCs w:val="20"/>
        </w:rPr>
        <w:t>2021</w:t>
      </w:r>
      <w:r w:rsidRPr="0013392E">
        <w:rPr>
          <w:rFonts w:ascii="Verdana" w:hAnsi="Verdana" w:cs="Arial"/>
          <w:sz w:val="20"/>
          <w:szCs w:val="20"/>
        </w:rPr>
        <w:t xml:space="preserve"> (R$ </w:t>
      </w:r>
      <w:r w:rsidR="00331EAC" w:rsidRPr="0013392E">
        <w:rPr>
          <w:rFonts w:ascii="Verdana" w:hAnsi="Verdana" w:cs="Arial"/>
          <w:sz w:val="20"/>
          <w:szCs w:val="20"/>
        </w:rPr>
        <w:t>67.007</w:t>
      </w:r>
      <w:r w:rsidRPr="0013392E">
        <w:rPr>
          <w:rFonts w:ascii="Verdana" w:hAnsi="Verdana" w:cs="Arial"/>
          <w:sz w:val="20"/>
          <w:szCs w:val="20"/>
        </w:rPr>
        <w:t xml:space="preserve"> mil </w:t>
      </w:r>
      <w:r w:rsidR="00C5567F" w:rsidRPr="0013392E">
        <w:rPr>
          <w:rFonts w:ascii="Verdana" w:hAnsi="Verdana" w:cs="Arial"/>
          <w:sz w:val="20"/>
          <w:szCs w:val="20"/>
        </w:rPr>
        <w:t>em 31/12/</w:t>
      </w:r>
      <w:r w:rsidR="00331EAC" w:rsidRPr="0013392E">
        <w:rPr>
          <w:rFonts w:ascii="Verdana" w:hAnsi="Verdana" w:cs="Arial"/>
          <w:sz w:val="20"/>
          <w:szCs w:val="20"/>
        </w:rPr>
        <w:t>2020</w:t>
      </w:r>
      <w:r w:rsidRPr="0013392E">
        <w:rPr>
          <w:rFonts w:ascii="Verdana" w:hAnsi="Verdana" w:cs="Arial"/>
          <w:sz w:val="20"/>
          <w:szCs w:val="20"/>
        </w:rPr>
        <w:t>).</w:t>
      </w:r>
    </w:p>
    <w:p w14:paraId="0B64BCCB" w14:textId="32AB647B" w:rsidR="00951328" w:rsidRPr="0013392E" w:rsidRDefault="00951328" w:rsidP="00F71153">
      <w:pPr>
        <w:autoSpaceDE w:val="0"/>
        <w:jc w:val="both"/>
        <w:rPr>
          <w:rFonts w:ascii="Verdana" w:hAnsi="Verdana" w:cs="Arial"/>
          <w:sz w:val="20"/>
          <w:szCs w:val="20"/>
        </w:rPr>
      </w:pPr>
    </w:p>
    <w:p w14:paraId="743A8704" w14:textId="045A9779" w:rsidR="00951328" w:rsidRPr="0013392E" w:rsidRDefault="00951328" w:rsidP="00F71153">
      <w:pPr>
        <w:autoSpaceDE w:val="0"/>
        <w:jc w:val="both"/>
        <w:rPr>
          <w:rFonts w:ascii="Verdana" w:hAnsi="Verdana" w:cs="Arial"/>
          <w:sz w:val="20"/>
          <w:szCs w:val="20"/>
        </w:rPr>
      </w:pPr>
    </w:p>
    <w:p w14:paraId="5B3EE4AD" w14:textId="3540FE14" w:rsidR="00D9082B" w:rsidRPr="0013392E" w:rsidRDefault="00D9082B" w:rsidP="00501865">
      <w:pPr>
        <w:numPr>
          <w:ilvl w:val="0"/>
          <w:numId w:val="63"/>
        </w:numPr>
        <w:tabs>
          <w:tab w:val="left" w:pos="426"/>
        </w:tabs>
        <w:suppressAutoHyphens w:val="0"/>
        <w:spacing w:before="240" w:after="240"/>
        <w:ind w:left="426" w:hanging="284"/>
        <w:jc w:val="both"/>
        <w:rPr>
          <w:rFonts w:ascii="Verdana" w:hAnsi="Verdana" w:cs="Arial"/>
          <w:i/>
          <w:sz w:val="20"/>
          <w:szCs w:val="20"/>
          <w:lang w:eastAsia="en-US"/>
        </w:rPr>
      </w:pPr>
      <w:r w:rsidRPr="0013392E">
        <w:rPr>
          <w:rFonts w:ascii="Verdana" w:hAnsi="Verdana" w:cs="Arial"/>
          <w:i/>
          <w:sz w:val="20"/>
          <w:szCs w:val="20"/>
          <w:lang w:eastAsia="en-US"/>
        </w:rPr>
        <w:lastRenderedPageBreak/>
        <w:t>Garantias</w:t>
      </w:r>
    </w:p>
    <w:p w14:paraId="16D79EF6" w14:textId="60A5D88C" w:rsidR="00D9082B" w:rsidRPr="0013392E" w:rsidRDefault="00D9082B" w:rsidP="00D9082B">
      <w:pPr>
        <w:tabs>
          <w:tab w:val="left" w:pos="360"/>
        </w:tabs>
        <w:jc w:val="both"/>
        <w:rPr>
          <w:rFonts w:ascii="Verdana" w:hAnsi="Verdana" w:cs="Arial"/>
          <w:sz w:val="20"/>
          <w:szCs w:val="20"/>
        </w:rPr>
      </w:pPr>
      <w:r w:rsidRPr="0013392E">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sidRPr="0013392E">
        <w:rPr>
          <w:rFonts w:ascii="Verdana" w:hAnsi="Verdana" w:cs="Arial"/>
          <w:sz w:val="20"/>
          <w:szCs w:val="20"/>
        </w:rPr>
        <w:t xml:space="preserve">rações de crédito concedidas a municípios </w:t>
      </w:r>
      <w:r w:rsidRPr="0013392E">
        <w:rPr>
          <w:rFonts w:ascii="Verdana" w:hAnsi="Verdana" w:cs="Arial"/>
          <w:sz w:val="20"/>
          <w:szCs w:val="20"/>
        </w:rPr>
        <w:t>são aceitas quotas parte do ICMS e/ou F</w:t>
      </w:r>
      <w:r w:rsidR="00B82D16" w:rsidRPr="0013392E">
        <w:rPr>
          <w:rFonts w:ascii="Verdana" w:hAnsi="Verdana" w:cs="Arial"/>
          <w:sz w:val="20"/>
          <w:szCs w:val="20"/>
        </w:rPr>
        <w:t xml:space="preserve">undo de </w:t>
      </w:r>
      <w:r w:rsidRPr="0013392E">
        <w:rPr>
          <w:rFonts w:ascii="Verdana" w:hAnsi="Verdana" w:cs="Arial"/>
          <w:sz w:val="20"/>
          <w:szCs w:val="20"/>
        </w:rPr>
        <w:t>P</w:t>
      </w:r>
      <w:r w:rsidR="00B82D16" w:rsidRPr="0013392E">
        <w:rPr>
          <w:rFonts w:ascii="Verdana" w:hAnsi="Verdana" w:cs="Arial"/>
          <w:sz w:val="20"/>
          <w:szCs w:val="20"/>
        </w:rPr>
        <w:t>articipação do</w:t>
      </w:r>
      <w:r w:rsidR="006F0C8A" w:rsidRPr="0013392E">
        <w:rPr>
          <w:rFonts w:ascii="Verdana" w:hAnsi="Verdana" w:cs="Arial"/>
          <w:sz w:val="20"/>
          <w:szCs w:val="20"/>
        </w:rPr>
        <w:t>s</w:t>
      </w:r>
      <w:r w:rsidR="00B82D16" w:rsidRPr="0013392E">
        <w:rPr>
          <w:rFonts w:ascii="Verdana" w:hAnsi="Verdana" w:cs="Arial"/>
          <w:sz w:val="20"/>
          <w:szCs w:val="20"/>
        </w:rPr>
        <w:t xml:space="preserve"> </w:t>
      </w:r>
      <w:r w:rsidRPr="0013392E">
        <w:rPr>
          <w:rFonts w:ascii="Verdana" w:hAnsi="Verdana" w:cs="Arial"/>
          <w:sz w:val="20"/>
          <w:szCs w:val="20"/>
        </w:rPr>
        <w:t>M</w:t>
      </w:r>
      <w:r w:rsidR="00B82D16" w:rsidRPr="0013392E">
        <w:rPr>
          <w:rFonts w:ascii="Verdana" w:hAnsi="Verdana" w:cs="Arial"/>
          <w:sz w:val="20"/>
          <w:szCs w:val="20"/>
        </w:rPr>
        <w:t>unicípios - FPM</w:t>
      </w:r>
      <w:r w:rsidRPr="0013392E">
        <w:rPr>
          <w:rFonts w:ascii="Verdana" w:hAnsi="Verdana" w:cs="Arial"/>
          <w:sz w:val="20"/>
          <w:szCs w:val="20"/>
        </w:rPr>
        <w:t>.</w:t>
      </w:r>
    </w:p>
    <w:p w14:paraId="42BFD625" w14:textId="38A4640F" w:rsidR="00A96143" w:rsidRPr="0013392E" w:rsidRDefault="00975630" w:rsidP="009C2D7B">
      <w:pPr>
        <w:pStyle w:val="11Subttulo1nvel"/>
        <w:numPr>
          <w:ilvl w:val="0"/>
          <w:numId w:val="0"/>
        </w:numPr>
        <w:spacing w:before="240" w:after="240"/>
        <w:rPr>
          <w:rFonts w:asciiTheme="minorHAnsi" w:hAnsiTheme="minorHAnsi" w:cstheme="minorBidi"/>
          <w:b w:val="0"/>
          <w:sz w:val="22"/>
          <w:szCs w:val="22"/>
          <w:lang w:val="pt-BR"/>
        </w:rPr>
      </w:pPr>
      <w:bookmarkStart w:id="53" w:name="_Toc97193142"/>
      <w:r w:rsidRPr="0013392E">
        <w:rPr>
          <w:rFonts w:ascii="Verdana" w:hAnsi="Verdana"/>
          <w:sz w:val="20"/>
          <w:szCs w:val="20"/>
        </w:rPr>
        <w:t xml:space="preserve">Nota </w:t>
      </w:r>
      <w:r w:rsidR="002A2D76" w:rsidRPr="0013392E">
        <w:rPr>
          <w:rFonts w:ascii="Verdana" w:hAnsi="Verdana"/>
          <w:sz w:val="20"/>
          <w:szCs w:val="20"/>
        </w:rPr>
        <w:t>7</w:t>
      </w:r>
      <w:r w:rsidRPr="0013392E">
        <w:rPr>
          <w:rFonts w:ascii="Verdana" w:hAnsi="Verdana"/>
          <w:sz w:val="20"/>
          <w:szCs w:val="20"/>
        </w:rPr>
        <w:t xml:space="preserve"> </w:t>
      </w:r>
      <w:r w:rsidR="000C5BEF" w:rsidRPr="0013392E">
        <w:rPr>
          <w:rFonts w:ascii="Verdana" w:hAnsi="Verdana"/>
          <w:sz w:val="20"/>
          <w:szCs w:val="20"/>
        </w:rPr>
        <w:t xml:space="preserve">- </w:t>
      </w:r>
      <w:r w:rsidR="002A2D76" w:rsidRPr="0013392E">
        <w:rPr>
          <w:rFonts w:ascii="Verdana" w:hAnsi="Verdana"/>
          <w:sz w:val="20"/>
          <w:szCs w:val="20"/>
          <w:lang w:val="pt-BR"/>
        </w:rPr>
        <w:t xml:space="preserve">Outros </w:t>
      </w:r>
      <w:r w:rsidR="003314E6" w:rsidRPr="0013392E">
        <w:rPr>
          <w:rFonts w:ascii="Verdana" w:hAnsi="Verdana"/>
          <w:sz w:val="20"/>
          <w:szCs w:val="20"/>
          <w:lang w:val="pt-BR"/>
        </w:rPr>
        <w:t>ativos</w:t>
      </w:r>
      <w:bookmarkEnd w:id="53"/>
      <w:r w:rsidRPr="0013392E">
        <w:rPr>
          <w:rFonts w:ascii="Verdana" w:hAnsi="Verdana"/>
          <w:sz w:val="20"/>
          <w:szCs w:val="20"/>
          <w:lang w:val="pt-BR"/>
        </w:rPr>
        <w:t xml:space="preserve"> </w:t>
      </w:r>
      <w:r w:rsidR="00A96143" w:rsidRPr="009621AA">
        <w:fldChar w:fldCharType="begin"/>
      </w:r>
      <w:r w:rsidR="00A96143" w:rsidRPr="0013392E">
        <w:instrText xml:space="preserve"> LINK Excel.Sheet.12 "\\\\cluster.nas.parana\\FOMENTO\\SETORES\\diafi-3\\1_CONTABILIDADE\\BALANCETES PUBLICADOS\\1_DEMONSTRACOES CONTABEIS\\Demonstracões Contabeis 2021\\2 SEMESTRE\\Individual\\1. Demonstrações Financeiras - Dez 2021.xlsx" "NE 7!L3C8:L13C10" \a \f 4 \h  \* MERGEFORMAT </w:instrText>
      </w:r>
      <w:r w:rsidR="00A96143"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2694"/>
        <w:gridCol w:w="2551"/>
      </w:tblGrid>
      <w:tr w:rsidR="0013392E" w:rsidRPr="0013392E" w14:paraId="23D8B214" w14:textId="77777777" w:rsidTr="009F7045">
        <w:trPr>
          <w:trHeight w:val="300"/>
        </w:trPr>
        <w:tc>
          <w:tcPr>
            <w:tcW w:w="510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1F3FD23" w14:textId="55CA08C8" w:rsidR="00A96143" w:rsidRPr="0013392E" w:rsidRDefault="00A96143" w:rsidP="00A9614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2694" w:type="dxa"/>
            <w:tcBorders>
              <w:top w:val="single" w:sz="8" w:space="0" w:color="FFFFFF"/>
              <w:left w:val="nil"/>
              <w:bottom w:val="single" w:sz="8" w:space="0" w:color="FFFFFF"/>
              <w:right w:val="single" w:sz="8" w:space="0" w:color="FFFFFF"/>
            </w:tcBorders>
            <w:shd w:val="clear" w:color="000000" w:fill="A6A6A6"/>
            <w:vAlign w:val="center"/>
            <w:hideMark/>
          </w:tcPr>
          <w:p w14:paraId="5842D14D" w14:textId="77777777" w:rsidR="00A96143" w:rsidRPr="0013392E" w:rsidRDefault="00A96143" w:rsidP="00A9614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1664608D" w14:textId="77777777" w:rsidR="00A96143" w:rsidRPr="0013392E" w:rsidRDefault="00A96143" w:rsidP="00A9614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64D667EB"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4B346D3A" w14:textId="77777777"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Rendas a receber</w:t>
            </w:r>
          </w:p>
        </w:tc>
        <w:tc>
          <w:tcPr>
            <w:tcW w:w="2694" w:type="dxa"/>
            <w:tcBorders>
              <w:top w:val="nil"/>
              <w:left w:val="nil"/>
              <w:bottom w:val="single" w:sz="8" w:space="0" w:color="FFFFFF"/>
              <w:right w:val="single" w:sz="8" w:space="0" w:color="FFFFFF"/>
            </w:tcBorders>
            <w:shd w:val="clear" w:color="000000" w:fill="F2F2F2"/>
            <w:vAlign w:val="center"/>
            <w:hideMark/>
          </w:tcPr>
          <w:p w14:paraId="354F1A3F"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4.190</w:t>
            </w:r>
          </w:p>
        </w:tc>
        <w:tc>
          <w:tcPr>
            <w:tcW w:w="2551" w:type="dxa"/>
            <w:tcBorders>
              <w:top w:val="nil"/>
              <w:left w:val="nil"/>
              <w:bottom w:val="single" w:sz="8" w:space="0" w:color="FFFFFF"/>
              <w:right w:val="single" w:sz="8" w:space="0" w:color="FFFFFF"/>
            </w:tcBorders>
            <w:shd w:val="clear" w:color="000000" w:fill="F2F2F2"/>
            <w:vAlign w:val="center"/>
            <w:hideMark/>
          </w:tcPr>
          <w:p w14:paraId="36AEA400"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2.053</w:t>
            </w:r>
          </w:p>
        </w:tc>
      </w:tr>
      <w:tr w:rsidR="0013392E" w:rsidRPr="0013392E" w14:paraId="7C530625"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05D8CFF" w14:textId="77777777"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Adiantamentos concedidos</w:t>
            </w:r>
          </w:p>
        </w:tc>
        <w:tc>
          <w:tcPr>
            <w:tcW w:w="2694" w:type="dxa"/>
            <w:tcBorders>
              <w:top w:val="nil"/>
              <w:left w:val="nil"/>
              <w:bottom w:val="single" w:sz="8" w:space="0" w:color="FFFFFF"/>
              <w:right w:val="single" w:sz="8" w:space="0" w:color="FFFFFF"/>
            </w:tcBorders>
            <w:shd w:val="clear" w:color="000000" w:fill="F2F2F2"/>
            <w:vAlign w:val="center"/>
            <w:hideMark/>
          </w:tcPr>
          <w:p w14:paraId="6FF6D851"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2.011</w:t>
            </w:r>
          </w:p>
        </w:tc>
        <w:tc>
          <w:tcPr>
            <w:tcW w:w="2551" w:type="dxa"/>
            <w:tcBorders>
              <w:top w:val="nil"/>
              <w:left w:val="nil"/>
              <w:bottom w:val="single" w:sz="8" w:space="0" w:color="FFFFFF"/>
              <w:right w:val="single" w:sz="8" w:space="0" w:color="FFFFFF"/>
            </w:tcBorders>
            <w:shd w:val="clear" w:color="000000" w:fill="F2F2F2"/>
            <w:vAlign w:val="center"/>
            <w:hideMark/>
          </w:tcPr>
          <w:p w14:paraId="6BD598C7" w14:textId="5D45B4EB"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2.33</w:t>
            </w:r>
            <w:r w:rsidR="00992F25" w:rsidRPr="0013392E">
              <w:rPr>
                <w:rFonts w:ascii="Verdana" w:hAnsi="Verdana" w:cs="Arial"/>
                <w:sz w:val="16"/>
                <w:szCs w:val="16"/>
                <w:lang w:eastAsia="pt-BR"/>
              </w:rPr>
              <w:t>8</w:t>
            </w:r>
          </w:p>
        </w:tc>
      </w:tr>
      <w:tr w:rsidR="0013392E" w:rsidRPr="0013392E" w14:paraId="71DAE812"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81FC363" w14:textId="77777777"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Devedores por depósitos em garantia </w:t>
            </w:r>
            <w:r w:rsidRPr="0013392E">
              <w:rPr>
                <w:rFonts w:ascii="Verdana" w:hAnsi="Verdana" w:cs="Arial"/>
                <w:sz w:val="16"/>
                <w:szCs w:val="16"/>
                <w:vertAlign w:val="superscript"/>
                <w:lang w:eastAsia="pt-BR"/>
              </w:rPr>
              <w:t>(1)</w:t>
            </w:r>
          </w:p>
        </w:tc>
        <w:tc>
          <w:tcPr>
            <w:tcW w:w="2694" w:type="dxa"/>
            <w:tcBorders>
              <w:top w:val="nil"/>
              <w:left w:val="nil"/>
              <w:bottom w:val="single" w:sz="8" w:space="0" w:color="FFFFFF"/>
              <w:right w:val="single" w:sz="8" w:space="0" w:color="FFFFFF"/>
            </w:tcBorders>
            <w:shd w:val="clear" w:color="000000" w:fill="F2F2F2"/>
            <w:vAlign w:val="center"/>
            <w:hideMark/>
          </w:tcPr>
          <w:p w14:paraId="15976FE1"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20.257</w:t>
            </w:r>
          </w:p>
        </w:tc>
        <w:tc>
          <w:tcPr>
            <w:tcW w:w="2551" w:type="dxa"/>
            <w:tcBorders>
              <w:top w:val="nil"/>
              <w:left w:val="nil"/>
              <w:bottom w:val="single" w:sz="8" w:space="0" w:color="FFFFFF"/>
              <w:right w:val="single" w:sz="8" w:space="0" w:color="FFFFFF"/>
            </w:tcBorders>
            <w:shd w:val="clear" w:color="000000" w:fill="F2F2F2"/>
            <w:vAlign w:val="center"/>
            <w:hideMark/>
          </w:tcPr>
          <w:p w14:paraId="6DABC614"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18.898</w:t>
            </w:r>
          </w:p>
        </w:tc>
      </w:tr>
      <w:tr w:rsidR="0013392E" w:rsidRPr="0013392E" w14:paraId="68F47D10"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7605EFA6" w14:textId="2C071CA9"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Impostos e contribuições a compensar - corrente</w:t>
            </w:r>
          </w:p>
        </w:tc>
        <w:tc>
          <w:tcPr>
            <w:tcW w:w="2694" w:type="dxa"/>
            <w:tcBorders>
              <w:top w:val="nil"/>
              <w:left w:val="nil"/>
              <w:bottom w:val="single" w:sz="8" w:space="0" w:color="FFFFFF"/>
              <w:right w:val="single" w:sz="8" w:space="0" w:color="FFFFFF"/>
            </w:tcBorders>
            <w:shd w:val="clear" w:color="000000" w:fill="F2F2F2"/>
            <w:vAlign w:val="center"/>
            <w:hideMark/>
          </w:tcPr>
          <w:p w14:paraId="5CC7AFE9" w14:textId="77777777" w:rsidR="00A96143" w:rsidRPr="0013392E" w:rsidRDefault="00A96143" w:rsidP="00A96143">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2551" w:type="dxa"/>
            <w:tcBorders>
              <w:top w:val="nil"/>
              <w:left w:val="nil"/>
              <w:bottom w:val="single" w:sz="8" w:space="0" w:color="FFFFFF"/>
              <w:right w:val="single" w:sz="8" w:space="0" w:color="FFFFFF"/>
            </w:tcBorders>
            <w:shd w:val="clear" w:color="000000" w:fill="F2F2F2"/>
            <w:vAlign w:val="center"/>
            <w:hideMark/>
          </w:tcPr>
          <w:p w14:paraId="73B45A2E"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4.517</w:t>
            </w:r>
          </w:p>
        </w:tc>
      </w:tr>
      <w:tr w:rsidR="0013392E" w:rsidRPr="0013392E" w14:paraId="12D20BD8"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066EAD73" w14:textId="77777777"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Devedores diversos país </w:t>
            </w:r>
          </w:p>
        </w:tc>
        <w:tc>
          <w:tcPr>
            <w:tcW w:w="2694" w:type="dxa"/>
            <w:tcBorders>
              <w:top w:val="nil"/>
              <w:left w:val="nil"/>
              <w:bottom w:val="single" w:sz="8" w:space="0" w:color="FFFFFF"/>
              <w:right w:val="single" w:sz="8" w:space="0" w:color="FFFFFF"/>
            </w:tcBorders>
            <w:shd w:val="clear" w:color="000000" w:fill="F2F2F2"/>
            <w:vAlign w:val="center"/>
            <w:hideMark/>
          </w:tcPr>
          <w:p w14:paraId="5F00D810"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637</w:t>
            </w:r>
          </w:p>
        </w:tc>
        <w:tc>
          <w:tcPr>
            <w:tcW w:w="2551" w:type="dxa"/>
            <w:tcBorders>
              <w:top w:val="nil"/>
              <w:left w:val="nil"/>
              <w:bottom w:val="single" w:sz="8" w:space="0" w:color="FFFFFF"/>
              <w:right w:val="single" w:sz="8" w:space="0" w:color="FFFFFF"/>
            </w:tcBorders>
            <w:shd w:val="clear" w:color="000000" w:fill="F2F2F2"/>
            <w:vAlign w:val="center"/>
            <w:hideMark/>
          </w:tcPr>
          <w:p w14:paraId="3E6DBBFF"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417</w:t>
            </w:r>
          </w:p>
        </w:tc>
      </w:tr>
      <w:tr w:rsidR="0013392E" w:rsidRPr="0013392E" w14:paraId="5D7AC72F"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F1D07A8" w14:textId="620B2659"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Outros valores e bens </w:t>
            </w:r>
            <w:r w:rsidRPr="0013392E">
              <w:rPr>
                <w:rFonts w:ascii="Verdana" w:hAnsi="Verdana" w:cs="Arial"/>
                <w:b/>
                <w:bCs/>
                <w:sz w:val="16"/>
                <w:szCs w:val="16"/>
                <w:lang w:eastAsia="pt-BR"/>
              </w:rPr>
              <w:t>(a)</w:t>
            </w:r>
            <w:r w:rsidR="00A0483F" w:rsidRPr="0013392E">
              <w:rPr>
                <w:rFonts w:ascii="Verdana" w:hAnsi="Verdana" w:cs="Arial"/>
                <w:b/>
                <w:bCs/>
                <w:sz w:val="16"/>
                <w:szCs w:val="16"/>
                <w:lang w:eastAsia="pt-BR"/>
              </w:rPr>
              <w:t xml:space="preserve"> </w:t>
            </w:r>
          </w:p>
        </w:tc>
        <w:tc>
          <w:tcPr>
            <w:tcW w:w="2694" w:type="dxa"/>
            <w:tcBorders>
              <w:top w:val="nil"/>
              <w:left w:val="nil"/>
              <w:bottom w:val="single" w:sz="8" w:space="0" w:color="FFFFFF"/>
              <w:right w:val="single" w:sz="8" w:space="0" w:color="FFFFFF"/>
            </w:tcBorders>
            <w:shd w:val="clear" w:color="000000" w:fill="F2F2F2"/>
            <w:vAlign w:val="center"/>
            <w:hideMark/>
          </w:tcPr>
          <w:p w14:paraId="37BB75A0"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2.266</w:t>
            </w:r>
          </w:p>
        </w:tc>
        <w:tc>
          <w:tcPr>
            <w:tcW w:w="2551" w:type="dxa"/>
            <w:tcBorders>
              <w:top w:val="nil"/>
              <w:left w:val="nil"/>
              <w:bottom w:val="single" w:sz="8" w:space="0" w:color="FFFFFF"/>
              <w:right w:val="single" w:sz="8" w:space="0" w:color="FFFFFF"/>
            </w:tcBorders>
            <w:shd w:val="clear" w:color="000000" w:fill="F2F2F2"/>
            <w:vAlign w:val="center"/>
            <w:hideMark/>
          </w:tcPr>
          <w:p w14:paraId="2D9C3A71" w14:textId="563A8BEA"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2.16</w:t>
            </w:r>
            <w:r w:rsidR="00992F25" w:rsidRPr="0013392E">
              <w:rPr>
                <w:rFonts w:ascii="Verdana" w:hAnsi="Verdana" w:cs="Arial"/>
                <w:sz w:val="16"/>
                <w:szCs w:val="16"/>
                <w:lang w:eastAsia="pt-BR"/>
              </w:rPr>
              <w:t>4</w:t>
            </w:r>
          </w:p>
        </w:tc>
      </w:tr>
      <w:tr w:rsidR="0013392E" w:rsidRPr="0013392E" w14:paraId="3EF57CCB" w14:textId="77777777" w:rsidTr="009F7045">
        <w:trPr>
          <w:trHeight w:val="285"/>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4A383083" w14:textId="77777777" w:rsidR="00A96143" w:rsidRPr="0013392E" w:rsidRDefault="00A96143" w:rsidP="00A96143">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Provisões para desvalorização </w:t>
            </w:r>
            <w:r w:rsidRPr="0013392E">
              <w:rPr>
                <w:rFonts w:ascii="Verdana" w:hAnsi="Verdana" w:cs="Arial"/>
                <w:b/>
                <w:bCs/>
                <w:sz w:val="16"/>
                <w:szCs w:val="16"/>
                <w:lang w:eastAsia="pt-BR"/>
              </w:rPr>
              <w:t>(a)</w:t>
            </w:r>
          </w:p>
        </w:tc>
        <w:tc>
          <w:tcPr>
            <w:tcW w:w="2694" w:type="dxa"/>
            <w:tcBorders>
              <w:top w:val="nil"/>
              <w:left w:val="nil"/>
              <w:bottom w:val="single" w:sz="8" w:space="0" w:color="FFFFFF"/>
              <w:right w:val="single" w:sz="8" w:space="0" w:color="FFFFFF"/>
            </w:tcBorders>
            <w:shd w:val="clear" w:color="000000" w:fill="F2F2F2"/>
            <w:vAlign w:val="center"/>
            <w:hideMark/>
          </w:tcPr>
          <w:p w14:paraId="68A9F4A5"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(48)</w:t>
            </w:r>
          </w:p>
        </w:tc>
        <w:tc>
          <w:tcPr>
            <w:tcW w:w="2551" w:type="dxa"/>
            <w:tcBorders>
              <w:top w:val="nil"/>
              <w:left w:val="nil"/>
              <w:bottom w:val="single" w:sz="8" w:space="0" w:color="FFFFFF"/>
              <w:right w:val="single" w:sz="8" w:space="0" w:color="FFFFFF"/>
            </w:tcBorders>
            <w:shd w:val="clear" w:color="000000" w:fill="F2F2F2"/>
            <w:vAlign w:val="center"/>
            <w:hideMark/>
          </w:tcPr>
          <w:p w14:paraId="5B1B3CB9" w14:textId="77777777" w:rsidR="00A96143" w:rsidRPr="0013392E" w:rsidRDefault="00A96143" w:rsidP="00A96143">
            <w:pPr>
              <w:suppressAutoHyphens w:val="0"/>
              <w:jc w:val="right"/>
              <w:rPr>
                <w:rFonts w:ascii="Verdana" w:hAnsi="Verdana" w:cs="Arial"/>
                <w:sz w:val="16"/>
                <w:szCs w:val="16"/>
                <w:lang w:eastAsia="pt-BR"/>
              </w:rPr>
            </w:pPr>
            <w:r w:rsidRPr="0013392E">
              <w:rPr>
                <w:rFonts w:ascii="Verdana" w:hAnsi="Verdana" w:cs="Arial"/>
                <w:sz w:val="16"/>
                <w:szCs w:val="16"/>
                <w:lang w:eastAsia="pt-BR"/>
              </w:rPr>
              <w:t>(24)</w:t>
            </w:r>
          </w:p>
        </w:tc>
      </w:tr>
      <w:tr w:rsidR="0013392E" w:rsidRPr="0013392E" w14:paraId="0ED2B8FD" w14:textId="77777777" w:rsidTr="009F7045">
        <w:trPr>
          <w:trHeight w:val="300"/>
        </w:trPr>
        <w:tc>
          <w:tcPr>
            <w:tcW w:w="5103" w:type="dxa"/>
            <w:tcBorders>
              <w:top w:val="nil"/>
              <w:left w:val="single" w:sz="8" w:space="0" w:color="FFFFFF"/>
              <w:bottom w:val="nil"/>
              <w:right w:val="single" w:sz="8" w:space="0" w:color="FFFFFF"/>
            </w:tcBorders>
            <w:shd w:val="clear" w:color="000000" w:fill="A6A6A6"/>
            <w:vAlign w:val="center"/>
            <w:hideMark/>
          </w:tcPr>
          <w:p w14:paraId="6AC14DB0" w14:textId="77777777" w:rsidR="00A96143" w:rsidRPr="0013392E" w:rsidRDefault="00A96143" w:rsidP="00A96143">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694" w:type="dxa"/>
            <w:tcBorders>
              <w:top w:val="nil"/>
              <w:left w:val="nil"/>
              <w:bottom w:val="nil"/>
              <w:right w:val="single" w:sz="8" w:space="0" w:color="FFFFFF"/>
            </w:tcBorders>
            <w:shd w:val="clear" w:color="000000" w:fill="A6A6A6"/>
            <w:vAlign w:val="center"/>
            <w:hideMark/>
          </w:tcPr>
          <w:p w14:paraId="14CE3FE4" w14:textId="77777777" w:rsidR="00A96143" w:rsidRPr="0013392E" w:rsidRDefault="00A96143" w:rsidP="00A9614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29.313</w:t>
            </w:r>
          </w:p>
        </w:tc>
        <w:tc>
          <w:tcPr>
            <w:tcW w:w="2551" w:type="dxa"/>
            <w:tcBorders>
              <w:top w:val="nil"/>
              <w:left w:val="nil"/>
              <w:bottom w:val="nil"/>
              <w:right w:val="single" w:sz="8" w:space="0" w:color="FFFFFF"/>
            </w:tcBorders>
            <w:shd w:val="clear" w:color="000000" w:fill="A6A6A6"/>
            <w:vAlign w:val="center"/>
            <w:hideMark/>
          </w:tcPr>
          <w:p w14:paraId="4775D755" w14:textId="77777777" w:rsidR="00A96143" w:rsidRPr="0013392E" w:rsidRDefault="00A96143" w:rsidP="00A9614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30.363</w:t>
            </w:r>
          </w:p>
        </w:tc>
      </w:tr>
    </w:tbl>
    <w:p w14:paraId="08B72897" w14:textId="1826C98B" w:rsidR="004A5EFB" w:rsidRPr="00D25D3D" w:rsidRDefault="00A96143" w:rsidP="00501865">
      <w:pPr>
        <w:pStyle w:val="PargrafodaLista"/>
        <w:numPr>
          <w:ilvl w:val="3"/>
          <w:numId w:val="53"/>
        </w:numPr>
        <w:ind w:left="284" w:hanging="284"/>
        <w:jc w:val="both"/>
        <w:rPr>
          <w:rFonts w:ascii="Verdana" w:eastAsia="SimSun" w:hAnsi="Verdana"/>
          <w:sz w:val="14"/>
          <w:szCs w:val="14"/>
        </w:rPr>
      </w:pPr>
      <w:r w:rsidRPr="009621AA">
        <w:rPr>
          <w:rFonts w:ascii="Verdana" w:hAnsi="Verdana"/>
          <w:sz w:val="20"/>
          <w:szCs w:val="20"/>
        </w:rPr>
        <w:fldChar w:fldCharType="end"/>
      </w:r>
      <w:r w:rsidR="004A5EFB" w:rsidRPr="00D25D3D">
        <w:rPr>
          <w:rFonts w:ascii="Verdana" w:eastAsia="SimSun" w:hAnsi="Verdana"/>
          <w:sz w:val="14"/>
          <w:szCs w:val="14"/>
        </w:rPr>
        <w:t>Nesta conta estão registrados os depósitos judiciais das ações em curso</w:t>
      </w:r>
      <w:r w:rsidR="006C1DF9" w:rsidRPr="00D25D3D">
        <w:rPr>
          <w:rFonts w:ascii="Verdana" w:eastAsia="SimSun" w:hAnsi="Verdana"/>
          <w:sz w:val="14"/>
          <w:szCs w:val="14"/>
        </w:rPr>
        <w:t xml:space="preserve">, sendo que o montante de R$ </w:t>
      </w:r>
      <w:r w:rsidR="00FF5AB2" w:rsidRPr="00D25D3D">
        <w:rPr>
          <w:rFonts w:ascii="Verdana" w:eastAsia="SimSun" w:hAnsi="Verdana"/>
          <w:sz w:val="14"/>
          <w:szCs w:val="14"/>
        </w:rPr>
        <w:t>20.25</w:t>
      </w:r>
      <w:r w:rsidR="00A92CCC" w:rsidRPr="00D25D3D">
        <w:rPr>
          <w:rFonts w:ascii="Verdana" w:eastAsia="SimSun" w:hAnsi="Verdana"/>
          <w:sz w:val="14"/>
          <w:szCs w:val="14"/>
        </w:rPr>
        <w:t>5</w:t>
      </w:r>
      <w:r w:rsidR="00FF5AB2" w:rsidRPr="00D25D3D">
        <w:rPr>
          <w:rFonts w:ascii="Verdana" w:eastAsia="SimSun" w:hAnsi="Verdana"/>
          <w:sz w:val="14"/>
          <w:szCs w:val="14"/>
        </w:rPr>
        <w:t xml:space="preserve"> </w:t>
      </w:r>
      <w:r w:rsidR="004A5EFB" w:rsidRPr="00D25D3D">
        <w:rPr>
          <w:rFonts w:ascii="Verdana" w:eastAsia="SimSun" w:hAnsi="Verdana"/>
          <w:sz w:val="14"/>
          <w:szCs w:val="14"/>
        </w:rPr>
        <w:t xml:space="preserve">mil (R$ </w:t>
      </w:r>
      <w:r w:rsidR="006C1DF9" w:rsidRPr="00D25D3D">
        <w:rPr>
          <w:rFonts w:ascii="Verdana" w:eastAsia="SimSun" w:hAnsi="Verdana"/>
          <w:sz w:val="14"/>
          <w:szCs w:val="14"/>
        </w:rPr>
        <w:t>18.895</w:t>
      </w:r>
      <w:r w:rsidR="004A5EFB" w:rsidRPr="00D25D3D">
        <w:rPr>
          <w:rFonts w:ascii="Verdana" w:eastAsia="SimSun" w:hAnsi="Verdana"/>
          <w:sz w:val="14"/>
          <w:szCs w:val="14"/>
        </w:rPr>
        <w:t xml:space="preserve"> mil em 31</w:t>
      </w:r>
      <w:r w:rsidR="000104C4" w:rsidRPr="00D25D3D">
        <w:rPr>
          <w:rFonts w:ascii="Verdana" w:eastAsia="SimSun" w:hAnsi="Verdana"/>
          <w:sz w:val="14"/>
          <w:szCs w:val="14"/>
        </w:rPr>
        <w:t>/12/</w:t>
      </w:r>
      <w:r w:rsidR="006C1DF9" w:rsidRPr="00D25D3D">
        <w:rPr>
          <w:rFonts w:ascii="Verdana" w:eastAsia="SimSun" w:hAnsi="Verdana"/>
          <w:sz w:val="14"/>
          <w:szCs w:val="14"/>
        </w:rPr>
        <w:t>2020</w:t>
      </w:r>
      <w:r w:rsidR="004A5EFB" w:rsidRPr="00D25D3D">
        <w:rPr>
          <w:rFonts w:ascii="Verdana" w:eastAsia="SimSun" w:hAnsi="Verdana"/>
          <w:sz w:val="14"/>
          <w:szCs w:val="14"/>
        </w:rPr>
        <w:t xml:space="preserve">) referem-se ao depósito na ação descrita na nota </w:t>
      </w:r>
      <w:r w:rsidR="00040BF9" w:rsidRPr="00D25D3D">
        <w:rPr>
          <w:rFonts w:ascii="Verdana" w:eastAsia="SimSun" w:hAnsi="Verdana"/>
          <w:sz w:val="14"/>
          <w:szCs w:val="14"/>
        </w:rPr>
        <w:t xml:space="preserve">explicativa </w:t>
      </w:r>
      <w:r w:rsidR="00AB1536" w:rsidRPr="00D25D3D">
        <w:rPr>
          <w:rFonts w:ascii="Verdana" w:eastAsia="SimSun" w:hAnsi="Verdana"/>
          <w:sz w:val="14"/>
          <w:szCs w:val="14"/>
        </w:rPr>
        <w:t>13e</w:t>
      </w:r>
      <w:r w:rsidR="004A5EFB" w:rsidRPr="00D25D3D">
        <w:rPr>
          <w:rFonts w:ascii="Verdana" w:eastAsia="SimSun" w:hAnsi="Verdana"/>
          <w:sz w:val="14"/>
          <w:szCs w:val="14"/>
        </w:rPr>
        <w:t>.</w:t>
      </w:r>
      <w:r w:rsidR="00FD0D47" w:rsidRPr="00D25D3D">
        <w:rPr>
          <w:rFonts w:ascii="Verdana" w:eastAsia="SimSun" w:hAnsi="Verdana"/>
          <w:sz w:val="14"/>
          <w:szCs w:val="14"/>
        </w:rPr>
        <w:t xml:space="preserve"> Sobre esse depósito, f</w:t>
      </w:r>
      <w:r w:rsidR="004A5EFB" w:rsidRPr="00D25D3D">
        <w:rPr>
          <w:rFonts w:ascii="Verdana" w:eastAsia="SimSun" w:hAnsi="Verdana"/>
          <w:sz w:val="14"/>
          <w:szCs w:val="14"/>
        </w:rPr>
        <w:t xml:space="preserve">oi efetuada a atualização monetária no valor de R$ </w:t>
      </w:r>
      <w:r w:rsidR="006D2753" w:rsidRPr="00D25D3D">
        <w:rPr>
          <w:rFonts w:ascii="Verdana" w:eastAsia="SimSun" w:hAnsi="Verdana"/>
          <w:sz w:val="14"/>
          <w:szCs w:val="14"/>
        </w:rPr>
        <w:t>571</w:t>
      </w:r>
      <w:r w:rsidR="004A5EFB" w:rsidRPr="00D25D3D">
        <w:rPr>
          <w:rFonts w:ascii="Verdana" w:eastAsia="SimSun" w:hAnsi="Verdana"/>
          <w:sz w:val="14"/>
          <w:szCs w:val="14"/>
        </w:rPr>
        <w:t xml:space="preserve"> mil, registrada na rubrica “Outras receitas operacionais”, conforme nota </w:t>
      </w:r>
      <w:r w:rsidR="007A259E" w:rsidRPr="00D25D3D">
        <w:rPr>
          <w:rFonts w:ascii="Verdana" w:eastAsia="SimSun" w:hAnsi="Verdana"/>
          <w:sz w:val="14"/>
          <w:szCs w:val="14"/>
        </w:rPr>
        <w:t>explicativa 16h</w:t>
      </w:r>
      <w:r w:rsidR="004A5EFB" w:rsidRPr="00D25D3D">
        <w:rPr>
          <w:rFonts w:ascii="Verdana" w:eastAsia="SimSun" w:hAnsi="Verdana"/>
          <w:sz w:val="14"/>
          <w:szCs w:val="14"/>
        </w:rPr>
        <w:t>. Considerando que o valor depositado é retido do fornecedor, a atualização teve contrapartida na rubrica “Credores diversos no país”, conforme nota</w:t>
      </w:r>
      <w:r w:rsidR="007A259E" w:rsidRPr="00D25D3D">
        <w:rPr>
          <w:rFonts w:ascii="Verdana" w:eastAsia="SimSun" w:hAnsi="Verdana"/>
          <w:sz w:val="14"/>
          <w:szCs w:val="14"/>
        </w:rPr>
        <w:t xml:space="preserve"> explicativa</w:t>
      </w:r>
      <w:r w:rsidR="004A5EFB" w:rsidRPr="00D25D3D">
        <w:rPr>
          <w:rFonts w:ascii="Verdana" w:eastAsia="SimSun" w:hAnsi="Verdana"/>
          <w:sz w:val="14"/>
          <w:szCs w:val="14"/>
        </w:rPr>
        <w:t xml:space="preserve"> </w:t>
      </w:r>
      <w:r w:rsidR="00B81EEB" w:rsidRPr="00D25D3D">
        <w:rPr>
          <w:rFonts w:ascii="Verdana" w:eastAsia="SimSun" w:hAnsi="Verdana"/>
          <w:sz w:val="14"/>
          <w:szCs w:val="14"/>
        </w:rPr>
        <w:t>1</w:t>
      </w:r>
      <w:r w:rsidR="00040BF9" w:rsidRPr="00D25D3D">
        <w:rPr>
          <w:rFonts w:ascii="Verdana" w:eastAsia="SimSun" w:hAnsi="Verdana"/>
          <w:sz w:val="14"/>
          <w:szCs w:val="14"/>
        </w:rPr>
        <w:t>4</w:t>
      </w:r>
      <w:r w:rsidR="00032399" w:rsidRPr="00D25D3D">
        <w:rPr>
          <w:rFonts w:ascii="Verdana" w:eastAsia="SimSun" w:hAnsi="Verdana"/>
          <w:sz w:val="14"/>
          <w:szCs w:val="14"/>
        </w:rPr>
        <w:t>b</w:t>
      </w:r>
      <w:r w:rsidR="00B81EEB" w:rsidRPr="00D25D3D">
        <w:rPr>
          <w:rFonts w:ascii="Verdana" w:eastAsia="SimSun" w:hAnsi="Verdana"/>
          <w:sz w:val="14"/>
          <w:szCs w:val="14"/>
        </w:rPr>
        <w:t xml:space="preserve"> </w:t>
      </w:r>
      <w:r w:rsidR="004A5EFB" w:rsidRPr="00D25D3D">
        <w:rPr>
          <w:rFonts w:ascii="Verdana" w:eastAsia="SimSun" w:hAnsi="Verdana"/>
          <w:sz w:val="14"/>
          <w:szCs w:val="14"/>
        </w:rPr>
        <w:t xml:space="preserve">e o registro de despesas de atualização monetária, na rubrica “Outras despesas operacionais”, conforme nota </w:t>
      </w:r>
      <w:r w:rsidR="007A259E" w:rsidRPr="00D25D3D">
        <w:rPr>
          <w:rFonts w:ascii="Verdana" w:eastAsia="SimSun" w:hAnsi="Verdana"/>
          <w:sz w:val="14"/>
          <w:szCs w:val="14"/>
        </w:rPr>
        <w:t>explicativa 16h</w:t>
      </w:r>
      <w:r w:rsidR="004A5EFB" w:rsidRPr="00D25D3D">
        <w:rPr>
          <w:rFonts w:ascii="Verdana" w:eastAsia="SimSun" w:hAnsi="Verdana"/>
          <w:sz w:val="14"/>
          <w:szCs w:val="14"/>
        </w:rPr>
        <w:t xml:space="preserve">. Desta forma não gerou impactos no resultado da </w:t>
      </w:r>
      <w:r w:rsidR="00550AA5" w:rsidRPr="00D25D3D">
        <w:rPr>
          <w:rFonts w:ascii="Verdana" w:eastAsia="SimSun" w:hAnsi="Verdana"/>
          <w:sz w:val="14"/>
          <w:szCs w:val="14"/>
        </w:rPr>
        <w:t>i</w:t>
      </w:r>
      <w:r w:rsidR="004A5EFB" w:rsidRPr="00D25D3D">
        <w:rPr>
          <w:rFonts w:ascii="Verdana" w:eastAsia="SimSun" w:hAnsi="Verdana"/>
          <w:sz w:val="14"/>
          <w:szCs w:val="14"/>
        </w:rPr>
        <w:t xml:space="preserve">nstituição no </w:t>
      </w:r>
      <w:r w:rsidR="00863ED8" w:rsidRPr="00D25D3D">
        <w:rPr>
          <w:rFonts w:ascii="Verdana" w:eastAsia="SimSun" w:hAnsi="Verdana"/>
          <w:sz w:val="14"/>
          <w:szCs w:val="14"/>
        </w:rPr>
        <w:t>exercício</w:t>
      </w:r>
      <w:r w:rsidR="004A5EFB" w:rsidRPr="00D25D3D">
        <w:rPr>
          <w:rFonts w:ascii="Verdana" w:eastAsia="SimSun" w:hAnsi="Verdana"/>
          <w:sz w:val="14"/>
          <w:szCs w:val="14"/>
        </w:rPr>
        <w:t>.</w:t>
      </w:r>
    </w:p>
    <w:p w14:paraId="4DE31394" w14:textId="77777777" w:rsidR="00CC4C83" w:rsidRPr="0013392E" w:rsidRDefault="00A06368" w:rsidP="00B41588">
      <w:pPr>
        <w:pStyle w:val="PargrafodaLista"/>
        <w:numPr>
          <w:ilvl w:val="0"/>
          <w:numId w:val="44"/>
        </w:numPr>
        <w:spacing w:before="240" w:after="120"/>
        <w:ind w:left="284" w:hanging="284"/>
        <w:jc w:val="both"/>
        <w:rPr>
          <w:rFonts w:asciiTheme="minorHAnsi" w:eastAsiaTheme="minorHAnsi" w:hAnsiTheme="minorHAnsi" w:cstheme="minorBidi"/>
          <w:b/>
          <w:lang w:eastAsia="en-US"/>
        </w:rPr>
      </w:pPr>
      <w:r w:rsidRPr="0013392E">
        <w:rPr>
          <w:rFonts w:ascii="Verdana" w:hAnsi="Verdana"/>
          <w:b/>
          <w:i/>
          <w:sz w:val="20"/>
          <w:szCs w:val="20"/>
          <w:lang w:eastAsia="en-US"/>
        </w:rPr>
        <w:t>Outros valores e bens</w:t>
      </w:r>
    </w:p>
    <w:p w14:paraId="58397EF2" w14:textId="5F1AC11F" w:rsidR="00550AA5" w:rsidRPr="0013392E" w:rsidRDefault="003266E6" w:rsidP="00550AA5">
      <w:pPr>
        <w:pStyle w:val="PargrafodaLista"/>
        <w:spacing w:before="120" w:after="120"/>
        <w:ind w:left="284"/>
        <w:jc w:val="both"/>
        <w:rPr>
          <w:rFonts w:asciiTheme="minorHAnsi" w:eastAsiaTheme="minorHAnsi" w:hAnsiTheme="minorHAnsi" w:cstheme="minorBidi"/>
          <w:lang w:eastAsia="en-US"/>
        </w:rPr>
      </w:pPr>
      <w:r w:rsidRPr="0013392E">
        <w:rPr>
          <w:rFonts w:ascii="Verdana" w:hAnsi="Verdana"/>
          <w:i/>
          <w:sz w:val="20"/>
          <w:szCs w:val="20"/>
          <w:lang w:eastAsia="en-US"/>
        </w:rPr>
        <w:t>I - Resumo</w:t>
      </w:r>
      <w:r w:rsidR="00550AA5" w:rsidRPr="009621AA">
        <w:rPr>
          <w:lang w:eastAsia="en-US"/>
        </w:rPr>
        <w:fldChar w:fldCharType="begin"/>
      </w:r>
      <w:r w:rsidR="00550AA5"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7!L16C8:L21C10" \a \f 4 \h </w:instrText>
      </w:r>
      <w:r w:rsidR="006A2B99" w:rsidRPr="0013392E">
        <w:rPr>
          <w:lang w:eastAsia="en-US"/>
        </w:rPr>
        <w:instrText xml:space="preserve"> \* MERGEFORMAT </w:instrText>
      </w:r>
      <w:r w:rsidR="00550AA5" w:rsidRPr="009621AA">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2694"/>
        <w:gridCol w:w="2551"/>
      </w:tblGrid>
      <w:tr w:rsidR="0013392E" w:rsidRPr="0013392E" w14:paraId="71C32261" w14:textId="77777777" w:rsidTr="00550AA5">
        <w:trPr>
          <w:trHeight w:val="300"/>
        </w:trPr>
        <w:tc>
          <w:tcPr>
            <w:tcW w:w="510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13CEF8" w14:textId="51FFAA6A" w:rsidR="00550AA5" w:rsidRPr="0013392E" w:rsidRDefault="00550AA5" w:rsidP="00550AA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2694" w:type="dxa"/>
            <w:tcBorders>
              <w:top w:val="single" w:sz="8" w:space="0" w:color="FFFFFF"/>
              <w:left w:val="nil"/>
              <w:bottom w:val="single" w:sz="8" w:space="0" w:color="FFFFFF"/>
              <w:right w:val="single" w:sz="8" w:space="0" w:color="FFFFFF"/>
            </w:tcBorders>
            <w:shd w:val="clear" w:color="000000" w:fill="A6A6A6"/>
            <w:vAlign w:val="center"/>
            <w:hideMark/>
          </w:tcPr>
          <w:p w14:paraId="17F7CF12" w14:textId="77777777" w:rsidR="00550AA5" w:rsidRPr="0013392E" w:rsidRDefault="00550AA5" w:rsidP="00550AA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18CFAA40" w14:textId="77777777" w:rsidR="00550AA5" w:rsidRPr="0013392E" w:rsidRDefault="00550AA5" w:rsidP="00550AA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8CA1414" w14:textId="77777777" w:rsidTr="00550AA5">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660AC7DD" w14:textId="77777777" w:rsidR="00550AA5" w:rsidRPr="0013392E" w:rsidRDefault="00550AA5" w:rsidP="00550AA5">
            <w:pPr>
              <w:suppressAutoHyphens w:val="0"/>
              <w:jc w:val="both"/>
              <w:rPr>
                <w:rFonts w:ascii="Verdana" w:hAnsi="Verdana" w:cs="Arial"/>
                <w:sz w:val="16"/>
                <w:szCs w:val="16"/>
                <w:lang w:eastAsia="pt-BR"/>
              </w:rPr>
            </w:pPr>
            <w:r w:rsidRPr="0013392E">
              <w:rPr>
                <w:rFonts w:ascii="Verdana" w:hAnsi="Verdana" w:cs="Arial"/>
                <w:sz w:val="16"/>
                <w:szCs w:val="16"/>
                <w:lang w:eastAsia="pt-BR"/>
              </w:rPr>
              <w:t>Material em estoque</w:t>
            </w:r>
          </w:p>
        </w:tc>
        <w:tc>
          <w:tcPr>
            <w:tcW w:w="2694" w:type="dxa"/>
            <w:tcBorders>
              <w:top w:val="nil"/>
              <w:left w:val="nil"/>
              <w:bottom w:val="single" w:sz="8" w:space="0" w:color="FFFFFF"/>
              <w:right w:val="single" w:sz="8" w:space="0" w:color="FFFFFF"/>
            </w:tcBorders>
            <w:shd w:val="clear" w:color="000000" w:fill="F2F2F2"/>
            <w:vAlign w:val="center"/>
            <w:hideMark/>
          </w:tcPr>
          <w:p w14:paraId="46A26764"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56</w:t>
            </w:r>
          </w:p>
        </w:tc>
        <w:tc>
          <w:tcPr>
            <w:tcW w:w="2551" w:type="dxa"/>
            <w:tcBorders>
              <w:top w:val="nil"/>
              <w:left w:val="nil"/>
              <w:bottom w:val="single" w:sz="8" w:space="0" w:color="FFFFFF"/>
              <w:right w:val="single" w:sz="8" w:space="0" w:color="FFFFFF"/>
            </w:tcBorders>
            <w:shd w:val="clear" w:color="000000" w:fill="F2F2F2"/>
            <w:vAlign w:val="center"/>
            <w:hideMark/>
          </w:tcPr>
          <w:p w14:paraId="5F6535B4"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60</w:t>
            </w:r>
          </w:p>
        </w:tc>
      </w:tr>
      <w:tr w:rsidR="0013392E" w:rsidRPr="0013392E" w14:paraId="7B10E120" w14:textId="77777777" w:rsidTr="00550AA5">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0B712D5E" w14:textId="77777777" w:rsidR="00550AA5" w:rsidRPr="0013392E" w:rsidRDefault="00550AA5" w:rsidP="00550AA5">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antecipadas</w:t>
            </w:r>
          </w:p>
        </w:tc>
        <w:tc>
          <w:tcPr>
            <w:tcW w:w="2694" w:type="dxa"/>
            <w:tcBorders>
              <w:top w:val="nil"/>
              <w:left w:val="nil"/>
              <w:bottom w:val="single" w:sz="8" w:space="0" w:color="FFFFFF"/>
              <w:right w:val="single" w:sz="8" w:space="0" w:color="FFFFFF"/>
            </w:tcBorders>
            <w:shd w:val="clear" w:color="000000" w:fill="F2F2F2"/>
            <w:vAlign w:val="center"/>
            <w:hideMark/>
          </w:tcPr>
          <w:p w14:paraId="0FE62A6C"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99</w:t>
            </w:r>
          </w:p>
        </w:tc>
        <w:tc>
          <w:tcPr>
            <w:tcW w:w="2551" w:type="dxa"/>
            <w:tcBorders>
              <w:top w:val="nil"/>
              <w:left w:val="nil"/>
              <w:bottom w:val="single" w:sz="8" w:space="0" w:color="FFFFFF"/>
              <w:right w:val="single" w:sz="8" w:space="0" w:color="FFFFFF"/>
            </w:tcBorders>
            <w:shd w:val="clear" w:color="000000" w:fill="F2F2F2"/>
            <w:vAlign w:val="center"/>
            <w:hideMark/>
          </w:tcPr>
          <w:p w14:paraId="0BF6185A" w14:textId="1F16631B"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r w:rsidR="00992F25" w:rsidRPr="0013392E">
              <w:rPr>
                <w:rFonts w:ascii="Verdana" w:hAnsi="Verdana" w:cs="Arial"/>
                <w:sz w:val="16"/>
                <w:szCs w:val="16"/>
                <w:lang w:eastAsia="pt-BR"/>
              </w:rPr>
              <w:t>8</w:t>
            </w:r>
          </w:p>
        </w:tc>
      </w:tr>
      <w:tr w:rsidR="0013392E" w:rsidRPr="0013392E" w14:paraId="32FC79EF" w14:textId="77777777" w:rsidTr="00550AA5">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51997DD0" w14:textId="002AAEFB" w:rsidR="00550AA5" w:rsidRPr="0013392E" w:rsidRDefault="00550AA5" w:rsidP="00550AA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Ativos não financeiros mantidos para venda </w:t>
            </w:r>
            <w:r w:rsidRPr="0013392E">
              <w:rPr>
                <w:rFonts w:ascii="Verdana" w:hAnsi="Verdana" w:cs="Arial"/>
                <w:b/>
                <w:bCs/>
                <w:sz w:val="16"/>
                <w:szCs w:val="16"/>
                <w:lang w:eastAsia="pt-BR"/>
              </w:rPr>
              <w:t>(</w:t>
            </w:r>
            <w:proofErr w:type="spellStart"/>
            <w:r w:rsidRPr="0013392E">
              <w:rPr>
                <w:rFonts w:ascii="Verdana" w:hAnsi="Verdana" w:cs="Arial"/>
                <w:b/>
                <w:bCs/>
                <w:sz w:val="16"/>
                <w:szCs w:val="16"/>
                <w:lang w:eastAsia="pt-BR"/>
              </w:rPr>
              <w:t>ii</w:t>
            </w:r>
            <w:proofErr w:type="spellEnd"/>
            <w:r w:rsidRPr="0013392E">
              <w:rPr>
                <w:rFonts w:ascii="Verdana" w:hAnsi="Verdana" w:cs="Arial"/>
                <w:b/>
                <w:bCs/>
                <w:sz w:val="16"/>
                <w:szCs w:val="16"/>
                <w:lang w:eastAsia="pt-BR"/>
              </w:rPr>
              <w:t>)</w:t>
            </w:r>
          </w:p>
        </w:tc>
        <w:tc>
          <w:tcPr>
            <w:tcW w:w="2694" w:type="dxa"/>
            <w:tcBorders>
              <w:top w:val="nil"/>
              <w:left w:val="nil"/>
              <w:bottom w:val="single" w:sz="8" w:space="0" w:color="FFFFFF"/>
              <w:right w:val="single" w:sz="8" w:space="0" w:color="FFFFFF"/>
            </w:tcBorders>
            <w:shd w:val="clear" w:color="000000" w:fill="F2F2F2"/>
            <w:vAlign w:val="center"/>
            <w:hideMark/>
          </w:tcPr>
          <w:p w14:paraId="087C71B4"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2.111</w:t>
            </w:r>
          </w:p>
        </w:tc>
        <w:tc>
          <w:tcPr>
            <w:tcW w:w="2551" w:type="dxa"/>
            <w:tcBorders>
              <w:top w:val="nil"/>
              <w:left w:val="nil"/>
              <w:bottom w:val="single" w:sz="8" w:space="0" w:color="FFFFFF"/>
              <w:right w:val="single" w:sz="8" w:space="0" w:color="FFFFFF"/>
            </w:tcBorders>
            <w:shd w:val="clear" w:color="000000" w:fill="F2F2F2"/>
            <w:vAlign w:val="center"/>
            <w:hideMark/>
          </w:tcPr>
          <w:p w14:paraId="2922B167"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2.086</w:t>
            </w:r>
          </w:p>
        </w:tc>
      </w:tr>
      <w:tr w:rsidR="0013392E" w:rsidRPr="0013392E" w14:paraId="30C1871A" w14:textId="77777777" w:rsidTr="00550AA5">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ADEA489" w14:textId="4012AFFC" w:rsidR="00550AA5" w:rsidRPr="0013392E" w:rsidRDefault="00550AA5" w:rsidP="00550AA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Provisões para desvalorização </w:t>
            </w:r>
            <w:r w:rsidRPr="0013392E">
              <w:rPr>
                <w:rFonts w:ascii="Verdana" w:hAnsi="Verdana" w:cs="Arial"/>
                <w:b/>
                <w:bCs/>
                <w:sz w:val="16"/>
                <w:szCs w:val="16"/>
                <w:lang w:eastAsia="pt-BR"/>
              </w:rPr>
              <w:t>(</w:t>
            </w:r>
            <w:proofErr w:type="spellStart"/>
            <w:r w:rsidRPr="0013392E">
              <w:rPr>
                <w:rFonts w:ascii="Verdana" w:hAnsi="Verdana" w:cs="Arial"/>
                <w:b/>
                <w:bCs/>
                <w:sz w:val="16"/>
                <w:szCs w:val="16"/>
                <w:lang w:eastAsia="pt-BR"/>
              </w:rPr>
              <w:t>ii</w:t>
            </w:r>
            <w:proofErr w:type="spellEnd"/>
            <w:r w:rsidRPr="0013392E">
              <w:rPr>
                <w:rFonts w:ascii="Verdana" w:hAnsi="Verdana" w:cs="Arial"/>
                <w:b/>
                <w:bCs/>
                <w:sz w:val="16"/>
                <w:szCs w:val="16"/>
                <w:lang w:eastAsia="pt-BR"/>
              </w:rPr>
              <w:t>)</w:t>
            </w:r>
          </w:p>
        </w:tc>
        <w:tc>
          <w:tcPr>
            <w:tcW w:w="2694" w:type="dxa"/>
            <w:tcBorders>
              <w:top w:val="nil"/>
              <w:left w:val="nil"/>
              <w:bottom w:val="single" w:sz="8" w:space="0" w:color="FFFFFF"/>
              <w:right w:val="single" w:sz="8" w:space="0" w:color="FFFFFF"/>
            </w:tcBorders>
            <w:shd w:val="clear" w:color="000000" w:fill="F2F2F2"/>
            <w:vAlign w:val="center"/>
            <w:hideMark/>
          </w:tcPr>
          <w:p w14:paraId="6A5AE605"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(48)</w:t>
            </w:r>
          </w:p>
        </w:tc>
        <w:tc>
          <w:tcPr>
            <w:tcW w:w="2551" w:type="dxa"/>
            <w:tcBorders>
              <w:top w:val="nil"/>
              <w:left w:val="nil"/>
              <w:bottom w:val="single" w:sz="8" w:space="0" w:color="FFFFFF"/>
              <w:right w:val="single" w:sz="8" w:space="0" w:color="FFFFFF"/>
            </w:tcBorders>
            <w:shd w:val="clear" w:color="000000" w:fill="F2F2F2"/>
            <w:vAlign w:val="center"/>
            <w:hideMark/>
          </w:tcPr>
          <w:p w14:paraId="3C374E3E" w14:textId="77777777" w:rsidR="00550AA5" w:rsidRPr="0013392E" w:rsidRDefault="00550AA5" w:rsidP="00550AA5">
            <w:pPr>
              <w:suppressAutoHyphens w:val="0"/>
              <w:jc w:val="right"/>
              <w:rPr>
                <w:rFonts w:ascii="Verdana" w:hAnsi="Verdana" w:cs="Arial"/>
                <w:sz w:val="16"/>
                <w:szCs w:val="16"/>
                <w:lang w:eastAsia="pt-BR"/>
              </w:rPr>
            </w:pPr>
            <w:r w:rsidRPr="0013392E">
              <w:rPr>
                <w:rFonts w:ascii="Verdana" w:hAnsi="Verdana" w:cs="Arial"/>
                <w:sz w:val="16"/>
                <w:szCs w:val="16"/>
                <w:lang w:eastAsia="pt-BR"/>
              </w:rPr>
              <w:t>(24)</w:t>
            </w:r>
          </w:p>
        </w:tc>
      </w:tr>
      <w:tr w:rsidR="0013392E" w:rsidRPr="0013392E" w14:paraId="5F73A45A" w14:textId="77777777" w:rsidTr="00550AA5">
        <w:trPr>
          <w:trHeight w:val="300"/>
        </w:trPr>
        <w:tc>
          <w:tcPr>
            <w:tcW w:w="5103" w:type="dxa"/>
            <w:tcBorders>
              <w:top w:val="nil"/>
              <w:left w:val="single" w:sz="8" w:space="0" w:color="FFFFFF"/>
              <w:bottom w:val="single" w:sz="8" w:space="0" w:color="FFFFFF"/>
              <w:right w:val="single" w:sz="8" w:space="0" w:color="FFFFFF"/>
            </w:tcBorders>
            <w:shd w:val="clear" w:color="000000" w:fill="A6A6A6"/>
            <w:vAlign w:val="center"/>
            <w:hideMark/>
          </w:tcPr>
          <w:p w14:paraId="0B68BD7A" w14:textId="77777777" w:rsidR="00550AA5" w:rsidRPr="0013392E" w:rsidRDefault="00550AA5" w:rsidP="00550AA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694" w:type="dxa"/>
            <w:tcBorders>
              <w:top w:val="nil"/>
              <w:left w:val="nil"/>
              <w:bottom w:val="single" w:sz="8" w:space="0" w:color="FFFFFF"/>
              <w:right w:val="single" w:sz="8" w:space="0" w:color="FFFFFF"/>
            </w:tcBorders>
            <w:shd w:val="clear" w:color="000000" w:fill="A6A6A6"/>
            <w:vAlign w:val="center"/>
            <w:hideMark/>
          </w:tcPr>
          <w:p w14:paraId="4C399A4E" w14:textId="77777777" w:rsidR="00550AA5" w:rsidRPr="0013392E" w:rsidRDefault="00550AA5" w:rsidP="00550AA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2.218</w:t>
            </w:r>
          </w:p>
        </w:tc>
        <w:tc>
          <w:tcPr>
            <w:tcW w:w="2551" w:type="dxa"/>
            <w:tcBorders>
              <w:top w:val="nil"/>
              <w:left w:val="nil"/>
              <w:bottom w:val="single" w:sz="8" w:space="0" w:color="FFFFFF"/>
              <w:right w:val="single" w:sz="8" w:space="0" w:color="FFFFFF"/>
            </w:tcBorders>
            <w:shd w:val="clear" w:color="000000" w:fill="A6A6A6"/>
            <w:vAlign w:val="center"/>
            <w:hideMark/>
          </w:tcPr>
          <w:p w14:paraId="58E189E3" w14:textId="38E4C725" w:rsidR="00550AA5" w:rsidRPr="0013392E" w:rsidRDefault="00550AA5" w:rsidP="00550AA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2.1</w:t>
            </w:r>
            <w:r w:rsidR="00992F25" w:rsidRPr="0013392E">
              <w:rPr>
                <w:rFonts w:ascii="Verdana" w:hAnsi="Verdana" w:cs="Arial"/>
                <w:b/>
                <w:bCs/>
                <w:sz w:val="16"/>
                <w:szCs w:val="16"/>
                <w:lang w:eastAsia="pt-BR"/>
              </w:rPr>
              <w:t>40</w:t>
            </w:r>
          </w:p>
        </w:tc>
      </w:tr>
    </w:tbl>
    <w:p w14:paraId="3FC6CC29" w14:textId="48111450" w:rsidR="00CC4C83" w:rsidRPr="0013392E" w:rsidRDefault="00550AA5" w:rsidP="009C2D7B">
      <w:pPr>
        <w:pStyle w:val="PargrafodaLista"/>
        <w:spacing w:before="240" w:after="240"/>
        <w:ind w:left="284"/>
        <w:jc w:val="both"/>
        <w:rPr>
          <w:rFonts w:ascii="Verdana" w:hAnsi="Verdana"/>
          <w:i/>
          <w:sz w:val="20"/>
          <w:szCs w:val="20"/>
          <w:lang w:eastAsia="en-US"/>
        </w:rPr>
      </w:pPr>
      <w:r w:rsidRPr="009621AA">
        <w:rPr>
          <w:rFonts w:ascii="Verdana" w:hAnsi="Verdana"/>
          <w:i/>
          <w:sz w:val="20"/>
          <w:szCs w:val="20"/>
          <w:lang w:eastAsia="en-US"/>
        </w:rPr>
        <w:fldChar w:fldCharType="end"/>
      </w:r>
      <w:r w:rsidR="00465E14" w:rsidRPr="0013392E">
        <w:rPr>
          <w:rFonts w:ascii="Verdana" w:hAnsi="Verdana"/>
          <w:i/>
          <w:sz w:val="20"/>
          <w:szCs w:val="20"/>
          <w:lang w:eastAsia="en-US"/>
        </w:rPr>
        <w:t>II</w:t>
      </w:r>
      <w:r w:rsidR="00CC4C83" w:rsidRPr="0013392E">
        <w:rPr>
          <w:rFonts w:ascii="Verdana" w:hAnsi="Verdana"/>
          <w:i/>
          <w:sz w:val="20"/>
          <w:szCs w:val="20"/>
          <w:lang w:eastAsia="en-US"/>
        </w:rPr>
        <w:t xml:space="preserve"> - </w:t>
      </w:r>
      <w:r w:rsidR="00C0757D" w:rsidRPr="0013392E">
        <w:rPr>
          <w:rFonts w:ascii="Verdana" w:hAnsi="Verdana"/>
          <w:i/>
          <w:sz w:val="20"/>
          <w:szCs w:val="20"/>
          <w:lang w:eastAsia="en-US"/>
        </w:rPr>
        <w:t>Ativos não financeiros mantidos para v</w:t>
      </w:r>
      <w:r w:rsidR="00CC4C83" w:rsidRPr="0013392E">
        <w:rPr>
          <w:rFonts w:ascii="Verdana" w:hAnsi="Verdana"/>
          <w:i/>
          <w:sz w:val="20"/>
          <w:szCs w:val="20"/>
          <w:lang w:eastAsia="en-US"/>
        </w:rPr>
        <w:t>enda</w:t>
      </w:r>
    </w:p>
    <w:p w14:paraId="3756768A" w14:textId="4879CAA7" w:rsidR="008A03EB" w:rsidRPr="0013392E" w:rsidRDefault="008A03EB" w:rsidP="008A03EB">
      <w:pPr>
        <w:tabs>
          <w:tab w:val="left" w:pos="360"/>
        </w:tabs>
        <w:jc w:val="both"/>
        <w:rPr>
          <w:rFonts w:ascii="Verdana" w:hAnsi="Verdana" w:cs="Arial"/>
          <w:sz w:val="20"/>
          <w:szCs w:val="20"/>
        </w:rPr>
      </w:pPr>
      <w:r w:rsidRPr="0013392E">
        <w:rPr>
          <w:rFonts w:ascii="Verdana" w:hAnsi="Verdana" w:cs="Arial"/>
          <w:sz w:val="20"/>
          <w:szCs w:val="20"/>
        </w:rPr>
        <w:t>A partir de 01.01.2021, os bens não de uso próprio foram reclassificados para ativos não financeiros mantidos para venda, conforme Resolução CMN n° 4.747/2019 (</w:t>
      </w:r>
      <w:r w:rsidR="00D00AF9" w:rsidRPr="0013392E">
        <w:rPr>
          <w:rFonts w:ascii="Verdana" w:hAnsi="Verdana" w:cs="Arial"/>
          <w:sz w:val="20"/>
          <w:szCs w:val="20"/>
        </w:rPr>
        <w:t>n</w:t>
      </w:r>
      <w:r w:rsidRPr="0013392E">
        <w:rPr>
          <w:rFonts w:ascii="Verdana" w:hAnsi="Verdana" w:cs="Arial"/>
          <w:sz w:val="20"/>
          <w:szCs w:val="20"/>
        </w:rPr>
        <w:t xml:space="preserve">ota </w:t>
      </w:r>
      <w:r w:rsidR="00D00AF9" w:rsidRPr="0013392E">
        <w:rPr>
          <w:rFonts w:ascii="Verdana" w:hAnsi="Verdana" w:cs="Arial"/>
          <w:sz w:val="20"/>
          <w:szCs w:val="20"/>
        </w:rPr>
        <w:t xml:space="preserve">explicativa </w:t>
      </w:r>
      <w:r w:rsidRPr="0013392E">
        <w:rPr>
          <w:rFonts w:ascii="Verdana" w:hAnsi="Verdana" w:cs="Arial"/>
          <w:sz w:val="20"/>
          <w:szCs w:val="20"/>
        </w:rPr>
        <w:t>3i), e segregados em próprios e recebidos conforme a seguir:</w:t>
      </w:r>
    </w:p>
    <w:p w14:paraId="6E1188C3" w14:textId="77777777" w:rsidR="004C48B6" w:rsidRPr="0050422E" w:rsidRDefault="004C48B6">
      <w:pPr>
        <w:suppressAutoHyphens w:val="0"/>
        <w:spacing w:after="200" w:line="276" w:lineRule="auto"/>
        <w:rPr>
          <w:rFonts w:eastAsiaTheme="minorHAnsi" w:cs="Times New Roman"/>
          <w:b/>
          <w:sz w:val="28"/>
          <w:lang w:eastAsia="en-US"/>
        </w:rPr>
      </w:pPr>
      <w:r w:rsidRPr="0013392E">
        <w:br w:type="page"/>
      </w:r>
    </w:p>
    <w:p w14:paraId="1301FC98" w14:textId="087E3DB2" w:rsidR="00A0483F" w:rsidRPr="0013392E" w:rsidRDefault="00A0483F" w:rsidP="00C0757D">
      <w:pPr>
        <w:pStyle w:val="11Subttulo1nvel"/>
        <w:numPr>
          <w:ilvl w:val="0"/>
          <w:numId w:val="0"/>
        </w:numPr>
        <w:rPr>
          <w:rFonts w:asciiTheme="minorHAnsi" w:hAnsiTheme="minorHAnsi" w:cstheme="minorBidi"/>
          <w:b w:val="0"/>
          <w:sz w:val="22"/>
          <w:szCs w:val="22"/>
          <w:lang w:val="pt-BR"/>
        </w:rPr>
      </w:pPr>
      <w:r w:rsidRPr="009621AA">
        <w:lastRenderedPageBreak/>
        <w:fldChar w:fldCharType="begin"/>
      </w:r>
      <w:r w:rsidRPr="0050422E">
        <w:rPr>
          <w:lang w:val="pt-BR"/>
        </w:rPr>
        <w:instrText xml:space="preserve"> LINK Excel.Sheet.12 "\\\\cluster.nas.parana\\FOMENTO\\SETORES\\diafi-3\\1_CONTABILIDADE\\BALANCETES PUBLICADOS\\1_DEMONSTRACOES CONTABEIS\\Demonstracões Contabeis 2021\\2 SEMESTRE\\Individual\\1. Demonstrações Financeiras - Dez 2021.xlsx" "NE 7!L24C8:L32C11" \a \f 4 \h </w:instrText>
      </w:r>
      <w:r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5529"/>
        <w:gridCol w:w="1559"/>
        <w:gridCol w:w="1701"/>
        <w:gridCol w:w="1559"/>
      </w:tblGrid>
      <w:tr w:rsidR="0013392E" w:rsidRPr="0013392E" w14:paraId="5F5EDC25" w14:textId="77777777" w:rsidTr="00A42883">
        <w:trPr>
          <w:trHeight w:val="410"/>
        </w:trPr>
        <w:tc>
          <w:tcPr>
            <w:tcW w:w="552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F0B9CD" w14:textId="4671B38D" w:rsidR="00A0483F" w:rsidRPr="0013392E" w:rsidRDefault="00A0483F" w:rsidP="00A0483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314D1A7" w14:textId="77777777" w:rsidR="00A0483F" w:rsidRPr="0013392E" w:rsidRDefault="00A0483F" w:rsidP="00A0483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31/12/2020</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40BBC7E3" w14:textId="77777777" w:rsidR="00A0483F" w:rsidRPr="0013392E" w:rsidRDefault="00A0483F" w:rsidP="00A0483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Adições</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7EF02F98" w14:textId="77777777" w:rsidR="00A0483F" w:rsidRPr="0013392E" w:rsidRDefault="00A0483F" w:rsidP="00A0483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31/12/2021</w:t>
            </w:r>
          </w:p>
        </w:tc>
      </w:tr>
      <w:tr w:rsidR="0013392E" w:rsidRPr="0013392E" w14:paraId="406D2C93"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5305015" w14:textId="77777777" w:rsidR="00A0483F" w:rsidRPr="0013392E" w:rsidRDefault="00A0483F" w:rsidP="00A0483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Próprios</w:t>
            </w:r>
          </w:p>
        </w:tc>
        <w:tc>
          <w:tcPr>
            <w:tcW w:w="1559" w:type="dxa"/>
            <w:tcBorders>
              <w:top w:val="nil"/>
              <w:left w:val="nil"/>
              <w:bottom w:val="single" w:sz="8" w:space="0" w:color="FFFFFF"/>
              <w:right w:val="single" w:sz="8" w:space="0" w:color="FFFFFF"/>
            </w:tcBorders>
            <w:shd w:val="clear" w:color="000000" w:fill="F2F2F2"/>
            <w:vAlign w:val="center"/>
            <w:hideMark/>
          </w:tcPr>
          <w:p w14:paraId="397D0AE6"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346</w:t>
            </w:r>
          </w:p>
        </w:tc>
        <w:tc>
          <w:tcPr>
            <w:tcW w:w="1701" w:type="dxa"/>
            <w:tcBorders>
              <w:top w:val="nil"/>
              <w:left w:val="nil"/>
              <w:bottom w:val="single" w:sz="8" w:space="0" w:color="FFFFFF"/>
              <w:right w:val="single" w:sz="8" w:space="0" w:color="FFFFFF"/>
            </w:tcBorders>
            <w:shd w:val="clear" w:color="000000" w:fill="F2F2F2"/>
            <w:vAlign w:val="center"/>
            <w:hideMark/>
          </w:tcPr>
          <w:p w14:paraId="0D17E828" w14:textId="77777777" w:rsidR="00A0483F" w:rsidRPr="0013392E" w:rsidRDefault="00A0483F" w:rsidP="00A0483F">
            <w:pPr>
              <w:suppressAutoHyphens w:val="0"/>
              <w:jc w:val="right"/>
              <w:rPr>
                <w:rFonts w:ascii="Arial" w:hAnsi="Arial" w:cs="Arial"/>
                <w:b/>
                <w:bCs/>
                <w:sz w:val="20"/>
                <w:szCs w:val="20"/>
                <w:lang w:eastAsia="pt-BR"/>
              </w:rPr>
            </w:pPr>
            <w:r w:rsidRPr="0013392E">
              <w:rPr>
                <w:rFonts w:ascii="Arial" w:hAnsi="Arial" w:cs="Arial"/>
                <w:b/>
                <w:bCs/>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69320EC3"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346</w:t>
            </w:r>
          </w:p>
        </w:tc>
      </w:tr>
      <w:tr w:rsidR="0013392E" w:rsidRPr="0013392E" w14:paraId="3553FD3A"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3753E629" w14:textId="77777777" w:rsidR="00A0483F" w:rsidRPr="0013392E" w:rsidRDefault="00A0483F" w:rsidP="00A0483F">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Móveis e equipamentos</w:t>
            </w:r>
          </w:p>
        </w:tc>
        <w:tc>
          <w:tcPr>
            <w:tcW w:w="1559" w:type="dxa"/>
            <w:tcBorders>
              <w:top w:val="nil"/>
              <w:left w:val="nil"/>
              <w:bottom w:val="single" w:sz="8" w:space="0" w:color="FFFFFF"/>
              <w:right w:val="single" w:sz="8" w:space="0" w:color="FFFFFF"/>
            </w:tcBorders>
            <w:shd w:val="clear" w:color="000000" w:fill="F2F2F2"/>
            <w:vAlign w:val="center"/>
            <w:hideMark/>
          </w:tcPr>
          <w:p w14:paraId="28B175CF"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346</w:t>
            </w:r>
          </w:p>
        </w:tc>
        <w:tc>
          <w:tcPr>
            <w:tcW w:w="1701" w:type="dxa"/>
            <w:tcBorders>
              <w:top w:val="nil"/>
              <w:left w:val="nil"/>
              <w:bottom w:val="single" w:sz="8" w:space="0" w:color="FFFFFF"/>
              <w:right w:val="single" w:sz="8" w:space="0" w:color="FFFFFF"/>
            </w:tcBorders>
            <w:shd w:val="clear" w:color="000000" w:fill="F2F2F2"/>
            <w:vAlign w:val="center"/>
            <w:hideMark/>
          </w:tcPr>
          <w:p w14:paraId="3B01418B" w14:textId="77777777" w:rsidR="00A0483F" w:rsidRPr="0013392E" w:rsidRDefault="00A0483F" w:rsidP="00A0483F">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3A3C45F1"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346</w:t>
            </w:r>
          </w:p>
        </w:tc>
      </w:tr>
      <w:tr w:rsidR="0013392E" w:rsidRPr="0013392E" w14:paraId="66C43885"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72266944" w14:textId="77777777" w:rsidR="00A0483F" w:rsidRPr="0013392E" w:rsidRDefault="00A0483F" w:rsidP="00A0483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Recebidos</w:t>
            </w:r>
          </w:p>
        </w:tc>
        <w:tc>
          <w:tcPr>
            <w:tcW w:w="1559" w:type="dxa"/>
            <w:tcBorders>
              <w:top w:val="nil"/>
              <w:left w:val="nil"/>
              <w:bottom w:val="single" w:sz="8" w:space="0" w:color="FFFFFF"/>
              <w:right w:val="single" w:sz="8" w:space="0" w:color="FFFFFF"/>
            </w:tcBorders>
            <w:shd w:val="clear" w:color="000000" w:fill="F2F2F2"/>
            <w:vAlign w:val="center"/>
            <w:hideMark/>
          </w:tcPr>
          <w:p w14:paraId="46A155AE"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1.740</w:t>
            </w:r>
          </w:p>
        </w:tc>
        <w:tc>
          <w:tcPr>
            <w:tcW w:w="1701" w:type="dxa"/>
            <w:tcBorders>
              <w:top w:val="nil"/>
              <w:left w:val="nil"/>
              <w:bottom w:val="single" w:sz="8" w:space="0" w:color="FFFFFF"/>
              <w:right w:val="single" w:sz="8" w:space="0" w:color="FFFFFF"/>
            </w:tcBorders>
            <w:shd w:val="clear" w:color="000000" w:fill="F2F2F2"/>
            <w:vAlign w:val="center"/>
            <w:hideMark/>
          </w:tcPr>
          <w:p w14:paraId="3660D758"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25</w:t>
            </w:r>
          </w:p>
        </w:tc>
        <w:tc>
          <w:tcPr>
            <w:tcW w:w="1559" w:type="dxa"/>
            <w:tcBorders>
              <w:top w:val="nil"/>
              <w:left w:val="nil"/>
              <w:bottom w:val="single" w:sz="8" w:space="0" w:color="FFFFFF"/>
              <w:right w:val="single" w:sz="8" w:space="0" w:color="FFFFFF"/>
            </w:tcBorders>
            <w:shd w:val="clear" w:color="000000" w:fill="F2F2F2"/>
            <w:vAlign w:val="center"/>
            <w:hideMark/>
          </w:tcPr>
          <w:p w14:paraId="3C320A5C"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1.765</w:t>
            </w:r>
          </w:p>
        </w:tc>
      </w:tr>
      <w:tr w:rsidR="0013392E" w:rsidRPr="0013392E" w14:paraId="268ED9F0"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10B94300" w14:textId="77777777" w:rsidR="00A0483F" w:rsidRPr="0013392E" w:rsidRDefault="00A0483F" w:rsidP="00A0483F">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Imóveis</w:t>
            </w:r>
          </w:p>
        </w:tc>
        <w:tc>
          <w:tcPr>
            <w:tcW w:w="1559" w:type="dxa"/>
            <w:tcBorders>
              <w:top w:val="nil"/>
              <w:left w:val="nil"/>
              <w:bottom w:val="single" w:sz="8" w:space="0" w:color="FFFFFF"/>
              <w:right w:val="single" w:sz="8" w:space="0" w:color="FFFFFF"/>
            </w:tcBorders>
            <w:shd w:val="clear" w:color="000000" w:fill="F2F2F2"/>
            <w:vAlign w:val="center"/>
            <w:hideMark/>
          </w:tcPr>
          <w:p w14:paraId="2E4C1411"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1.627</w:t>
            </w:r>
          </w:p>
        </w:tc>
        <w:tc>
          <w:tcPr>
            <w:tcW w:w="1701" w:type="dxa"/>
            <w:tcBorders>
              <w:top w:val="nil"/>
              <w:left w:val="nil"/>
              <w:bottom w:val="single" w:sz="8" w:space="0" w:color="FFFFFF"/>
              <w:right w:val="single" w:sz="8" w:space="0" w:color="FFFFFF"/>
            </w:tcBorders>
            <w:shd w:val="clear" w:color="000000" w:fill="F2F2F2"/>
            <w:vAlign w:val="center"/>
            <w:hideMark/>
          </w:tcPr>
          <w:p w14:paraId="37AAAB70" w14:textId="77777777" w:rsidR="00A0483F" w:rsidRPr="0013392E" w:rsidRDefault="00A0483F" w:rsidP="00A0483F">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297FCAAB"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1.627</w:t>
            </w:r>
          </w:p>
        </w:tc>
      </w:tr>
      <w:tr w:rsidR="0013392E" w:rsidRPr="0013392E" w14:paraId="4D913146"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14BA188" w14:textId="77777777" w:rsidR="00A0483F" w:rsidRPr="0013392E" w:rsidRDefault="00A0483F" w:rsidP="00A0483F">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Veículos e afins</w:t>
            </w:r>
          </w:p>
        </w:tc>
        <w:tc>
          <w:tcPr>
            <w:tcW w:w="1559" w:type="dxa"/>
            <w:tcBorders>
              <w:top w:val="nil"/>
              <w:left w:val="nil"/>
              <w:bottom w:val="single" w:sz="8" w:space="0" w:color="FFFFFF"/>
              <w:right w:val="single" w:sz="8" w:space="0" w:color="FFFFFF"/>
            </w:tcBorders>
            <w:shd w:val="clear" w:color="000000" w:fill="F2F2F2"/>
            <w:vAlign w:val="center"/>
            <w:hideMark/>
          </w:tcPr>
          <w:p w14:paraId="5D80B3F9"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12</w:t>
            </w:r>
          </w:p>
        </w:tc>
        <w:tc>
          <w:tcPr>
            <w:tcW w:w="1701" w:type="dxa"/>
            <w:tcBorders>
              <w:top w:val="nil"/>
              <w:left w:val="nil"/>
              <w:bottom w:val="single" w:sz="8" w:space="0" w:color="FFFFFF"/>
              <w:right w:val="single" w:sz="8" w:space="0" w:color="FFFFFF"/>
            </w:tcBorders>
            <w:shd w:val="clear" w:color="000000" w:fill="F2F2F2"/>
            <w:vAlign w:val="center"/>
            <w:hideMark/>
          </w:tcPr>
          <w:p w14:paraId="2D8541EE"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25</w:t>
            </w:r>
          </w:p>
        </w:tc>
        <w:tc>
          <w:tcPr>
            <w:tcW w:w="1559" w:type="dxa"/>
            <w:tcBorders>
              <w:top w:val="nil"/>
              <w:left w:val="nil"/>
              <w:bottom w:val="single" w:sz="8" w:space="0" w:color="FFFFFF"/>
              <w:right w:val="single" w:sz="8" w:space="0" w:color="FFFFFF"/>
            </w:tcBorders>
            <w:shd w:val="clear" w:color="000000" w:fill="F2F2F2"/>
            <w:vAlign w:val="center"/>
            <w:hideMark/>
          </w:tcPr>
          <w:p w14:paraId="6C3F2592"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37</w:t>
            </w:r>
          </w:p>
        </w:tc>
      </w:tr>
      <w:tr w:rsidR="0013392E" w:rsidRPr="0013392E" w14:paraId="204C78F1"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61C1F2C" w14:textId="77777777" w:rsidR="00A0483F" w:rsidRPr="0013392E" w:rsidRDefault="00A0483F" w:rsidP="00A0483F">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Máquinas e equipamentos</w:t>
            </w:r>
          </w:p>
        </w:tc>
        <w:tc>
          <w:tcPr>
            <w:tcW w:w="1559" w:type="dxa"/>
            <w:tcBorders>
              <w:top w:val="nil"/>
              <w:left w:val="nil"/>
              <w:bottom w:val="single" w:sz="8" w:space="0" w:color="FFFFFF"/>
              <w:right w:val="single" w:sz="8" w:space="0" w:color="FFFFFF"/>
            </w:tcBorders>
            <w:shd w:val="clear" w:color="000000" w:fill="F2F2F2"/>
            <w:vAlign w:val="center"/>
            <w:hideMark/>
          </w:tcPr>
          <w:p w14:paraId="0FE4C589"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101</w:t>
            </w:r>
          </w:p>
        </w:tc>
        <w:tc>
          <w:tcPr>
            <w:tcW w:w="1701" w:type="dxa"/>
            <w:tcBorders>
              <w:top w:val="nil"/>
              <w:left w:val="nil"/>
              <w:bottom w:val="single" w:sz="8" w:space="0" w:color="FFFFFF"/>
              <w:right w:val="single" w:sz="8" w:space="0" w:color="FFFFFF"/>
            </w:tcBorders>
            <w:shd w:val="clear" w:color="000000" w:fill="F2F2F2"/>
            <w:vAlign w:val="center"/>
            <w:hideMark/>
          </w:tcPr>
          <w:p w14:paraId="567AD77C" w14:textId="77777777" w:rsidR="00A0483F" w:rsidRPr="0013392E" w:rsidRDefault="00A0483F" w:rsidP="00A0483F">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41A98B29"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101</w:t>
            </w:r>
          </w:p>
        </w:tc>
      </w:tr>
      <w:tr w:rsidR="0013392E" w:rsidRPr="0013392E" w14:paraId="08B9B20B"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30C86F3F" w14:textId="77777777" w:rsidR="00A0483F" w:rsidRPr="0013392E" w:rsidRDefault="00A0483F" w:rsidP="00A0483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Provisões para desvalorização</w:t>
            </w:r>
          </w:p>
        </w:tc>
        <w:tc>
          <w:tcPr>
            <w:tcW w:w="1559" w:type="dxa"/>
            <w:tcBorders>
              <w:top w:val="nil"/>
              <w:left w:val="nil"/>
              <w:bottom w:val="single" w:sz="8" w:space="0" w:color="FFFFFF"/>
              <w:right w:val="single" w:sz="8" w:space="0" w:color="FFFFFF"/>
            </w:tcBorders>
            <w:shd w:val="clear" w:color="000000" w:fill="F2F2F2"/>
            <w:vAlign w:val="center"/>
            <w:hideMark/>
          </w:tcPr>
          <w:p w14:paraId="1460987C"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w:t>
            </w:r>
          </w:p>
        </w:tc>
        <w:tc>
          <w:tcPr>
            <w:tcW w:w="1701" w:type="dxa"/>
            <w:tcBorders>
              <w:top w:val="nil"/>
              <w:left w:val="nil"/>
              <w:bottom w:val="single" w:sz="8" w:space="0" w:color="FFFFFF"/>
              <w:right w:val="single" w:sz="8" w:space="0" w:color="FFFFFF"/>
            </w:tcBorders>
            <w:shd w:val="clear" w:color="000000" w:fill="F2F2F2"/>
            <w:vAlign w:val="center"/>
            <w:hideMark/>
          </w:tcPr>
          <w:p w14:paraId="58C6834B" w14:textId="77777777" w:rsidR="00A0483F" w:rsidRPr="0013392E" w:rsidRDefault="00A0483F" w:rsidP="00A0483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(24)</w:t>
            </w:r>
          </w:p>
        </w:tc>
        <w:tc>
          <w:tcPr>
            <w:tcW w:w="1559" w:type="dxa"/>
            <w:tcBorders>
              <w:top w:val="nil"/>
              <w:left w:val="nil"/>
              <w:bottom w:val="single" w:sz="8" w:space="0" w:color="FFFFFF"/>
              <w:right w:val="single" w:sz="8" w:space="0" w:color="FFFFFF"/>
            </w:tcBorders>
            <w:shd w:val="clear" w:color="000000" w:fill="F2F2F2"/>
            <w:vAlign w:val="center"/>
            <w:hideMark/>
          </w:tcPr>
          <w:p w14:paraId="52A7C191"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w:t>
            </w:r>
          </w:p>
        </w:tc>
      </w:tr>
      <w:tr w:rsidR="0013392E" w:rsidRPr="0013392E" w14:paraId="7626108D"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56F005B8" w14:textId="77777777" w:rsidR="00A0483F" w:rsidRPr="0013392E" w:rsidRDefault="00A0483F" w:rsidP="00A0483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511846C0"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2.062</w:t>
            </w:r>
          </w:p>
        </w:tc>
        <w:tc>
          <w:tcPr>
            <w:tcW w:w="1701" w:type="dxa"/>
            <w:tcBorders>
              <w:top w:val="nil"/>
              <w:left w:val="nil"/>
              <w:bottom w:val="single" w:sz="8" w:space="0" w:color="FFFFFF"/>
              <w:right w:val="single" w:sz="8" w:space="0" w:color="FFFFFF"/>
            </w:tcBorders>
            <w:shd w:val="clear" w:color="000000" w:fill="A6A6A6"/>
            <w:vAlign w:val="center"/>
            <w:hideMark/>
          </w:tcPr>
          <w:p w14:paraId="2B5F0499"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w:t>
            </w:r>
          </w:p>
        </w:tc>
        <w:tc>
          <w:tcPr>
            <w:tcW w:w="1559" w:type="dxa"/>
            <w:tcBorders>
              <w:top w:val="nil"/>
              <w:left w:val="nil"/>
              <w:bottom w:val="single" w:sz="8" w:space="0" w:color="FFFFFF"/>
              <w:right w:val="single" w:sz="8" w:space="0" w:color="FFFFFF"/>
            </w:tcBorders>
            <w:shd w:val="clear" w:color="000000" w:fill="A6A6A6"/>
            <w:vAlign w:val="center"/>
            <w:hideMark/>
          </w:tcPr>
          <w:p w14:paraId="77403B0B" w14:textId="77777777" w:rsidR="00A0483F" w:rsidRPr="0013392E" w:rsidRDefault="00A0483F" w:rsidP="00A0483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2.063</w:t>
            </w:r>
          </w:p>
        </w:tc>
      </w:tr>
    </w:tbl>
    <w:p w14:paraId="0657AAD5" w14:textId="66AA38DF" w:rsidR="00BA35EB" w:rsidRPr="0013392E" w:rsidRDefault="00A0483F" w:rsidP="00EF298E">
      <w:pPr>
        <w:pStyle w:val="11Subttulo1nvel"/>
        <w:numPr>
          <w:ilvl w:val="0"/>
          <w:numId w:val="0"/>
        </w:numPr>
        <w:spacing w:before="240" w:after="240"/>
        <w:rPr>
          <w:rFonts w:ascii="Verdana" w:hAnsi="Verdana"/>
          <w:sz w:val="20"/>
          <w:szCs w:val="20"/>
        </w:rPr>
      </w:pPr>
      <w:r w:rsidRPr="009621AA">
        <w:rPr>
          <w:rFonts w:ascii="Verdana" w:hAnsi="Verdana"/>
          <w:sz w:val="20"/>
          <w:szCs w:val="20"/>
        </w:rPr>
        <w:fldChar w:fldCharType="end"/>
      </w:r>
      <w:bookmarkStart w:id="54" w:name="_Toc97193143"/>
      <w:r w:rsidR="006C0B0F" w:rsidRPr="0013392E">
        <w:rPr>
          <w:rFonts w:ascii="Verdana" w:hAnsi="Verdana"/>
          <w:sz w:val="20"/>
          <w:szCs w:val="20"/>
        </w:rPr>
        <w:t>Nota 8</w:t>
      </w:r>
      <w:r w:rsidR="00BA35EB" w:rsidRPr="0013392E">
        <w:rPr>
          <w:rFonts w:ascii="Verdana" w:hAnsi="Verdana"/>
          <w:sz w:val="20"/>
          <w:szCs w:val="20"/>
        </w:rPr>
        <w:t xml:space="preserve"> </w:t>
      </w:r>
      <w:r w:rsidR="00E71610" w:rsidRPr="0013392E">
        <w:rPr>
          <w:rFonts w:ascii="Verdana" w:hAnsi="Verdana"/>
          <w:sz w:val="20"/>
          <w:szCs w:val="20"/>
          <w:lang w:val="pt-BR"/>
        </w:rPr>
        <w:t xml:space="preserve">- </w:t>
      </w:r>
      <w:r w:rsidR="00424061" w:rsidRPr="0013392E">
        <w:rPr>
          <w:rFonts w:ascii="Verdana" w:hAnsi="Verdana"/>
          <w:sz w:val="20"/>
          <w:szCs w:val="20"/>
          <w:lang w:val="pt-BR"/>
        </w:rPr>
        <w:t>Imobilizado de uso</w:t>
      </w:r>
      <w:bookmarkEnd w:id="54"/>
      <w:r w:rsidR="00BA35EB" w:rsidRPr="0013392E">
        <w:rPr>
          <w:rFonts w:ascii="Verdana" w:hAnsi="Verdana"/>
          <w:sz w:val="20"/>
          <w:szCs w:val="20"/>
        </w:rPr>
        <w:t xml:space="preserve"> </w:t>
      </w:r>
    </w:p>
    <w:p w14:paraId="1BFFC077" w14:textId="4483A500" w:rsidR="001C4A7B" w:rsidRPr="0013392E" w:rsidRDefault="00424061" w:rsidP="00B41E11">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13392E">
        <w:rPr>
          <w:rFonts w:ascii="Verdana" w:hAnsi="Verdana"/>
          <w:i/>
          <w:sz w:val="20"/>
          <w:szCs w:val="20"/>
          <w:lang w:eastAsia="en-US"/>
        </w:rPr>
        <w:t xml:space="preserve">Composição do imobilizado </w:t>
      </w:r>
      <w:r w:rsidR="001C4A7B" w:rsidRPr="009621AA">
        <w:rPr>
          <w:lang w:eastAsia="en-US"/>
        </w:rPr>
        <w:fldChar w:fldCharType="begin"/>
      </w:r>
      <w:r w:rsidR="001C4A7B"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8 e 9!L3C10:L10C15" \a \f 4 \h </w:instrText>
      </w:r>
      <w:r w:rsidR="001C4A7B" w:rsidRPr="009621AA">
        <w:rPr>
          <w:lang w:eastAsia="en-US"/>
        </w:rPr>
        <w:fldChar w:fldCharType="separate"/>
      </w:r>
    </w:p>
    <w:tbl>
      <w:tblPr>
        <w:tblW w:w="10365" w:type="dxa"/>
        <w:tblInd w:w="70" w:type="dxa"/>
        <w:tblCellMar>
          <w:left w:w="70" w:type="dxa"/>
          <w:right w:w="70" w:type="dxa"/>
        </w:tblCellMar>
        <w:tblLook w:val="04A0" w:firstRow="1" w:lastRow="0" w:firstColumn="1" w:lastColumn="0" w:noHBand="0" w:noVBand="1"/>
      </w:tblPr>
      <w:tblGrid>
        <w:gridCol w:w="3119"/>
        <w:gridCol w:w="1559"/>
        <w:gridCol w:w="1134"/>
        <w:gridCol w:w="1559"/>
        <w:gridCol w:w="1418"/>
        <w:gridCol w:w="1561"/>
        <w:gridCol w:w="15"/>
      </w:tblGrid>
      <w:tr w:rsidR="0013392E" w:rsidRPr="0013392E" w14:paraId="392953C6" w14:textId="77777777" w:rsidTr="00DF79CE">
        <w:trPr>
          <w:trHeight w:val="300"/>
        </w:trPr>
        <w:tc>
          <w:tcPr>
            <w:tcW w:w="311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D79FBA" w14:textId="174DBAB0"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177358"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Taxa anual</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B0C977"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Custo</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2DB38C"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Depreciação</w:t>
            </w:r>
          </w:p>
        </w:tc>
        <w:tc>
          <w:tcPr>
            <w:tcW w:w="2994" w:type="dxa"/>
            <w:gridSpan w:val="3"/>
            <w:tcBorders>
              <w:top w:val="single" w:sz="8" w:space="0" w:color="FFFFFF"/>
              <w:left w:val="nil"/>
              <w:bottom w:val="single" w:sz="8" w:space="0" w:color="FFFFFF"/>
              <w:right w:val="single" w:sz="8" w:space="0" w:color="FFFFFF"/>
            </w:tcBorders>
            <w:shd w:val="clear" w:color="000000" w:fill="A6A6A6"/>
            <w:vAlign w:val="center"/>
            <w:hideMark/>
          </w:tcPr>
          <w:p w14:paraId="6E4DC91D"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Valor Residual</w:t>
            </w:r>
          </w:p>
        </w:tc>
      </w:tr>
      <w:tr w:rsidR="0013392E" w:rsidRPr="0013392E" w14:paraId="230A6182" w14:textId="77777777" w:rsidTr="00DF79CE">
        <w:trPr>
          <w:gridAfter w:val="1"/>
          <w:wAfter w:w="15" w:type="dxa"/>
          <w:trHeight w:val="187"/>
        </w:trPr>
        <w:tc>
          <w:tcPr>
            <w:tcW w:w="3119" w:type="dxa"/>
            <w:vMerge/>
            <w:tcBorders>
              <w:top w:val="single" w:sz="8" w:space="0" w:color="FFFFFF"/>
              <w:left w:val="single" w:sz="8" w:space="0" w:color="FFFFFF"/>
              <w:bottom w:val="single" w:sz="8" w:space="0" w:color="FFFFFF"/>
              <w:right w:val="single" w:sz="8" w:space="0" w:color="FFFFFF"/>
            </w:tcBorders>
            <w:vAlign w:val="center"/>
            <w:hideMark/>
          </w:tcPr>
          <w:p w14:paraId="017F9EB0" w14:textId="77777777" w:rsidR="001C4A7B" w:rsidRPr="0013392E" w:rsidRDefault="001C4A7B" w:rsidP="001C4A7B">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17F76B8E" w14:textId="77777777" w:rsidR="001C4A7B" w:rsidRPr="0013392E" w:rsidRDefault="001C4A7B" w:rsidP="001C4A7B">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09E5E11C" w14:textId="77777777" w:rsidR="001C4A7B" w:rsidRPr="0013392E" w:rsidRDefault="001C4A7B" w:rsidP="001C4A7B">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52F9A8D4" w14:textId="77777777" w:rsidR="001C4A7B" w:rsidRPr="0013392E" w:rsidRDefault="001C4A7B" w:rsidP="001C4A7B">
            <w:pPr>
              <w:suppressAutoHyphens w:val="0"/>
              <w:rPr>
                <w:rFonts w:ascii="Verdana" w:hAnsi="Verdana" w:cs="Arial"/>
                <w:b/>
                <w:bCs/>
                <w:sz w:val="16"/>
                <w:szCs w:val="16"/>
                <w:lang w:eastAsia="pt-BR"/>
              </w:rPr>
            </w:pPr>
          </w:p>
        </w:tc>
        <w:tc>
          <w:tcPr>
            <w:tcW w:w="1418" w:type="dxa"/>
            <w:tcBorders>
              <w:top w:val="nil"/>
              <w:left w:val="nil"/>
              <w:bottom w:val="single" w:sz="8" w:space="0" w:color="FFFFFF"/>
              <w:right w:val="single" w:sz="8" w:space="0" w:color="FFFFFF"/>
            </w:tcBorders>
            <w:shd w:val="clear" w:color="000000" w:fill="A6A6A6"/>
            <w:vAlign w:val="center"/>
            <w:hideMark/>
          </w:tcPr>
          <w:p w14:paraId="4ECEB14E"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61" w:type="dxa"/>
            <w:tcBorders>
              <w:top w:val="nil"/>
              <w:left w:val="nil"/>
              <w:bottom w:val="single" w:sz="8" w:space="0" w:color="FFFFFF"/>
              <w:right w:val="single" w:sz="8" w:space="0" w:color="FFFFFF"/>
            </w:tcBorders>
            <w:shd w:val="clear" w:color="000000" w:fill="A6A6A6"/>
            <w:vAlign w:val="center"/>
            <w:hideMark/>
          </w:tcPr>
          <w:p w14:paraId="6A74EF3A" w14:textId="77777777" w:rsidR="001C4A7B" w:rsidRPr="0013392E" w:rsidRDefault="001C4A7B" w:rsidP="001C4A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53534E7"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604B7F1B" w14:textId="77777777" w:rsidR="001C4A7B" w:rsidRPr="0013392E" w:rsidRDefault="001C4A7B" w:rsidP="001C4A7B">
            <w:pPr>
              <w:suppressAutoHyphens w:val="0"/>
              <w:jc w:val="both"/>
              <w:rPr>
                <w:rFonts w:ascii="Verdana" w:hAnsi="Verdana" w:cs="Arial"/>
                <w:sz w:val="16"/>
                <w:szCs w:val="16"/>
                <w:lang w:eastAsia="pt-BR"/>
              </w:rPr>
            </w:pPr>
            <w:r w:rsidRPr="0013392E">
              <w:rPr>
                <w:rFonts w:ascii="Verdana" w:hAnsi="Verdana" w:cs="Arial"/>
                <w:sz w:val="16"/>
                <w:szCs w:val="16"/>
                <w:lang w:eastAsia="pt-BR"/>
              </w:rPr>
              <w:t>Instalações, móveis e equipamentos</w:t>
            </w:r>
          </w:p>
        </w:tc>
        <w:tc>
          <w:tcPr>
            <w:tcW w:w="1559" w:type="dxa"/>
            <w:tcBorders>
              <w:top w:val="nil"/>
              <w:left w:val="nil"/>
              <w:bottom w:val="single" w:sz="8" w:space="0" w:color="FFFFFF"/>
              <w:right w:val="single" w:sz="8" w:space="0" w:color="FFFFFF"/>
            </w:tcBorders>
            <w:shd w:val="clear" w:color="000000" w:fill="F2F2F2"/>
            <w:vAlign w:val="center"/>
            <w:hideMark/>
          </w:tcPr>
          <w:p w14:paraId="4B582891"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6,67% a 50%</w:t>
            </w:r>
          </w:p>
        </w:tc>
        <w:tc>
          <w:tcPr>
            <w:tcW w:w="1134" w:type="dxa"/>
            <w:tcBorders>
              <w:top w:val="nil"/>
              <w:left w:val="nil"/>
              <w:bottom w:val="single" w:sz="8" w:space="0" w:color="FFFFFF"/>
              <w:right w:val="single" w:sz="8" w:space="0" w:color="FFFFFF"/>
            </w:tcBorders>
            <w:shd w:val="clear" w:color="000000" w:fill="F2F2F2"/>
            <w:vAlign w:val="center"/>
            <w:hideMark/>
          </w:tcPr>
          <w:p w14:paraId="101922E3"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541</w:t>
            </w:r>
          </w:p>
        </w:tc>
        <w:tc>
          <w:tcPr>
            <w:tcW w:w="1559" w:type="dxa"/>
            <w:tcBorders>
              <w:top w:val="nil"/>
              <w:left w:val="nil"/>
              <w:bottom w:val="single" w:sz="8" w:space="0" w:color="FFFFFF"/>
              <w:right w:val="single" w:sz="8" w:space="0" w:color="FFFFFF"/>
            </w:tcBorders>
            <w:shd w:val="clear" w:color="000000" w:fill="F2F2F2"/>
            <w:vAlign w:val="center"/>
            <w:hideMark/>
          </w:tcPr>
          <w:p w14:paraId="2F5C1AA2"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(290)</w:t>
            </w:r>
          </w:p>
        </w:tc>
        <w:tc>
          <w:tcPr>
            <w:tcW w:w="1418" w:type="dxa"/>
            <w:tcBorders>
              <w:top w:val="nil"/>
              <w:left w:val="nil"/>
              <w:bottom w:val="single" w:sz="8" w:space="0" w:color="FFFFFF"/>
              <w:right w:val="single" w:sz="8" w:space="0" w:color="FFFFFF"/>
            </w:tcBorders>
            <w:shd w:val="clear" w:color="000000" w:fill="F2F2F2"/>
            <w:vAlign w:val="center"/>
            <w:hideMark/>
          </w:tcPr>
          <w:p w14:paraId="7B768D38"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251</w:t>
            </w:r>
          </w:p>
        </w:tc>
        <w:tc>
          <w:tcPr>
            <w:tcW w:w="1561" w:type="dxa"/>
            <w:tcBorders>
              <w:top w:val="nil"/>
              <w:left w:val="nil"/>
              <w:bottom w:val="single" w:sz="8" w:space="0" w:color="FFFFFF"/>
              <w:right w:val="single" w:sz="8" w:space="0" w:color="FFFFFF"/>
            </w:tcBorders>
            <w:shd w:val="clear" w:color="000000" w:fill="F2F2F2"/>
            <w:vAlign w:val="center"/>
            <w:hideMark/>
          </w:tcPr>
          <w:p w14:paraId="0E148B6B"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228</w:t>
            </w:r>
          </w:p>
        </w:tc>
      </w:tr>
      <w:tr w:rsidR="0013392E" w:rsidRPr="0013392E" w14:paraId="31730BBA"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253B6221" w14:textId="77777777" w:rsidR="001C4A7B" w:rsidRPr="0013392E" w:rsidRDefault="001C4A7B" w:rsidP="001C4A7B">
            <w:pPr>
              <w:suppressAutoHyphens w:val="0"/>
              <w:jc w:val="both"/>
              <w:rPr>
                <w:rFonts w:ascii="Verdana" w:hAnsi="Verdana" w:cs="Arial"/>
                <w:sz w:val="16"/>
                <w:szCs w:val="16"/>
                <w:lang w:eastAsia="pt-BR"/>
              </w:rPr>
            </w:pPr>
            <w:r w:rsidRPr="0013392E">
              <w:rPr>
                <w:rFonts w:ascii="Verdana" w:hAnsi="Verdana" w:cs="Arial"/>
                <w:sz w:val="16"/>
                <w:szCs w:val="16"/>
                <w:lang w:eastAsia="pt-BR"/>
              </w:rPr>
              <w:t>Sistema de comunicação</w:t>
            </w:r>
          </w:p>
        </w:tc>
        <w:tc>
          <w:tcPr>
            <w:tcW w:w="1559" w:type="dxa"/>
            <w:tcBorders>
              <w:top w:val="nil"/>
              <w:left w:val="nil"/>
              <w:bottom w:val="single" w:sz="8" w:space="0" w:color="FFFFFF"/>
              <w:right w:val="single" w:sz="8" w:space="0" w:color="FFFFFF"/>
            </w:tcBorders>
            <w:shd w:val="clear" w:color="000000" w:fill="F2F2F2"/>
            <w:vAlign w:val="center"/>
            <w:hideMark/>
          </w:tcPr>
          <w:p w14:paraId="72304827"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10% a 33,33%</w:t>
            </w:r>
          </w:p>
        </w:tc>
        <w:tc>
          <w:tcPr>
            <w:tcW w:w="1134" w:type="dxa"/>
            <w:tcBorders>
              <w:top w:val="nil"/>
              <w:left w:val="nil"/>
              <w:bottom w:val="single" w:sz="8" w:space="0" w:color="FFFFFF"/>
              <w:right w:val="single" w:sz="8" w:space="0" w:color="FFFFFF"/>
            </w:tcBorders>
            <w:shd w:val="clear" w:color="000000" w:fill="F2F2F2"/>
            <w:vAlign w:val="center"/>
            <w:hideMark/>
          </w:tcPr>
          <w:p w14:paraId="414CFAE7"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220</w:t>
            </w:r>
          </w:p>
        </w:tc>
        <w:tc>
          <w:tcPr>
            <w:tcW w:w="1559" w:type="dxa"/>
            <w:tcBorders>
              <w:top w:val="nil"/>
              <w:left w:val="nil"/>
              <w:bottom w:val="single" w:sz="8" w:space="0" w:color="FFFFFF"/>
              <w:right w:val="single" w:sz="8" w:space="0" w:color="FFFFFF"/>
            </w:tcBorders>
            <w:shd w:val="clear" w:color="000000" w:fill="F2F2F2"/>
            <w:vAlign w:val="center"/>
            <w:hideMark/>
          </w:tcPr>
          <w:p w14:paraId="414237C6"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(155)</w:t>
            </w:r>
          </w:p>
        </w:tc>
        <w:tc>
          <w:tcPr>
            <w:tcW w:w="1418" w:type="dxa"/>
            <w:tcBorders>
              <w:top w:val="nil"/>
              <w:left w:val="nil"/>
              <w:bottom w:val="single" w:sz="8" w:space="0" w:color="FFFFFF"/>
              <w:right w:val="single" w:sz="8" w:space="0" w:color="FFFFFF"/>
            </w:tcBorders>
            <w:shd w:val="clear" w:color="000000" w:fill="F2F2F2"/>
            <w:vAlign w:val="center"/>
            <w:hideMark/>
          </w:tcPr>
          <w:p w14:paraId="24628830"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65</w:t>
            </w:r>
          </w:p>
        </w:tc>
        <w:tc>
          <w:tcPr>
            <w:tcW w:w="1561" w:type="dxa"/>
            <w:tcBorders>
              <w:top w:val="nil"/>
              <w:left w:val="nil"/>
              <w:bottom w:val="single" w:sz="8" w:space="0" w:color="FFFFFF"/>
              <w:right w:val="single" w:sz="8" w:space="0" w:color="FFFFFF"/>
            </w:tcBorders>
            <w:shd w:val="clear" w:color="000000" w:fill="F2F2F2"/>
            <w:vAlign w:val="center"/>
            <w:hideMark/>
          </w:tcPr>
          <w:p w14:paraId="730F6A6F"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84</w:t>
            </w:r>
          </w:p>
        </w:tc>
      </w:tr>
      <w:tr w:rsidR="0013392E" w:rsidRPr="0013392E" w14:paraId="3775FA07"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2595AB86" w14:textId="77777777" w:rsidR="001C4A7B" w:rsidRPr="0013392E" w:rsidRDefault="001C4A7B" w:rsidP="001C4A7B">
            <w:pPr>
              <w:suppressAutoHyphens w:val="0"/>
              <w:jc w:val="both"/>
              <w:rPr>
                <w:rFonts w:ascii="Verdana" w:hAnsi="Verdana" w:cs="Arial"/>
                <w:sz w:val="16"/>
                <w:szCs w:val="16"/>
                <w:lang w:eastAsia="pt-BR"/>
              </w:rPr>
            </w:pPr>
            <w:r w:rsidRPr="0013392E">
              <w:rPr>
                <w:rFonts w:ascii="Verdana" w:hAnsi="Verdana" w:cs="Arial"/>
                <w:sz w:val="16"/>
                <w:szCs w:val="16"/>
                <w:lang w:eastAsia="pt-BR"/>
              </w:rPr>
              <w:t>Processamento de dados</w:t>
            </w:r>
          </w:p>
        </w:tc>
        <w:tc>
          <w:tcPr>
            <w:tcW w:w="1559" w:type="dxa"/>
            <w:tcBorders>
              <w:top w:val="nil"/>
              <w:left w:val="nil"/>
              <w:bottom w:val="single" w:sz="8" w:space="0" w:color="FFFFFF"/>
              <w:right w:val="single" w:sz="8" w:space="0" w:color="FFFFFF"/>
            </w:tcBorders>
            <w:shd w:val="clear" w:color="000000" w:fill="F2F2F2"/>
            <w:vAlign w:val="center"/>
            <w:hideMark/>
          </w:tcPr>
          <w:p w14:paraId="79E1FC0F"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10% a 50%</w:t>
            </w:r>
          </w:p>
        </w:tc>
        <w:tc>
          <w:tcPr>
            <w:tcW w:w="1134" w:type="dxa"/>
            <w:tcBorders>
              <w:top w:val="nil"/>
              <w:left w:val="nil"/>
              <w:bottom w:val="single" w:sz="8" w:space="0" w:color="FFFFFF"/>
              <w:right w:val="single" w:sz="8" w:space="0" w:color="FFFFFF"/>
            </w:tcBorders>
            <w:shd w:val="clear" w:color="000000" w:fill="F2F2F2"/>
            <w:vAlign w:val="center"/>
            <w:hideMark/>
          </w:tcPr>
          <w:p w14:paraId="6D8FB71E"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945</w:t>
            </w:r>
          </w:p>
        </w:tc>
        <w:tc>
          <w:tcPr>
            <w:tcW w:w="1559" w:type="dxa"/>
            <w:tcBorders>
              <w:top w:val="nil"/>
              <w:left w:val="nil"/>
              <w:bottom w:val="single" w:sz="8" w:space="0" w:color="FFFFFF"/>
              <w:right w:val="single" w:sz="8" w:space="0" w:color="FFFFFF"/>
            </w:tcBorders>
            <w:shd w:val="clear" w:color="000000" w:fill="F2F2F2"/>
            <w:vAlign w:val="center"/>
            <w:hideMark/>
          </w:tcPr>
          <w:p w14:paraId="3D70FADA"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(854)</w:t>
            </w:r>
          </w:p>
        </w:tc>
        <w:tc>
          <w:tcPr>
            <w:tcW w:w="1418" w:type="dxa"/>
            <w:tcBorders>
              <w:top w:val="nil"/>
              <w:left w:val="nil"/>
              <w:bottom w:val="single" w:sz="8" w:space="0" w:color="FFFFFF"/>
              <w:right w:val="single" w:sz="8" w:space="0" w:color="FFFFFF"/>
            </w:tcBorders>
            <w:shd w:val="clear" w:color="000000" w:fill="F2F2F2"/>
            <w:vAlign w:val="center"/>
            <w:hideMark/>
          </w:tcPr>
          <w:p w14:paraId="325447E6"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91</w:t>
            </w:r>
          </w:p>
        </w:tc>
        <w:tc>
          <w:tcPr>
            <w:tcW w:w="1561" w:type="dxa"/>
            <w:tcBorders>
              <w:top w:val="nil"/>
              <w:left w:val="nil"/>
              <w:bottom w:val="single" w:sz="8" w:space="0" w:color="FFFFFF"/>
              <w:right w:val="single" w:sz="8" w:space="0" w:color="FFFFFF"/>
            </w:tcBorders>
            <w:shd w:val="clear" w:color="000000" w:fill="F2F2F2"/>
            <w:vAlign w:val="center"/>
            <w:hideMark/>
          </w:tcPr>
          <w:p w14:paraId="66572010"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146</w:t>
            </w:r>
          </w:p>
        </w:tc>
      </w:tr>
      <w:tr w:rsidR="0013392E" w:rsidRPr="0013392E" w14:paraId="0EADD40A"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4405ADD1" w14:textId="77777777" w:rsidR="001C4A7B" w:rsidRPr="0013392E" w:rsidRDefault="001C4A7B" w:rsidP="001C4A7B">
            <w:pPr>
              <w:suppressAutoHyphens w:val="0"/>
              <w:jc w:val="both"/>
              <w:rPr>
                <w:rFonts w:ascii="Verdana" w:hAnsi="Verdana" w:cs="Arial"/>
                <w:sz w:val="16"/>
                <w:szCs w:val="16"/>
                <w:lang w:eastAsia="pt-BR"/>
              </w:rPr>
            </w:pPr>
            <w:r w:rsidRPr="0013392E">
              <w:rPr>
                <w:rFonts w:ascii="Verdana" w:hAnsi="Verdana" w:cs="Arial"/>
                <w:sz w:val="16"/>
                <w:szCs w:val="16"/>
                <w:lang w:eastAsia="pt-BR"/>
              </w:rPr>
              <w:t>Sistema de transporte</w:t>
            </w:r>
          </w:p>
        </w:tc>
        <w:tc>
          <w:tcPr>
            <w:tcW w:w="1559" w:type="dxa"/>
            <w:tcBorders>
              <w:top w:val="nil"/>
              <w:left w:val="nil"/>
              <w:bottom w:val="single" w:sz="8" w:space="0" w:color="FFFFFF"/>
              <w:right w:val="single" w:sz="8" w:space="0" w:color="FFFFFF"/>
            </w:tcBorders>
            <w:shd w:val="clear" w:color="000000" w:fill="F2F2F2"/>
            <w:vAlign w:val="center"/>
            <w:hideMark/>
          </w:tcPr>
          <w:p w14:paraId="28EA0B83"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20%</w:t>
            </w:r>
          </w:p>
        </w:tc>
        <w:tc>
          <w:tcPr>
            <w:tcW w:w="1134" w:type="dxa"/>
            <w:tcBorders>
              <w:top w:val="nil"/>
              <w:left w:val="nil"/>
              <w:bottom w:val="single" w:sz="8" w:space="0" w:color="FFFFFF"/>
              <w:right w:val="single" w:sz="8" w:space="0" w:color="FFFFFF"/>
            </w:tcBorders>
            <w:shd w:val="clear" w:color="000000" w:fill="F2F2F2"/>
            <w:vAlign w:val="center"/>
            <w:hideMark/>
          </w:tcPr>
          <w:p w14:paraId="35C8593D"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29</w:t>
            </w:r>
          </w:p>
        </w:tc>
        <w:tc>
          <w:tcPr>
            <w:tcW w:w="1559" w:type="dxa"/>
            <w:tcBorders>
              <w:top w:val="nil"/>
              <w:left w:val="nil"/>
              <w:bottom w:val="single" w:sz="8" w:space="0" w:color="FFFFFF"/>
              <w:right w:val="single" w:sz="8" w:space="0" w:color="FFFFFF"/>
            </w:tcBorders>
            <w:shd w:val="clear" w:color="000000" w:fill="F2F2F2"/>
            <w:vAlign w:val="center"/>
            <w:hideMark/>
          </w:tcPr>
          <w:p w14:paraId="621438EC"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(29)</w:t>
            </w:r>
          </w:p>
        </w:tc>
        <w:tc>
          <w:tcPr>
            <w:tcW w:w="1418" w:type="dxa"/>
            <w:tcBorders>
              <w:top w:val="nil"/>
              <w:left w:val="nil"/>
              <w:bottom w:val="single" w:sz="8" w:space="0" w:color="FFFFFF"/>
              <w:right w:val="single" w:sz="8" w:space="0" w:color="FFFFFF"/>
            </w:tcBorders>
            <w:shd w:val="clear" w:color="000000" w:fill="F2F2F2"/>
            <w:vAlign w:val="center"/>
            <w:hideMark/>
          </w:tcPr>
          <w:p w14:paraId="3CD8A5AE"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61" w:type="dxa"/>
            <w:tcBorders>
              <w:top w:val="nil"/>
              <w:left w:val="nil"/>
              <w:bottom w:val="single" w:sz="8" w:space="0" w:color="FFFFFF"/>
              <w:right w:val="single" w:sz="8" w:space="0" w:color="FFFFFF"/>
            </w:tcBorders>
            <w:shd w:val="clear" w:color="000000" w:fill="F2F2F2"/>
            <w:vAlign w:val="center"/>
            <w:hideMark/>
          </w:tcPr>
          <w:p w14:paraId="5E58C5EC"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5FF557D9"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3DAC4D4A" w14:textId="2147E968" w:rsidR="001C4A7B" w:rsidRPr="0013392E" w:rsidRDefault="001C4A7B" w:rsidP="001C4A7B">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Benfeitorias </w:t>
            </w:r>
            <w:r w:rsidR="00642AF7" w:rsidRPr="0013392E">
              <w:rPr>
                <w:rFonts w:ascii="Verdana" w:hAnsi="Verdana" w:cs="Arial"/>
                <w:sz w:val="16"/>
                <w:szCs w:val="16"/>
                <w:lang w:eastAsia="pt-BR"/>
              </w:rPr>
              <w:t>em</w:t>
            </w:r>
            <w:r w:rsidRPr="0013392E">
              <w:rPr>
                <w:rFonts w:ascii="Verdana" w:hAnsi="Verdana" w:cs="Arial"/>
                <w:sz w:val="16"/>
                <w:szCs w:val="16"/>
                <w:lang w:eastAsia="pt-BR"/>
              </w:rPr>
              <w:t xml:space="preserve"> bens de terceiros</w:t>
            </w:r>
          </w:p>
        </w:tc>
        <w:tc>
          <w:tcPr>
            <w:tcW w:w="1559" w:type="dxa"/>
            <w:tcBorders>
              <w:top w:val="nil"/>
              <w:left w:val="nil"/>
              <w:bottom w:val="single" w:sz="8" w:space="0" w:color="FFFFFF"/>
              <w:right w:val="single" w:sz="8" w:space="0" w:color="FFFFFF"/>
            </w:tcBorders>
            <w:shd w:val="clear" w:color="000000" w:fill="F2F2F2"/>
            <w:vAlign w:val="center"/>
            <w:hideMark/>
          </w:tcPr>
          <w:p w14:paraId="161DD891"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10% a 50%</w:t>
            </w:r>
          </w:p>
        </w:tc>
        <w:tc>
          <w:tcPr>
            <w:tcW w:w="1134" w:type="dxa"/>
            <w:tcBorders>
              <w:top w:val="nil"/>
              <w:left w:val="nil"/>
              <w:bottom w:val="single" w:sz="8" w:space="0" w:color="FFFFFF"/>
              <w:right w:val="single" w:sz="8" w:space="0" w:color="FFFFFF"/>
            </w:tcBorders>
            <w:shd w:val="clear" w:color="000000" w:fill="F2F2F2"/>
            <w:vAlign w:val="center"/>
            <w:hideMark/>
          </w:tcPr>
          <w:p w14:paraId="1209ED7F"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42</w:t>
            </w:r>
          </w:p>
        </w:tc>
        <w:tc>
          <w:tcPr>
            <w:tcW w:w="1559" w:type="dxa"/>
            <w:tcBorders>
              <w:top w:val="nil"/>
              <w:left w:val="nil"/>
              <w:bottom w:val="single" w:sz="8" w:space="0" w:color="FFFFFF"/>
              <w:right w:val="single" w:sz="8" w:space="0" w:color="FFFFFF"/>
            </w:tcBorders>
            <w:shd w:val="clear" w:color="000000" w:fill="F2F2F2"/>
            <w:vAlign w:val="center"/>
            <w:hideMark/>
          </w:tcPr>
          <w:p w14:paraId="21E8EB2B"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(25)</w:t>
            </w:r>
          </w:p>
        </w:tc>
        <w:tc>
          <w:tcPr>
            <w:tcW w:w="1418" w:type="dxa"/>
            <w:tcBorders>
              <w:top w:val="nil"/>
              <w:left w:val="nil"/>
              <w:bottom w:val="single" w:sz="8" w:space="0" w:color="FFFFFF"/>
              <w:right w:val="single" w:sz="8" w:space="0" w:color="FFFFFF"/>
            </w:tcBorders>
            <w:shd w:val="clear" w:color="000000" w:fill="F2F2F2"/>
            <w:vAlign w:val="center"/>
            <w:hideMark/>
          </w:tcPr>
          <w:p w14:paraId="7F9295C7"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17</w:t>
            </w:r>
          </w:p>
        </w:tc>
        <w:tc>
          <w:tcPr>
            <w:tcW w:w="1561" w:type="dxa"/>
            <w:tcBorders>
              <w:top w:val="nil"/>
              <w:left w:val="nil"/>
              <w:bottom w:val="single" w:sz="8" w:space="0" w:color="FFFFFF"/>
              <w:right w:val="single" w:sz="8" w:space="0" w:color="FFFFFF"/>
            </w:tcBorders>
            <w:shd w:val="clear" w:color="000000" w:fill="F2F2F2"/>
            <w:vAlign w:val="center"/>
            <w:hideMark/>
          </w:tcPr>
          <w:p w14:paraId="3588E63C" w14:textId="77777777" w:rsidR="001C4A7B" w:rsidRPr="0013392E" w:rsidRDefault="001C4A7B" w:rsidP="001C4A7B">
            <w:pPr>
              <w:suppressAutoHyphens w:val="0"/>
              <w:jc w:val="right"/>
              <w:rPr>
                <w:rFonts w:ascii="Verdana" w:hAnsi="Verdana" w:cs="Arial"/>
                <w:sz w:val="16"/>
                <w:szCs w:val="16"/>
                <w:lang w:eastAsia="pt-BR"/>
              </w:rPr>
            </w:pPr>
            <w:r w:rsidRPr="0013392E">
              <w:rPr>
                <w:rFonts w:ascii="Verdana" w:hAnsi="Verdana" w:cs="Arial"/>
                <w:sz w:val="16"/>
                <w:szCs w:val="16"/>
                <w:lang w:eastAsia="pt-BR"/>
              </w:rPr>
              <w:t>23</w:t>
            </w:r>
          </w:p>
        </w:tc>
      </w:tr>
      <w:tr w:rsidR="0013392E" w:rsidRPr="0013392E" w14:paraId="5AF0F0D1" w14:textId="77777777" w:rsidTr="00DF79CE">
        <w:trPr>
          <w:gridAfter w:val="1"/>
          <w:wAfter w:w="15" w:type="dxa"/>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623807AE" w14:textId="77777777" w:rsidR="001C4A7B" w:rsidRPr="0013392E" w:rsidRDefault="001C4A7B" w:rsidP="001C4A7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1A8B94FA" w14:textId="77777777" w:rsidR="001C4A7B" w:rsidRPr="0013392E" w:rsidRDefault="001C4A7B" w:rsidP="001C4A7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77DEEA79" w14:textId="77777777" w:rsidR="001C4A7B" w:rsidRPr="0013392E" w:rsidRDefault="001C4A7B" w:rsidP="001C4A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1.777</w:t>
            </w:r>
          </w:p>
        </w:tc>
        <w:tc>
          <w:tcPr>
            <w:tcW w:w="1559" w:type="dxa"/>
            <w:tcBorders>
              <w:top w:val="nil"/>
              <w:left w:val="nil"/>
              <w:bottom w:val="single" w:sz="8" w:space="0" w:color="FFFFFF"/>
              <w:right w:val="single" w:sz="8" w:space="0" w:color="FFFFFF"/>
            </w:tcBorders>
            <w:shd w:val="clear" w:color="000000" w:fill="A6A6A6"/>
            <w:vAlign w:val="center"/>
            <w:hideMark/>
          </w:tcPr>
          <w:p w14:paraId="3DD611E1" w14:textId="77777777" w:rsidR="001C4A7B" w:rsidRPr="0013392E" w:rsidRDefault="001C4A7B" w:rsidP="001C4A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(1.353)</w:t>
            </w:r>
          </w:p>
        </w:tc>
        <w:tc>
          <w:tcPr>
            <w:tcW w:w="1418" w:type="dxa"/>
            <w:tcBorders>
              <w:top w:val="nil"/>
              <w:left w:val="nil"/>
              <w:bottom w:val="single" w:sz="8" w:space="0" w:color="FFFFFF"/>
              <w:right w:val="single" w:sz="8" w:space="0" w:color="FFFFFF"/>
            </w:tcBorders>
            <w:shd w:val="clear" w:color="000000" w:fill="A6A6A6"/>
            <w:vAlign w:val="center"/>
            <w:hideMark/>
          </w:tcPr>
          <w:p w14:paraId="5878AA32" w14:textId="77777777" w:rsidR="001C4A7B" w:rsidRPr="0013392E" w:rsidRDefault="001C4A7B" w:rsidP="001C4A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424</w:t>
            </w:r>
          </w:p>
        </w:tc>
        <w:tc>
          <w:tcPr>
            <w:tcW w:w="1561" w:type="dxa"/>
            <w:tcBorders>
              <w:top w:val="nil"/>
              <w:left w:val="nil"/>
              <w:bottom w:val="single" w:sz="8" w:space="0" w:color="FFFFFF"/>
              <w:right w:val="single" w:sz="8" w:space="0" w:color="FFFFFF"/>
            </w:tcBorders>
            <w:shd w:val="clear" w:color="000000" w:fill="A6A6A6"/>
            <w:vAlign w:val="center"/>
            <w:hideMark/>
          </w:tcPr>
          <w:p w14:paraId="2826289E" w14:textId="77777777" w:rsidR="001C4A7B" w:rsidRPr="0013392E" w:rsidRDefault="001C4A7B" w:rsidP="001C4A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481</w:t>
            </w:r>
          </w:p>
        </w:tc>
      </w:tr>
    </w:tbl>
    <w:p w14:paraId="58A1470B" w14:textId="54D193AB" w:rsidR="00C3074F" w:rsidRPr="0013392E" w:rsidRDefault="001C4A7B" w:rsidP="00C838AB">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9621AA">
        <w:rPr>
          <w:rFonts w:ascii="Verdana" w:hAnsi="Verdana"/>
          <w:i/>
          <w:sz w:val="20"/>
          <w:szCs w:val="20"/>
          <w:lang w:eastAsia="en-US"/>
        </w:rPr>
        <w:fldChar w:fldCharType="end"/>
      </w:r>
      <w:r w:rsidR="00E216FC" w:rsidRPr="0013392E">
        <w:rPr>
          <w:rFonts w:ascii="Verdana" w:hAnsi="Verdana"/>
          <w:i/>
          <w:sz w:val="20"/>
          <w:szCs w:val="20"/>
          <w:lang w:eastAsia="en-US"/>
        </w:rPr>
        <w:t>Movimentação do imobilizado de uso</w:t>
      </w:r>
      <w:r w:rsidR="00C3074F" w:rsidRPr="009621AA">
        <w:rPr>
          <w:lang w:eastAsia="en-US"/>
        </w:rPr>
        <w:fldChar w:fldCharType="begin"/>
      </w:r>
      <w:r w:rsidR="00C3074F"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8 e 9!L19C10:L25C14" \a \f 4 \h </w:instrText>
      </w:r>
      <w:r w:rsidR="00C3074F" w:rsidRPr="009621AA">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3119"/>
        <w:gridCol w:w="2410"/>
        <w:gridCol w:w="1134"/>
        <w:gridCol w:w="1559"/>
        <w:gridCol w:w="2126"/>
      </w:tblGrid>
      <w:tr w:rsidR="0013392E" w:rsidRPr="0013392E" w14:paraId="02AEC867" w14:textId="77777777" w:rsidTr="00C3074F">
        <w:trPr>
          <w:trHeight w:val="300"/>
        </w:trPr>
        <w:tc>
          <w:tcPr>
            <w:tcW w:w="3119" w:type="dxa"/>
            <w:tcBorders>
              <w:top w:val="single" w:sz="8" w:space="0" w:color="FFFFFF"/>
              <w:left w:val="single" w:sz="8" w:space="0" w:color="FFFFFF"/>
              <w:bottom w:val="nil"/>
              <w:right w:val="single" w:sz="8" w:space="0" w:color="FFFFFF"/>
            </w:tcBorders>
            <w:shd w:val="clear" w:color="000000" w:fill="A6A6A6"/>
            <w:vAlign w:val="center"/>
            <w:hideMark/>
          </w:tcPr>
          <w:p w14:paraId="54518D06" w14:textId="6ECD64CF" w:rsidR="00C3074F" w:rsidRPr="0013392E" w:rsidRDefault="00C3074F" w:rsidP="00C3074F">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241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9C0BD3" w14:textId="77777777" w:rsidR="00C3074F" w:rsidRPr="0013392E" w:rsidRDefault="00C3074F" w:rsidP="00C307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31/12/2020</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7E8608" w14:textId="77777777" w:rsidR="00C3074F" w:rsidRPr="0013392E" w:rsidRDefault="00C3074F" w:rsidP="00C307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Adições</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E8955B" w14:textId="77777777" w:rsidR="00C3074F" w:rsidRPr="0013392E" w:rsidRDefault="00C3074F" w:rsidP="00C307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Depreciação</w:t>
            </w:r>
          </w:p>
        </w:tc>
        <w:tc>
          <w:tcPr>
            <w:tcW w:w="212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B6A398" w14:textId="77777777" w:rsidR="00C3074F" w:rsidRPr="0013392E" w:rsidRDefault="00C3074F" w:rsidP="00C307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31/12/2021</w:t>
            </w:r>
          </w:p>
        </w:tc>
      </w:tr>
      <w:tr w:rsidR="0013392E" w:rsidRPr="0013392E" w14:paraId="0D9981BB" w14:textId="77777777" w:rsidTr="00A42883">
        <w:trPr>
          <w:trHeight w:val="133"/>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064AC427" w14:textId="77777777" w:rsidR="00C3074F" w:rsidRPr="0013392E" w:rsidRDefault="00C3074F" w:rsidP="00C3074F">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2410" w:type="dxa"/>
            <w:vMerge/>
            <w:tcBorders>
              <w:top w:val="single" w:sz="8" w:space="0" w:color="FFFFFF"/>
              <w:left w:val="single" w:sz="8" w:space="0" w:color="FFFFFF"/>
              <w:bottom w:val="single" w:sz="8" w:space="0" w:color="FFFFFF"/>
              <w:right w:val="single" w:sz="8" w:space="0" w:color="FFFFFF"/>
            </w:tcBorders>
            <w:vAlign w:val="center"/>
            <w:hideMark/>
          </w:tcPr>
          <w:p w14:paraId="7D53D080" w14:textId="77777777" w:rsidR="00C3074F" w:rsidRPr="0013392E" w:rsidRDefault="00C3074F" w:rsidP="00C3074F">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1372C883" w14:textId="77777777" w:rsidR="00C3074F" w:rsidRPr="0013392E" w:rsidRDefault="00C3074F" w:rsidP="00C3074F">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5830442" w14:textId="77777777" w:rsidR="00C3074F" w:rsidRPr="0013392E" w:rsidRDefault="00C3074F" w:rsidP="00C3074F">
            <w:pPr>
              <w:suppressAutoHyphens w:val="0"/>
              <w:rPr>
                <w:rFonts w:ascii="Verdana" w:hAnsi="Verdana" w:cs="Arial"/>
                <w:b/>
                <w:bCs/>
                <w:sz w:val="16"/>
                <w:szCs w:val="16"/>
                <w:lang w:eastAsia="pt-BR"/>
              </w:rPr>
            </w:pPr>
          </w:p>
        </w:tc>
        <w:tc>
          <w:tcPr>
            <w:tcW w:w="2126" w:type="dxa"/>
            <w:vMerge/>
            <w:tcBorders>
              <w:top w:val="single" w:sz="8" w:space="0" w:color="FFFFFF"/>
              <w:left w:val="single" w:sz="8" w:space="0" w:color="FFFFFF"/>
              <w:bottom w:val="single" w:sz="8" w:space="0" w:color="FFFFFF"/>
              <w:right w:val="single" w:sz="8" w:space="0" w:color="FFFFFF"/>
            </w:tcBorders>
            <w:vAlign w:val="center"/>
            <w:hideMark/>
          </w:tcPr>
          <w:p w14:paraId="7E473A6E" w14:textId="77777777" w:rsidR="00C3074F" w:rsidRPr="0013392E" w:rsidRDefault="00C3074F" w:rsidP="00C3074F">
            <w:pPr>
              <w:suppressAutoHyphens w:val="0"/>
              <w:rPr>
                <w:rFonts w:ascii="Verdana" w:hAnsi="Verdana" w:cs="Arial"/>
                <w:b/>
                <w:bCs/>
                <w:sz w:val="16"/>
                <w:szCs w:val="16"/>
                <w:lang w:eastAsia="pt-BR"/>
              </w:rPr>
            </w:pPr>
          </w:p>
        </w:tc>
      </w:tr>
      <w:tr w:rsidR="0013392E" w:rsidRPr="0013392E" w14:paraId="1017BF1D"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55128879" w14:textId="77777777" w:rsidR="00C3074F" w:rsidRPr="0013392E" w:rsidRDefault="00C3074F" w:rsidP="00C3074F">
            <w:pPr>
              <w:suppressAutoHyphens w:val="0"/>
              <w:jc w:val="both"/>
              <w:rPr>
                <w:rFonts w:ascii="Verdana" w:hAnsi="Verdana" w:cs="Arial"/>
                <w:sz w:val="16"/>
                <w:szCs w:val="16"/>
                <w:lang w:eastAsia="pt-BR"/>
              </w:rPr>
            </w:pPr>
            <w:r w:rsidRPr="0013392E">
              <w:rPr>
                <w:rFonts w:ascii="Verdana" w:hAnsi="Verdana" w:cs="Arial"/>
                <w:sz w:val="16"/>
                <w:szCs w:val="16"/>
                <w:lang w:eastAsia="pt-BR"/>
              </w:rPr>
              <w:t>Instalações, móveis e equipamentos</w:t>
            </w:r>
          </w:p>
        </w:tc>
        <w:tc>
          <w:tcPr>
            <w:tcW w:w="2410" w:type="dxa"/>
            <w:tcBorders>
              <w:top w:val="nil"/>
              <w:left w:val="nil"/>
              <w:bottom w:val="single" w:sz="8" w:space="0" w:color="FFFFFF"/>
              <w:right w:val="single" w:sz="8" w:space="0" w:color="FFFFFF"/>
            </w:tcBorders>
            <w:shd w:val="clear" w:color="000000" w:fill="F2F2F2"/>
            <w:vAlign w:val="center"/>
            <w:hideMark/>
          </w:tcPr>
          <w:p w14:paraId="430A63DF"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228</w:t>
            </w:r>
          </w:p>
        </w:tc>
        <w:tc>
          <w:tcPr>
            <w:tcW w:w="1134" w:type="dxa"/>
            <w:tcBorders>
              <w:top w:val="nil"/>
              <w:left w:val="nil"/>
              <w:bottom w:val="single" w:sz="8" w:space="0" w:color="FFFFFF"/>
              <w:right w:val="single" w:sz="8" w:space="0" w:color="FFFFFF"/>
            </w:tcBorders>
            <w:shd w:val="clear" w:color="000000" w:fill="F2F2F2"/>
            <w:vAlign w:val="center"/>
            <w:hideMark/>
          </w:tcPr>
          <w:p w14:paraId="00A63AA8"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49 </w:t>
            </w:r>
          </w:p>
        </w:tc>
        <w:tc>
          <w:tcPr>
            <w:tcW w:w="1559" w:type="dxa"/>
            <w:tcBorders>
              <w:top w:val="nil"/>
              <w:left w:val="nil"/>
              <w:bottom w:val="single" w:sz="8" w:space="0" w:color="FFFFFF"/>
              <w:right w:val="single" w:sz="8" w:space="0" w:color="FFFFFF"/>
            </w:tcBorders>
            <w:shd w:val="clear" w:color="000000" w:fill="F2F2F2"/>
            <w:vAlign w:val="center"/>
            <w:hideMark/>
          </w:tcPr>
          <w:p w14:paraId="0424EDF1"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(26)</w:t>
            </w:r>
          </w:p>
        </w:tc>
        <w:tc>
          <w:tcPr>
            <w:tcW w:w="2126" w:type="dxa"/>
            <w:tcBorders>
              <w:top w:val="nil"/>
              <w:left w:val="nil"/>
              <w:bottom w:val="single" w:sz="8" w:space="0" w:color="FFFFFF"/>
              <w:right w:val="single" w:sz="8" w:space="0" w:color="FFFFFF"/>
            </w:tcBorders>
            <w:shd w:val="clear" w:color="000000" w:fill="F2F2F2"/>
            <w:vAlign w:val="center"/>
            <w:hideMark/>
          </w:tcPr>
          <w:p w14:paraId="17C8DECB"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251</w:t>
            </w:r>
          </w:p>
        </w:tc>
      </w:tr>
      <w:tr w:rsidR="0013392E" w:rsidRPr="0013392E" w14:paraId="0F8D9A73"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7A0B79EE" w14:textId="77777777" w:rsidR="00C3074F" w:rsidRPr="0013392E" w:rsidRDefault="00C3074F" w:rsidP="00C3074F">
            <w:pPr>
              <w:suppressAutoHyphens w:val="0"/>
              <w:jc w:val="both"/>
              <w:rPr>
                <w:rFonts w:ascii="Verdana" w:hAnsi="Verdana" w:cs="Arial"/>
                <w:sz w:val="16"/>
                <w:szCs w:val="16"/>
                <w:lang w:eastAsia="pt-BR"/>
              </w:rPr>
            </w:pPr>
            <w:r w:rsidRPr="0013392E">
              <w:rPr>
                <w:rFonts w:ascii="Verdana" w:hAnsi="Verdana" w:cs="Arial"/>
                <w:sz w:val="16"/>
                <w:szCs w:val="16"/>
                <w:lang w:eastAsia="pt-BR"/>
              </w:rPr>
              <w:t>Sistema de comunicação</w:t>
            </w:r>
          </w:p>
        </w:tc>
        <w:tc>
          <w:tcPr>
            <w:tcW w:w="2410" w:type="dxa"/>
            <w:tcBorders>
              <w:top w:val="nil"/>
              <w:left w:val="nil"/>
              <w:bottom w:val="single" w:sz="8" w:space="0" w:color="FFFFFF"/>
              <w:right w:val="single" w:sz="8" w:space="0" w:color="FFFFFF"/>
            </w:tcBorders>
            <w:shd w:val="clear" w:color="000000" w:fill="F2F2F2"/>
            <w:vAlign w:val="center"/>
            <w:hideMark/>
          </w:tcPr>
          <w:p w14:paraId="25518CEA"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84</w:t>
            </w:r>
          </w:p>
        </w:tc>
        <w:tc>
          <w:tcPr>
            <w:tcW w:w="1134" w:type="dxa"/>
            <w:tcBorders>
              <w:top w:val="nil"/>
              <w:left w:val="nil"/>
              <w:bottom w:val="single" w:sz="8" w:space="0" w:color="FFFFFF"/>
              <w:right w:val="single" w:sz="8" w:space="0" w:color="FFFFFF"/>
            </w:tcBorders>
            <w:shd w:val="clear" w:color="000000" w:fill="F2F2F2"/>
            <w:vAlign w:val="center"/>
            <w:hideMark/>
          </w:tcPr>
          <w:p w14:paraId="4497B6D0"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3</w:t>
            </w:r>
          </w:p>
        </w:tc>
        <w:tc>
          <w:tcPr>
            <w:tcW w:w="1559" w:type="dxa"/>
            <w:tcBorders>
              <w:top w:val="nil"/>
              <w:left w:val="nil"/>
              <w:bottom w:val="single" w:sz="8" w:space="0" w:color="FFFFFF"/>
              <w:right w:val="single" w:sz="8" w:space="0" w:color="FFFFFF"/>
            </w:tcBorders>
            <w:shd w:val="clear" w:color="000000" w:fill="F2F2F2"/>
            <w:vAlign w:val="center"/>
            <w:hideMark/>
          </w:tcPr>
          <w:p w14:paraId="0B4D202F"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(22)</w:t>
            </w:r>
          </w:p>
        </w:tc>
        <w:tc>
          <w:tcPr>
            <w:tcW w:w="2126" w:type="dxa"/>
            <w:tcBorders>
              <w:top w:val="nil"/>
              <w:left w:val="nil"/>
              <w:bottom w:val="single" w:sz="8" w:space="0" w:color="FFFFFF"/>
              <w:right w:val="single" w:sz="8" w:space="0" w:color="FFFFFF"/>
            </w:tcBorders>
            <w:shd w:val="clear" w:color="000000" w:fill="F2F2F2"/>
            <w:vAlign w:val="center"/>
            <w:hideMark/>
          </w:tcPr>
          <w:p w14:paraId="28D85DA7"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65</w:t>
            </w:r>
          </w:p>
        </w:tc>
      </w:tr>
      <w:tr w:rsidR="0013392E" w:rsidRPr="0013392E" w14:paraId="4FA156E5"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466AEBE5" w14:textId="77777777" w:rsidR="00C3074F" w:rsidRPr="0013392E" w:rsidRDefault="00C3074F" w:rsidP="00C3074F">
            <w:pPr>
              <w:suppressAutoHyphens w:val="0"/>
              <w:jc w:val="both"/>
              <w:rPr>
                <w:rFonts w:ascii="Verdana" w:hAnsi="Verdana" w:cs="Arial"/>
                <w:sz w:val="16"/>
                <w:szCs w:val="16"/>
                <w:lang w:eastAsia="pt-BR"/>
              </w:rPr>
            </w:pPr>
            <w:r w:rsidRPr="0013392E">
              <w:rPr>
                <w:rFonts w:ascii="Verdana" w:hAnsi="Verdana" w:cs="Arial"/>
                <w:sz w:val="16"/>
                <w:szCs w:val="16"/>
                <w:lang w:eastAsia="pt-BR"/>
              </w:rPr>
              <w:t>Processamento de dados</w:t>
            </w:r>
          </w:p>
        </w:tc>
        <w:tc>
          <w:tcPr>
            <w:tcW w:w="2410" w:type="dxa"/>
            <w:tcBorders>
              <w:top w:val="nil"/>
              <w:left w:val="nil"/>
              <w:bottom w:val="single" w:sz="8" w:space="0" w:color="FFFFFF"/>
              <w:right w:val="single" w:sz="8" w:space="0" w:color="FFFFFF"/>
            </w:tcBorders>
            <w:shd w:val="clear" w:color="000000" w:fill="F2F2F2"/>
            <w:vAlign w:val="center"/>
            <w:hideMark/>
          </w:tcPr>
          <w:p w14:paraId="0EE879ED"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146</w:t>
            </w:r>
          </w:p>
        </w:tc>
        <w:tc>
          <w:tcPr>
            <w:tcW w:w="1134" w:type="dxa"/>
            <w:tcBorders>
              <w:top w:val="nil"/>
              <w:left w:val="nil"/>
              <w:bottom w:val="single" w:sz="8" w:space="0" w:color="FFFFFF"/>
              <w:right w:val="single" w:sz="8" w:space="0" w:color="FFFFFF"/>
            </w:tcBorders>
            <w:shd w:val="clear" w:color="000000" w:fill="F2F2F2"/>
            <w:vAlign w:val="center"/>
            <w:hideMark/>
          </w:tcPr>
          <w:p w14:paraId="079A2263"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10</w:t>
            </w:r>
          </w:p>
        </w:tc>
        <w:tc>
          <w:tcPr>
            <w:tcW w:w="1559" w:type="dxa"/>
            <w:tcBorders>
              <w:top w:val="nil"/>
              <w:left w:val="nil"/>
              <w:bottom w:val="single" w:sz="8" w:space="0" w:color="FFFFFF"/>
              <w:right w:val="single" w:sz="8" w:space="0" w:color="FFFFFF"/>
            </w:tcBorders>
            <w:shd w:val="clear" w:color="000000" w:fill="F2F2F2"/>
            <w:vAlign w:val="center"/>
            <w:hideMark/>
          </w:tcPr>
          <w:p w14:paraId="3F25E6AA"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(65)</w:t>
            </w:r>
          </w:p>
        </w:tc>
        <w:tc>
          <w:tcPr>
            <w:tcW w:w="2126" w:type="dxa"/>
            <w:tcBorders>
              <w:top w:val="nil"/>
              <w:left w:val="nil"/>
              <w:bottom w:val="single" w:sz="8" w:space="0" w:color="FFFFFF"/>
              <w:right w:val="single" w:sz="8" w:space="0" w:color="FFFFFF"/>
            </w:tcBorders>
            <w:shd w:val="clear" w:color="000000" w:fill="F2F2F2"/>
            <w:vAlign w:val="center"/>
            <w:hideMark/>
          </w:tcPr>
          <w:p w14:paraId="2C0ED22A"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91</w:t>
            </w:r>
          </w:p>
        </w:tc>
      </w:tr>
      <w:tr w:rsidR="0013392E" w:rsidRPr="0013392E" w14:paraId="7C426033"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7B8F6D86" w14:textId="77777777" w:rsidR="00C3074F" w:rsidRPr="0013392E" w:rsidRDefault="00C3074F" w:rsidP="00C3074F">
            <w:pPr>
              <w:suppressAutoHyphens w:val="0"/>
              <w:jc w:val="both"/>
              <w:rPr>
                <w:rFonts w:ascii="Verdana" w:hAnsi="Verdana" w:cs="Arial"/>
                <w:sz w:val="16"/>
                <w:szCs w:val="16"/>
                <w:lang w:eastAsia="pt-BR"/>
              </w:rPr>
            </w:pPr>
            <w:r w:rsidRPr="0013392E">
              <w:rPr>
                <w:rFonts w:ascii="Verdana" w:hAnsi="Verdana" w:cs="Arial"/>
                <w:sz w:val="16"/>
                <w:szCs w:val="16"/>
                <w:lang w:eastAsia="pt-BR"/>
              </w:rPr>
              <w:t>Benfeitorias de bens de terceiros</w:t>
            </w:r>
          </w:p>
        </w:tc>
        <w:tc>
          <w:tcPr>
            <w:tcW w:w="2410" w:type="dxa"/>
            <w:tcBorders>
              <w:top w:val="nil"/>
              <w:left w:val="nil"/>
              <w:bottom w:val="single" w:sz="8" w:space="0" w:color="FFFFFF"/>
              <w:right w:val="single" w:sz="8" w:space="0" w:color="FFFFFF"/>
            </w:tcBorders>
            <w:shd w:val="clear" w:color="000000" w:fill="F2F2F2"/>
            <w:vAlign w:val="center"/>
            <w:hideMark/>
          </w:tcPr>
          <w:p w14:paraId="4869A1D2"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23 </w:t>
            </w:r>
          </w:p>
        </w:tc>
        <w:tc>
          <w:tcPr>
            <w:tcW w:w="1134" w:type="dxa"/>
            <w:tcBorders>
              <w:top w:val="nil"/>
              <w:left w:val="nil"/>
              <w:bottom w:val="single" w:sz="8" w:space="0" w:color="FFFFFF"/>
              <w:right w:val="single" w:sz="8" w:space="0" w:color="FFFFFF"/>
            </w:tcBorders>
            <w:shd w:val="clear" w:color="000000" w:fill="F2F2F2"/>
            <w:vAlign w:val="center"/>
            <w:hideMark/>
          </w:tcPr>
          <w:p w14:paraId="1771BDBF" w14:textId="4ADBDE67" w:rsidR="00C3074F" w:rsidRPr="0013392E" w:rsidRDefault="0037661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018914AB"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(6)</w:t>
            </w:r>
          </w:p>
        </w:tc>
        <w:tc>
          <w:tcPr>
            <w:tcW w:w="2126" w:type="dxa"/>
            <w:tcBorders>
              <w:top w:val="nil"/>
              <w:left w:val="nil"/>
              <w:bottom w:val="single" w:sz="8" w:space="0" w:color="FFFFFF"/>
              <w:right w:val="single" w:sz="8" w:space="0" w:color="FFFFFF"/>
            </w:tcBorders>
            <w:shd w:val="clear" w:color="000000" w:fill="F2F2F2"/>
            <w:vAlign w:val="center"/>
            <w:hideMark/>
          </w:tcPr>
          <w:p w14:paraId="02EA9427" w14:textId="77777777" w:rsidR="00C3074F" w:rsidRPr="0013392E" w:rsidRDefault="00C3074F" w:rsidP="00C3074F">
            <w:pPr>
              <w:suppressAutoHyphens w:val="0"/>
              <w:jc w:val="right"/>
              <w:rPr>
                <w:rFonts w:ascii="Verdana" w:hAnsi="Verdana" w:cs="Arial"/>
                <w:sz w:val="16"/>
                <w:szCs w:val="16"/>
                <w:lang w:eastAsia="pt-BR"/>
              </w:rPr>
            </w:pPr>
            <w:r w:rsidRPr="0013392E">
              <w:rPr>
                <w:rFonts w:ascii="Verdana" w:hAnsi="Verdana" w:cs="Arial"/>
                <w:sz w:val="16"/>
                <w:szCs w:val="16"/>
                <w:lang w:eastAsia="pt-BR"/>
              </w:rPr>
              <w:t>17</w:t>
            </w:r>
          </w:p>
        </w:tc>
      </w:tr>
      <w:tr w:rsidR="0013392E" w:rsidRPr="0013392E" w14:paraId="46650509"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19718D89" w14:textId="77777777" w:rsidR="00C3074F" w:rsidRPr="0013392E" w:rsidRDefault="00C3074F" w:rsidP="00C3074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344F7572" w14:textId="77777777" w:rsidR="00C3074F" w:rsidRPr="0013392E" w:rsidRDefault="00C3074F" w:rsidP="00C307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481</w:t>
            </w:r>
          </w:p>
        </w:tc>
        <w:tc>
          <w:tcPr>
            <w:tcW w:w="1134" w:type="dxa"/>
            <w:tcBorders>
              <w:top w:val="nil"/>
              <w:left w:val="nil"/>
              <w:bottom w:val="single" w:sz="8" w:space="0" w:color="FFFFFF"/>
              <w:right w:val="single" w:sz="8" w:space="0" w:color="FFFFFF"/>
            </w:tcBorders>
            <w:shd w:val="clear" w:color="000000" w:fill="A6A6A6"/>
            <w:vAlign w:val="center"/>
            <w:hideMark/>
          </w:tcPr>
          <w:p w14:paraId="6759647D" w14:textId="77777777" w:rsidR="00C3074F" w:rsidRPr="0013392E" w:rsidRDefault="00C3074F" w:rsidP="00C307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62</w:t>
            </w:r>
          </w:p>
        </w:tc>
        <w:tc>
          <w:tcPr>
            <w:tcW w:w="1559" w:type="dxa"/>
            <w:tcBorders>
              <w:top w:val="nil"/>
              <w:left w:val="nil"/>
              <w:bottom w:val="single" w:sz="8" w:space="0" w:color="FFFFFF"/>
              <w:right w:val="single" w:sz="8" w:space="0" w:color="FFFFFF"/>
            </w:tcBorders>
            <w:shd w:val="clear" w:color="000000" w:fill="A6A6A6"/>
            <w:vAlign w:val="center"/>
            <w:hideMark/>
          </w:tcPr>
          <w:p w14:paraId="6B70F396" w14:textId="77777777" w:rsidR="00C3074F" w:rsidRPr="0013392E" w:rsidRDefault="00C3074F" w:rsidP="00C307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(119)</w:t>
            </w:r>
          </w:p>
        </w:tc>
        <w:tc>
          <w:tcPr>
            <w:tcW w:w="2126" w:type="dxa"/>
            <w:tcBorders>
              <w:top w:val="nil"/>
              <w:left w:val="nil"/>
              <w:bottom w:val="single" w:sz="8" w:space="0" w:color="FFFFFF"/>
              <w:right w:val="single" w:sz="8" w:space="0" w:color="FFFFFF"/>
            </w:tcBorders>
            <w:shd w:val="clear" w:color="000000" w:fill="A6A6A6"/>
            <w:vAlign w:val="center"/>
            <w:hideMark/>
          </w:tcPr>
          <w:p w14:paraId="673DBC13" w14:textId="77777777" w:rsidR="00C3074F" w:rsidRPr="0013392E" w:rsidRDefault="00C3074F" w:rsidP="00C307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424</w:t>
            </w:r>
          </w:p>
        </w:tc>
      </w:tr>
    </w:tbl>
    <w:p w14:paraId="5CABC3A1" w14:textId="1748A26E" w:rsidR="009C2D7B" w:rsidRPr="0013392E" w:rsidRDefault="00C3074F" w:rsidP="000C0DF0">
      <w:pPr>
        <w:pStyle w:val="11Subttulo1nvel"/>
        <w:numPr>
          <w:ilvl w:val="0"/>
          <w:numId w:val="0"/>
        </w:numPr>
        <w:spacing w:before="240" w:after="240"/>
        <w:rPr>
          <w:rFonts w:asciiTheme="minorHAnsi" w:hAnsiTheme="minorHAnsi" w:cstheme="minorBidi"/>
          <w:b w:val="0"/>
          <w:sz w:val="22"/>
          <w:szCs w:val="22"/>
          <w:lang w:val="pt-BR"/>
        </w:rPr>
      </w:pPr>
      <w:r w:rsidRPr="009621AA">
        <w:rPr>
          <w:rFonts w:ascii="Verdana" w:hAnsi="Verdana"/>
          <w:i/>
          <w:sz w:val="20"/>
          <w:szCs w:val="20"/>
        </w:rPr>
        <w:fldChar w:fldCharType="end"/>
      </w:r>
      <w:bookmarkStart w:id="55" w:name="_Toc97193144"/>
      <w:r w:rsidR="009F4181" w:rsidRPr="0013392E">
        <w:rPr>
          <w:rFonts w:ascii="Verdana" w:hAnsi="Verdana"/>
          <w:sz w:val="20"/>
          <w:szCs w:val="20"/>
        </w:rPr>
        <w:t xml:space="preserve">Nota </w:t>
      </w:r>
      <w:r w:rsidR="006C0B0F" w:rsidRPr="0013392E">
        <w:rPr>
          <w:rFonts w:ascii="Verdana" w:hAnsi="Verdana"/>
          <w:sz w:val="20"/>
          <w:szCs w:val="20"/>
        </w:rPr>
        <w:t>9</w:t>
      </w:r>
      <w:r w:rsidR="009F4181" w:rsidRPr="0013392E">
        <w:rPr>
          <w:rFonts w:ascii="Verdana" w:hAnsi="Verdana"/>
          <w:sz w:val="20"/>
          <w:szCs w:val="20"/>
          <w:lang w:val="pt-BR"/>
        </w:rPr>
        <w:t xml:space="preserve"> </w:t>
      </w:r>
      <w:r w:rsidR="00202B33" w:rsidRPr="0013392E">
        <w:rPr>
          <w:rFonts w:ascii="Verdana" w:hAnsi="Verdana"/>
          <w:sz w:val="20"/>
          <w:szCs w:val="20"/>
          <w:lang w:val="pt-BR"/>
        </w:rPr>
        <w:t xml:space="preserve">- </w:t>
      </w:r>
      <w:r w:rsidR="009F4181" w:rsidRPr="0013392E">
        <w:rPr>
          <w:rFonts w:ascii="Verdana" w:hAnsi="Verdana"/>
          <w:sz w:val="20"/>
          <w:szCs w:val="20"/>
          <w:lang w:val="pt-BR"/>
        </w:rPr>
        <w:t>Intangível</w:t>
      </w:r>
      <w:bookmarkEnd w:id="55"/>
      <w:r w:rsidR="009F4181" w:rsidRPr="0013392E">
        <w:rPr>
          <w:rFonts w:ascii="Verdana" w:hAnsi="Verdana"/>
          <w:sz w:val="20"/>
          <w:szCs w:val="20"/>
          <w:lang w:val="pt-BR"/>
        </w:rPr>
        <w:t xml:space="preserve"> </w:t>
      </w:r>
      <w:r w:rsidR="009C2D7B" w:rsidRPr="009621AA">
        <w:fldChar w:fldCharType="begin"/>
      </w:r>
      <w:r w:rsidR="009C2D7B" w:rsidRPr="0013392E">
        <w:instrText xml:space="preserve"> LINK Excel.Sheet.12 "\\\\cluster.nas.parana\\FOMENTO\\SETORES\\diafi-3\\1_CONTABILIDADE\\BALANCETES PUBLICADOS\\1_DEMONSTRACOES CONTABEIS\\Demonstracões Contabeis 2021\\2 SEMESTRE\\Individual\\1. Demonstrações Financeiras - Dez 2021.xlsx" "NE 8 e 9!L13C10:L16C15" \a \f 4 \h </w:instrText>
      </w:r>
      <w:r w:rsidR="009C2D7B"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3119"/>
        <w:gridCol w:w="1276"/>
        <w:gridCol w:w="1134"/>
        <w:gridCol w:w="1559"/>
        <w:gridCol w:w="1701"/>
        <w:gridCol w:w="1559"/>
      </w:tblGrid>
      <w:tr w:rsidR="0013392E" w:rsidRPr="0013392E" w14:paraId="77EE4CC4" w14:textId="77777777" w:rsidTr="009C2D7B">
        <w:trPr>
          <w:trHeight w:val="300"/>
        </w:trPr>
        <w:tc>
          <w:tcPr>
            <w:tcW w:w="311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1B0700F" w14:textId="3A54A78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C7A999"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Taxa anual</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C20442"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Custo</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42A423A"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Amortização</w:t>
            </w:r>
          </w:p>
        </w:tc>
        <w:tc>
          <w:tcPr>
            <w:tcW w:w="32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43B746E"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Valor Residual</w:t>
            </w:r>
          </w:p>
        </w:tc>
      </w:tr>
      <w:tr w:rsidR="0013392E" w:rsidRPr="0013392E" w14:paraId="142FBA59" w14:textId="77777777" w:rsidTr="009C2D7B">
        <w:trPr>
          <w:trHeight w:val="300"/>
        </w:trPr>
        <w:tc>
          <w:tcPr>
            <w:tcW w:w="3119" w:type="dxa"/>
            <w:vMerge/>
            <w:tcBorders>
              <w:top w:val="single" w:sz="8" w:space="0" w:color="FFFFFF"/>
              <w:left w:val="single" w:sz="8" w:space="0" w:color="FFFFFF"/>
              <w:bottom w:val="single" w:sz="8" w:space="0" w:color="FFFFFF"/>
              <w:right w:val="single" w:sz="8" w:space="0" w:color="FFFFFF"/>
            </w:tcBorders>
            <w:vAlign w:val="center"/>
            <w:hideMark/>
          </w:tcPr>
          <w:p w14:paraId="0C03ECDF" w14:textId="77777777" w:rsidR="009C2D7B" w:rsidRPr="0013392E" w:rsidRDefault="009C2D7B" w:rsidP="009C2D7B">
            <w:pPr>
              <w:suppressAutoHyphens w:val="0"/>
              <w:rPr>
                <w:rFonts w:ascii="Verdana" w:hAnsi="Verdana" w:cs="Arial"/>
                <w:b/>
                <w:bCs/>
                <w:sz w:val="16"/>
                <w:szCs w:val="16"/>
                <w:lang w:eastAsia="pt-BR"/>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0DA2EF9F" w14:textId="77777777" w:rsidR="009C2D7B" w:rsidRPr="0013392E" w:rsidRDefault="009C2D7B" w:rsidP="009C2D7B">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3ECF5A9D" w14:textId="77777777" w:rsidR="009C2D7B" w:rsidRPr="0013392E" w:rsidRDefault="009C2D7B" w:rsidP="009C2D7B">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3D40730" w14:textId="77777777" w:rsidR="009C2D7B" w:rsidRPr="0013392E" w:rsidRDefault="009C2D7B" w:rsidP="009C2D7B">
            <w:pPr>
              <w:suppressAutoHyphens w:val="0"/>
              <w:rPr>
                <w:rFonts w:ascii="Verdana" w:hAnsi="Verdana" w:cs="Arial"/>
                <w:b/>
                <w:bCs/>
                <w:sz w:val="16"/>
                <w:szCs w:val="16"/>
                <w:lang w:eastAsia="pt-BR"/>
              </w:rPr>
            </w:pPr>
          </w:p>
        </w:tc>
        <w:tc>
          <w:tcPr>
            <w:tcW w:w="1701" w:type="dxa"/>
            <w:tcBorders>
              <w:top w:val="nil"/>
              <w:left w:val="nil"/>
              <w:bottom w:val="single" w:sz="8" w:space="0" w:color="FFFFFF"/>
              <w:right w:val="single" w:sz="8" w:space="0" w:color="FFFFFF"/>
            </w:tcBorders>
            <w:shd w:val="clear" w:color="000000" w:fill="A6A6A6"/>
            <w:vAlign w:val="center"/>
            <w:hideMark/>
          </w:tcPr>
          <w:p w14:paraId="68248138"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000000" w:fill="A6A6A6"/>
            <w:vAlign w:val="center"/>
            <w:hideMark/>
          </w:tcPr>
          <w:p w14:paraId="5B7E37CE" w14:textId="77777777" w:rsidR="009C2D7B" w:rsidRPr="0013392E" w:rsidRDefault="009C2D7B" w:rsidP="009C2D7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5E3F6BC0" w14:textId="77777777" w:rsidTr="009C2D7B">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060C9A03" w14:textId="77777777" w:rsidR="009C2D7B" w:rsidRPr="0013392E" w:rsidRDefault="009C2D7B" w:rsidP="009C2D7B">
            <w:pPr>
              <w:suppressAutoHyphens w:val="0"/>
              <w:jc w:val="both"/>
              <w:rPr>
                <w:rFonts w:ascii="Verdana" w:hAnsi="Verdana" w:cs="Arial"/>
                <w:sz w:val="16"/>
                <w:szCs w:val="16"/>
                <w:lang w:eastAsia="pt-BR"/>
              </w:rPr>
            </w:pPr>
            <w:r w:rsidRPr="0013392E">
              <w:rPr>
                <w:rFonts w:ascii="Verdana" w:hAnsi="Verdana" w:cs="Arial"/>
                <w:sz w:val="16"/>
                <w:szCs w:val="16"/>
                <w:lang w:eastAsia="pt-BR"/>
              </w:rPr>
              <w:t>Licença de uso software</w:t>
            </w:r>
          </w:p>
        </w:tc>
        <w:tc>
          <w:tcPr>
            <w:tcW w:w="1276" w:type="dxa"/>
            <w:tcBorders>
              <w:top w:val="nil"/>
              <w:left w:val="nil"/>
              <w:bottom w:val="single" w:sz="8" w:space="0" w:color="FFFFFF"/>
              <w:right w:val="single" w:sz="8" w:space="0" w:color="FFFFFF"/>
            </w:tcBorders>
            <w:shd w:val="clear" w:color="000000" w:fill="F2F2F2"/>
            <w:vAlign w:val="center"/>
            <w:hideMark/>
          </w:tcPr>
          <w:p w14:paraId="2C7D28FA" w14:textId="77777777" w:rsidR="009C2D7B" w:rsidRPr="0013392E" w:rsidRDefault="009C2D7B" w:rsidP="009C2D7B">
            <w:pPr>
              <w:suppressAutoHyphens w:val="0"/>
              <w:jc w:val="center"/>
              <w:rPr>
                <w:rFonts w:ascii="Verdana" w:hAnsi="Verdana" w:cs="Arial"/>
                <w:sz w:val="16"/>
                <w:szCs w:val="16"/>
                <w:lang w:eastAsia="pt-BR"/>
              </w:rPr>
            </w:pPr>
            <w:r w:rsidRPr="0013392E">
              <w:rPr>
                <w:rFonts w:ascii="Verdana" w:hAnsi="Verdana" w:cs="Arial"/>
                <w:sz w:val="16"/>
                <w:szCs w:val="16"/>
                <w:lang w:eastAsia="pt-BR"/>
              </w:rPr>
              <w:t>20%</w:t>
            </w:r>
          </w:p>
        </w:tc>
        <w:tc>
          <w:tcPr>
            <w:tcW w:w="1134" w:type="dxa"/>
            <w:tcBorders>
              <w:top w:val="nil"/>
              <w:left w:val="nil"/>
              <w:bottom w:val="single" w:sz="8" w:space="0" w:color="FFFFFF"/>
              <w:right w:val="single" w:sz="8" w:space="0" w:color="FFFFFF"/>
            </w:tcBorders>
            <w:shd w:val="clear" w:color="000000" w:fill="F2F2F2"/>
            <w:vAlign w:val="center"/>
            <w:hideMark/>
          </w:tcPr>
          <w:p w14:paraId="5899C806" w14:textId="77777777" w:rsidR="009C2D7B" w:rsidRPr="0013392E" w:rsidRDefault="009C2D7B" w:rsidP="009C2D7B">
            <w:pPr>
              <w:suppressAutoHyphens w:val="0"/>
              <w:jc w:val="right"/>
              <w:rPr>
                <w:rFonts w:ascii="Verdana" w:hAnsi="Verdana" w:cs="Arial"/>
                <w:sz w:val="16"/>
                <w:szCs w:val="16"/>
                <w:lang w:eastAsia="pt-BR"/>
              </w:rPr>
            </w:pPr>
            <w:r w:rsidRPr="0013392E">
              <w:rPr>
                <w:rFonts w:ascii="Verdana" w:hAnsi="Verdana" w:cs="Arial"/>
                <w:sz w:val="16"/>
                <w:szCs w:val="16"/>
                <w:lang w:eastAsia="pt-BR"/>
              </w:rPr>
              <w:t>355</w:t>
            </w:r>
          </w:p>
        </w:tc>
        <w:tc>
          <w:tcPr>
            <w:tcW w:w="1559" w:type="dxa"/>
            <w:tcBorders>
              <w:top w:val="nil"/>
              <w:left w:val="nil"/>
              <w:bottom w:val="single" w:sz="8" w:space="0" w:color="FFFFFF"/>
              <w:right w:val="single" w:sz="8" w:space="0" w:color="FFFFFF"/>
            </w:tcBorders>
            <w:shd w:val="clear" w:color="000000" w:fill="F2F2F2"/>
            <w:vAlign w:val="center"/>
            <w:hideMark/>
          </w:tcPr>
          <w:p w14:paraId="1E9B79C7" w14:textId="77777777" w:rsidR="009C2D7B" w:rsidRPr="0013392E" w:rsidRDefault="009C2D7B" w:rsidP="009C2D7B">
            <w:pPr>
              <w:suppressAutoHyphens w:val="0"/>
              <w:jc w:val="right"/>
              <w:rPr>
                <w:rFonts w:ascii="Verdana" w:hAnsi="Verdana" w:cs="Arial"/>
                <w:sz w:val="16"/>
                <w:szCs w:val="16"/>
                <w:lang w:eastAsia="pt-BR"/>
              </w:rPr>
            </w:pPr>
            <w:r w:rsidRPr="0013392E">
              <w:rPr>
                <w:rFonts w:ascii="Verdana" w:hAnsi="Verdana" w:cs="Arial"/>
                <w:sz w:val="16"/>
                <w:szCs w:val="16"/>
                <w:lang w:eastAsia="pt-BR"/>
              </w:rPr>
              <w:t>(307)</w:t>
            </w:r>
          </w:p>
        </w:tc>
        <w:tc>
          <w:tcPr>
            <w:tcW w:w="1701" w:type="dxa"/>
            <w:tcBorders>
              <w:top w:val="nil"/>
              <w:left w:val="nil"/>
              <w:bottom w:val="single" w:sz="8" w:space="0" w:color="FFFFFF"/>
              <w:right w:val="single" w:sz="8" w:space="0" w:color="FFFFFF"/>
            </w:tcBorders>
            <w:shd w:val="clear" w:color="000000" w:fill="F2F2F2"/>
            <w:vAlign w:val="center"/>
            <w:hideMark/>
          </w:tcPr>
          <w:p w14:paraId="4D9B9AD6" w14:textId="77777777" w:rsidR="009C2D7B" w:rsidRPr="0013392E" w:rsidRDefault="009C2D7B" w:rsidP="009C2D7B">
            <w:pPr>
              <w:suppressAutoHyphens w:val="0"/>
              <w:jc w:val="right"/>
              <w:rPr>
                <w:rFonts w:ascii="Verdana" w:hAnsi="Verdana" w:cs="Arial"/>
                <w:sz w:val="16"/>
                <w:szCs w:val="16"/>
                <w:lang w:eastAsia="pt-BR"/>
              </w:rPr>
            </w:pPr>
            <w:r w:rsidRPr="0013392E">
              <w:rPr>
                <w:rFonts w:ascii="Verdana" w:hAnsi="Verdana" w:cs="Arial"/>
                <w:sz w:val="16"/>
                <w:szCs w:val="16"/>
                <w:lang w:eastAsia="pt-BR"/>
              </w:rPr>
              <w:t>48</w:t>
            </w:r>
          </w:p>
        </w:tc>
        <w:tc>
          <w:tcPr>
            <w:tcW w:w="1559" w:type="dxa"/>
            <w:tcBorders>
              <w:top w:val="nil"/>
              <w:left w:val="nil"/>
              <w:bottom w:val="single" w:sz="8" w:space="0" w:color="FFFFFF"/>
              <w:right w:val="single" w:sz="8" w:space="0" w:color="FFFFFF"/>
            </w:tcBorders>
            <w:shd w:val="clear" w:color="000000" w:fill="F2F2F2"/>
            <w:vAlign w:val="center"/>
            <w:hideMark/>
          </w:tcPr>
          <w:p w14:paraId="658FF1E3" w14:textId="77777777" w:rsidR="009C2D7B" w:rsidRPr="0013392E" w:rsidRDefault="009C2D7B" w:rsidP="009C2D7B">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p>
        </w:tc>
      </w:tr>
      <w:tr w:rsidR="0013392E" w:rsidRPr="0013392E" w14:paraId="0E9F1A59" w14:textId="77777777" w:rsidTr="009C2D7B">
        <w:trPr>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4215A03B" w14:textId="77777777" w:rsidR="009C2D7B" w:rsidRPr="0013392E" w:rsidRDefault="009C2D7B" w:rsidP="009C2D7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276" w:type="dxa"/>
            <w:tcBorders>
              <w:top w:val="nil"/>
              <w:left w:val="nil"/>
              <w:bottom w:val="single" w:sz="8" w:space="0" w:color="FFFFFF"/>
              <w:right w:val="single" w:sz="8" w:space="0" w:color="FFFFFF"/>
            </w:tcBorders>
            <w:shd w:val="clear" w:color="000000" w:fill="A6A6A6"/>
            <w:vAlign w:val="center"/>
            <w:hideMark/>
          </w:tcPr>
          <w:p w14:paraId="52B0DE76" w14:textId="77777777" w:rsidR="009C2D7B" w:rsidRPr="0013392E" w:rsidRDefault="009C2D7B" w:rsidP="009C2D7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66532557" w14:textId="77777777" w:rsidR="009C2D7B" w:rsidRPr="0013392E" w:rsidRDefault="009C2D7B" w:rsidP="009C2D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355</w:t>
            </w:r>
          </w:p>
        </w:tc>
        <w:tc>
          <w:tcPr>
            <w:tcW w:w="1559" w:type="dxa"/>
            <w:tcBorders>
              <w:top w:val="nil"/>
              <w:left w:val="nil"/>
              <w:bottom w:val="single" w:sz="8" w:space="0" w:color="FFFFFF"/>
              <w:right w:val="single" w:sz="8" w:space="0" w:color="FFFFFF"/>
            </w:tcBorders>
            <w:shd w:val="clear" w:color="000000" w:fill="A6A6A6"/>
            <w:vAlign w:val="center"/>
            <w:hideMark/>
          </w:tcPr>
          <w:p w14:paraId="1ECC5798" w14:textId="77777777" w:rsidR="009C2D7B" w:rsidRPr="0013392E" w:rsidRDefault="009C2D7B" w:rsidP="009C2D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(307)</w:t>
            </w:r>
          </w:p>
        </w:tc>
        <w:tc>
          <w:tcPr>
            <w:tcW w:w="1701" w:type="dxa"/>
            <w:tcBorders>
              <w:top w:val="nil"/>
              <w:left w:val="nil"/>
              <w:bottom w:val="single" w:sz="8" w:space="0" w:color="FFFFFF"/>
              <w:right w:val="single" w:sz="8" w:space="0" w:color="FFFFFF"/>
            </w:tcBorders>
            <w:shd w:val="clear" w:color="000000" w:fill="A6A6A6"/>
            <w:vAlign w:val="center"/>
            <w:hideMark/>
          </w:tcPr>
          <w:p w14:paraId="204925A8" w14:textId="77777777" w:rsidR="009C2D7B" w:rsidRPr="0013392E" w:rsidRDefault="009C2D7B" w:rsidP="009C2D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w:t>
            </w:r>
          </w:p>
        </w:tc>
        <w:tc>
          <w:tcPr>
            <w:tcW w:w="1559" w:type="dxa"/>
            <w:tcBorders>
              <w:top w:val="nil"/>
              <w:left w:val="nil"/>
              <w:bottom w:val="single" w:sz="8" w:space="0" w:color="FFFFFF"/>
              <w:right w:val="single" w:sz="8" w:space="0" w:color="FFFFFF"/>
            </w:tcBorders>
            <w:shd w:val="clear" w:color="000000" w:fill="A6A6A6"/>
            <w:vAlign w:val="center"/>
            <w:hideMark/>
          </w:tcPr>
          <w:p w14:paraId="313663CA" w14:textId="77777777" w:rsidR="009C2D7B" w:rsidRPr="0013392E" w:rsidRDefault="009C2D7B" w:rsidP="009C2D7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w:t>
            </w:r>
          </w:p>
        </w:tc>
      </w:tr>
    </w:tbl>
    <w:p w14:paraId="1254BCC4" w14:textId="77777777" w:rsidR="004C48B6" w:rsidRPr="0013392E" w:rsidRDefault="009C2D7B" w:rsidP="000C0DF0">
      <w:pPr>
        <w:pStyle w:val="11Subttulo1nvel"/>
        <w:numPr>
          <w:ilvl w:val="0"/>
          <w:numId w:val="0"/>
        </w:numPr>
        <w:spacing w:before="240" w:after="240"/>
        <w:rPr>
          <w:rFonts w:ascii="Verdana" w:hAnsi="Verdana"/>
          <w:sz w:val="20"/>
          <w:szCs w:val="20"/>
          <w:lang w:val="pt-BR"/>
        </w:rPr>
      </w:pPr>
      <w:r w:rsidRPr="009621AA">
        <w:rPr>
          <w:rFonts w:ascii="Verdana" w:hAnsi="Verdana"/>
          <w:sz w:val="20"/>
          <w:szCs w:val="20"/>
          <w:lang w:val="pt-BR"/>
        </w:rPr>
        <w:fldChar w:fldCharType="end"/>
      </w:r>
    </w:p>
    <w:p w14:paraId="6E74F622" w14:textId="77777777" w:rsidR="004C48B6" w:rsidRPr="0013392E" w:rsidRDefault="004C48B6">
      <w:pPr>
        <w:suppressAutoHyphens w:val="0"/>
        <w:spacing w:after="200" w:line="276" w:lineRule="auto"/>
        <w:rPr>
          <w:rFonts w:ascii="Verdana" w:eastAsiaTheme="minorHAnsi" w:hAnsi="Verdana" w:cs="Times New Roman"/>
          <w:b/>
          <w:sz w:val="20"/>
          <w:szCs w:val="20"/>
          <w:lang w:eastAsia="en-US"/>
        </w:rPr>
      </w:pPr>
      <w:r w:rsidRPr="0013392E">
        <w:rPr>
          <w:rFonts w:ascii="Verdana" w:hAnsi="Verdana"/>
          <w:sz w:val="20"/>
          <w:szCs w:val="20"/>
        </w:rPr>
        <w:br w:type="page"/>
      </w:r>
    </w:p>
    <w:p w14:paraId="4C7ED7CA" w14:textId="57DA5829" w:rsidR="00255512" w:rsidRPr="0013392E" w:rsidRDefault="001D68C6" w:rsidP="000C0DF0">
      <w:pPr>
        <w:pStyle w:val="11Subttulo1nvel"/>
        <w:numPr>
          <w:ilvl w:val="0"/>
          <w:numId w:val="0"/>
        </w:numPr>
        <w:spacing w:before="240" w:after="240"/>
        <w:rPr>
          <w:rFonts w:ascii="Verdana" w:hAnsi="Verdana"/>
          <w:sz w:val="20"/>
          <w:szCs w:val="20"/>
          <w:lang w:val="pt-BR"/>
        </w:rPr>
      </w:pPr>
      <w:bookmarkStart w:id="56" w:name="_Toc97193145"/>
      <w:r w:rsidRPr="0013392E">
        <w:rPr>
          <w:rFonts w:ascii="Verdana" w:hAnsi="Verdana"/>
          <w:sz w:val="20"/>
          <w:szCs w:val="20"/>
          <w:lang w:val="pt-BR"/>
        </w:rPr>
        <w:lastRenderedPageBreak/>
        <w:t>Nota 1</w:t>
      </w:r>
      <w:r w:rsidR="00576B4D" w:rsidRPr="0013392E">
        <w:rPr>
          <w:rFonts w:ascii="Verdana" w:hAnsi="Verdana"/>
          <w:sz w:val="20"/>
          <w:szCs w:val="20"/>
          <w:lang w:val="pt-BR"/>
        </w:rPr>
        <w:t>0</w:t>
      </w:r>
      <w:r w:rsidRPr="0013392E">
        <w:rPr>
          <w:rFonts w:ascii="Verdana" w:hAnsi="Verdana"/>
          <w:sz w:val="20"/>
          <w:szCs w:val="20"/>
          <w:lang w:val="pt-BR"/>
        </w:rPr>
        <w:t xml:space="preserve"> </w:t>
      </w:r>
      <w:r w:rsidR="00202B33" w:rsidRPr="0013392E">
        <w:rPr>
          <w:rFonts w:ascii="Verdana" w:hAnsi="Verdana"/>
          <w:sz w:val="20"/>
          <w:szCs w:val="20"/>
          <w:lang w:val="pt-BR"/>
        </w:rPr>
        <w:t xml:space="preserve">- </w:t>
      </w:r>
      <w:r w:rsidR="00255512" w:rsidRPr="0013392E">
        <w:rPr>
          <w:rFonts w:ascii="Verdana" w:hAnsi="Verdana"/>
          <w:sz w:val="20"/>
          <w:szCs w:val="20"/>
          <w:lang w:val="pt-BR"/>
        </w:rPr>
        <w:t>Obrigações por repasses do país - instituições oficiais</w:t>
      </w:r>
      <w:bookmarkEnd w:id="56"/>
    </w:p>
    <w:p w14:paraId="0525B308" w14:textId="6F5EB262" w:rsidR="00E216FC" w:rsidRPr="0013392E" w:rsidRDefault="00E216FC" w:rsidP="007C0984">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sidRPr="0013392E">
        <w:rPr>
          <w:rFonts w:ascii="Verdana" w:hAnsi="Verdana" w:cs="Arial"/>
          <w:sz w:val="20"/>
          <w:szCs w:val="20"/>
        </w:rPr>
        <w:t xml:space="preserve">e empréstimos </w:t>
      </w:r>
      <w:r w:rsidRPr="0013392E">
        <w:rPr>
          <w:rFonts w:ascii="Verdana" w:hAnsi="Verdana" w:cs="Arial"/>
          <w:sz w:val="20"/>
          <w:szCs w:val="20"/>
        </w:rPr>
        <w:t xml:space="preserve">a empreendimentos no Estado do Paraná, na área privada e pública. Essas obrigações estão atualizadas até a data do balanço pelas </w:t>
      </w:r>
      <w:r w:rsidR="001828AA" w:rsidRPr="0013392E">
        <w:rPr>
          <w:rFonts w:ascii="Verdana" w:hAnsi="Verdana" w:cs="Arial"/>
          <w:sz w:val="20"/>
          <w:szCs w:val="20"/>
        </w:rPr>
        <w:t>disposições contratuais definida</w:t>
      </w:r>
      <w:r w:rsidRPr="0013392E">
        <w:rPr>
          <w:rFonts w:ascii="Verdana" w:hAnsi="Verdana" w:cs="Arial"/>
          <w:sz w:val="20"/>
          <w:szCs w:val="20"/>
        </w:rPr>
        <w:t xml:space="preserve">s nas políticas operacionais de cada </w:t>
      </w:r>
      <w:r w:rsidR="000779CA" w:rsidRPr="0013392E">
        <w:rPr>
          <w:rFonts w:ascii="Verdana" w:hAnsi="Verdana" w:cs="Arial"/>
          <w:sz w:val="20"/>
          <w:szCs w:val="20"/>
        </w:rPr>
        <w:t>entidade</w:t>
      </w:r>
      <w:r w:rsidRPr="0013392E">
        <w:rPr>
          <w:rFonts w:ascii="Verdana" w:hAnsi="Verdana" w:cs="Arial"/>
          <w:sz w:val="20"/>
          <w:szCs w:val="20"/>
        </w:rPr>
        <w:t xml:space="preserve"> ou fundo repassador de recursos.</w:t>
      </w:r>
    </w:p>
    <w:p w14:paraId="5BD12AD7" w14:textId="6CADAFE5" w:rsidR="004935BA" w:rsidRPr="0013392E" w:rsidRDefault="009E03A2" w:rsidP="00501865">
      <w:pPr>
        <w:pStyle w:val="PargrafodaLista"/>
        <w:numPr>
          <w:ilvl w:val="0"/>
          <w:numId w:val="75"/>
        </w:numPr>
        <w:spacing w:before="240" w:after="120"/>
        <w:ind w:left="426"/>
        <w:jc w:val="both"/>
        <w:rPr>
          <w:rFonts w:asciiTheme="minorHAnsi" w:eastAsiaTheme="minorHAnsi" w:hAnsiTheme="minorHAnsi" w:cstheme="minorBidi"/>
          <w:lang w:eastAsia="en-US"/>
        </w:rPr>
      </w:pPr>
      <w:r w:rsidRPr="0013392E">
        <w:rPr>
          <w:rFonts w:ascii="Verdana" w:hAnsi="Verdana"/>
          <w:i/>
          <w:sz w:val="20"/>
          <w:szCs w:val="20"/>
          <w:lang w:eastAsia="en-US"/>
        </w:rPr>
        <w:t>S</w:t>
      </w:r>
      <w:r w:rsidR="00E216FC" w:rsidRPr="0013392E">
        <w:rPr>
          <w:rFonts w:ascii="Verdana" w:hAnsi="Verdana"/>
          <w:i/>
          <w:sz w:val="20"/>
          <w:szCs w:val="20"/>
          <w:lang w:eastAsia="en-US"/>
        </w:rPr>
        <w:t>aldos</w:t>
      </w:r>
      <w:r w:rsidRPr="0013392E">
        <w:rPr>
          <w:rFonts w:ascii="Verdana" w:hAnsi="Verdana"/>
          <w:i/>
          <w:sz w:val="20"/>
          <w:szCs w:val="20"/>
          <w:lang w:eastAsia="en-US"/>
        </w:rPr>
        <w:t xml:space="preserve"> por repassador</w:t>
      </w:r>
      <w:r w:rsidR="004935BA" w:rsidRPr="009621AA">
        <w:rPr>
          <w:rFonts w:ascii="Verdana" w:hAnsi="Verdana"/>
          <w:i/>
          <w:sz w:val="20"/>
          <w:szCs w:val="20"/>
          <w:lang w:eastAsia="en-US"/>
        </w:rPr>
        <w:fldChar w:fldCharType="begin"/>
      </w:r>
      <w:r w:rsidR="004935BA" w:rsidRPr="0013392E">
        <w:rPr>
          <w:rFonts w:ascii="Verdana" w:hAnsi="Verdana"/>
          <w:i/>
          <w:sz w:val="20"/>
          <w:szCs w:val="20"/>
          <w:lang w:eastAsia="en-US"/>
        </w:rPr>
        <w:instrText xml:space="preserve"> LINK Excel.Sheet.12 "\\\\cluster.nas.parana\\FOMENTO\\SETORES\\diafi-3\\1_CONTABILIDADE\\BALANCETES PUBLICADOS\\1_DEMONSTRACOES CONTABEIS\\Demonstracões Contabeis 2021\\2 SEMESTRE\\Individual\\1. Demonstrações Financeiras - Dez 2021.xlsx" "NE 10 e 11!L3C10:L10C12" \a \f 4 \h </w:instrText>
      </w:r>
      <w:r w:rsidR="004935BA" w:rsidRPr="009621AA">
        <w:rPr>
          <w:rFonts w:ascii="Verdana" w:hAnsi="Verdana"/>
          <w:i/>
          <w:sz w:val="20"/>
          <w:szCs w:val="20"/>
          <w:lang w:eastAsia="en-US"/>
        </w:rPr>
        <w:fldChar w:fldCharType="separate"/>
      </w:r>
    </w:p>
    <w:tbl>
      <w:tblPr>
        <w:tblW w:w="10329" w:type="dxa"/>
        <w:tblInd w:w="70" w:type="dxa"/>
        <w:tblCellMar>
          <w:left w:w="70" w:type="dxa"/>
          <w:right w:w="70" w:type="dxa"/>
        </w:tblCellMar>
        <w:tblLook w:val="04A0" w:firstRow="1" w:lastRow="0" w:firstColumn="1" w:lastColumn="0" w:noHBand="0" w:noVBand="1"/>
      </w:tblPr>
      <w:tblGrid>
        <w:gridCol w:w="7088"/>
        <w:gridCol w:w="1701"/>
        <w:gridCol w:w="1540"/>
      </w:tblGrid>
      <w:tr w:rsidR="0013392E" w:rsidRPr="0013392E" w14:paraId="69DACD5E" w14:textId="77777777" w:rsidTr="004935BA">
        <w:trPr>
          <w:trHeight w:val="300"/>
        </w:trPr>
        <w:tc>
          <w:tcPr>
            <w:tcW w:w="708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C66FD77" w14:textId="7B0DCF28" w:rsidR="004935BA" w:rsidRPr="0013392E" w:rsidRDefault="004935BA">
            <w:pPr>
              <w:jc w:val="both"/>
              <w:rPr>
                <w:rFonts w:ascii="Verdana" w:hAnsi="Verdana" w:cs="Arial"/>
                <w:b/>
                <w:bCs/>
                <w:sz w:val="16"/>
                <w:szCs w:val="16"/>
                <w:lang w:eastAsia="pt-BR"/>
              </w:rPr>
            </w:pPr>
            <w:r w:rsidRPr="0013392E">
              <w:rPr>
                <w:rFonts w:ascii="Verdana" w:hAnsi="Verdana" w:cs="Arial"/>
                <w:b/>
                <w:bCs/>
                <w:sz w:val="16"/>
                <w:szCs w:val="16"/>
                <w:lang w:eastAsia="pt-BR"/>
              </w:rPr>
              <w:t>Instituições</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561681E4" w14:textId="77777777" w:rsidR="004935BA" w:rsidRPr="0013392E" w:rsidRDefault="004935BA" w:rsidP="004935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881E27E" w14:textId="77777777" w:rsidR="004935BA" w:rsidRPr="0013392E" w:rsidRDefault="004935BA" w:rsidP="004935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8F25448"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0A0587F0"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BNDES </w:t>
            </w:r>
          </w:p>
        </w:tc>
        <w:tc>
          <w:tcPr>
            <w:tcW w:w="1701" w:type="dxa"/>
            <w:tcBorders>
              <w:top w:val="nil"/>
              <w:left w:val="nil"/>
              <w:bottom w:val="single" w:sz="8" w:space="0" w:color="FFFFFF"/>
              <w:right w:val="single" w:sz="8" w:space="0" w:color="FFFFFF"/>
            </w:tcBorders>
            <w:shd w:val="clear" w:color="000000" w:fill="F2F2F2"/>
            <w:vAlign w:val="center"/>
            <w:hideMark/>
          </w:tcPr>
          <w:p w14:paraId="113CAE2C"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283.598</w:t>
            </w:r>
          </w:p>
        </w:tc>
        <w:tc>
          <w:tcPr>
            <w:tcW w:w="1540" w:type="dxa"/>
            <w:tcBorders>
              <w:top w:val="nil"/>
              <w:left w:val="nil"/>
              <w:bottom w:val="single" w:sz="8" w:space="0" w:color="FFFFFF"/>
              <w:right w:val="single" w:sz="8" w:space="0" w:color="FFFFFF"/>
            </w:tcBorders>
            <w:shd w:val="clear" w:color="000000" w:fill="F2F2F2"/>
            <w:vAlign w:val="center"/>
            <w:hideMark/>
          </w:tcPr>
          <w:p w14:paraId="5FF2995C"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310.552</w:t>
            </w:r>
          </w:p>
        </w:tc>
      </w:tr>
      <w:tr w:rsidR="0013392E" w:rsidRPr="0013392E" w14:paraId="7391D666"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039843A6"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CEF</w:t>
            </w:r>
          </w:p>
        </w:tc>
        <w:tc>
          <w:tcPr>
            <w:tcW w:w="1701" w:type="dxa"/>
            <w:tcBorders>
              <w:top w:val="nil"/>
              <w:left w:val="nil"/>
              <w:bottom w:val="single" w:sz="8" w:space="0" w:color="FFFFFF"/>
              <w:right w:val="single" w:sz="8" w:space="0" w:color="FFFFFF"/>
            </w:tcBorders>
            <w:shd w:val="clear" w:color="000000" w:fill="F2F2F2"/>
            <w:vAlign w:val="center"/>
            <w:hideMark/>
          </w:tcPr>
          <w:p w14:paraId="0367E397"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16.445</w:t>
            </w:r>
          </w:p>
        </w:tc>
        <w:tc>
          <w:tcPr>
            <w:tcW w:w="1540" w:type="dxa"/>
            <w:tcBorders>
              <w:top w:val="nil"/>
              <w:left w:val="nil"/>
              <w:bottom w:val="single" w:sz="8" w:space="0" w:color="FFFFFF"/>
              <w:right w:val="single" w:sz="8" w:space="0" w:color="FFFFFF"/>
            </w:tcBorders>
            <w:shd w:val="clear" w:color="000000" w:fill="F2F2F2"/>
            <w:vAlign w:val="center"/>
            <w:hideMark/>
          </w:tcPr>
          <w:p w14:paraId="4392D8BE"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7.643</w:t>
            </w:r>
          </w:p>
        </w:tc>
      </w:tr>
      <w:tr w:rsidR="0013392E" w:rsidRPr="0013392E" w14:paraId="21DB66F3"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3CDAFE0B"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FINAME</w:t>
            </w:r>
          </w:p>
        </w:tc>
        <w:tc>
          <w:tcPr>
            <w:tcW w:w="1701" w:type="dxa"/>
            <w:tcBorders>
              <w:top w:val="nil"/>
              <w:left w:val="nil"/>
              <w:bottom w:val="single" w:sz="8" w:space="0" w:color="FFFFFF"/>
              <w:right w:val="single" w:sz="8" w:space="0" w:color="FFFFFF"/>
            </w:tcBorders>
            <w:shd w:val="clear" w:color="000000" w:fill="F2F2F2"/>
            <w:vAlign w:val="center"/>
            <w:hideMark/>
          </w:tcPr>
          <w:p w14:paraId="3850B08E"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10.890</w:t>
            </w:r>
          </w:p>
        </w:tc>
        <w:tc>
          <w:tcPr>
            <w:tcW w:w="1540" w:type="dxa"/>
            <w:tcBorders>
              <w:top w:val="nil"/>
              <w:left w:val="nil"/>
              <w:bottom w:val="single" w:sz="8" w:space="0" w:color="FFFFFF"/>
              <w:right w:val="single" w:sz="8" w:space="0" w:color="FFFFFF"/>
            </w:tcBorders>
            <w:shd w:val="clear" w:color="000000" w:fill="F2F2F2"/>
            <w:vAlign w:val="center"/>
            <w:hideMark/>
          </w:tcPr>
          <w:p w14:paraId="0A921925"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13.702</w:t>
            </w:r>
          </w:p>
        </w:tc>
      </w:tr>
      <w:tr w:rsidR="0013392E" w:rsidRPr="0013392E" w14:paraId="119FEE3A"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9094F31"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FINEP</w:t>
            </w:r>
          </w:p>
        </w:tc>
        <w:tc>
          <w:tcPr>
            <w:tcW w:w="1701" w:type="dxa"/>
            <w:tcBorders>
              <w:top w:val="nil"/>
              <w:left w:val="nil"/>
              <w:bottom w:val="single" w:sz="8" w:space="0" w:color="FFFFFF"/>
              <w:right w:val="single" w:sz="8" w:space="0" w:color="FFFFFF"/>
            </w:tcBorders>
            <w:shd w:val="clear" w:color="000000" w:fill="F2F2F2"/>
            <w:vAlign w:val="center"/>
            <w:hideMark/>
          </w:tcPr>
          <w:p w14:paraId="752FFF9C"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14.414</w:t>
            </w:r>
          </w:p>
        </w:tc>
        <w:tc>
          <w:tcPr>
            <w:tcW w:w="1540" w:type="dxa"/>
            <w:tcBorders>
              <w:top w:val="nil"/>
              <w:left w:val="nil"/>
              <w:bottom w:val="single" w:sz="8" w:space="0" w:color="FFFFFF"/>
              <w:right w:val="single" w:sz="8" w:space="0" w:color="FFFFFF"/>
            </w:tcBorders>
            <w:shd w:val="clear" w:color="000000" w:fill="F2F2F2"/>
            <w:vAlign w:val="center"/>
            <w:hideMark/>
          </w:tcPr>
          <w:p w14:paraId="4D6E0AC4"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16.132</w:t>
            </w:r>
          </w:p>
        </w:tc>
      </w:tr>
      <w:tr w:rsidR="0013392E" w:rsidRPr="0013392E" w14:paraId="64AEEE24"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3F82E590"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FUNGETUR</w:t>
            </w:r>
          </w:p>
        </w:tc>
        <w:tc>
          <w:tcPr>
            <w:tcW w:w="1701" w:type="dxa"/>
            <w:tcBorders>
              <w:top w:val="nil"/>
              <w:left w:val="nil"/>
              <w:bottom w:val="single" w:sz="8" w:space="0" w:color="FFFFFF"/>
              <w:right w:val="single" w:sz="8" w:space="0" w:color="FFFFFF"/>
            </w:tcBorders>
            <w:shd w:val="clear" w:color="000000" w:fill="F2F2F2"/>
            <w:vAlign w:val="center"/>
            <w:hideMark/>
          </w:tcPr>
          <w:p w14:paraId="1BAD8B86"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36.880</w:t>
            </w:r>
          </w:p>
        </w:tc>
        <w:tc>
          <w:tcPr>
            <w:tcW w:w="1540" w:type="dxa"/>
            <w:tcBorders>
              <w:top w:val="nil"/>
              <w:left w:val="nil"/>
              <w:bottom w:val="single" w:sz="8" w:space="0" w:color="FFFFFF"/>
              <w:right w:val="single" w:sz="8" w:space="0" w:color="FFFFFF"/>
            </w:tcBorders>
            <w:shd w:val="clear" w:color="000000" w:fill="F2F2F2"/>
            <w:vAlign w:val="center"/>
            <w:hideMark/>
          </w:tcPr>
          <w:p w14:paraId="6BCE4EB9"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17.197 </w:t>
            </w:r>
          </w:p>
        </w:tc>
      </w:tr>
      <w:tr w:rsidR="0013392E" w:rsidRPr="0013392E" w14:paraId="4069EADD"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25F2BA50" w14:textId="77777777" w:rsidR="004935BA" w:rsidRPr="0013392E" w:rsidRDefault="004935BA" w:rsidP="004935BA">
            <w:pPr>
              <w:suppressAutoHyphens w:val="0"/>
              <w:jc w:val="both"/>
              <w:rPr>
                <w:rFonts w:ascii="Verdana" w:hAnsi="Verdana" w:cs="Arial"/>
                <w:sz w:val="16"/>
                <w:szCs w:val="16"/>
                <w:lang w:eastAsia="pt-BR"/>
              </w:rPr>
            </w:pPr>
            <w:r w:rsidRPr="0013392E">
              <w:rPr>
                <w:rFonts w:ascii="Verdana" w:hAnsi="Verdana" w:cs="Arial"/>
                <w:sz w:val="16"/>
                <w:szCs w:val="16"/>
                <w:lang w:eastAsia="pt-BR"/>
              </w:rPr>
              <w:t>BRDE</w:t>
            </w:r>
          </w:p>
        </w:tc>
        <w:tc>
          <w:tcPr>
            <w:tcW w:w="1701" w:type="dxa"/>
            <w:tcBorders>
              <w:top w:val="nil"/>
              <w:left w:val="nil"/>
              <w:bottom w:val="single" w:sz="8" w:space="0" w:color="FFFFFF"/>
              <w:right w:val="single" w:sz="8" w:space="0" w:color="FFFFFF"/>
            </w:tcBorders>
            <w:shd w:val="clear" w:color="000000" w:fill="F2F2F2"/>
            <w:vAlign w:val="center"/>
            <w:hideMark/>
          </w:tcPr>
          <w:p w14:paraId="6BE263BB"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9.621</w:t>
            </w:r>
          </w:p>
        </w:tc>
        <w:tc>
          <w:tcPr>
            <w:tcW w:w="1540" w:type="dxa"/>
            <w:tcBorders>
              <w:top w:val="nil"/>
              <w:left w:val="nil"/>
              <w:bottom w:val="single" w:sz="8" w:space="0" w:color="FFFFFF"/>
              <w:right w:val="single" w:sz="8" w:space="0" w:color="FFFFFF"/>
            </w:tcBorders>
            <w:shd w:val="clear" w:color="000000" w:fill="F2F2F2"/>
            <w:vAlign w:val="center"/>
            <w:hideMark/>
          </w:tcPr>
          <w:p w14:paraId="6718E083" w14:textId="77777777" w:rsidR="004935BA" w:rsidRPr="0013392E" w:rsidRDefault="004935BA" w:rsidP="004935BA">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18370385" w14:textId="77777777" w:rsidTr="004935BA">
        <w:trPr>
          <w:trHeight w:val="300"/>
        </w:trPr>
        <w:tc>
          <w:tcPr>
            <w:tcW w:w="7088" w:type="dxa"/>
            <w:tcBorders>
              <w:top w:val="nil"/>
              <w:left w:val="single" w:sz="8" w:space="0" w:color="FFFFFF"/>
              <w:bottom w:val="single" w:sz="8" w:space="0" w:color="FFFFFF"/>
              <w:right w:val="single" w:sz="8" w:space="0" w:color="FFFFFF"/>
            </w:tcBorders>
            <w:shd w:val="clear" w:color="000000" w:fill="A6A6A6"/>
            <w:vAlign w:val="center"/>
            <w:hideMark/>
          </w:tcPr>
          <w:p w14:paraId="3A6401FE" w14:textId="77777777" w:rsidR="004935BA" w:rsidRPr="0013392E" w:rsidRDefault="004935BA" w:rsidP="004935BA">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701" w:type="dxa"/>
            <w:tcBorders>
              <w:top w:val="nil"/>
              <w:left w:val="nil"/>
              <w:bottom w:val="single" w:sz="8" w:space="0" w:color="FFFFFF"/>
              <w:right w:val="single" w:sz="8" w:space="0" w:color="FFFFFF"/>
            </w:tcBorders>
            <w:shd w:val="clear" w:color="000000" w:fill="A6A6A6"/>
            <w:vAlign w:val="center"/>
            <w:hideMark/>
          </w:tcPr>
          <w:p w14:paraId="29AD41B8" w14:textId="77777777" w:rsidR="004935BA" w:rsidRPr="0013392E" w:rsidRDefault="004935BA" w:rsidP="004935B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371.848</w:t>
            </w:r>
          </w:p>
        </w:tc>
        <w:tc>
          <w:tcPr>
            <w:tcW w:w="1540" w:type="dxa"/>
            <w:tcBorders>
              <w:top w:val="nil"/>
              <w:left w:val="nil"/>
              <w:bottom w:val="single" w:sz="8" w:space="0" w:color="FFFFFF"/>
              <w:right w:val="single" w:sz="8" w:space="0" w:color="FFFFFF"/>
            </w:tcBorders>
            <w:shd w:val="clear" w:color="000000" w:fill="A6A6A6"/>
            <w:vAlign w:val="center"/>
            <w:hideMark/>
          </w:tcPr>
          <w:p w14:paraId="76BEFE84" w14:textId="77777777" w:rsidR="004935BA" w:rsidRPr="0013392E" w:rsidRDefault="004935BA" w:rsidP="004935BA">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365.226</w:t>
            </w:r>
          </w:p>
        </w:tc>
      </w:tr>
    </w:tbl>
    <w:p w14:paraId="0120BBD3" w14:textId="0FFB6F84" w:rsidR="00B24EB4" w:rsidRPr="0013392E" w:rsidRDefault="004935BA" w:rsidP="00501865">
      <w:pPr>
        <w:pStyle w:val="PargrafodaLista"/>
        <w:numPr>
          <w:ilvl w:val="0"/>
          <w:numId w:val="75"/>
        </w:numPr>
        <w:spacing w:before="240" w:after="120"/>
        <w:ind w:left="426"/>
        <w:jc w:val="both"/>
        <w:rPr>
          <w:rFonts w:asciiTheme="minorHAnsi" w:eastAsiaTheme="minorHAnsi" w:hAnsiTheme="minorHAnsi" w:cstheme="minorBidi"/>
        </w:rPr>
      </w:pPr>
      <w:r w:rsidRPr="009621AA">
        <w:rPr>
          <w:rFonts w:ascii="Verdana" w:hAnsi="Verdana"/>
          <w:i/>
          <w:sz w:val="20"/>
          <w:szCs w:val="20"/>
          <w:lang w:eastAsia="en-US"/>
        </w:rPr>
        <w:fldChar w:fldCharType="end"/>
      </w:r>
      <w:r w:rsidR="009E03A2" w:rsidRPr="0013392E">
        <w:rPr>
          <w:rFonts w:ascii="Verdana" w:hAnsi="Verdana"/>
          <w:i/>
          <w:sz w:val="20"/>
          <w:szCs w:val="20"/>
          <w:lang w:eastAsia="en-US"/>
        </w:rPr>
        <w:t>Saldos por linha de crédito</w:t>
      </w:r>
      <w:r w:rsidR="00B24EB4" w:rsidRPr="009621AA">
        <w:rPr>
          <w:rFonts w:ascii="Verdana" w:hAnsi="Verdana"/>
          <w:sz w:val="16"/>
          <w:szCs w:val="16"/>
        </w:rPr>
        <w:fldChar w:fldCharType="begin"/>
      </w:r>
      <w:r w:rsidR="00B24EB4" w:rsidRPr="0013392E">
        <w:rPr>
          <w:rFonts w:ascii="Verdana" w:hAnsi="Verdana"/>
          <w:sz w:val="16"/>
          <w:szCs w:val="16"/>
        </w:rPr>
        <w:instrText xml:space="preserve"> LINK Excel.Sheet.12 "\\\\cluster.nas.parana\\FOMENTO\\SETORES\\diafi-3\\1_CONTABILIDADE\\BALANCETES PUBLICADOS\\1_DEMONSTRACOES CONTABEIS\\Demonstracões Contabeis 2021\\2 SEMESTRE\\Individual\\1. Demonstrações Financeiras - Dez 2021.xlsx" "NE 10 e 11!L19C10:L31C15" \a \f 4 \h </w:instrText>
      </w:r>
      <w:r w:rsidR="00D8468A" w:rsidRPr="0013392E">
        <w:rPr>
          <w:rFonts w:ascii="Verdana" w:hAnsi="Verdana"/>
          <w:sz w:val="16"/>
          <w:szCs w:val="16"/>
        </w:rPr>
        <w:instrText xml:space="preserve"> \* MERGEFORMAT </w:instrText>
      </w:r>
      <w:r w:rsidR="00B24EB4" w:rsidRPr="009621AA">
        <w:rPr>
          <w:rFonts w:ascii="Verdana" w:hAnsi="Verdana"/>
          <w:sz w:val="16"/>
          <w:szCs w:val="16"/>
        </w:rPr>
        <w:fldChar w:fldCharType="separate"/>
      </w:r>
    </w:p>
    <w:tbl>
      <w:tblPr>
        <w:tblW w:w="10361" w:type="dxa"/>
        <w:tblInd w:w="70" w:type="dxa"/>
        <w:tblCellMar>
          <w:left w:w="70" w:type="dxa"/>
          <w:right w:w="70" w:type="dxa"/>
        </w:tblCellMar>
        <w:tblLook w:val="04A0" w:firstRow="1" w:lastRow="0" w:firstColumn="1" w:lastColumn="0" w:noHBand="0" w:noVBand="1"/>
      </w:tblPr>
      <w:tblGrid>
        <w:gridCol w:w="3261"/>
        <w:gridCol w:w="1540"/>
        <w:gridCol w:w="1540"/>
        <w:gridCol w:w="1340"/>
        <w:gridCol w:w="1340"/>
        <w:gridCol w:w="1340"/>
      </w:tblGrid>
      <w:tr w:rsidR="0013392E" w:rsidRPr="0013392E" w14:paraId="245E31D5" w14:textId="77777777" w:rsidTr="00B24EB4">
        <w:trPr>
          <w:trHeight w:val="435"/>
        </w:trPr>
        <w:tc>
          <w:tcPr>
            <w:tcW w:w="326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C81F23" w14:textId="30C498A5" w:rsidR="00B24EB4" w:rsidRPr="0013392E" w:rsidRDefault="00B24EB4">
            <w:pPr>
              <w:jc w:val="both"/>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C5F3F4D" w14:textId="77777777" w:rsidR="00B24EB4" w:rsidRPr="0013392E" w:rsidRDefault="00B24EB4" w:rsidP="00B24EB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D0C7903" w14:textId="77777777" w:rsidR="00B24EB4" w:rsidRPr="0013392E" w:rsidRDefault="00B24EB4" w:rsidP="00B24EB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Indexador</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28B54AA" w14:textId="77777777" w:rsidR="00B24EB4" w:rsidRPr="0013392E" w:rsidRDefault="00B24EB4" w:rsidP="00B24EB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Vencimento final</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63BB8E1" w14:textId="77777777" w:rsidR="00B24EB4" w:rsidRPr="0013392E" w:rsidRDefault="00B24EB4" w:rsidP="00B24EB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3C304F47" w14:textId="77777777" w:rsidR="00B24EB4" w:rsidRPr="0013392E" w:rsidRDefault="00B24EB4" w:rsidP="00B24EB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5AA6F78A"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CAA8674"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BNDES PMAT</w:t>
            </w:r>
          </w:p>
        </w:tc>
        <w:tc>
          <w:tcPr>
            <w:tcW w:w="1540" w:type="dxa"/>
            <w:tcBorders>
              <w:top w:val="nil"/>
              <w:left w:val="nil"/>
              <w:bottom w:val="single" w:sz="8" w:space="0" w:color="FFFFFF"/>
              <w:right w:val="single" w:sz="8" w:space="0" w:color="FFFFFF"/>
            </w:tcBorders>
            <w:shd w:val="clear" w:color="000000" w:fill="F2F2F2"/>
            <w:vAlign w:val="center"/>
            <w:hideMark/>
          </w:tcPr>
          <w:p w14:paraId="44F4F45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044DC203"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3618A6DC"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15/10/2023</w:t>
            </w:r>
          </w:p>
        </w:tc>
        <w:tc>
          <w:tcPr>
            <w:tcW w:w="1340" w:type="dxa"/>
            <w:tcBorders>
              <w:top w:val="nil"/>
              <w:left w:val="nil"/>
              <w:bottom w:val="single" w:sz="8" w:space="0" w:color="FFFFFF"/>
              <w:right w:val="single" w:sz="8" w:space="0" w:color="FFFFFF"/>
            </w:tcBorders>
            <w:shd w:val="clear" w:color="000000" w:fill="F2F2F2"/>
            <w:vAlign w:val="center"/>
            <w:hideMark/>
          </w:tcPr>
          <w:p w14:paraId="6AC6217B"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629</w:t>
            </w:r>
          </w:p>
        </w:tc>
        <w:tc>
          <w:tcPr>
            <w:tcW w:w="1340" w:type="dxa"/>
            <w:tcBorders>
              <w:top w:val="nil"/>
              <w:left w:val="nil"/>
              <w:bottom w:val="single" w:sz="8" w:space="0" w:color="FFFFFF"/>
              <w:right w:val="single" w:sz="8" w:space="0" w:color="FFFFFF"/>
            </w:tcBorders>
            <w:shd w:val="clear" w:color="000000" w:fill="F2F2F2"/>
            <w:vAlign w:val="center"/>
            <w:hideMark/>
          </w:tcPr>
          <w:p w14:paraId="4DFF6A89"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972</w:t>
            </w:r>
          </w:p>
        </w:tc>
      </w:tr>
      <w:tr w:rsidR="0013392E" w:rsidRPr="0013392E" w14:paraId="1227AAC0" w14:textId="77777777" w:rsidTr="00B24EB4">
        <w:trPr>
          <w:trHeight w:val="64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527346F1"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BNDES automático pós</w:t>
            </w:r>
          </w:p>
        </w:tc>
        <w:tc>
          <w:tcPr>
            <w:tcW w:w="1540" w:type="dxa"/>
            <w:tcBorders>
              <w:top w:val="nil"/>
              <w:left w:val="nil"/>
              <w:bottom w:val="single" w:sz="8" w:space="0" w:color="FFFFFF"/>
              <w:right w:val="single" w:sz="8" w:space="0" w:color="FFFFFF"/>
            </w:tcBorders>
            <w:shd w:val="clear" w:color="000000" w:fill="F2F2F2"/>
            <w:vAlign w:val="center"/>
            <w:hideMark/>
          </w:tcPr>
          <w:p w14:paraId="2B75754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1,1% a 3,73%</w:t>
            </w:r>
            <w:r w:rsidRPr="0013392E">
              <w:rPr>
                <w:rFonts w:ascii="Verdana" w:hAnsi="Verdana" w:cs="Arial"/>
                <w:sz w:val="16"/>
                <w:szCs w:val="16"/>
                <w:lang w:eastAsia="pt-BR"/>
              </w:rPr>
              <w:br/>
              <w:t>1,4% a 3,0%</w:t>
            </w:r>
            <w:r w:rsidRPr="0013392E">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5420E395"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TJLP</w:t>
            </w:r>
            <w:r w:rsidRPr="0013392E">
              <w:rPr>
                <w:rFonts w:ascii="Verdana" w:hAnsi="Verdana" w:cs="Arial"/>
                <w:sz w:val="16"/>
                <w:szCs w:val="16"/>
                <w:lang w:eastAsia="pt-BR"/>
              </w:rPr>
              <w:br/>
              <w:t xml:space="preserve">Selic </w:t>
            </w:r>
            <w:proofErr w:type="spellStart"/>
            <w:r w:rsidRPr="0013392E">
              <w:rPr>
                <w:rFonts w:ascii="Verdana" w:hAnsi="Verdana" w:cs="Arial"/>
                <w:sz w:val="16"/>
                <w:szCs w:val="16"/>
                <w:lang w:eastAsia="pt-BR"/>
              </w:rPr>
              <w:t>Acum</w:t>
            </w:r>
            <w:proofErr w:type="spellEnd"/>
            <w:r w:rsidRPr="0013392E">
              <w:rPr>
                <w:rFonts w:ascii="Verdana" w:hAnsi="Verdana" w:cs="Arial"/>
                <w:sz w:val="16"/>
                <w:szCs w:val="16"/>
                <w:lang w:eastAsia="pt-BR"/>
              </w:rPr>
              <w:t>.</w:t>
            </w:r>
            <w:r w:rsidRPr="0013392E">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0CC7AD3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15/03/2034</w:t>
            </w:r>
          </w:p>
        </w:tc>
        <w:tc>
          <w:tcPr>
            <w:tcW w:w="1340" w:type="dxa"/>
            <w:tcBorders>
              <w:top w:val="nil"/>
              <w:left w:val="nil"/>
              <w:bottom w:val="single" w:sz="8" w:space="0" w:color="FFFFFF"/>
              <w:right w:val="single" w:sz="8" w:space="0" w:color="FFFFFF"/>
            </w:tcBorders>
            <w:shd w:val="clear" w:color="000000" w:fill="F2F2F2"/>
            <w:vAlign w:val="center"/>
            <w:hideMark/>
          </w:tcPr>
          <w:p w14:paraId="634CC18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124.973</w:t>
            </w:r>
          </w:p>
        </w:tc>
        <w:tc>
          <w:tcPr>
            <w:tcW w:w="1340" w:type="dxa"/>
            <w:tcBorders>
              <w:top w:val="nil"/>
              <w:left w:val="nil"/>
              <w:bottom w:val="single" w:sz="8" w:space="0" w:color="FFFFFF"/>
              <w:right w:val="single" w:sz="8" w:space="0" w:color="FFFFFF"/>
            </w:tcBorders>
            <w:shd w:val="clear" w:color="000000" w:fill="F2F2F2"/>
            <w:vAlign w:val="center"/>
            <w:hideMark/>
          </w:tcPr>
          <w:p w14:paraId="12A9AB9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133.385</w:t>
            </w:r>
          </w:p>
        </w:tc>
      </w:tr>
      <w:tr w:rsidR="0013392E" w:rsidRPr="0013392E" w14:paraId="2F707B1A"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16CE4FC2" w14:textId="10CB626E"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BNDES microcrédito</w:t>
            </w:r>
            <w:r w:rsidR="00D8468A" w:rsidRPr="0013392E">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03D68E50" w14:textId="5304FE2C"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1,8%</w:t>
            </w:r>
            <w:r w:rsidRPr="0013392E">
              <w:rPr>
                <w:rFonts w:ascii="Verdana" w:hAnsi="Verdana" w:cs="Arial"/>
                <w:sz w:val="16"/>
                <w:szCs w:val="16"/>
                <w:lang w:eastAsia="pt-BR"/>
              </w:rPr>
              <w:br/>
              <w:t xml:space="preserve">0,95% a </w:t>
            </w:r>
            <w:r w:rsidR="00BB366F">
              <w:rPr>
                <w:rFonts w:ascii="Verdana" w:hAnsi="Verdana" w:cs="Arial"/>
                <w:sz w:val="16"/>
                <w:szCs w:val="16"/>
                <w:lang w:eastAsia="pt-BR"/>
              </w:rPr>
              <w:t>1,93</w:t>
            </w:r>
            <w:r w:rsidRPr="0013392E">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591E3574"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TJLP</w:t>
            </w:r>
            <w:r w:rsidRPr="0013392E">
              <w:rPr>
                <w:rFonts w:ascii="Verdana" w:hAnsi="Verdana" w:cs="Arial"/>
                <w:sz w:val="16"/>
                <w:szCs w:val="16"/>
                <w:lang w:eastAsia="pt-BR"/>
              </w:rPr>
              <w:br/>
              <w:t xml:space="preserve">TLP </w:t>
            </w:r>
          </w:p>
        </w:tc>
        <w:tc>
          <w:tcPr>
            <w:tcW w:w="1340" w:type="dxa"/>
            <w:tcBorders>
              <w:top w:val="nil"/>
              <w:left w:val="nil"/>
              <w:bottom w:val="single" w:sz="8" w:space="0" w:color="FFFFFF"/>
              <w:right w:val="single" w:sz="8" w:space="0" w:color="FFFFFF"/>
            </w:tcBorders>
            <w:shd w:val="clear" w:color="000000" w:fill="F2F2F2"/>
            <w:vAlign w:val="center"/>
            <w:hideMark/>
          </w:tcPr>
          <w:p w14:paraId="76F58B4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15/06/2026</w:t>
            </w:r>
          </w:p>
        </w:tc>
        <w:tc>
          <w:tcPr>
            <w:tcW w:w="1340" w:type="dxa"/>
            <w:tcBorders>
              <w:top w:val="nil"/>
              <w:left w:val="nil"/>
              <w:bottom w:val="single" w:sz="8" w:space="0" w:color="FFFFFF"/>
              <w:right w:val="single" w:sz="8" w:space="0" w:color="FFFFFF"/>
            </w:tcBorders>
            <w:shd w:val="clear" w:color="000000" w:fill="F2F2F2"/>
            <w:vAlign w:val="center"/>
            <w:hideMark/>
          </w:tcPr>
          <w:p w14:paraId="44ED822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93.234</w:t>
            </w:r>
          </w:p>
        </w:tc>
        <w:tc>
          <w:tcPr>
            <w:tcW w:w="1340" w:type="dxa"/>
            <w:tcBorders>
              <w:top w:val="nil"/>
              <w:left w:val="nil"/>
              <w:bottom w:val="single" w:sz="8" w:space="0" w:color="FFFFFF"/>
              <w:right w:val="single" w:sz="8" w:space="0" w:color="FFFFFF"/>
            </w:tcBorders>
            <w:shd w:val="clear" w:color="000000" w:fill="F2F2F2"/>
            <w:vAlign w:val="center"/>
            <w:hideMark/>
          </w:tcPr>
          <w:p w14:paraId="66A6FE23"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102.046</w:t>
            </w:r>
          </w:p>
        </w:tc>
      </w:tr>
      <w:tr w:rsidR="0013392E" w:rsidRPr="0013392E" w14:paraId="29F66CF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092F6DFD"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BNDES automático </w:t>
            </w:r>
            <w:proofErr w:type="spellStart"/>
            <w:r w:rsidRPr="0013392E">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7B9B38B5"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0CDB61A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573D2A4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15/09/2032</w:t>
            </w:r>
          </w:p>
        </w:tc>
        <w:tc>
          <w:tcPr>
            <w:tcW w:w="1340" w:type="dxa"/>
            <w:tcBorders>
              <w:top w:val="nil"/>
              <w:left w:val="nil"/>
              <w:bottom w:val="single" w:sz="8" w:space="0" w:color="FFFFFF"/>
              <w:right w:val="single" w:sz="8" w:space="0" w:color="FFFFFF"/>
            </w:tcBorders>
            <w:shd w:val="clear" w:color="000000" w:fill="F2F2F2"/>
            <w:vAlign w:val="center"/>
            <w:hideMark/>
          </w:tcPr>
          <w:p w14:paraId="608C39B0"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64.762</w:t>
            </w:r>
          </w:p>
        </w:tc>
        <w:tc>
          <w:tcPr>
            <w:tcW w:w="1340" w:type="dxa"/>
            <w:tcBorders>
              <w:top w:val="nil"/>
              <w:left w:val="nil"/>
              <w:bottom w:val="single" w:sz="8" w:space="0" w:color="FFFFFF"/>
              <w:right w:val="single" w:sz="8" w:space="0" w:color="FFFFFF"/>
            </w:tcBorders>
            <w:shd w:val="clear" w:color="000000" w:fill="F2F2F2"/>
            <w:vAlign w:val="center"/>
            <w:hideMark/>
          </w:tcPr>
          <w:p w14:paraId="7E8E08D9"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74.149</w:t>
            </w:r>
          </w:p>
        </w:tc>
      </w:tr>
      <w:tr w:rsidR="0013392E" w:rsidRPr="0013392E" w14:paraId="04A8684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6DBEE438" w14:textId="671E17C2"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CAIXA - microcrédito</w:t>
            </w:r>
            <w:r w:rsidR="00D8468A" w:rsidRPr="0013392E">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4F4623C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7,3%</w:t>
            </w:r>
          </w:p>
        </w:tc>
        <w:tc>
          <w:tcPr>
            <w:tcW w:w="1540" w:type="dxa"/>
            <w:tcBorders>
              <w:top w:val="nil"/>
              <w:left w:val="nil"/>
              <w:bottom w:val="single" w:sz="8" w:space="0" w:color="FFFFFF"/>
              <w:right w:val="single" w:sz="8" w:space="0" w:color="FFFFFF"/>
            </w:tcBorders>
            <w:shd w:val="clear" w:color="000000" w:fill="F2F2F2"/>
            <w:vAlign w:val="center"/>
            <w:hideMark/>
          </w:tcPr>
          <w:p w14:paraId="50D7E881"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05FF7AD4"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15/12/2025</w:t>
            </w:r>
          </w:p>
        </w:tc>
        <w:tc>
          <w:tcPr>
            <w:tcW w:w="1340" w:type="dxa"/>
            <w:tcBorders>
              <w:top w:val="nil"/>
              <w:left w:val="nil"/>
              <w:bottom w:val="single" w:sz="8" w:space="0" w:color="FFFFFF"/>
              <w:right w:val="single" w:sz="8" w:space="0" w:color="FFFFFF"/>
            </w:tcBorders>
            <w:shd w:val="clear" w:color="000000" w:fill="F2F2F2"/>
            <w:vAlign w:val="center"/>
            <w:hideMark/>
          </w:tcPr>
          <w:p w14:paraId="3517C1F3"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11.023</w:t>
            </w:r>
          </w:p>
        </w:tc>
        <w:tc>
          <w:tcPr>
            <w:tcW w:w="1340" w:type="dxa"/>
            <w:tcBorders>
              <w:top w:val="nil"/>
              <w:left w:val="nil"/>
              <w:bottom w:val="single" w:sz="8" w:space="0" w:color="FFFFFF"/>
              <w:right w:val="single" w:sz="8" w:space="0" w:color="FFFFFF"/>
            </w:tcBorders>
            <w:shd w:val="clear" w:color="000000" w:fill="F2F2F2"/>
            <w:vAlign w:val="center"/>
            <w:hideMark/>
          </w:tcPr>
          <w:p w14:paraId="6B786430"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6161065C"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BB4E905" w14:textId="0B720385"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CAIXA FGTS Pró Transporte</w:t>
            </w:r>
            <w:r w:rsidRPr="0013392E">
              <w:rPr>
                <w:rFonts w:ascii="Verdana" w:hAnsi="Verdana" w:cs="Arial"/>
                <w:sz w:val="16"/>
                <w:szCs w:val="16"/>
                <w:vertAlign w:val="superscript"/>
                <w:lang w:eastAsia="pt-BR"/>
              </w:rPr>
              <w:t xml:space="preserve"> (</w:t>
            </w:r>
            <w:r w:rsidR="00D8468A" w:rsidRPr="0013392E">
              <w:rPr>
                <w:rFonts w:ascii="Verdana" w:hAnsi="Verdana" w:cs="Arial"/>
                <w:sz w:val="16"/>
                <w:szCs w:val="16"/>
                <w:vertAlign w:val="superscript"/>
                <w:lang w:eastAsia="pt-BR"/>
              </w:rPr>
              <w:t>2</w:t>
            </w:r>
            <w:r w:rsidRPr="0013392E">
              <w:rPr>
                <w:rFonts w:ascii="Verdana" w:hAnsi="Verdana" w:cs="Arial"/>
                <w:sz w:val="16"/>
                <w:szCs w:val="16"/>
                <w:vertAlign w:val="superscript"/>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65C495E"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6,0%</w:t>
            </w:r>
          </w:p>
        </w:tc>
        <w:tc>
          <w:tcPr>
            <w:tcW w:w="1540" w:type="dxa"/>
            <w:tcBorders>
              <w:top w:val="nil"/>
              <w:left w:val="nil"/>
              <w:bottom w:val="single" w:sz="8" w:space="0" w:color="FFFFFF"/>
              <w:right w:val="single" w:sz="8" w:space="0" w:color="FFFFFF"/>
            </w:tcBorders>
            <w:shd w:val="clear" w:color="000000" w:fill="F2F2F2"/>
            <w:vAlign w:val="center"/>
            <w:hideMark/>
          </w:tcPr>
          <w:p w14:paraId="4D779236"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TR</w:t>
            </w:r>
          </w:p>
        </w:tc>
        <w:tc>
          <w:tcPr>
            <w:tcW w:w="1340" w:type="dxa"/>
            <w:tcBorders>
              <w:top w:val="nil"/>
              <w:left w:val="nil"/>
              <w:bottom w:val="single" w:sz="8" w:space="0" w:color="FFFFFF"/>
              <w:right w:val="single" w:sz="8" w:space="0" w:color="FFFFFF"/>
            </w:tcBorders>
            <w:shd w:val="clear" w:color="000000" w:fill="F2F2F2"/>
            <w:vAlign w:val="center"/>
            <w:hideMark/>
          </w:tcPr>
          <w:p w14:paraId="7F30ED3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10/12/2038</w:t>
            </w:r>
          </w:p>
        </w:tc>
        <w:tc>
          <w:tcPr>
            <w:tcW w:w="1340" w:type="dxa"/>
            <w:tcBorders>
              <w:top w:val="nil"/>
              <w:left w:val="nil"/>
              <w:bottom w:val="single" w:sz="8" w:space="0" w:color="FFFFFF"/>
              <w:right w:val="single" w:sz="8" w:space="0" w:color="FFFFFF"/>
            </w:tcBorders>
            <w:shd w:val="clear" w:color="000000" w:fill="F2F2F2"/>
            <w:vAlign w:val="center"/>
            <w:hideMark/>
          </w:tcPr>
          <w:p w14:paraId="130961C0"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5.422</w:t>
            </w:r>
          </w:p>
        </w:tc>
        <w:tc>
          <w:tcPr>
            <w:tcW w:w="1340" w:type="dxa"/>
            <w:tcBorders>
              <w:top w:val="nil"/>
              <w:left w:val="nil"/>
              <w:bottom w:val="single" w:sz="8" w:space="0" w:color="FFFFFF"/>
              <w:right w:val="single" w:sz="8" w:space="0" w:color="FFFFFF"/>
            </w:tcBorders>
            <w:shd w:val="clear" w:color="000000" w:fill="F2F2F2"/>
            <w:vAlign w:val="center"/>
            <w:hideMark/>
          </w:tcPr>
          <w:p w14:paraId="69F7C58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7.643</w:t>
            </w:r>
          </w:p>
        </w:tc>
      </w:tr>
      <w:tr w:rsidR="0013392E" w:rsidRPr="0013392E" w14:paraId="6212BDDC" w14:textId="77777777" w:rsidTr="00B24EB4">
        <w:trPr>
          <w:trHeight w:val="22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623DD41B"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FINAME </w:t>
            </w:r>
            <w:proofErr w:type="spellStart"/>
            <w:r w:rsidRPr="0013392E">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78FF0418"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0,5% a 4,0%</w:t>
            </w:r>
          </w:p>
        </w:tc>
        <w:tc>
          <w:tcPr>
            <w:tcW w:w="1540" w:type="dxa"/>
            <w:tcBorders>
              <w:top w:val="nil"/>
              <w:left w:val="nil"/>
              <w:bottom w:val="single" w:sz="8" w:space="0" w:color="FFFFFF"/>
              <w:right w:val="single" w:sz="8" w:space="0" w:color="FFFFFF"/>
            </w:tcBorders>
            <w:shd w:val="clear" w:color="000000" w:fill="F2F2F2"/>
            <w:vAlign w:val="center"/>
            <w:hideMark/>
          </w:tcPr>
          <w:p w14:paraId="6A4D095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286B91B1"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15/09/2031</w:t>
            </w:r>
          </w:p>
        </w:tc>
        <w:tc>
          <w:tcPr>
            <w:tcW w:w="1340" w:type="dxa"/>
            <w:tcBorders>
              <w:top w:val="nil"/>
              <w:left w:val="nil"/>
              <w:bottom w:val="single" w:sz="8" w:space="0" w:color="FFFFFF"/>
              <w:right w:val="single" w:sz="8" w:space="0" w:color="FFFFFF"/>
            </w:tcBorders>
            <w:shd w:val="clear" w:color="000000" w:fill="F2F2F2"/>
            <w:vAlign w:val="center"/>
            <w:hideMark/>
          </w:tcPr>
          <w:p w14:paraId="41C0F34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6.241</w:t>
            </w:r>
          </w:p>
        </w:tc>
        <w:tc>
          <w:tcPr>
            <w:tcW w:w="1340" w:type="dxa"/>
            <w:tcBorders>
              <w:top w:val="nil"/>
              <w:left w:val="nil"/>
              <w:bottom w:val="single" w:sz="8" w:space="0" w:color="FFFFFF"/>
              <w:right w:val="single" w:sz="8" w:space="0" w:color="FFFFFF"/>
            </w:tcBorders>
            <w:shd w:val="clear" w:color="000000" w:fill="F2F2F2"/>
            <w:vAlign w:val="center"/>
            <w:hideMark/>
          </w:tcPr>
          <w:p w14:paraId="22423C5F"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7.931</w:t>
            </w:r>
          </w:p>
        </w:tc>
      </w:tr>
      <w:tr w:rsidR="0013392E" w:rsidRPr="0013392E" w14:paraId="05848F64" w14:textId="77777777" w:rsidTr="00B24EB4">
        <w:trPr>
          <w:trHeight w:val="64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040A875A"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FINAME pós</w:t>
            </w:r>
          </w:p>
        </w:tc>
        <w:tc>
          <w:tcPr>
            <w:tcW w:w="1540" w:type="dxa"/>
            <w:tcBorders>
              <w:top w:val="nil"/>
              <w:left w:val="nil"/>
              <w:bottom w:val="single" w:sz="8" w:space="0" w:color="FFFFFF"/>
              <w:right w:val="single" w:sz="8" w:space="0" w:color="FFFFFF"/>
            </w:tcBorders>
            <w:shd w:val="clear" w:color="000000" w:fill="F2F2F2"/>
            <w:vAlign w:val="center"/>
            <w:hideMark/>
          </w:tcPr>
          <w:p w14:paraId="22F746C9"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1,6%</w:t>
            </w:r>
            <w:r w:rsidRPr="0013392E">
              <w:rPr>
                <w:rFonts w:ascii="Verdana" w:hAnsi="Verdana" w:cs="Arial"/>
                <w:sz w:val="16"/>
                <w:szCs w:val="16"/>
                <w:lang w:eastAsia="pt-BR"/>
              </w:rPr>
              <w:br/>
              <w:t>1,33%</w:t>
            </w:r>
            <w:r w:rsidRPr="0013392E">
              <w:rPr>
                <w:rFonts w:ascii="Verdana" w:hAnsi="Verdana" w:cs="Arial"/>
                <w:sz w:val="16"/>
                <w:szCs w:val="16"/>
                <w:lang w:eastAsia="pt-BR"/>
              </w:rPr>
              <w:br/>
              <w:t>1,5%</w:t>
            </w:r>
          </w:p>
        </w:tc>
        <w:tc>
          <w:tcPr>
            <w:tcW w:w="1540" w:type="dxa"/>
            <w:tcBorders>
              <w:top w:val="nil"/>
              <w:left w:val="nil"/>
              <w:bottom w:val="single" w:sz="8" w:space="0" w:color="FFFFFF"/>
              <w:right w:val="single" w:sz="8" w:space="0" w:color="FFFFFF"/>
            </w:tcBorders>
            <w:shd w:val="clear" w:color="000000" w:fill="F2F2F2"/>
            <w:vAlign w:val="center"/>
            <w:hideMark/>
          </w:tcPr>
          <w:p w14:paraId="0363649D"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TJLP</w:t>
            </w:r>
            <w:r w:rsidRPr="0013392E">
              <w:rPr>
                <w:rFonts w:ascii="Verdana" w:hAnsi="Verdana" w:cs="Arial"/>
                <w:sz w:val="16"/>
                <w:szCs w:val="16"/>
                <w:lang w:eastAsia="pt-BR"/>
              </w:rPr>
              <w:br/>
              <w:t xml:space="preserve">Selic </w:t>
            </w:r>
            <w:proofErr w:type="spellStart"/>
            <w:r w:rsidRPr="0013392E">
              <w:rPr>
                <w:rFonts w:ascii="Verdana" w:hAnsi="Verdana" w:cs="Arial"/>
                <w:sz w:val="16"/>
                <w:szCs w:val="16"/>
                <w:lang w:eastAsia="pt-BR"/>
              </w:rPr>
              <w:t>Acum</w:t>
            </w:r>
            <w:proofErr w:type="spellEnd"/>
            <w:r w:rsidRPr="0013392E">
              <w:rPr>
                <w:rFonts w:ascii="Verdana" w:hAnsi="Verdana" w:cs="Arial"/>
                <w:sz w:val="16"/>
                <w:szCs w:val="16"/>
                <w:lang w:eastAsia="pt-BR"/>
              </w:rPr>
              <w:t>.</w:t>
            </w:r>
            <w:r w:rsidRPr="0013392E">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17179B7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15/08/2031</w:t>
            </w:r>
          </w:p>
        </w:tc>
        <w:tc>
          <w:tcPr>
            <w:tcW w:w="1340" w:type="dxa"/>
            <w:tcBorders>
              <w:top w:val="nil"/>
              <w:left w:val="nil"/>
              <w:bottom w:val="single" w:sz="8" w:space="0" w:color="FFFFFF"/>
              <w:right w:val="single" w:sz="8" w:space="0" w:color="FFFFFF"/>
            </w:tcBorders>
            <w:shd w:val="clear" w:color="000000" w:fill="F2F2F2"/>
            <w:vAlign w:val="center"/>
            <w:hideMark/>
          </w:tcPr>
          <w:p w14:paraId="7FB452E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4.649</w:t>
            </w:r>
          </w:p>
        </w:tc>
        <w:tc>
          <w:tcPr>
            <w:tcW w:w="1340" w:type="dxa"/>
            <w:tcBorders>
              <w:top w:val="nil"/>
              <w:left w:val="nil"/>
              <w:bottom w:val="single" w:sz="8" w:space="0" w:color="FFFFFF"/>
              <w:right w:val="single" w:sz="8" w:space="0" w:color="FFFFFF"/>
            </w:tcBorders>
            <w:shd w:val="clear" w:color="000000" w:fill="F2F2F2"/>
            <w:vAlign w:val="center"/>
            <w:hideMark/>
          </w:tcPr>
          <w:p w14:paraId="43DCB7D0"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5.771</w:t>
            </w:r>
          </w:p>
        </w:tc>
      </w:tr>
      <w:tr w:rsidR="0013392E" w:rsidRPr="0013392E" w14:paraId="082D977B"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97DA739" w14:textId="351424FF"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FINEP - </w:t>
            </w:r>
            <w:proofErr w:type="spellStart"/>
            <w:r w:rsidRPr="0013392E">
              <w:rPr>
                <w:rFonts w:ascii="Verdana" w:hAnsi="Verdana" w:cs="Arial"/>
                <w:sz w:val="16"/>
                <w:szCs w:val="16"/>
                <w:lang w:eastAsia="pt-BR"/>
              </w:rPr>
              <w:t>Inovacred</w:t>
            </w:r>
            <w:proofErr w:type="spellEnd"/>
            <w:r w:rsidRPr="0013392E">
              <w:rPr>
                <w:rFonts w:ascii="Verdana" w:hAnsi="Verdana" w:cs="Arial"/>
                <w:sz w:val="16"/>
                <w:szCs w:val="16"/>
                <w:lang w:eastAsia="pt-BR"/>
              </w:rPr>
              <w:t xml:space="preserve"> </w:t>
            </w:r>
            <w:r w:rsidRPr="0013392E">
              <w:rPr>
                <w:rFonts w:ascii="Verdana" w:hAnsi="Verdana" w:cs="Arial"/>
                <w:sz w:val="16"/>
                <w:szCs w:val="16"/>
                <w:vertAlign w:val="superscript"/>
                <w:lang w:eastAsia="pt-BR"/>
              </w:rPr>
              <w:t>(</w:t>
            </w:r>
            <w:r w:rsidR="00D8468A" w:rsidRPr="0013392E">
              <w:rPr>
                <w:rFonts w:ascii="Verdana" w:hAnsi="Verdana" w:cs="Arial"/>
                <w:sz w:val="16"/>
                <w:szCs w:val="16"/>
                <w:vertAlign w:val="superscript"/>
                <w:lang w:eastAsia="pt-BR"/>
              </w:rPr>
              <w:t>3</w:t>
            </w:r>
            <w:r w:rsidRPr="0013392E">
              <w:rPr>
                <w:rFonts w:ascii="Verdana" w:hAnsi="Verdana" w:cs="Arial"/>
                <w:sz w:val="16"/>
                <w:szCs w:val="16"/>
                <w:vertAlign w:val="superscript"/>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48522E0"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2% a 2,49%      2%</w:t>
            </w:r>
          </w:p>
        </w:tc>
        <w:tc>
          <w:tcPr>
            <w:tcW w:w="1540" w:type="dxa"/>
            <w:tcBorders>
              <w:top w:val="nil"/>
              <w:left w:val="nil"/>
              <w:bottom w:val="single" w:sz="8" w:space="0" w:color="FFFFFF"/>
              <w:right w:val="single" w:sz="8" w:space="0" w:color="FFFFFF"/>
            </w:tcBorders>
            <w:shd w:val="clear" w:color="000000" w:fill="F2F2F2"/>
            <w:vAlign w:val="center"/>
            <w:hideMark/>
          </w:tcPr>
          <w:p w14:paraId="3297DE2B"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TJLP               Selic. </w:t>
            </w:r>
            <w:proofErr w:type="spellStart"/>
            <w:r w:rsidRPr="0013392E">
              <w:rPr>
                <w:rFonts w:ascii="Verdana" w:hAnsi="Verdana" w:cs="Arial"/>
                <w:sz w:val="16"/>
                <w:szCs w:val="16"/>
                <w:lang w:eastAsia="pt-BR"/>
              </w:rPr>
              <w:t>Acum</w:t>
            </w:r>
            <w:proofErr w:type="spellEnd"/>
            <w:r w:rsidRPr="0013392E">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0732D59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15/07/2029</w:t>
            </w:r>
          </w:p>
        </w:tc>
        <w:tc>
          <w:tcPr>
            <w:tcW w:w="1340" w:type="dxa"/>
            <w:tcBorders>
              <w:top w:val="nil"/>
              <w:left w:val="nil"/>
              <w:bottom w:val="single" w:sz="8" w:space="0" w:color="FFFFFF"/>
              <w:right w:val="single" w:sz="8" w:space="0" w:color="FFFFFF"/>
            </w:tcBorders>
            <w:shd w:val="clear" w:color="000000" w:fill="F2F2F2"/>
            <w:vAlign w:val="center"/>
            <w:hideMark/>
          </w:tcPr>
          <w:p w14:paraId="4438BDA6"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14.414</w:t>
            </w:r>
          </w:p>
        </w:tc>
        <w:tc>
          <w:tcPr>
            <w:tcW w:w="1340" w:type="dxa"/>
            <w:tcBorders>
              <w:top w:val="nil"/>
              <w:left w:val="nil"/>
              <w:bottom w:val="single" w:sz="8" w:space="0" w:color="FFFFFF"/>
              <w:right w:val="single" w:sz="8" w:space="0" w:color="FFFFFF"/>
            </w:tcBorders>
            <w:shd w:val="clear" w:color="000000" w:fill="F2F2F2"/>
            <w:vAlign w:val="center"/>
            <w:hideMark/>
          </w:tcPr>
          <w:p w14:paraId="4FD06132"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16.132</w:t>
            </w:r>
          </w:p>
        </w:tc>
      </w:tr>
      <w:tr w:rsidR="0013392E" w:rsidRPr="0013392E" w14:paraId="6D2DFFF3"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5818F4C4" w14:textId="77777777" w:rsidR="00B24EB4" w:rsidRPr="0013392E" w:rsidRDefault="00B24EB4" w:rsidP="00B24EB4">
            <w:pPr>
              <w:suppressAutoHyphens w:val="0"/>
              <w:jc w:val="both"/>
              <w:rPr>
                <w:rFonts w:ascii="Verdana" w:hAnsi="Verdana" w:cs="Arial"/>
                <w:sz w:val="16"/>
                <w:szCs w:val="16"/>
                <w:lang w:eastAsia="pt-BR"/>
              </w:rPr>
            </w:pPr>
            <w:r w:rsidRPr="0013392E">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5072EE0D"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6423434F"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INPC</w:t>
            </w:r>
            <w:r w:rsidRPr="0013392E">
              <w:rPr>
                <w:rFonts w:ascii="Verdana" w:hAnsi="Verdana" w:cs="Arial"/>
                <w:sz w:val="16"/>
                <w:szCs w:val="16"/>
                <w:lang w:eastAsia="pt-BR"/>
              </w:rPr>
              <w:br/>
              <w:t xml:space="preserve">Selic </w:t>
            </w:r>
            <w:proofErr w:type="spellStart"/>
            <w:r w:rsidRPr="0013392E">
              <w:rPr>
                <w:rFonts w:ascii="Verdana" w:hAnsi="Verdana" w:cs="Arial"/>
                <w:sz w:val="16"/>
                <w:szCs w:val="16"/>
                <w:lang w:eastAsia="pt-BR"/>
              </w:rPr>
              <w:t>Acum</w:t>
            </w:r>
            <w:proofErr w:type="spellEnd"/>
            <w:r w:rsidRPr="0013392E">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37DA1EB1"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10/12/2026</w:t>
            </w:r>
          </w:p>
        </w:tc>
        <w:tc>
          <w:tcPr>
            <w:tcW w:w="1340" w:type="dxa"/>
            <w:tcBorders>
              <w:top w:val="nil"/>
              <w:left w:val="nil"/>
              <w:bottom w:val="single" w:sz="8" w:space="0" w:color="FFFFFF"/>
              <w:right w:val="single" w:sz="8" w:space="0" w:color="FFFFFF"/>
            </w:tcBorders>
            <w:shd w:val="clear" w:color="000000" w:fill="F2F2F2"/>
            <w:vAlign w:val="center"/>
            <w:hideMark/>
          </w:tcPr>
          <w:p w14:paraId="45D842D8"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36.880</w:t>
            </w:r>
          </w:p>
        </w:tc>
        <w:tc>
          <w:tcPr>
            <w:tcW w:w="1340" w:type="dxa"/>
            <w:tcBorders>
              <w:top w:val="nil"/>
              <w:left w:val="nil"/>
              <w:bottom w:val="single" w:sz="8" w:space="0" w:color="FFFFFF"/>
              <w:right w:val="single" w:sz="8" w:space="0" w:color="FFFFFF"/>
            </w:tcBorders>
            <w:shd w:val="clear" w:color="000000" w:fill="F2F2F2"/>
            <w:vAlign w:val="center"/>
            <w:hideMark/>
          </w:tcPr>
          <w:p w14:paraId="14892A71"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17.197 </w:t>
            </w:r>
          </w:p>
        </w:tc>
      </w:tr>
      <w:tr w:rsidR="0013392E" w:rsidRPr="0013392E" w14:paraId="2B22CF5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18C0F162" w14:textId="77777777" w:rsidR="00B24EB4" w:rsidRPr="0013392E" w:rsidRDefault="00B24EB4" w:rsidP="00B24EB4">
            <w:pPr>
              <w:suppressAutoHyphens w:val="0"/>
              <w:rPr>
                <w:rFonts w:ascii="Verdana" w:hAnsi="Verdana" w:cs="Arial"/>
                <w:sz w:val="16"/>
                <w:szCs w:val="16"/>
                <w:lang w:eastAsia="pt-BR"/>
              </w:rPr>
            </w:pPr>
            <w:r w:rsidRPr="0013392E">
              <w:rPr>
                <w:rFonts w:ascii="Verdana" w:hAnsi="Verdana" w:cs="Arial"/>
                <w:sz w:val="16"/>
                <w:szCs w:val="16"/>
                <w:lang w:eastAsia="pt-BR"/>
              </w:rPr>
              <w:t>BRDE</w:t>
            </w:r>
          </w:p>
        </w:tc>
        <w:tc>
          <w:tcPr>
            <w:tcW w:w="1540" w:type="dxa"/>
            <w:tcBorders>
              <w:top w:val="nil"/>
              <w:left w:val="nil"/>
              <w:bottom w:val="single" w:sz="8" w:space="0" w:color="FFFFFF"/>
              <w:right w:val="single" w:sz="8" w:space="0" w:color="FFFFFF"/>
            </w:tcBorders>
            <w:shd w:val="clear" w:color="000000" w:fill="F2F2F2"/>
            <w:vAlign w:val="center"/>
            <w:hideMark/>
          </w:tcPr>
          <w:p w14:paraId="3CF909DA"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5,75%</w:t>
            </w:r>
          </w:p>
        </w:tc>
        <w:tc>
          <w:tcPr>
            <w:tcW w:w="1540" w:type="dxa"/>
            <w:tcBorders>
              <w:top w:val="nil"/>
              <w:left w:val="nil"/>
              <w:bottom w:val="single" w:sz="8" w:space="0" w:color="FFFFFF"/>
              <w:right w:val="single" w:sz="8" w:space="0" w:color="FFFFFF"/>
            </w:tcBorders>
            <w:shd w:val="clear" w:color="000000" w:fill="F2F2F2"/>
            <w:vAlign w:val="center"/>
            <w:hideMark/>
          </w:tcPr>
          <w:p w14:paraId="38FBD473"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DI</w:t>
            </w:r>
          </w:p>
        </w:tc>
        <w:tc>
          <w:tcPr>
            <w:tcW w:w="1340" w:type="dxa"/>
            <w:tcBorders>
              <w:top w:val="nil"/>
              <w:left w:val="nil"/>
              <w:bottom w:val="single" w:sz="8" w:space="0" w:color="FFFFFF"/>
              <w:right w:val="single" w:sz="8" w:space="0" w:color="FFFFFF"/>
            </w:tcBorders>
            <w:shd w:val="clear" w:color="000000" w:fill="F2F2F2"/>
            <w:vAlign w:val="center"/>
            <w:hideMark/>
          </w:tcPr>
          <w:p w14:paraId="30121AF7"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10/09/2025</w:t>
            </w:r>
          </w:p>
        </w:tc>
        <w:tc>
          <w:tcPr>
            <w:tcW w:w="1340" w:type="dxa"/>
            <w:tcBorders>
              <w:top w:val="nil"/>
              <w:left w:val="nil"/>
              <w:bottom w:val="single" w:sz="8" w:space="0" w:color="FFFFFF"/>
              <w:right w:val="single" w:sz="8" w:space="0" w:color="FFFFFF"/>
            </w:tcBorders>
            <w:shd w:val="clear" w:color="000000" w:fill="F2F2F2"/>
            <w:vAlign w:val="center"/>
            <w:hideMark/>
          </w:tcPr>
          <w:p w14:paraId="41A151BE"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9.621</w:t>
            </w:r>
          </w:p>
        </w:tc>
        <w:tc>
          <w:tcPr>
            <w:tcW w:w="1340" w:type="dxa"/>
            <w:tcBorders>
              <w:top w:val="nil"/>
              <w:left w:val="nil"/>
              <w:bottom w:val="single" w:sz="8" w:space="0" w:color="FFFFFF"/>
              <w:right w:val="single" w:sz="8" w:space="0" w:color="FFFFFF"/>
            </w:tcBorders>
            <w:shd w:val="clear" w:color="000000" w:fill="F2F2F2"/>
            <w:vAlign w:val="center"/>
            <w:hideMark/>
          </w:tcPr>
          <w:p w14:paraId="64C9C1F5" w14:textId="77777777" w:rsidR="00B24EB4" w:rsidRPr="0013392E" w:rsidRDefault="00B24EB4" w:rsidP="00B24EB4">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0859DC89"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A6A6A6"/>
            <w:vAlign w:val="center"/>
            <w:hideMark/>
          </w:tcPr>
          <w:p w14:paraId="7178EF54" w14:textId="77777777" w:rsidR="00B24EB4" w:rsidRPr="0013392E" w:rsidRDefault="00B24EB4" w:rsidP="00B24EB4">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7826898" w14:textId="77777777" w:rsidR="00B24EB4" w:rsidRPr="0013392E" w:rsidRDefault="00B24EB4" w:rsidP="00B24EB4">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70F36B74" w14:textId="77777777" w:rsidR="00B24EB4" w:rsidRPr="0013392E" w:rsidRDefault="00B24EB4" w:rsidP="00B24EB4">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456E31FC" w14:textId="77777777" w:rsidR="00B24EB4" w:rsidRPr="0013392E" w:rsidRDefault="00B24EB4" w:rsidP="00B24EB4">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2F80594E" w14:textId="77777777" w:rsidR="00B24EB4" w:rsidRPr="0013392E" w:rsidRDefault="00B24EB4" w:rsidP="00B24EB4">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371.848</w:t>
            </w:r>
          </w:p>
        </w:tc>
        <w:tc>
          <w:tcPr>
            <w:tcW w:w="1340" w:type="dxa"/>
            <w:tcBorders>
              <w:top w:val="nil"/>
              <w:left w:val="nil"/>
              <w:bottom w:val="single" w:sz="8" w:space="0" w:color="FFFFFF"/>
              <w:right w:val="single" w:sz="8" w:space="0" w:color="FFFFFF"/>
            </w:tcBorders>
            <w:shd w:val="clear" w:color="000000" w:fill="A6A6A6"/>
            <w:vAlign w:val="center"/>
            <w:hideMark/>
          </w:tcPr>
          <w:p w14:paraId="69EEC71F" w14:textId="77777777" w:rsidR="00B24EB4" w:rsidRPr="0013392E" w:rsidRDefault="00B24EB4" w:rsidP="00B24EB4">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365.226</w:t>
            </w:r>
          </w:p>
        </w:tc>
      </w:tr>
    </w:tbl>
    <w:p w14:paraId="7C378708" w14:textId="3A9575A7" w:rsidR="00450CB6" w:rsidRPr="009B0C8E" w:rsidRDefault="00B24EB4" w:rsidP="00501865">
      <w:pPr>
        <w:pStyle w:val="UmPontoNovo9"/>
        <w:numPr>
          <w:ilvl w:val="3"/>
          <w:numId w:val="54"/>
        </w:numPr>
        <w:spacing w:after="0"/>
        <w:ind w:left="284" w:hanging="284"/>
        <w:jc w:val="both"/>
        <w:rPr>
          <w:rFonts w:ascii="Verdana" w:hAnsi="Verdana" w:cs="Arial"/>
          <w:sz w:val="14"/>
          <w:szCs w:val="14"/>
        </w:rPr>
      </w:pPr>
      <w:r w:rsidRPr="009621AA">
        <w:rPr>
          <w:rFonts w:ascii="Verdana" w:hAnsi="Verdana" w:cs="Arial"/>
          <w:sz w:val="16"/>
          <w:szCs w:val="16"/>
        </w:rPr>
        <w:fldChar w:fldCharType="end"/>
      </w:r>
      <w:r w:rsidR="00450CB6" w:rsidRPr="009B0C8E">
        <w:rPr>
          <w:rFonts w:ascii="Verdana" w:hAnsi="Verdana" w:cs="Arial"/>
          <w:sz w:val="14"/>
          <w:szCs w:val="14"/>
        </w:rPr>
        <w:t xml:space="preserve">Repasse de recursos captados junto à CEF e BNDES para operar Microcrédito, no âmbito do Programa Nacional do Microcrédito Produtivo Orientado – PNMPO, conforme previsto na Resolução CMN nº 4.854 de 2020. </w:t>
      </w:r>
    </w:p>
    <w:p w14:paraId="75E7CE3E" w14:textId="1DBE9477" w:rsidR="00FD0BF5" w:rsidRPr="009B0C8E" w:rsidRDefault="00FD0BF5" w:rsidP="00501865">
      <w:pPr>
        <w:pStyle w:val="UmPontoNovo9"/>
        <w:numPr>
          <w:ilvl w:val="3"/>
          <w:numId w:val="54"/>
        </w:numPr>
        <w:spacing w:after="0"/>
        <w:ind w:left="284" w:hanging="284"/>
        <w:jc w:val="both"/>
        <w:rPr>
          <w:rFonts w:ascii="Verdana" w:hAnsi="Verdana" w:cs="Arial"/>
          <w:sz w:val="14"/>
          <w:szCs w:val="14"/>
        </w:rPr>
      </w:pPr>
      <w:r w:rsidRPr="009B0C8E">
        <w:rPr>
          <w:rFonts w:ascii="Verdana" w:hAnsi="Verdana" w:cs="Arial"/>
          <w:sz w:val="14"/>
          <w:szCs w:val="14"/>
        </w:rPr>
        <w:t xml:space="preserve">Repasse de recursos </w:t>
      </w:r>
      <w:r w:rsidR="000054B0" w:rsidRPr="009B0C8E">
        <w:rPr>
          <w:rFonts w:ascii="Verdana" w:hAnsi="Verdana" w:cs="Arial"/>
          <w:sz w:val="14"/>
          <w:szCs w:val="14"/>
        </w:rPr>
        <w:t xml:space="preserve">captados </w:t>
      </w:r>
      <w:r w:rsidRPr="009B0C8E">
        <w:rPr>
          <w:rFonts w:ascii="Verdana" w:hAnsi="Verdana" w:cs="Arial"/>
          <w:sz w:val="14"/>
          <w:szCs w:val="14"/>
        </w:rPr>
        <w:t xml:space="preserve">junto </w:t>
      </w:r>
      <w:r w:rsidR="00820CCB" w:rsidRPr="009B0C8E">
        <w:rPr>
          <w:rFonts w:ascii="Verdana" w:hAnsi="Verdana" w:cs="Arial"/>
          <w:sz w:val="14"/>
          <w:szCs w:val="14"/>
        </w:rPr>
        <w:t>à</w:t>
      </w:r>
      <w:r w:rsidRPr="009B0C8E">
        <w:rPr>
          <w:rFonts w:ascii="Verdana" w:hAnsi="Verdana" w:cs="Arial"/>
          <w:sz w:val="14"/>
          <w:szCs w:val="14"/>
        </w:rPr>
        <w:t xml:space="preserve"> </w:t>
      </w:r>
      <w:r w:rsidR="00E3156B" w:rsidRPr="009B0C8E">
        <w:rPr>
          <w:rFonts w:ascii="Verdana" w:hAnsi="Verdana" w:cs="Arial"/>
          <w:sz w:val="14"/>
          <w:szCs w:val="14"/>
        </w:rPr>
        <w:t>CEF</w:t>
      </w:r>
      <w:r w:rsidRPr="009B0C8E">
        <w:rPr>
          <w:rFonts w:ascii="Verdana" w:hAnsi="Verdana" w:cs="Arial"/>
          <w:sz w:val="14"/>
          <w:szCs w:val="14"/>
        </w:rPr>
        <w:t>/FGTS destinados a operações com municípios, para financiar projetos de mobi</w:t>
      </w:r>
      <w:r w:rsidR="00CE0DD0" w:rsidRPr="009B0C8E">
        <w:rPr>
          <w:rFonts w:ascii="Verdana" w:hAnsi="Verdana" w:cs="Arial"/>
          <w:sz w:val="14"/>
          <w:szCs w:val="14"/>
        </w:rPr>
        <w:t>lidade urbana, incluídas no PAC</w:t>
      </w:r>
      <w:r w:rsidRPr="009B0C8E">
        <w:rPr>
          <w:rFonts w:ascii="Verdana" w:hAnsi="Verdana" w:cs="Arial"/>
          <w:sz w:val="14"/>
          <w:szCs w:val="14"/>
        </w:rPr>
        <w:t>2.</w:t>
      </w:r>
    </w:p>
    <w:p w14:paraId="58E0085F" w14:textId="77777777" w:rsidR="00FD0BF5" w:rsidRPr="009B0C8E" w:rsidRDefault="00FD0BF5" w:rsidP="00501865">
      <w:pPr>
        <w:pStyle w:val="UmPontoNovo9"/>
        <w:numPr>
          <w:ilvl w:val="3"/>
          <w:numId w:val="54"/>
        </w:numPr>
        <w:spacing w:after="0"/>
        <w:ind w:left="284" w:hanging="284"/>
        <w:jc w:val="both"/>
        <w:rPr>
          <w:rFonts w:ascii="Verdana" w:hAnsi="Verdana" w:cs="Arial"/>
          <w:sz w:val="14"/>
          <w:szCs w:val="14"/>
        </w:rPr>
      </w:pPr>
      <w:r w:rsidRPr="009B0C8E">
        <w:rPr>
          <w:rFonts w:ascii="Verdana" w:hAnsi="Verdana" w:cs="Arial"/>
          <w:sz w:val="14"/>
          <w:szCs w:val="14"/>
        </w:rPr>
        <w:t xml:space="preserve">Os respectivos encargos aplicados a FINEP, para o Programa </w:t>
      </w:r>
      <w:proofErr w:type="spellStart"/>
      <w:r w:rsidRPr="009B0C8E">
        <w:rPr>
          <w:rFonts w:ascii="Verdana" w:hAnsi="Verdana" w:cs="Arial"/>
          <w:sz w:val="14"/>
          <w:szCs w:val="14"/>
        </w:rPr>
        <w:t>Inovacred</w:t>
      </w:r>
      <w:proofErr w:type="spellEnd"/>
      <w:r w:rsidRPr="009B0C8E">
        <w:rPr>
          <w:rFonts w:ascii="Verdana" w:hAnsi="Verdana" w:cs="Arial"/>
          <w:sz w:val="14"/>
          <w:szCs w:val="14"/>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6938FE1B" w14:textId="77777777" w:rsidR="000C0DF0" w:rsidRPr="009B0C8E" w:rsidRDefault="000C0DF0" w:rsidP="000C0DF0">
      <w:pPr>
        <w:pStyle w:val="UmPontoNovo9"/>
        <w:numPr>
          <w:ilvl w:val="0"/>
          <w:numId w:val="0"/>
        </w:numPr>
        <w:spacing w:after="0"/>
        <w:jc w:val="both"/>
        <w:rPr>
          <w:rFonts w:ascii="Verdana" w:hAnsi="Verdana" w:cs="Arial"/>
          <w:sz w:val="14"/>
          <w:szCs w:val="14"/>
        </w:rPr>
      </w:pPr>
    </w:p>
    <w:p w14:paraId="2DC75038" w14:textId="7FAAC4E9" w:rsidR="000C0DF0" w:rsidRDefault="000C0DF0" w:rsidP="000C0DF0">
      <w:pPr>
        <w:pStyle w:val="UmPontoNovo9"/>
        <w:numPr>
          <w:ilvl w:val="0"/>
          <w:numId w:val="0"/>
        </w:numPr>
        <w:spacing w:after="0"/>
        <w:jc w:val="both"/>
        <w:rPr>
          <w:rFonts w:ascii="Verdana" w:hAnsi="Verdana" w:cs="Arial"/>
          <w:sz w:val="16"/>
          <w:szCs w:val="16"/>
        </w:rPr>
      </w:pPr>
    </w:p>
    <w:p w14:paraId="555113E8" w14:textId="77777777" w:rsidR="00E140C1" w:rsidRPr="0013392E" w:rsidRDefault="00E140C1" w:rsidP="000C0DF0">
      <w:pPr>
        <w:pStyle w:val="UmPontoNovo9"/>
        <w:numPr>
          <w:ilvl w:val="0"/>
          <w:numId w:val="0"/>
        </w:numPr>
        <w:spacing w:after="0"/>
        <w:jc w:val="both"/>
        <w:rPr>
          <w:rFonts w:ascii="Verdana" w:hAnsi="Verdana" w:cs="Arial"/>
          <w:sz w:val="16"/>
          <w:szCs w:val="16"/>
        </w:rPr>
      </w:pPr>
    </w:p>
    <w:p w14:paraId="0B4EF58C" w14:textId="0447C010" w:rsidR="00E974FC" w:rsidRPr="0013392E" w:rsidRDefault="001A0BDF" w:rsidP="00E974FC">
      <w:pPr>
        <w:pStyle w:val="11Subttulo1nvel"/>
        <w:numPr>
          <w:ilvl w:val="0"/>
          <w:numId w:val="0"/>
        </w:numPr>
        <w:spacing w:before="240" w:after="240"/>
        <w:rPr>
          <w:rFonts w:asciiTheme="minorHAnsi" w:hAnsiTheme="minorHAnsi" w:cstheme="minorBidi"/>
          <w:sz w:val="22"/>
          <w:szCs w:val="22"/>
        </w:rPr>
      </w:pPr>
      <w:bookmarkStart w:id="57" w:name="_Toc44692491"/>
      <w:bookmarkStart w:id="58" w:name="_Toc97193146"/>
      <w:r w:rsidRPr="0013392E">
        <w:rPr>
          <w:rFonts w:ascii="Verdana" w:hAnsi="Verdana"/>
          <w:sz w:val="20"/>
          <w:szCs w:val="20"/>
        </w:rPr>
        <w:t>Nota 1</w:t>
      </w:r>
      <w:r w:rsidR="00FC394E" w:rsidRPr="0013392E">
        <w:rPr>
          <w:rFonts w:ascii="Verdana" w:hAnsi="Verdana"/>
          <w:sz w:val="20"/>
          <w:szCs w:val="20"/>
        </w:rPr>
        <w:t>1</w:t>
      </w:r>
      <w:r w:rsidRPr="0013392E">
        <w:rPr>
          <w:rFonts w:ascii="Verdana" w:hAnsi="Verdana"/>
          <w:sz w:val="20"/>
          <w:szCs w:val="20"/>
        </w:rPr>
        <w:t xml:space="preserve"> - </w:t>
      </w:r>
      <w:bookmarkEnd w:id="57"/>
      <w:r w:rsidR="00FC394E" w:rsidRPr="0013392E">
        <w:rPr>
          <w:rFonts w:ascii="Verdana" w:hAnsi="Verdana"/>
          <w:sz w:val="20"/>
          <w:szCs w:val="20"/>
          <w:lang w:val="pt-BR"/>
        </w:rPr>
        <w:t>Outros passivos financeiros</w:t>
      </w:r>
      <w:bookmarkEnd w:id="58"/>
      <w:r w:rsidR="00E974FC" w:rsidRPr="009621AA">
        <w:rPr>
          <w:rFonts w:ascii="Verdana" w:hAnsi="Verdana" w:cs="Arial"/>
          <w:sz w:val="16"/>
          <w:szCs w:val="16"/>
        </w:rPr>
        <w:fldChar w:fldCharType="begin"/>
      </w:r>
      <w:r w:rsidR="00E974FC" w:rsidRPr="0013392E">
        <w:rPr>
          <w:rFonts w:ascii="Verdana" w:hAnsi="Verdana" w:cs="Arial"/>
          <w:sz w:val="16"/>
          <w:szCs w:val="16"/>
        </w:rPr>
        <w:instrText xml:space="preserve"> LINK Excel.Sheet.12 "\\\\cluster.nas.parana\\FOMENTO\\SETORES\\diafi-3\\1_CONTABILIDADE\\BALANCETES PUBLICADOS\\1_DEMONSTRACOES CONTABEIS\\Demonstracões Contabeis 2021\\2 SEMESTRE\\Individual\\1. Demonstrações Financeiras - Dez 2021.xlsx" "NE 10 e 11!L58C10:L59C12" \a \f 4 \h </w:instrText>
      </w:r>
      <w:r w:rsidR="00E974FC" w:rsidRPr="009621AA">
        <w:rPr>
          <w:rFonts w:ascii="Verdana" w:hAnsi="Verdana" w:cs="Arial"/>
          <w:sz w:val="16"/>
          <w:szCs w:val="16"/>
        </w:rPr>
        <w:fldChar w:fldCharType="separate"/>
      </w:r>
    </w:p>
    <w:tbl>
      <w:tblPr>
        <w:tblW w:w="10348" w:type="dxa"/>
        <w:tblInd w:w="70" w:type="dxa"/>
        <w:tblCellMar>
          <w:left w:w="70" w:type="dxa"/>
          <w:right w:w="70" w:type="dxa"/>
        </w:tblCellMar>
        <w:tblLook w:val="04A0" w:firstRow="1" w:lastRow="0" w:firstColumn="1" w:lastColumn="0" w:noHBand="0" w:noVBand="1"/>
      </w:tblPr>
      <w:tblGrid>
        <w:gridCol w:w="6237"/>
        <w:gridCol w:w="2127"/>
        <w:gridCol w:w="1984"/>
      </w:tblGrid>
      <w:tr w:rsidR="0013392E" w:rsidRPr="0013392E" w14:paraId="0E90BB23" w14:textId="77777777" w:rsidTr="00E974FC">
        <w:trPr>
          <w:trHeight w:val="300"/>
        </w:trPr>
        <w:tc>
          <w:tcPr>
            <w:tcW w:w="623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D9359BA" w14:textId="6778407D" w:rsidR="00E974FC" w:rsidRPr="0013392E" w:rsidRDefault="00E974FC">
            <w:pPr>
              <w:jc w:val="both"/>
              <w:rPr>
                <w:rFonts w:ascii="Verdana" w:hAnsi="Verdana" w:cs="Arial"/>
                <w:b/>
                <w:bCs/>
                <w:sz w:val="16"/>
                <w:szCs w:val="16"/>
                <w:lang w:eastAsia="pt-BR"/>
              </w:rPr>
            </w:pPr>
            <w:r w:rsidRPr="0013392E">
              <w:rPr>
                <w:rFonts w:ascii="Verdana" w:hAnsi="Verdana" w:cs="Arial"/>
                <w:b/>
                <w:bCs/>
                <w:sz w:val="16"/>
                <w:szCs w:val="16"/>
                <w:lang w:eastAsia="pt-BR"/>
              </w:rPr>
              <w:t>Fundos financeiros e de desenvolvimento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48E623B0" w14:textId="77777777" w:rsidR="00E974FC" w:rsidRPr="0013392E" w:rsidRDefault="00E974FC" w:rsidP="00E974F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FF3FF2A" w14:textId="77777777" w:rsidR="00E974FC" w:rsidRPr="0013392E" w:rsidRDefault="00E974FC" w:rsidP="00E974FC">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31F82F59" w14:textId="77777777" w:rsidTr="00E974FC">
        <w:trPr>
          <w:trHeight w:val="300"/>
        </w:trPr>
        <w:tc>
          <w:tcPr>
            <w:tcW w:w="6237" w:type="dxa"/>
            <w:tcBorders>
              <w:top w:val="nil"/>
              <w:left w:val="single" w:sz="8" w:space="0" w:color="FFFFFF"/>
              <w:bottom w:val="single" w:sz="8" w:space="0" w:color="FFFFFF"/>
              <w:right w:val="single" w:sz="8" w:space="0" w:color="FFFFFF"/>
            </w:tcBorders>
            <w:shd w:val="clear" w:color="000000" w:fill="F2F2F2"/>
            <w:vAlign w:val="center"/>
            <w:hideMark/>
          </w:tcPr>
          <w:p w14:paraId="6167EF20" w14:textId="77777777" w:rsidR="00E974FC" w:rsidRPr="0013392E" w:rsidRDefault="00E974FC" w:rsidP="00E974FC">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FUNGETUR </w:t>
            </w:r>
            <w:r w:rsidRPr="0013392E">
              <w:rPr>
                <w:rFonts w:ascii="Verdana" w:hAnsi="Verdana" w:cs="Arial"/>
                <w:sz w:val="16"/>
                <w:szCs w:val="16"/>
                <w:vertAlign w:val="superscript"/>
                <w:lang w:eastAsia="pt-BR"/>
              </w:rPr>
              <w:t>(1)</w:t>
            </w:r>
          </w:p>
        </w:tc>
        <w:tc>
          <w:tcPr>
            <w:tcW w:w="2127" w:type="dxa"/>
            <w:tcBorders>
              <w:top w:val="nil"/>
              <w:left w:val="nil"/>
              <w:bottom w:val="single" w:sz="8" w:space="0" w:color="FFFFFF"/>
              <w:right w:val="single" w:sz="8" w:space="0" w:color="FFFFFF"/>
            </w:tcBorders>
            <w:shd w:val="clear" w:color="000000" w:fill="F2F2F2"/>
            <w:vAlign w:val="center"/>
            <w:hideMark/>
          </w:tcPr>
          <w:p w14:paraId="6B4D8E6A" w14:textId="77777777" w:rsidR="00E974FC" w:rsidRPr="0013392E" w:rsidRDefault="00E974FC" w:rsidP="00E974FC">
            <w:pPr>
              <w:suppressAutoHyphens w:val="0"/>
              <w:jc w:val="right"/>
              <w:rPr>
                <w:rFonts w:ascii="Verdana" w:hAnsi="Verdana" w:cs="Arial"/>
                <w:sz w:val="16"/>
                <w:szCs w:val="16"/>
                <w:lang w:eastAsia="pt-BR"/>
              </w:rPr>
            </w:pPr>
            <w:r w:rsidRPr="0013392E">
              <w:rPr>
                <w:rFonts w:ascii="Verdana" w:hAnsi="Verdana" w:cs="Arial"/>
                <w:sz w:val="16"/>
                <w:szCs w:val="16"/>
                <w:lang w:eastAsia="pt-BR"/>
              </w:rPr>
              <w:t>4.224</w:t>
            </w:r>
          </w:p>
        </w:tc>
        <w:tc>
          <w:tcPr>
            <w:tcW w:w="1984" w:type="dxa"/>
            <w:tcBorders>
              <w:top w:val="nil"/>
              <w:left w:val="nil"/>
              <w:bottom w:val="single" w:sz="8" w:space="0" w:color="FFFFFF"/>
              <w:right w:val="single" w:sz="8" w:space="0" w:color="FFFFFF"/>
            </w:tcBorders>
            <w:shd w:val="clear" w:color="000000" w:fill="F2F2F2"/>
            <w:vAlign w:val="center"/>
            <w:hideMark/>
          </w:tcPr>
          <w:p w14:paraId="195D7903" w14:textId="77777777" w:rsidR="00E974FC" w:rsidRPr="0013392E" w:rsidRDefault="00E974FC" w:rsidP="00E974FC">
            <w:pPr>
              <w:suppressAutoHyphens w:val="0"/>
              <w:jc w:val="right"/>
              <w:rPr>
                <w:rFonts w:ascii="Verdana" w:hAnsi="Verdana" w:cs="Arial"/>
                <w:sz w:val="16"/>
                <w:szCs w:val="16"/>
                <w:lang w:eastAsia="pt-BR"/>
              </w:rPr>
            </w:pPr>
            <w:r w:rsidRPr="0013392E">
              <w:rPr>
                <w:rFonts w:ascii="Verdana" w:hAnsi="Verdana" w:cs="Arial"/>
                <w:sz w:val="16"/>
                <w:szCs w:val="16"/>
                <w:lang w:eastAsia="pt-BR"/>
              </w:rPr>
              <w:t>26.936</w:t>
            </w:r>
          </w:p>
        </w:tc>
      </w:tr>
    </w:tbl>
    <w:p w14:paraId="21DD2D26" w14:textId="193D3935" w:rsidR="00CC7480" w:rsidRPr="009B0C8E" w:rsidRDefault="00E974FC" w:rsidP="00D25D3D">
      <w:pPr>
        <w:pStyle w:val="UmPontoNovo9"/>
        <w:numPr>
          <w:ilvl w:val="3"/>
          <w:numId w:val="70"/>
        </w:numPr>
        <w:spacing w:after="0"/>
        <w:ind w:left="284" w:hanging="284"/>
        <w:jc w:val="both"/>
        <w:rPr>
          <w:rFonts w:ascii="Verdana" w:hAnsi="Verdana" w:cs="Arial"/>
          <w:sz w:val="14"/>
          <w:szCs w:val="14"/>
        </w:rPr>
      </w:pPr>
      <w:r w:rsidRPr="009621AA">
        <w:rPr>
          <w:rFonts w:ascii="Verdana" w:hAnsi="Verdana" w:cs="Arial"/>
          <w:sz w:val="16"/>
          <w:szCs w:val="16"/>
        </w:rPr>
        <w:fldChar w:fldCharType="end"/>
      </w:r>
      <w:r w:rsidR="00CC7480" w:rsidRPr="009B0C8E">
        <w:rPr>
          <w:rFonts w:ascii="Verdana" w:hAnsi="Verdana" w:cs="Arial"/>
          <w:sz w:val="14"/>
          <w:szCs w:val="14"/>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p>
    <w:p w14:paraId="7EA6F4E5" w14:textId="0D8FBE2B" w:rsidR="003E71AE" w:rsidRPr="0013392E" w:rsidRDefault="00DE6188" w:rsidP="00C83949">
      <w:pPr>
        <w:pStyle w:val="11Subttulo1nvel"/>
        <w:numPr>
          <w:ilvl w:val="0"/>
          <w:numId w:val="0"/>
        </w:numPr>
        <w:spacing w:before="240" w:after="240"/>
        <w:rPr>
          <w:rFonts w:asciiTheme="minorHAnsi" w:hAnsiTheme="minorHAnsi" w:cstheme="minorBidi"/>
          <w:b w:val="0"/>
          <w:sz w:val="22"/>
          <w:szCs w:val="22"/>
          <w:lang w:val="pt-BR"/>
        </w:rPr>
      </w:pPr>
      <w:bookmarkStart w:id="59" w:name="_Toc97193147"/>
      <w:r w:rsidRPr="0013392E">
        <w:rPr>
          <w:rFonts w:ascii="Verdana" w:hAnsi="Verdana"/>
          <w:sz w:val="20"/>
          <w:szCs w:val="20"/>
        </w:rPr>
        <w:t>Nota 1</w:t>
      </w:r>
      <w:r w:rsidR="00C83949" w:rsidRPr="0013392E">
        <w:rPr>
          <w:rFonts w:ascii="Verdana" w:hAnsi="Verdana"/>
          <w:sz w:val="20"/>
          <w:szCs w:val="20"/>
        </w:rPr>
        <w:t>2</w:t>
      </w:r>
      <w:r w:rsidRPr="0013392E">
        <w:rPr>
          <w:rFonts w:ascii="Verdana" w:hAnsi="Verdana"/>
          <w:sz w:val="20"/>
          <w:szCs w:val="20"/>
        </w:rPr>
        <w:t xml:space="preserve"> – </w:t>
      </w:r>
      <w:proofErr w:type="spellStart"/>
      <w:r w:rsidRPr="0013392E">
        <w:rPr>
          <w:rFonts w:ascii="Verdana" w:hAnsi="Verdana"/>
          <w:sz w:val="20"/>
          <w:szCs w:val="20"/>
        </w:rPr>
        <w:t>Obrigações</w:t>
      </w:r>
      <w:proofErr w:type="spellEnd"/>
      <w:r w:rsidRPr="0013392E">
        <w:rPr>
          <w:rFonts w:ascii="Verdana" w:hAnsi="Verdana"/>
          <w:sz w:val="20"/>
          <w:szCs w:val="20"/>
        </w:rPr>
        <w:t xml:space="preserve"> </w:t>
      </w:r>
      <w:proofErr w:type="spellStart"/>
      <w:r w:rsidRPr="0013392E">
        <w:rPr>
          <w:rFonts w:ascii="Verdana" w:hAnsi="Verdana"/>
          <w:sz w:val="20"/>
          <w:szCs w:val="20"/>
        </w:rPr>
        <w:t>fiscais</w:t>
      </w:r>
      <w:proofErr w:type="spellEnd"/>
      <w:r w:rsidRPr="0013392E">
        <w:rPr>
          <w:rFonts w:ascii="Verdana" w:hAnsi="Verdana"/>
          <w:sz w:val="20"/>
          <w:szCs w:val="20"/>
        </w:rPr>
        <w:t xml:space="preserve"> </w:t>
      </w:r>
      <w:proofErr w:type="spellStart"/>
      <w:r w:rsidRPr="0013392E">
        <w:rPr>
          <w:rFonts w:ascii="Verdana" w:hAnsi="Verdana"/>
          <w:sz w:val="20"/>
          <w:szCs w:val="20"/>
        </w:rPr>
        <w:t>correntes</w:t>
      </w:r>
      <w:bookmarkEnd w:id="59"/>
      <w:proofErr w:type="spellEnd"/>
      <w:r w:rsidRPr="0013392E">
        <w:rPr>
          <w:rFonts w:ascii="Verdana" w:hAnsi="Verdana"/>
          <w:sz w:val="20"/>
          <w:szCs w:val="20"/>
        </w:rPr>
        <w:t xml:space="preserve"> </w:t>
      </w:r>
      <w:r w:rsidR="003E71AE" w:rsidRPr="009621AA">
        <w:fldChar w:fldCharType="begin"/>
      </w:r>
      <w:r w:rsidR="003E71AE" w:rsidRPr="0013392E">
        <w:instrText xml:space="preserve"> LINK Excel.Sheet.12 "\\\\cluster.nas.parana\\FOMENTO\\SETORES\\diafi-3\\1_CONTABILIDADE\\BALANCETES PUBLICADOS\\1_DEMONSTRACOES CONTABEIS\\Demonstracões Contabeis 2021\\2 SEMESTRE\\Individual\\1. Demonstrações Financeiras - Dez 2021.xlsx" "NE 12 !L3C7:L9C9" \a \f 4 \h </w:instrText>
      </w:r>
      <w:r w:rsidR="003E71AE" w:rsidRPr="009621AA">
        <w:fldChar w:fldCharType="separate"/>
      </w:r>
    </w:p>
    <w:tbl>
      <w:tblPr>
        <w:tblW w:w="10451" w:type="dxa"/>
        <w:tblInd w:w="70" w:type="dxa"/>
        <w:tblCellMar>
          <w:left w:w="70" w:type="dxa"/>
          <w:right w:w="70" w:type="dxa"/>
        </w:tblCellMar>
        <w:tblLook w:val="04A0" w:firstRow="1" w:lastRow="0" w:firstColumn="1" w:lastColumn="0" w:noHBand="0" w:noVBand="1"/>
      </w:tblPr>
      <w:tblGrid>
        <w:gridCol w:w="7371"/>
        <w:gridCol w:w="1540"/>
        <w:gridCol w:w="1540"/>
      </w:tblGrid>
      <w:tr w:rsidR="0013392E" w:rsidRPr="0013392E" w14:paraId="7ED6BCEF" w14:textId="77777777" w:rsidTr="003E71AE">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56B9C8" w14:textId="79B3B801" w:rsidR="003E71AE" w:rsidRPr="0013392E" w:rsidRDefault="003E71AE" w:rsidP="003E71A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A222DA2" w14:textId="77777777" w:rsidR="003E71AE" w:rsidRPr="0013392E" w:rsidRDefault="003E71AE" w:rsidP="003E71A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C3D82FC" w14:textId="77777777" w:rsidR="003E71AE" w:rsidRPr="0013392E" w:rsidRDefault="003E71AE" w:rsidP="003E71A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EC06C28"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F1B104B" w14:textId="77777777" w:rsidR="003E71AE" w:rsidRPr="0013392E" w:rsidRDefault="003E71AE" w:rsidP="003E71A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Imposto de renda e contribuição social </w:t>
            </w:r>
          </w:p>
        </w:tc>
        <w:tc>
          <w:tcPr>
            <w:tcW w:w="1540" w:type="dxa"/>
            <w:tcBorders>
              <w:top w:val="nil"/>
              <w:left w:val="nil"/>
              <w:bottom w:val="single" w:sz="8" w:space="0" w:color="FFFFFF"/>
              <w:right w:val="single" w:sz="8" w:space="0" w:color="FFFFFF"/>
            </w:tcBorders>
            <w:shd w:val="clear" w:color="000000" w:fill="F2F2F2"/>
            <w:vAlign w:val="center"/>
            <w:hideMark/>
          </w:tcPr>
          <w:p w14:paraId="1C4CBD47"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1.867</w:t>
            </w:r>
          </w:p>
        </w:tc>
        <w:tc>
          <w:tcPr>
            <w:tcW w:w="1540" w:type="dxa"/>
            <w:tcBorders>
              <w:top w:val="nil"/>
              <w:left w:val="nil"/>
              <w:bottom w:val="single" w:sz="8" w:space="0" w:color="FFFFFF"/>
              <w:right w:val="single" w:sz="8" w:space="0" w:color="FFFFFF"/>
            </w:tcBorders>
            <w:shd w:val="clear" w:color="000000" w:fill="F2F2F2"/>
            <w:vAlign w:val="center"/>
            <w:hideMark/>
          </w:tcPr>
          <w:p w14:paraId="470610D4"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12.107</w:t>
            </w:r>
          </w:p>
        </w:tc>
      </w:tr>
      <w:tr w:rsidR="0013392E" w:rsidRPr="0013392E" w14:paraId="3A4AA335"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7021DE3" w14:textId="77777777" w:rsidR="003E71AE" w:rsidRPr="0013392E" w:rsidRDefault="003E71AE" w:rsidP="003E71AE">
            <w:pPr>
              <w:suppressAutoHyphens w:val="0"/>
              <w:jc w:val="both"/>
              <w:rPr>
                <w:rFonts w:ascii="Verdana" w:hAnsi="Verdana" w:cs="Arial"/>
                <w:sz w:val="16"/>
                <w:szCs w:val="16"/>
                <w:lang w:eastAsia="pt-BR"/>
              </w:rPr>
            </w:pPr>
            <w:r w:rsidRPr="0013392E">
              <w:rPr>
                <w:rFonts w:ascii="Verdana" w:hAnsi="Verdana" w:cs="Arial"/>
                <w:sz w:val="16"/>
                <w:szCs w:val="16"/>
                <w:lang w:eastAsia="pt-BR"/>
              </w:rPr>
              <w:t>Impostos e contribuições sobre salários</w:t>
            </w:r>
          </w:p>
        </w:tc>
        <w:tc>
          <w:tcPr>
            <w:tcW w:w="1540" w:type="dxa"/>
            <w:tcBorders>
              <w:top w:val="nil"/>
              <w:left w:val="nil"/>
              <w:bottom w:val="single" w:sz="8" w:space="0" w:color="FFFFFF"/>
              <w:right w:val="single" w:sz="8" w:space="0" w:color="FFFFFF"/>
            </w:tcBorders>
            <w:shd w:val="clear" w:color="000000" w:fill="F2F2F2"/>
            <w:vAlign w:val="center"/>
            <w:hideMark/>
          </w:tcPr>
          <w:p w14:paraId="374161C3"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1.266</w:t>
            </w:r>
          </w:p>
        </w:tc>
        <w:tc>
          <w:tcPr>
            <w:tcW w:w="1540" w:type="dxa"/>
            <w:tcBorders>
              <w:top w:val="nil"/>
              <w:left w:val="nil"/>
              <w:bottom w:val="single" w:sz="8" w:space="0" w:color="FFFFFF"/>
              <w:right w:val="single" w:sz="8" w:space="0" w:color="FFFFFF"/>
            </w:tcBorders>
            <w:shd w:val="clear" w:color="000000" w:fill="F2F2F2"/>
            <w:vAlign w:val="center"/>
            <w:hideMark/>
          </w:tcPr>
          <w:p w14:paraId="62503693"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1.215</w:t>
            </w:r>
          </w:p>
        </w:tc>
      </w:tr>
      <w:tr w:rsidR="0013392E" w:rsidRPr="0013392E" w14:paraId="74ABF36E"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C64011E" w14:textId="77777777" w:rsidR="003E71AE" w:rsidRPr="0013392E" w:rsidRDefault="003E71AE" w:rsidP="003E71AE">
            <w:pPr>
              <w:suppressAutoHyphens w:val="0"/>
              <w:jc w:val="both"/>
              <w:rPr>
                <w:rFonts w:ascii="Verdana" w:hAnsi="Verdana" w:cs="Arial"/>
                <w:sz w:val="16"/>
                <w:szCs w:val="16"/>
                <w:lang w:eastAsia="pt-BR"/>
              </w:rPr>
            </w:pPr>
            <w:r w:rsidRPr="0013392E">
              <w:rPr>
                <w:rFonts w:ascii="Verdana" w:hAnsi="Verdana" w:cs="Arial"/>
                <w:sz w:val="16"/>
                <w:szCs w:val="16"/>
                <w:lang w:eastAsia="pt-BR"/>
              </w:rPr>
              <w:t>COFINS</w:t>
            </w:r>
          </w:p>
        </w:tc>
        <w:tc>
          <w:tcPr>
            <w:tcW w:w="1540" w:type="dxa"/>
            <w:tcBorders>
              <w:top w:val="nil"/>
              <w:left w:val="nil"/>
              <w:bottom w:val="single" w:sz="8" w:space="0" w:color="FFFFFF"/>
              <w:right w:val="single" w:sz="8" w:space="0" w:color="FFFFFF"/>
            </w:tcBorders>
            <w:shd w:val="clear" w:color="000000" w:fill="F2F2F2"/>
            <w:vAlign w:val="center"/>
            <w:hideMark/>
          </w:tcPr>
          <w:p w14:paraId="038BC613"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860</w:t>
            </w:r>
          </w:p>
        </w:tc>
        <w:tc>
          <w:tcPr>
            <w:tcW w:w="1540" w:type="dxa"/>
            <w:tcBorders>
              <w:top w:val="nil"/>
              <w:left w:val="nil"/>
              <w:bottom w:val="single" w:sz="8" w:space="0" w:color="FFFFFF"/>
              <w:right w:val="single" w:sz="8" w:space="0" w:color="FFFFFF"/>
            </w:tcBorders>
            <w:shd w:val="clear" w:color="000000" w:fill="F2F2F2"/>
            <w:vAlign w:val="center"/>
            <w:hideMark/>
          </w:tcPr>
          <w:p w14:paraId="243A8924"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559</w:t>
            </w:r>
          </w:p>
        </w:tc>
      </w:tr>
      <w:tr w:rsidR="0013392E" w:rsidRPr="0013392E" w14:paraId="3B8ACD28"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3A6BC80" w14:textId="77777777" w:rsidR="003E71AE" w:rsidRPr="0013392E" w:rsidRDefault="003E71AE" w:rsidP="003E71AE">
            <w:pPr>
              <w:suppressAutoHyphens w:val="0"/>
              <w:jc w:val="both"/>
              <w:rPr>
                <w:rFonts w:ascii="Verdana" w:hAnsi="Verdana" w:cs="Arial"/>
                <w:sz w:val="16"/>
                <w:szCs w:val="16"/>
                <w:lang w:eastAsia="pt-BR"/>
              </w:rPr>
            </w:pPr>
            <w:r w:rsidRPr="0013392E">
              <w:rPr>
                <w:rFonts w:ascii="Verdana" w:hAnsi="Verdana" w:cs="Arial"/>
                <w:sz w:val="16"/>
                <w:szCs w:val="16"/>
                <w:lang w:eastAsia="pt-BR"/>
              </w:rPr>
              <w:t>PIS</w:t>
            </w:r>
          </w:p>
        </w:tc>
        <w:tc>
          <w:tcPr>
            <w:tcW w:w="1540" w:type="dxa"/>
            <w:tcBorders>
              <w:top w:val="nil"/>
              <w:left w:val="nil"/>
              <w:bottom w:val="single" w:sz="8" w:space="0" w:color="FFFFFF"/>
              <w:right w:val="single" w:sz="8" w:space="0" w:color="FFFFFF"/>
            </w:tcBorders>
            <w:shd w:val="clear" w:color="000000" w:fill="F2F2F2"/>
            <w:vAlign w:val="center"/>
            <w:hideMark/>
          </w:tcPr>
          <w:p w14:paraId="2E9A1F97"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140</w:t>
            </w:r>
          </w:p>
        </w:tc>
        <w:tc>
          <w:tcPr>
            <w:tcW w:w="1540" w:type="dxa"/>
            <w:tcBorders>
              <w:top w:val="nil"/>
              <w:left w:val="nil"/>
              <w:bottom w:val="single" w:sz="8" w:space="0" w:color="FFFFFF"/>
              <w:right w:val="single" w:sz="8" w:space="0" w:color="FFFFFF"/>
            </w:tcBorders>
            <w:shd w:val="clear" w:color="000000" w:fill="F2F2F2"/>
            <w:vAlign w:val="center"/>
            <w:hideMark/>
          </w:tcPr>
          <w:p w14:paraId="69BABA52"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91</w:t>
            </w:r>
          </w:p>
        </w:tc>
      </w:tr>
      <w:tr w:rsidR="0013392E" w:rsidRPr="0013392E" w14:paraId="498E8801"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6ED4A8D" w14:textId="77777777" w:rsidR="003E71AE" w:rsidRPr="0013392E" w:rsidRDefault="003E71AE" w:rsidP="003E71AE">
            <w:pPr>
              <w:suppressAutoHyphens w:val="0"/>
              <w:jc w:val="both"/>
              <w:rPr>
                <w:rFonts w:ascii="Verdana" w:hAnsi="Verdana" w:cs="Arial"/>
                <w:sz w:val="16"/>
                <w:szCs w:val="16"/>
                <w:lang w:eastAsia="pt-BR"/>
              </w:rPr>
            </w:pPr>
            <w:r w:rsidRPr="0013392E">
              <w:rPr>
                <w:rFonts w:ascii="Verdana" w:hAnsi="Verdana" w:cs="Arial"/>
                <w:sz w:val="16"/>
                <w:szCs w:val="16"/>
                <w:lang w:eastAsia="pt-BR"/>
              </w:rPr>
              <w:t>Outros</w:t>
            </w:r>
          </w:p>
        </w:tc>
        <w:tc>
          <w:tcPr>
            <w:tcW w:w="1540" w:type="dxa"/>
            <w:tcBorders>
              <w:top w:val="nil"/>
              <w:left w:val="nil"/>
              <w:bottom w:val="single" w:sz="8" w:space="0" w:color="FFFFFF"/>
              <w:right w:val="single" w:sz="8" w:space="0" w:color="FFFFFF"/>
            </w:tcBorders>
            <w:shd w:val="clear" w:color="000000" w:fill="F2F2F2"/>
            <w:vAlign w:val="center"/>
            <w:hideMark/>
          </w:tcPr>
          <w:p w14:paraId="6851E6F3"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148</w:t>
            </w:r>
          </w:p>
        </w:tc>
        <w:tc>
          <w:tcPr>
            <w:tcW w:w="1540" w:type="dxa"/>
            <w:tcBorders>
              <w:top w:val="nil"/>
              <w:left w:val="nil"/>
              <w:bottom w:val="single" w:sz="8" w:space="0" w:color="FFFFFF"/>
              <w:right w:val="single" w:sz="8" w:space="0" w:color="FFFFFF"/>
            </w:tcBorders>
            <w:shd w:val="clear" w:color="000000" w:fill="F2F2F2"/>
            <w:vAlign w:val="center"/>
            <w:hideMark/>
          </w:tcPr>
          <w:p w14:paraId="2915EF6A" w14:textId="77777777" w:rsidR="003E71AE" w:rsidRPr="0013392E" w:rsidRDefault="003E71AE" w:rsidP="003E71AE">
            <w:pPr>
              <w:suppressAutoHyphens w:val="0"/>
              <w:jc w:val="right"/>
              <w:rPr>
                <w:rFonts w:ascii="Verdana" w:hAnsi="Verdana" w:cs="Arial"/>
                <w:sz w:val="16"/>
                <w:szCs w:val="16"/>
                <w:lang w:eastAsia="pt-BR"/>
              </w:rPr>
            </w:pPr>
            <w:r w:rsidRPr="0013392E">
              <w:rPr>
                <w:rFonts w:ascii="Verdana" w:hAnsi="Verdana" w:cs="Arial"/>
                <w:sz w:val="16"/>
                <w:szCs w:val="16"/>
                <w:lang w:eastAsia="pt-BR"/>
              </w:rPr>
              <w:t>180</w:t>
            </w:r>
          </w:p>
        </w:tc>
      </w:tr>
      <w:tr w:rsidR="0013392E" w:rsidRPr="0013392E" w14:paraId="6F749311" w14:textId="77777777" w:rsidTr="003E71AE">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7C0467AD" w14:textId="77777777" w:rsidR="003E71AE" w:rsidRPr="0013392E" w:rsidRDefault="003E71AE" w:rsidP="003E71AE">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500A4578" w14:textId="77777777" w:rsidR="003E71AE" w:rsidRPr="0013392E" w:rsidRDefault="003E71AE" w:rsidP="003E71A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4.281</w:t>
            </w:r>
          </w:p>
        </w:tc>
        <w:tc>
          <w:tcPr>
            <w:tcW w:w="1540" w:type="dxa"/>
            <w:tcBorders>
              <w:top w:val="nil"/>
              <w:left w:val="nil"/>
              <w:bottom w:val="single" w:sz="8" w:space="0" w:color="FFFFFF"/>
              <w:right w:val="single" w:sz="8" w:space="0" w:color="FFFFFF"/>
            </w:tcBorders>
            <w:shd w:val="clear" w:color="000000" w:fill="A6A6A6"/>
            <w:vAlign w:val="center"/>
            <w:hideMark/>
          </w:tcPr>
          <w:p w14:paraId="3517DC8B" w14:textId="77777777" w:rsidR="003E71AE" w:rsidRPr="0013392E" w:rsidRDefault="003E71AE" w:rsidP="003E71A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14.152</w:t>
            </w:r>
          </w:p>
        </w:tc>
      </w:tr>
    </w:tbl>
    <w:p w14:paraId="13FC09C0" w14:textId="06556362" w:rsidR="00D204C2" w:rsidRPr="0013392E" w:rsidRDefault="003E71AE" w:rsidP="00D204C2">
      <w:pPr>
        <w:pStyle w:val="11Subttulo1nvel"/>
        <w:numPr>
          <w:ilvl w:val="0"/>
          <w:numId w:val="0"/>
        </w:numPr>
        <w:spacing w:before="240" w:after="240"/>
        <w:rPr>
          <w:rFonts w:ascii="Verdana" w:hAnsi="Verdana"/>
          <w:sz w:val="20"/>
          <w:szCs w:val="20"/>
          <w:lang w:val="pt-BR"/>
        </w:rPr>
      </w:pPr>
      <w:r w:rsidRPr="009621AA">
        <w:rPr>
          <w:rFonts w:ascii="Verdana" w:hAnsi="Verdana"/>
          <w:sz w:val="20"/>
          <w:szCs w:val="20"/>
        </w:rPr>
        <w:fldChar w:fldCharType="end"/>
      </w:r>
      <w:bookmarkStart w:id="60" w:name="_Toc44692492"/>
      <w:bookmarkStart w:id="61" w:name="_Toc97193148"/>
      <w:r w:rsidR="00D204C2" w:rsidRPr="0013392E">
        <w:rPr>
          <w:rFonts w:ascii="Verdana" w:hAnsi="Verdana"/>
          <w:sz w:val="20"/>
          <w:szCs w:val="20"/>
          <w:lang w:val="pt-BR"/>
        </w:rPr>
        <w:t xml:space="preserve">Nota 13 – </w:t>
      </w:r>
      <w:bookmarkEnd w:id="60"/>
      <w:r w:rsidR="00D204C2" w:rsidRPr="0013392E">
        <w:rPr>
          <w:rFonts w:ascii="Verdana" w:hAnsi="Verdana"/>
          <w:sz w:val="20"/>
          <w:szCs w:val="20"/>
          <w:lang w:val="pt-BR"/>
        </w:rPr>
        <w:t>Ativos, provisões e passivos contingentes</w:t>
      </w:r>
      <w:bookmarkEnd w:id="61"/>
    </w:p>
    <w:p w14:paraId="470ED3F4" w14:textId="77777777" w:rsidR="00D204C2" w:rsidRPr="0013392E"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sidRPr="0013392E">
        <w:rPr>
          <w:rFonts w:ascii="Verdana" w:hAnsi="Verdana"/>
          <w:i/>
          <w:sz w:val="20"/>
          <w:szCs w:val="20"/>
          <w:lang w:eastAsia="en-US"/>
        </w:rPr>
        <w:t>Ativos contingentes</w:t>
      </w:r>
    </w:p>
    <w:p w14:paraId="1EE6233D"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 </w:t>
      </w:r>
    </w:p>
    <w:p w14:paraId="7DE2AEB4"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7C551D88" w14:textId="7F396EA0"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13/01/2022, foi expedida intimação eletrônica, dando vista</w:t>
      </w:r>
      <w:r w:rsidR="0092526C" w:rsidRPr="0013392E">
        <w:rPr>
          <w:rFonts w:ascii="Verdana" w:hAnsi="Verdana" w:cs="Arial"/>
          <w:sz w:val="20"/>
          <w:szCs w:val="20"/>
        </w:rPr>
        <w:t>s</w:t>
      </w:r>
      <w:r w:rsidRPr="0013392E">
        <w:rPr>
          <w:rFonts w:ascii="Verdana" w:hAnsi="Verdana" w:cs="Arial"/>
          <w:sz w:val="20"/>
          <w:szCs w:val="20"/>
        </w:rPr>
        <w:t xml:space="preserve"> ao MPF para apresentação de Parecer no prazo de 30 dias. </w:t>
      </w:r>
    </w:p>
    <w:p w14:paraId="685AEB35"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02FE3363"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6D061C5A"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1E7A9C2A"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Foi proferida sentença de improcedência do pedido em 23/07/2020. O Juízo </w:t>
      </w:r>
      <w:r w:rsidRPr="0013392E">
        <w:rPr>
          <w:rFonts w:ascii="Verdana" w:hAnsi="Verdana" w:cs="Arial"/>
          <w:i/>
          <w:iCs/>
          <w:sz w:val="20"/>
          <w:szCs w:val="20"/>
        </w:rPr>
        <w:t>a quo</w:t>
      </w:r>
      <w:r w:rsidRPr="0013392E">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w:t>
      </w:r>
      <w:proofErr w:type="spellStart"/>
      <w:r w:rsidRPr="0013392E">
        <w:rPr>
          <w:rFonts w:ascii="Verdana" w:hAnsi="Verdana" w:cs="Arial"/>
          <w:sz w:val="20"/>
          <w:szCs w:val="20"/>
        </w:rPr>
        <w:t>Rossato</w:t>
      </w:r>
      <w:proofErr w:type="spellEnd"/>
      <w:r w:rsidRPr="0013392E">
        <w:rPr>
          <w:rFonts w:ascii="Verdana" w:hAnsi="Verdana" w:cs="Arial"/>
          <w:sz w:val="20"/>
          <w:szCs w:val="20"/>
        </w:rPr>
        <w:t xml:space="preserve"> da Silva Ávila, da 2ª Turma do TRF4, ocorrido em 13/11/2020.</w:t>
      </w:r>
    </w:p>
    <w:p w14:paraId="60C5BE37"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1D1F1E59"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Conforme mencionado na nota 3l, item I, devido as características das ações, cuja a evidência de realização não é praticamente certa, nenhum efeito foi reconhecido nas demonstrações financeiras.</w:t>
      </w:r>
    </w:p>
    <w:p w14:paraId="4DDBF20E" w14:textId="77777777" w:rsidR="00D204C2" w:rsidRPr="0013392E"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sidRPr="0013392E">
        <w:rPr>
          <w:rFonts w:ascii="Verdana" w:hAnsi="Verdana"/>
          <w:i/>
          <w:sz w:val="20"/>
          <w:szCs w:val="20"/>
          <w:lang w:eastAsia="en-US"/>
        </w:rPr>
        <w:t>Provisões e passivos contingentes</w:t>
      </w:r>
    </w:p>
    <w:p w14:paraId="09E1E5FF"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A Fomento Paraná é parte em ações judiciais e processos administrativos envolvendo questões trabalhistas, cíveis, fiscais e administrativas, os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A constituição de provisão ocorre sempre que a perda for classificada como provável, já aquelas classificadas como possíveis estão evidenciadas no item “d”.</w:t>
      </w:r>
    </w:p>
    <w:p w14:paraId="3E989CC4" w14:textId="77777777" w:rsidR="00D204C2" w:rsidRPr="0013392E" w:rsidRDefault="00D204C2" w:rsidP="00096669">
      <w:pPr>
        <w:pStyle w:val="PargrafodaLista"/>
        <w:numPr>
          <w:ilvl w:val="0"/>
          <w:numId w:val="46"/>
        </w:numPr>
        <w:spacing w:before="240" w:after="120"/>
        <w:ind w:left="284" w:hanging="284"/>
        <w:jc w:val="both"/>
        <w:rPr>
          <w:rFonts w:ascii="Verdana" w:hAnsi="Verdana" w:cs="Verdana"/>
          <w:i/>
          <w:sz w:val="20"/>
        </w:rPr>
      </w:pPr>
      <w:r w:rsidRPr="0013392E">
        <w:rPr>
          <w:rFonts w:ascii="Verdana" w:hAnsi="Verdana"/>
          <w:i/>
          <w:sz w:val="20"/>
          <w:szCs w:val="20"/>
          <w:lang w:eastAsia="en-US"/>
        </w:rPr>
        <w:t xml:space="preserve">Contingências de risco provável </w:t>
      </w:r>
    </w:p>
    <w:tbl>
      <w:tblPr>
        <w:tblW w:w="5000" w:type="pct"/>
        <w:tblCellMar>
          <w:left w:w="70" w:type="dxa"/>
          <w:right w:w="70" w:type="dxa"/>
        </w:tblCellMar>
        <w:tblLook w:val="04A0" w:firstRow="1" w:lastRow="0" w:firstColumn="1" w:lastColumn="0" w:noHBand="0" w:noVBand="1"/>
      </w:tblPr>
      <w:tblGrid>
        <w:gridCol w:w="2797"/>
        <w:gridCol w:w="1271"/>
        <w:gridCol w:w="1255"/>
        <w:gridCol w:w="1244"/>
        <w:gridCol w:w="1245"/>
        <w:gridCol w:w="1245"/>
        <w:gridCol w:w="1271"/>
      </w:tblGrid>
      <w:tr w:rsidR="0013392E" w:rsidRPr="0013392E" w14:paraId="53EABC49" w14:textId="77777777" w:rsidTr="00EA0E4F">
        <w:trPr>
          <w:trHeight w:val="510"/>
        </w:trPr>
        <w:tc>
          <w:tcPr>
            <w:tcW w:w="13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C2D2E8" w14:textId="77777777" w:rsidR="00D204C2" w:rsidRPr="0013392E" w:rsidRDefault="00D204C2"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Natureza</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02207F6"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31/12/2020</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49867F8"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Constituição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45D97BD2"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Atualização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43700241"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Pagamento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3B133EB9"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Reversão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C5A0124"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31/12/2021</w:t>
            </w:r>
          </w:p>
        </w:tc>
      </w:tr>
      <w:tr w:rsidR="0013392E" w:rsidRPr="0013392E" w14:paraId="5118EDFC" w14:textId="77777777" w:rsidTr="00EA0E4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6F46203F" w14:textId="77777777" w:rsidR="00D204C2" w:rsidRPr="0013392E" w:rsidRDefault="00D204C2"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Trabalhistas</w:t>
            </w:r>
          </w:p>
        </w:tc>
        <w:tc>
          <w:tcPr>
            <w:tcW w:w="607" w:type="pct"/>
            <w:tcBorders>
              <w:top w:val="nil"/>
              <w:left w:val="nil"/>
              <w:bottom w:val="single" w:sz="8" w:space="0" w:color="FFFFFF"/>
              <w:right w:val="single" w:sz="8" w:space="0" w:color="FFFFFF"/>
            </w:tcBorders>
            <w:shd w:val="clear" w:color="000000" w:fill="F2F2F2"/>
            <w:vAlign w:val="center"/>
            <w:hideMark/>
          </w:tcPr>
          <w:p w14:paraId="70500805"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757 </w:t>
            </w:r>
          </w:p>
        </w:tc>
        <w:tc>
          <w:tcPr>
            <w:tcW w:w="607" w:type="pct"/>
            <w:tcBorders>
              <w:top w:val="nil"/>
              <w:left w:val="nil"/>
              <w:bottom w:val="single" w:sz="8" w:space="0" w:color="FFFFFF"/>
              <w:right w:val="single" w:sz="8" w:space="0" w:color="FFFFFF"/>
            </w:tcBorders>
            <w:shd w:val="clear" w:color="000000" w:fill="F2F2F2"/>
            <w:vAlign w:val="center"/>
            <w:hideMark/>
          </w:tcPr>
          <w:p w14:paraId="4950A0D3"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515 </w:t>
            </w:r>
          </w:p>
        </w:tc>
        <w:tc>
          <w:tcPr>
            <w:tcW w:w="607" w:type="pct"/>
            <w:tcBorders>
              <w:top w:val="nil"/>
              <w:left w:val="nil"/>
              <w:bottom w:val="single" w:sz="8" w:space="0" w:color="FFFFFF"/>
              <w:right w:val="single" w:sz="8" w:space="0" w:color="FFFFFF"/>
            </w:tcBorders>
            <w:shd w:val="clear" w:color="000000" w:fill="F2F2F2"/>
            <w:vAlign w:val="center"/>
            <w:hideMark/>
          </w:tcPr>
          <w:p w14:paraId="3536A5FB"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61 </w:t>
            </w:r>
          </w:p>
        </w:tc>
        <w:tc>
          <w:tcPr>
            <w:tcW w:w="607" w:type="pct"/>
            <w:tcBorders>
              <w:top w:val="nil"/>
              <w:left w:val="nil"/>
              <w:bottom w:val="single" w:sz="8" w:space="0" w:color="FFFFFF"/>
              <w:right w:val="single" w:sz="8" w:space="0" w:color="FFFFFF"/>
            </w:tcBorders>
            <w:shd w:val="clear" w:color="000000" w:fill="F2F2F2"/>
            <w:vAlign w:val="center"/>
            <w:hideMark/>
          </w:tcPr>
          <w:p w14:paraId="0C8A542C" w14:textId="56EEDDC3" w:rsidR="00D204C2" w:rsidRPr="0013392E" w:rsidRDefault="00FA1A97"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31CBC220"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(740)</w:t>
            </w:r>
          </w:p>
        </w:tc>
        <w:tc>
          <w:tcPr>
            <w:tcW w:w="607" w:type="pct"/>
            <w:tcBorders>
              <w:top w:val="nil"/>
              <w:left w:val="nil"/>
              <w:bottom w:val="single" w:sz="8" w:space="0" w:color="FFFFFF"/>
              <w:right w:val="single" w:sz="8" w:space="0" w:color="FFFFFF"/>
            </w:tcBorders>
            <w:shd w:val="clear" w:color="000000" w:fill="F2F2F2"/>
            <w:vAlign w:val="center"/>
            <w:hideMark/>
          </w:tcPr>
          <w:p w14:paraId="70E30A8E"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593 </w:t>
            </w:r>
          </w:p>
        </w:tc>
      </w:tr>
      <w:tr w:rsidR="0013392E" w:rsidRPr="0013392E" w14:paraId="50942E24" w14:textId="77777777" w:rsidTr="00EA0E4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446EB4E3" w14:textId="77777777" w:rsidR="00D204C2" w:rsidRPr="0013392E" w:rsidRDefault="00D204C2"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Cíveis</w:t>
            </w:r>
          </w:p>
        </w:tc>
        <w:tc>
          <w:tcPr>
            <w:tcW w:w="607" w:type="pct"/>
            <w:tcBorders>
              <w:top w:val="nil"/>
              <w:left w:val="nil"/>
              <w:bottom w:val="single" w:sz="8" w:space="0" w:color="FFFFFF"/>
              <w:right w:val="single" w:sz="8" w:space="0" w:color="FFFFFF"/>
            </w:tcBorders>
            <w:shd w:val="clear" w:color="000000" w:fill="F2F2F2"/>
            <w:vAlign w:val="center"/>
            <w:hideMark/>
          </w:tcPr>
          <w:p w14:paraId="661E4839"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168 </w:t>
            </w:r>
          </w:p>
        </w:tc>
        <w:tc>
          <w:tcPr>
            <w:tcW w:w="607" w:type="pct"/>
            <w:tcBorders>
              <w:top w:val="nil"/>
              <w:left w:val="nil"/>
              <w:bottom w:val="single" w:sz="8" w:space="0" w:color="FFFFFF"/>
              <w:right w:val="single" w:sz="8" w:space="0" w:color="FFFFFF"/>
            </w:tcBorders>
            <w:shd w:val="clear" w:color="000000" w:fill="F2F2F2"/>
            <w:vAlign w:val="center"/>
            <w:hideMark/>
          </w:tcPr>
          <w:p w14:paraId="32C591CB"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20 </w:t>
            </w:r>
          </w:p>
        </w:tc>
        <w:tc>
          <w:tcPr>
            <w:tcW w:w="607" w:type="pct"/>
            <w:tcBorders>
              <w:top w:val="nil"/>
              <w:left w:val="nil"/>
              <w:bottom w:val="single" w:sz="8" w:space="0" w:color="FFFFFF"/>
              <w:right w:val="single" w:sz="8" w:space="0" w:color="FFFFFF"/>
            </w:tcBorders>
            <w:shd w:val="clear" w:color="000000" w:fill="F2F2F2"/>
            <w:vAlign w:val="center"/>
            <w:hideMark/>
          </w:tcPr>
          <w:p w14:paraId="6076DF7A"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26 </w:t>
            </w:r>
          </w:p>
        </w:tc>
        <w:tc>
          <w:tcPr>
            <w:tcW w:w="607" w:type="pct"/>
            <w:tcBorders>
              <w:top w:val="nil"/>
              <w:left w:val="nil"/>
              <w:bottom w:val="single" w:sz="8" w:space="0" w:color="FFFFFF"/>
              <w:right w:val="single" w:sz="8" w:space="0" w:color="FFFFFF"/>
            </w:tcBorders>
            <w:shd w:val="clear" w:color="000000" w:fill="F2F2F2"/>
            <w:vAlign w:val="center"/>
            <w:hideMark/>
          </w:tcPr>
          <w:p w14:paraId="4B683724"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(38)</w:t>
            </w:r>
          </w:p>
        </w:tc>
        <w:tc>
          <w:tcPr>
            <w:tcW w:w="607" w:type="pct"/>
            <w:tcBorders>
              <w:top w:val="nil"/>
              <w:left w:val="nil"/>
              <w:bottom w:val="single" w:sz="8" w:space="0" w:color="FFFFFF"/>
              <w:right w:val="single" w:sz="8" w:space="0" w:color="FFFFFF"/>
            </w:tcBorders>
            <w:shd w:val="clear" w:color="000000" w:fill="F2F2F2"/>
            <w:vAlign w:val="center"/>
            <w:hideMark/>
          </w:tcPr>
          <w:p w14:paraId="78184886"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(137)</w:t>
            </w:r>
          </w:p>
        </w:tc>
        <w:tc>
          <w:tcPr>
            <w:tcW w:w="607" w:type="pct"/>
            <w:tcBorders>
              <w:top w:val="nil"/>
              <w:left w:val="nil"/>
              <w:bottom w:val="single" w:sz="8" w:space="0" w:color="FFFFFF"/>
              <w:right w:val="single" w:sz="8" w:space="0" w:color="FFFFFF"/>
            </w:tcBorders>
            <w:shd w:val="clear" w:color="000000" w:fill="F2F2F2"/>
            <w:vAlign w:val="center"/>
            <w:hideMark/>
          </w:tcPr>
          <w:p w14:paraId="56A344D3"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39 </w:t>
            </w:r>
          </w:p>
        </w:tc>
      </w:tr>
      <w:tr w:rsidR="0013392E" w:rsidRPr="0013392E" w14:paraId="728ECF37" w14:textId="77777777" w:rsidTr="00EA0E4F">
        <w:trPr>
          <w:trHeight w:val="30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5FBAEC99" w14:textId="77777777" w:rsidR="00D204C2" w:rsidRPr="0013392E" w:rsidRDefault="00D204C2"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Administrativas</w:t>
            </w:r>
          </w:p>
        </w:tc>
        <w:tc>
          <w:tcPr>
            <w:tcW w:w="607" w:type="pct"/>
            <w:tcBorders>
              <w:top w:val="nil"/>
              <w:left w:val="nil"/>
              <w:bottom w:val="single" w:sz="8" w:space="0" w:color="FFFFFF"/>
              <w:right w:val="single" w:sz="8" w:space="0" w:color="FFFFFF"/>
            </w:tcBorders>
            <w:shd w:val="clear" w:color="000000" w:fill="F2F2F2"/>
            <w:vAlign w:val="center"/>
            <w:hideMark/>
          </w:tcPr>
          <w:p w14:paraId="21139B66"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277 </w:t>
            </w:r>
          </w:p>
        </w:tc>
        <w:tc>
          <w:tcPr>
            <w:tcW w:w="607" w:type="pct"/>
            <w:tcBorders>
              <w:top w:val="nil"/>
              <w:left w:val="nil"/>
              <w:bottom w:val="single" w:sz="8" w:space="0" w:color="FFFFFF"/>
              <w:right w:val="single" w:sz="8" w:space="0" w:color="FFFFFF"/>
            </w:tcBorders>
            <w:shd w:val="clear" w:color="000000" w:fill="F2F2F2"/>
            <w:vAlign w:val="center"/>
            <w:hideMark/>
          </w:tcPr>
          <w:p w14:paraId="083D6E87"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37C5D5AF"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34 </w:t>
            </w:r>
          </w:p>
        </w:tc>
        <w:tc>
          <w:tcPr>
            <w:tcW w:w="607" w:type="pct"/>
            <w:tcBorders>
              <w:top w:val="nil"/>
              <w:left w:val="nil"/>
              <w:bottom w:val="single" w:sz="8" w:space="0" w:color="FFFFFF"/>
              <w:right w:val="single" w:sz="8" w:space="0" w:color="FFFFFF"/>
            </w:tcBorders>
            <w:shd w:val="clear" w:color="000000" w:fill="F2F2F2"/>
            <w:vAlign w:val="center"/>
            <w:hideMark/>
          </w:tcPr>
          <w:p w14:paraId="3BA36D98" w14:textId="397349FB" w:rsidR="00D204C2" w:rsidRPr="0013392E" w:rsidRDefault="00FA1A97"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07B043F4"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(227)</w:t>
            </w:r>
          </w:p>
        </w:tc>
        <w:tc>
          <w:tcPr>
            <w:tcW w:w="607" w:type="pct"/>
            <w:tcBorders>
              <w:top w:val="nil"/>
              <w:left w:val="nil"/>
              <w:bottom w:val="single" w:sz="8" w:space="0" w:color="FFFFFF"/>
              <w:right w:val="single" w:sz="8" w:space="0" w:color="FFFFFF"/>
            </w:tcBorders>
            <w:shd w:val="clear" w:color="000000" w:fill="F2F2F2"/>
            <w:vAlign w:val="center"/>
            <w:hideMark/>
          </w:tcPr>
          <w:p w14:paraId="102B920E"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84 </w:t>
            </w:r>
          </w:p>
        </w:tc>
      </w:tr>
      <w:tr w:rsidR="0013392E" w:rsidRPr="0013392E" w14:paraId="68827F1F" w14:textId="77777777" w:rsidTr="00EA0E4F">
        <w:trPr>
          <w:trHeight w:val="300"/>
        </w:trPr>
        <w:tc>
          <w:tcPr>
            <w:tcW w:w="1359" w:type="pct"/>
            <w:tcBorders>
              <w:top w:val="nil"/>
              <w:left w:val="single" w:sz="8" w:space="0" w:color="FFFFFF"/>
              <w:bottom w:val="single" w:sz="8" w:space="0" w:color="FFFFFF"/>
              <w:right w:val="single" w:sz="8" w:space="0" w:color="FFFFFF"/>
            </w:tcBorders>
            <w:shd w:val="clear" w:color="000000" w:fill="A6A6A6"/>
            <w:vAlign w:val="center"/>
            <w:hideMark/>
          </w:tcPr>
          <w:p w14:paraId="6BB070A8" w14:textId="77777777" w:rsidR="00D204C2" w:rsidRPr="0013392E" w:rsidRDefault="00D204C2" w:rsidP="00EA0E4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607" w:type="pct"/>
            <w:tcBorders>
              <w:top w:val="nil"/>
              <w:left w:val="nil"/>
              <w:bottom w:val="single" w:sz="8" w:space="0" w:color="FFFFFF"/>
              <w:right w:val="single" w:sz="8" w:space="0" w:color="FFFFFF"/>
            </w:tcBorders>
            <w:shd w:val="clear" w:color="000000" w:fill="A6A6A6"/>
            <w:vAlign w:val="center"/>
            <w:hideMark/>
          </w:tcPr>
          <w:p w14:paraId="6ADECAA6"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1.202</w:t>
            </w:r>
          </w:p>
        </w:tc>
        <w:tc>
          <w:tcPr>
            <w:tcW w:w="607" w:type="pct"/>
            <w:tcBorders>
              <w:top w:val="nil"/>
              <w:left w:val="nil"/>
              <w:bottom w:val="single" w:sz="8" w:space="0" w:color="FFFFFF"/>
              <w:right w:val="single" w:sz="8" w:space="0" w:color="FFFFFF"/>
            </w:tcBorders>
            <w:shd w:val="clear" w:color="000000" w:fill="A6A6A6"/>
            <w:vAlign w:val="center"/>
            <w:hideMark/>
          </w:tcPr>
          <w:p w14:paraId="0011389F"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535</w:t>
            </w:r>
          </w:p>
        </w:tc>
        <w:tc>
          <w:tcPr>
            <w:tcW w:w="607" w:type="pct"/>
            <w:tcBorders>
              <w:top w:val="nil"/>
              <w:left w:val="nil"/>
              <w:bottom w:val="single" w:sz="8" w:space="0" w:color="FFFFFF"/>
              <w:right w:val="single" w:sz="8" w:space="0" w:color="FFFFFF"/>
            </w:tcBorders>
            <w:shd w:val="clear" w:color="000000" w:fill="A6A6A6"/>
            <w:vAlign w:val="center"/>
            <w:hideMark/>
          </w:tcPr>
          <w:p w14:paraId="2FB5D80C"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121</w:t>
            </w:r>
          </w:p>
        </w:tc>
        <w:tc>
          <w:tcPr>
            <w:tcW w:w="607" w:type="pct"/>
            <w:tcBorders>
              <w:top w:val="nil"/>
              <w:left w:val="nil"/>
              <w:bottom w:val="single" w:sz="8" w:space="0" w:color="FFFFFF"/>
              <w:right w:val="single" w:sz="8" w:space="0" w:color="FFFFFF"/>
            </w:tcBorders>
            <w:shd w:val="clear" w:color="000000" w:fill="A6A6A6"/>
            <w:vAlign w:val="center"/>
            <w:hideMark/>
          </w:tcPr>
          <w:p w14:paraId="6E2E053F"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(38)</w:t>
            </w:r>
          </w:p>
        </w:tc>
        <w:tc>
          <w:tcPr>
            <w:tcW w:w="607" w:type="pct"/>
            <w:tcBorders>
              <w:top w:val="nil"/>
              <w:left w:val="nil"/>
              <w:bottom w:val="single" w:sz="8" w:space="0" w:color="FFFFFF"/>
              <w:right w:val="single" w:sz="8" w:space="0" w:color="FFFFFF"/>
            </w:tcBorders>
            <w:shd w:val="clear" w:color="000000" w:fill="A6A6A6"/>
            <w:vAlign w:val="center"/>
            <w:hideMark/>
          </w:tcPr>
          <w:p w14:paraId="768C34E6"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(1.104)</w:t>
            </w:r>
          </w:p>
        </w:tc>
        <w:tc>
          <w:tcPr>
            <w:tcW w:w="607" w:type="pct"/>
            <w:tcBorders>
              <w:top w:val="nil"/>
              <w:left w:val="nil"/>
              <w:bottom w:val="single" w:sz="8" w:space="0" w:color="FFFFFF"/>
              <w:right w:val="single" w:sz="8" w:space="0" w:color="FFFFFF"/>
            </w:tcBorders>
            <w:shd w:val="clear" w:color="000000" w:fill="A6A6A6"/>
            <w:vAlign w:val="center"/>
            <w:hideMark/>
          </w:tcPr>
          <w:p w14:paraId="7BD654DC"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716</w:t>
            </w:r>
          </w:p>
        </w:tc>
      </w:tr>
    </w:tbl>
    <w:p w14:paraId="7153A432" w14:textId="756D6B35" w:rsidR="00D204C2" w:rsidRPr="0013392E" w:rsidRDefault="00D204C2" w:rsidP="00096669">
      <w:pPr>
        <w:suppressAutoHyphens w:val="0"/>
        <w:autoSpaceDE w:val="0"/>
        <w:autoSpaceDN w:val="0"/>
        <w:spacing w:before="240" w:after="120"/>
        <w:ind w:left="284" w:hanging="284"/>
        <w:jc w:val="both"/>
        <w:rPr>
          <w:rFonts w:ascii="Verdana" w:hAnsi="Verdana" w:cs="Verdana"/>
          <w:i/>
          <w:sz w:val="20"/>
        </w:rPr>
      </w:pPr>
      <w:r w:rsidRPr="0013392E">
        <w:rPr>
          <w:rFonts w:ascii="Verdana" w:hAnsi="Verdana" w:cs="Verdana"/>
          <w:i/>
          <w:sz w:val="20"/>
        </w:rPr>
        <w:t>c.1 - Contingências trabalhistas</w:t>
      </w:r>
    </w:p>
    <w:tbl>
      <w:tblPr>
        <w:tblW w:w="5000" w:type="pct"/>
        <w:tblCellMar>
          <w:left w:w="70" w:type="dxa"/>
          <w:right w:w="70" w:type="dxa"/>
        </w:tblCellMar>
        <w:tblLook w:val="04A0" w:firstRow="1" w:lastRow="0" w:firstColumn="1" w:lastColumn="0" w:noHBand="0" w:noVBand="1"/>
      </w:tblPr>
      <w:tblGrid>
        <w:gridCol w:w="5456"/>
        <w:gridCol w:w="2437"/>
        <w:gridCol w:w="2435"/>
      </w:tblGrid>
      <w:tr w:rsidR="0013392E" w:rsidRPr="0013392E" w14:paraId="72F2AA21" w14:textId="77777777" w:rsidTr="00F04C9A">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0929BB" w14:textId="77777777" w:rsidR="00F04C9A" w:rsidRPr="0013392E" w:rsidRDefault="00F04C9A"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Ações trabalhistas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0592A981" w14:textId="77777777" w:rsidR="00F04C9A" w:rsidRPr="0013392E" w:rsidRDefault="00F04C9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179" w:type="pct"/>
            <w:tcBorders>
              <w:top w:val="single" w:sz="8" w:space="0" w:color="FFFFFF"/>
              <w:left w:val="nil"/>
              <w:bottom w:val="single" w:sz="8" w:space="0" w:color="FFFFFF"/>
              <w:right w:val="single" w:sz="8" w:space="0" w:color="FFFFFF"/>
            </w:tcBorders>
            <w:shd w:val="clear" w:color="000000" w:fill="A6A6A6"/>
            <w:vAlign w:val="center"/>
            <w:hideMark/>
          </w:tcPr>
          <w:p w14:paraId="667D60AD" w14:textId="77777777" w:rsidR="00F04C9A" w:rsidRPr="0013392E" w:rsidRDefault="00F04C9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865E75B" w14:textId="77777777" w:rsidTr="00F04C9A">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6275B9A9" w14:textId="77777777" w:rsidR="00F04C9A" w:rsidRPr="0013392E" w:rsidRDefault="00F04C9A"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Ex-funcionário adido</w:t>
            </w:r>
          </w:p>
        </w:tc>
        <w:tc>
          <w:tcPr>
            <w:tcW w:w="1180" w:type="pct"/>
            <w:tcBorders>
              <w:top w:val="nil"/>
              <w:left w:val="nil"/>
              <w:bottom w:val="single" w:sz="8" w:space="0" w:color="FFFFFF"/>
              <w:right w:val="single" w:sz="8" w:space="0" w:color="FFFFFF"/>
            </w:tcBorders>
            <w:shd w:val="clear" w:color="000000" w:fill="F2F2F2"/>
            <w:vAlign w:val="center"/>
            <w:hideMark/>
          </w:tcPr>
          <w:p w14:paraId="59606408"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79" w:type="pct"/>
            <w:tcBorders>
              <w:top w:val="nil"/>
              <w:left w:val="nil"/>
              <w:bottom w:val="single" w:sz="8" w:space="0" w:color="FFFFFF"/>
              <w:right w:val="single" w:sz="8" w:space="0" w:color="FFFFFF"/>
            </w:tcBorders>
            <w:shd w:val="clear" w:color="000000" w:fill="F2F2F2"/>
            <w:vAlign w:val="center"/>
            <w:hideMark/>
          </w:tcPr>
          <w:p w14:paraId="61EA665D"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740 </w:t>
            </w:r>
          </w:p>
        </w:tc>
      </w:tr>
      <w:tr w:rsidR="0013392E" w:rsidRPr="0013392E" w14:paraId="192E43AF" w14:textId="77777777" w:rsidTr="00F04C9A">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8698BA3" w14:textId="77777777" w:rsidR="00F04C9A" w:rsidRPr="0013392E" w:rsidRDefault="00F04C9A"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Terceirizado</w:t>
            </w:r>
          </w:p>
        </w:tc>
        <w:tc>
          <w:tcPr>
            <w:tcW w:w="1180" w:type="pct"/>
            <w:tcBorders>
              <w:top w:val="nil"/>
              <w:left w:val="nil"/>
              <w:bottom w:val="single" w:sz="8" w:space="0" w:color="FFFFFF"/>
              <w:right w:val="single" w:sz="8" w:space="0" w:color="FFFFFF"/>
            </w:tcBorders>
            <w:shd w:val="clear" w:color="000000" w:fill="F2F2F2"/>
            <w:vAlign w:val="center"/>
            <w:hideMark/>
          </w:tcPr>
          <w:p w14:paraId="041ED68B"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18 </w:t>
            </w:r>
          </w:p>
        </w:tc>
        <w:tc>
          <w:tcPr>
            <w:tcW w:w="1179" w:type="pct"/>
            <w:tcBorders>
              <w:top w:val="nil"/>
              <w:left w:val="nil"/>
              <w:bottom w:val="single" w:sz="8" w:space="0" w:color="FFFFFF"/>
              <w:right w:val="single" w:sz="8" w:space="0" w:color="FFFFFF"/>
            </w:tcBorders>
            <w:shd w:val="clear" w:color="000000" w:fill="F2F2F2"/>
            <w:vAlign w:val="center"/>
            <w:hideMark/>
          </w:tcPr>
          <w:p w14:paraId="2E193C62"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17 </w:t>
            </w:r>
          </w:p>
        </w:tc>
      </w:tr>
      <w:tr w:rsidR="0013392E" w:rsidRPr="0013392E" w14:paraId="2F412480" w14:textId="77777777" w:rsidTr="00F04C9A">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1EE76060" w14:textId="77777777" w:rsidR="00F04C9A" w:rsidRPr="0013392E" w:rsidRDefault="00F04C9A"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Sindicato dos bancários</w:t>
            </w:r>
          </w:p>
        </w:tc>
        <w:tc>
          <w:tcPr>
            <w:tcW w:w="1180" w:type="pct"/>
            <w:tcBorders>
              <w:top w:val="nil"/>
              <w:left w:val="nil"/>
              <w:bottom w:val="single" w:sz="8" w:space="0" w:color="FFFFFF"/>
              <w:right w:val="single" w:sz="8" w:space="0" w:color="FFFFFF"/>
            </w:tcBorders>
            <w:shd w:val="clear" w:color="000000" w:fill="F2F2F2"/>
            <w:vAlign w:val="center"/>
            <w:hideMark/>
          </w:tcPr>
          <w:p w14:paraId="2D690783"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575 </w:t>
            </w:r>
          </w:p>
        </w:tc>
        <w:tc>
          <w:tcPr>
            <w:tcW w:w="1179" w:type="pct"/>
            <w:tcBorders>
              <w:top w:val="nil"/>
              <w:left w:val="nil"/>
              <w:bottom w:val="single" w:sz="8" w:space="0" w:color="FFFFFF"/>
              <w:right w:val="single" w:sz="8" w:space="0" w:color="FFFFFF"/>
            </w:tcBorders>
            <w:shd w:val="clear" w:color="000000" w:fill="F2F2F2"/>
            <w:vAlign w:val="center"/>
            <w:hideMark/>
          </w:tcPr>
          <w:p w14:paraId="3151EEC1" w14:textId="77777777" w:rsidR="00F04C9A" w:rsidRPr="0013392E" w:rsidRDefault="00F04C9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18E1A68" w14:textId="77777777" w:rsidTr="00F04C9A">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712219CA" w14:textId="77777777" w:rsidR="00F04C9A" w:rsidRPr="0013392E" w:rsidRDefault="00F04C9A" w:rsidP="00EA0E4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44444BAD" w14:textId="77777777" w:rsidR="00F04C9A" w:rsidRPr="0013392E" w:rsidRDefault="00F04C9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593</w:t>
            </w:r>
          </w:p>
        </w:tc>
        <w:tc>
          <w:tcPr>
            <w:tcW w:w="1179" w:type="pct"/>
            <w:tcBorders>
              <w:top w:val="nil"/>
              <w:left w:val="nil"/>
              <w:bottom w:val="single" w:sz="8" w:space="0" w:color="FFFFFF"/>
              <w:right w:val="single" w:sz="8" w:space="0" w:color="FFFFFF"/>
            </w:tcBorders>
            <w:shd w:val="clear" w:color="000000" w:fill="A6A6A6"/>
            <w:vAlign w:val="center"/>
            <w:hideMark/>
          </w:tcPr>
          <w:p w14:paraId="0B17F7E7" w14:textId="77777777" w:rsidR="00F04C9A" w:rsidRPr="0013392E" w:rsidRDefault="00F04C9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757</w:t>
            </w:r>
          </w:p>
        </w:tc>
      </w:tr>
    </w:tbl>
    <w:p w14:paraId="634D32BA" w14:textId="77777777" w:rsidR="00F04C9A" w:rsidRPr="0013392E" w:rsidRDefault="00F04C9A" w:rsidP="00D204C2">
      <w:pPr>
        <w:suppressAutoHyphens w:val="0"/>
        <w:autoSpaceDE w:val="0"/>
        <w:autoSpaceDN w:val="0"/>
        <w:adjustRightInd w:val="0"/>
        <w:jc w:val="both"/>
        <w:rPr>
          <w:rFonts w:ascii="Verdana" w:hAnsi="Verdana" w:cs="Arial"/>
          <w:sz w:val="20"/>
          <w:szCs w:val="20"/>
        </w:rPr>
      </w:pPr>
    </w:p>
    <w:p w14:paraId="30CF0D7F" w14:textId="3397D82E"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A provisão para ação trabalhista de ex-funcionário adido, é oriunda de processo movido por colaborador cedido à Fomento Paraná pelo BADEP - Banco de Desenvolvimento do Paraná, liquidado em 2018, no qual pleiteia o reconhecimento de unicidade contratual, pagamento de diferenças salariais com reflexos, horas extras, danos morais por dispensa no curso de doença grave e equiparação salarial. Foi proferida sentença nos autos de Reclamatória Trabalhista nº 0002317-56.2017.5.09.0015, afastando-se a responsabilidade da Fomento Paraná, bem como o pleito de equiparação salarial, motivando a reversão da provisão de provável para possível, evidenciada conforme item “d”. O processo encontra-se pendente de trânsito em julgado.</w:t>
      </w:r>
    </w:p>
    <w:p w14:paraId="12459A61"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13403B88" w14:textId="034B314D"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Houve inclusão de provisionamento para ação trabalhista movida pelo Sindicado dos Empregados em Estabelecimento dos Bancários e Financiários de Curitiba e Região, na qual foi proferida sentença nos autos nº 0000246-84.2021.5.09.0001, de procedência parcial para o fim de declarar aplicável aos colaboradores do quadro atual o PCCS antigo (de 2017), e não o atual (2021).</w:t>
      </w:r>
    </w:p>
    <w:p w14:paraId="22387E0A" w14:textId="2AF0E749" w:rsidR="00D204C2" w:rsidRDefault="00D204C2" w:rsidP="00D204C2">
      <w:pPr>
        <w:suppressAutoHyphens w:val="0"/>
        <w:autoSpaceDE w:val="0"/>
        <w:autoSpaceDN w:val="0"/>
        <w:adjustRightInd w:val="0"/>
        <w:jc w:val="both"/>
        <w:rPr>
          <w:rFonts w:ascii="Verdana" w:hAnsi="Verdana" w:cs="Arial"/>
          <w:sz w:val="20"/>
          <w:szCs w:val="20"/>
        </w:rPr>
      </w:pPr>
    </w:p>
    <w:p w14:paraId="76E59596" w14:textId="77777777" w:rsidR="00037D7F" w:rsidRPr="0013392E" w:rsidRDefault="00037D7F" w:rsidP="00D204C2">
      <w:pPr>
        <w:suppressAutoHyphens w:val="0"/>
        <w:autoSpaceDE w:val="0"/>
        <w:autoSpaceDN w:val="0"/>
        <w:adjustRightInd w:val="0"/>
        <w:jc w:val="both"/>
        <w:rPr>
          <w:rFonts w:ascii="Verdana" w:hAnsi="Verdana" w:cs="Arial"/>
          <w:sz w:val="20"/>
          <w:szCs w:val="20"/>
        </w:rPr>
      </w:pPr>
    </w:p>
    <w:p w14:paraId="6C90226F" w14:textId="13F9750E" w:rsidR="00D204C2" w:rsidRPr="0013392E" w:rsidRDefault="00D204C2" w:rsidP="00096669">
      <w:pPr>
        <w:suppressAutoHyphens w:val="0"/>
        <w:autoSpaceDE w:val="0"/>
        <w:autoSpaceDN w:val="0"/>
        <w:spacing w:before="240" w:after="120"/>
        <w:ind w:left="284" w:hanging="284"/>
        <w:jc w:val="both"/>
        <w:rPr>
          <w:rFonts w:ascii="Verdana" w:hAnsi="Verdana" w:cs="Verdana"/>
          <w:i/>
          <w:sz w:val="20"/>
        </w:rPr>
      </w:pPr>
      <w:r w:rsidRPr="0013392E">
        <w:rPr>
          <w:rFonts w:ascii="Verdana" w:hAnsi="Verdana" w:cs="Verdana"/>
          <w:i/>
          <w:sz w:val="20"/>
        </w:rPr>
        <w:t>c.2 - Contingências cíveis</w:t>
      </w:r>
    </w:p>
    <w:tbl>
      <w:tblPr>
        <w:tblW w:w="5000" w:type="pct"/>
        <w:tblCellMar>
          <w:left w:w="70" w:type="dxa"/>
          <w:right w:w="70" w:type="dxa"/>
        </w:tblCellMar>
        <w:tblLook w:val="04A0" w:firstRow="1" w:lastRow="0" w:firstColumn="1" w:lastColumn="0" w:noHBand="0" w:noVBand="1"/>
      </w:tblPr>
      <w:tblGrid>
        <w:gridCol w:w="5456"/>
        <w:gridCol w:w="2437"/>
        <w:gridCol w:w="2435"/>
      </w:tblGrid>
      <w:tr w:rsidR="0013392E" w:rsidRPr="0013392E" w14:paraId="402564A4"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41DC66" w14:textId="77777777" w:rsidR="00F24613" w:rsidRPr="0013392E" w:rsidRDefault="00F24613"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Ações Cíveis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44B108C0" w14:textId="77777777" w:rsidR="00F24613" w:rsidRPr="0013392E" w:rsidRDefault="00F24613"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6A98378" w14:textId="77777777" w:rsidR="00F24613" w:rsidRPr="0013392E" w:rsidRDefault="00F24613"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098DDFD1"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592BD71" w14:textId="77777777" w:rsidR="00F24613" w:rsidRPr="0013392E" w:rsidRDefault="00F24613"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Danos morais, materiais e outros</w:t>
            </w:r>
          </w:p>
        </w:tc>
        <w:tc>
          <w:tcPr>
            <w:tcW w:w="1180" w:type="pct"/>
            <w:tcBorders>
              <w:top w:val="nil"/>
              <w:left w:val="nil"/>
              <w:bottom w:val="single" w:sz="8" w:space="0" w:color="FFFFFF"/>
              <w:right w:val="single" w:sz="8" w:space="0" w:color="FFFFFF"/>
            </w:tcBorders>
            <w:shd w:val="clear" w:color="000000" w:fill="F2F2F2"/>
            <w:vAlign w:val="center"/>
            <w:hideMark/>
          </w:tcPr>
          <w:p w14:paraId="197A9E66" w14:textId="77777777" w:rsidR="00F24613" w:rsidRPr="0013392E" w:rsidRDefault="00F24613"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39</w:t>
            </w:r>
          </w:p>
        </w:tc>
        <w:tc>
          <w:tcPr>
            <w:tcW w:w="1180" w:type="pct"/>
            <w:tcBorders>
              <w:top w:val="nil"/>
              <w:left w:val="nil"/>
              <w:bottom w:val="single" w:sz="8" w:space="0" w:color="FFFFFF"/>
              <w:right w:val="single" w:sz="8" w:space="0" w:color="FFFFFF"/>
            </w:tcBorders>
            <w:shd w:val="clear" w:color="000000" w:fill="F2F2F2"/>
            <w:vAlign w:val="center"/>
            <w:hideMark/>
          </w:tcPr>
          <w:p w14:paraId="101B7CC2" w14:textId="77777777" w:rsidR="00F24613" w:rsidRPr="0013392E" w:rsidRDefault="00F24613"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168</w:t>
            </w:r>
          </w:p>
        </w:tc>
      </w:tr>
      <w:tr w:rsidR="0013392E" w:rsidRPr="0013392E" w14:paraId="5F51862A"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22D01764" w14:textId="77777777" w:rsidR="00F24613" w:rsidRPr="0013392E" w:rsidRDefault="00F24613" w:rsidP="00EA0E4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241E0F3A" w14:textId="77777777" w:rsidR="00F24613" w:rsidRPr="0013392E" w:rsidRDefault="00F24613"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39</w:t>
            </w:r>
          </w:p>
        </w:tc>
        <w:tc>
          <w:tcPr>
            <w:tcW w:w="1180" w:type="pct"/>
            <w:tcBorders>
              <w:top w:val="nil"/>
              <w:left w:val="nil"/>
              <w:bottom w:val="single" w:sz="8" w:space="0" w:color="FFFFFF"/>
              <w:right w:val="single" w:sz="8" w:space="0" w:color="FFFFFF"/>
            </w:tcBorders>
            <w:shd w:val="clear" w:color="000000" w:fill="A6A6A6"/>
            <w:vAlign w:val="center"/>
            <w:hideMark/>
          </w:tcPr>
          <w:p w14:paraId="303AEAE1" w14:textId="77777777" w:rsidR="00F24613" w:rsidRPr="0013392E" w:rsidRDefault="00F24613"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168</w:t>
            </w:r>
          </w:p>
        </w:tc>
      </w:tr>
    </w:tbl>
    <w:p w14:paraId="4B05A5A6" w14:textId="77777777" w:rsidR="00F24613" w:rsidRPr="0013392E" w:rsidRDefault="00F24613" w:rsidP="00D204C2">
      <w:pPr>
        <w:jc w:val="both"/>
        <w:rPr>
          <w:rFonts w:ascii="Verdana" w:hAnsi="Verdana" w:cs="Arial"/>
          <w:sz w:val="20"/>
          <w:szCs w:val="20"/>
        </w:rPr>
      </w:pPr>
    </w:p>
    <w:p w14:paraId="7085ED9D" w14:textId="5594DD96" w:rsidR="00D204C2" w:rsidRPr="0013392E" w:rsidRDefault="00D204C2" w:rsidP="00D204C2">
      <w:pPr>
        <w:jc w:val="both"/>
        <w:rPr>
          <w:rFonts w:ascii="Verdana" w:hAnsi="Verdana" w:cs="Arial"/>
          <w:sz w:val="20"/>
          <w:szCs w:val="20"/>
        </w:rPr>
      </w:pPr>
      <w:r w:rsidRPr="0013392E">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60F587E7" w14:textId="4AE93329" w:rsidR="00D204C2" w:rsidRPr="0013392E" w:rsidRDefault="00D204C2" w:rsidP="00096669">
      <w:pPr>
        <w:suppressAutoHyphens w:val="0"/>
        <w:autoSpaceDE w:val="0"/>
        <w:autoSpaceDN w:val="0"/>
        <w:spacing w:before="240" w:after="120"/>
        <w:ind w:left="284" w:hanging="284"/>
        <w:jc w:val="both"/>
        <w:rPr>
          <w:rFonts w:ascii="Verdana" w:hAnsi="Verdana" w:cs="Verdana"/>
          <w:i/>
          <w:sz w:val="20"/>
        </w:rPr>
      </w:pPr>
      <w:r w:rsidRPr="0013392E">
        <w:rPr>
          <w:rFonts w:ascii="Verdana" w:hAnsi="Verdana" w:cs="Verdana"/>
          <w:i/>
          <w:sz w:val="20"/>
        </w:rPr>
        <w:t>c.3 – Contingências administrativas</w:t>
      </w:r>
    </w:p>
    <w:tbl>
      <w:tblPr>
        <w:tblW w:w="5000" w:type="pct"/>
        <w:tblCellMar>
          <w:left w:w="70" w:type="dxa"/>
          <w:right w:w="70" w:type="dxa"/>
        </w:tblCellMar>
        <w:tblLook w:val="04A0" w:firstRow="1" w:lastRow="0" w:firstColumn="1" w:lastColumn="0" w:noHBand="0" w:noVBand="1"/>
      </w:tblPr>
      <w:tblGrid>
        <w:gridCol w:w="5456"/>
        <w:gridCol w:w="2437"/>
        <w:gridCol w:w="2435"/>
      </w:tblGrid>
      <w:tr w:rsidR="0013392E" w:rsidRPr="0013392E" w14:paraId="69A0F842"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FF406D" w14:textId="77777777" w:rsidR="00FB7328" w:rsidRPr="0013392E" w:rsidRDefault="00FB7328"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Ação Administrativa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60578251" w14:textId="77777777" w:rsidR="00FB7328" w:rsidRPr="0013392E" w:rsidRDefault="00FB7328"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182F4CC6" w14:textId="77777777" w:rsidR="00FB7328" w:rsidRPr="0013392E" w:rsidRDefault="00FB7328"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6C85111B"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F60DBE2" w14:textId="77777777" w:rsidR="00FB7328" w:rsidRPr="0013392E" w:rsidRDefault="00FB7328" w:rsidP="00EA0E4F">
            <w:pPr>
              <w:suppressAutoHyphens w:val="0"/>
              <w:jc w:val="both"/>
              <w:rPr>
                <w:rFonts w:ascii="Verdana" w:hAnsi="Verdana" w:cs="Arial"/>
                <w:sz w:val="16"/>
                <w:szCs w:val="16"/>
                <w:lang w:eastAsia="pt-BR"/>
              </w:rPr>
            </w:pPr>
            <w:r w:rsidRPr="0013392E">
              <w:rPr>
                <w:rFonts w:ascii="Verdana" w:hAnsi="Verdana" w:cs="Arial"/>
                <w:sz w:val="16"/>
                <w:szCs w:val="16"/>
                <w:lang w:eastAsia="pt-BR"/>
              </w:rPr>
              <w:t>Processo administrativo - BACEN</w:t>
            </w:r>
          </w:p>
        </w:tc>
        <w:tc>
          <w:tcPr>
            <w:tcW w:w="1180" w:type="pct"/>
            <w:tcBorders>
              <w:top w:val="nil"/>
              <w:left w:val="nil"/>
              <w:bottom w:val="single" w:sz="8" w:space="0" w:color="FFFFFF"/>
              <w:right w:val="single" w:sz="8" w:space="0" w:color="FFFFFF"/>
            </w:tcBorders>
            <w:shd w:val="clear" w:color="000000" w:fill="F2F2F2"/>
            <w:vAlign w:val="center"/>
            <w:hideMark/>
          </w:tcPr>
          <w:p w14:paraId="21E05A20" w14:textId="77777777" w:rsidR="00FB7328" w:rsidRPr="0013392E" w:rsidRDefault="00FB7328"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84</w:t>
            </w:r>
          </w:p>
        </w:tc>
        <w:tc>
          <w:tcPr>
            <w:tcW w:w="1180" w:type="pct"/>
            <w:tcBorders>
              <w:top w:val="nil"/>
              <w:left w:val="nil"/>
              <w:bottom w:val="single" w:sz="8" w:space="0" w:color="FFFFFF"/>
              <w:right w:val="single" w:sz="8" w:space="0" w:color="FFFFFF"/>
            </w:tcBorders>
            <w:shd w:val="clear" w:color="000000" w:fill="F2F2F2"/>
            <w:vAlign w:val="center"/>
            <w:hideMark/>
          </w:tcPr>
          <w:p w14:paraId="36EE3C1E" w14:textId="77777777" w:rsidR="00FB7328" w:rsidRPr="0013392E" w:rsidRDefault="00FB7328"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277 </w:t>
            </w:r>
          </w:p>
        </w:tc>
      </w:tr>
      <w:tr w:rsidR="0013392E" w:rsidRPr="0013392E" w14:paraId="3052ED53"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47EE1A37" w14:textId="77777777" w:rsidR="00FB7328" w:rsidRPr="0013392E" w:rsidRDefault="00FB7328" w:rsidP="00EA0E4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14708EEB" w14:textId="77777777" w:rsidR="00FB7328" w:rsidRPr="0013392E" w:rsidRDefault="00FB7328"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84</w:t>
            </w:r>
          </w:p>
        </w:tc>
        <w:tc>
          <w:tcPr>
            <w:tcW w:w="1180" w:type="pct"/>
            <w:tcBorders>
              <w:top w:val="nil"/>
              <w:left w:val="nil"/>
              <w:bottom w:val="single" w:sz="8" w:space="0" w:color="FFFFFF"/>
              <w:right w:val="single" w:sz="8" w:space="0" w:color="FFFFFF"/>
            </w:tcBorders>
            <w:shd w:val="clear" w:color="000000" w:fill="A6A6A6"/>
            <w:vAlign w:val="center"/>
            <w:hideMark/>
          </w:tcPr>
          <w:p w14:paraId="3D27862B" w14:textId="77777777" w:rsidR="00FB7328" w:rsidRPr="0013392E" w:rsidRDefault="00FB7328"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277</w:t>
            </w:r>
          </w:p>
        </w:tc>
      </w:tr>
    </w:tbl>
    <w:p w14:paraId="1115FBF4" w14:textId="77777777" w:rsidR="00FB7328" w:rsidRPr="0013392E" w:rsidRDefault="00FB7328" w:rsidP="00D204C2">
      <w:pPr>
        <w:suppressAutoHyphens w:val="0"/>
        <w:autoSpaceDE w:val="0"/>
        <w:autoSpaceDN w:val="0"/>
        <w:adjustRightInd w:val="0"/>
        <w:jc w:val="both"/>
        <w:rPr>
          <w:rFonts w:ascii="Verdana" w:hAnsi="Verdana" w:cs="Arial"/>
          <w:sz w:val="20"/>
          <w:szCs w:val="20"/>
        </w:rPr>
      </w:pPr>
    </w:p>
    <w:p w14:paraId="466BA0F4" w14:textId="0E1C757C"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A provisão refere-se ao Processo Administrativo Sancionador nº 122.906, proposto pelo Banco Central do Brasil – BACEN, em desfavor da Fomento Paraná e gestores, no qual propôs-se a realização de Termo de Compromisso nº 155.065, com pagamento de contribuição pecuniária no valor de R$ 200 </w:t>
      </w:r>
      <w:r w:rsidR="004E6617" w:rsidRPr="0013392E">
        <w:rPr>
          <w:rFonts w:ascii="Verdana" w:hAnsi="Verdana" w:cs="Arial"/>
          <w:sz w:val="20"/>
          <w:szCs w:val="20"/>
        </w:rPr>
        <w:t>mil</w:t>
      </w:r>
      <w:r w:rsidRPr="0013392E">
        <w:rPr>
          <w:rFonts w:ascii="Verdana" w:hAnsi="Verdana" w:cs="Arial"/>
          <w:sz w:val="20"/>
          <w:szCs w:val="20"/>
        </w:rPr>
        <w:t xml:space="preserve">, cujo objeto versa sobre a realização de compra de uma operação de crédito, no exercício de 2014, por valor relevante e incompatível com a qualidade dos créditos, apontando-se a possível prática de atos de gestão contrários aos interesses da Instituição, bem como realização de escrituração contábil em desacordo com a regulamentação vigente, no que tange ao reconhecimento da provisão devido atribuição de </w:t>
      </w:r>
      <w:r w:rsidRPr="0013392E">
        <w:rPr>
          <w:rFonts w:ascii="Verdana" w:hAnsi="Verdana" w:cs="Arial"/>
          <w:i/>
          <w:sz w:val="20"/>
          <w:szCs w:val="20"/>
        </w:rPr>
        <w:t>rating</w:t>
      </w:r>
      <w:r w:rsidRPr="0013392E">
        <w:rPr>
          <w:rFonts w:ascii="Verdana" w:hAnsi="Verdana" w:cs="Arial"/>
          <w:sz w:val="20"/>
          <w:szCs w:val="20"/>
        </w:rPr>
        <w:t xml:space="preserve">, incompatível com a qualidade do crédito. O processo foi julgado no dia 28/06/2021, cuja decisão foi divulgada por meio de publicação oficial em 05/07/2021, fixando multa no valor de R$ 50 mil, em desfavor da Fomento Paraná, com fundamento no artigo 5º, inciso II da Lei nº 13.506/2017, afastando-se a prática de gestão temerária, cuja reversão se deu no segundo semestre de 2021, com a manutenção da provisão no valor fixado no </w:t>
      </w:r>
      <w:r w:rsidRPr="0013392E">
        <w:rPr>
          <w:rFonts w:ascii="Verdana" w:hAnsi="Verdana" w:cs="Arial"/>
          <w:i/>
          <w:sz w:val="20"/>
          <w:szCs w:val="20"/>
        </w:rPr>
        <w:t>decisum</w:t>
      </w:r>
      <w:r w:rsidRPr="0013392E">
        <w:rPr>
          <w:rFonts w:ascii="Verdana" w:hAnsi="Verdana" w:cs="Arial"/>
          <w:sz w:val="20"/>
          <w:szCs w:val="20"/>
        </w:rPr>
        <w:t>. A decisão foi desafiada por meio de Recurso Administrativo, ainda pendente de julgamento.</w:t>
      </w:r>
    </w:p>
    <w:p w14:paraId="0A91BEC7" w14:textId="77777777" w:rsidR="00D204C2" w:rsidRPr="0013392E"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sidRPr="0013392E">
        <w:rPr>
          <w:rFonts w:ascii="Verdana" w:hAnsi="Verdana"/>
          <w:i/>
          <w:sz w:val="20"/>
          <w:szCs w:val="20"/>
          <w:lang w:eastAsia="en-US"/>
        </w:rPr>
        <w:t>Contingências de risco possível</w:t>
      </w:r>
    </w:p>
    <w:p w14:paraId="14508EFE" w14:textId="77777777" w:rsidR="00D204C2" w:rsidRPr="0013392E" w:rsidRDefault="00D204C2" w:rsidP="00D204C2">
      <w:pPr>
        <w:pStyle w:val="Recuodecorpodetexto21"/>
        <w:ind w:left="0"/>
        <w:jc w:val="both"/>
        <w:rPr>
          <w:rFonts w:ascii="Verdana" w:hAnsi="Verdana" w:cs="Arial"/>
          <w:sz w:val="20"/>
          <w:szCs w:val="20"/>
        </w:rPr>
      </w:pPr>
      <w:r w:rsidRPr="0013392E">
        <w:rPr>
          <w:rFonts w:ascii="Verdana" w:hAnsi="Verdana" w:cs="Arial"/>
          <w:sz w:val="20"/>
          <w:szCs w:val="20"/>
        </w:rPr>
        <w:t>Processos de natureza trabalhista ou cível classificados, com base na expectativa de perda e conforme o prognóstico dos advogados, como risco de perda possível, não reconhecidos contabilmente, mas divulgados, conforme abaixo:</w:t>
      </w:r>
    </w:p>
    <w:p w14:paraId="718A70AD" w14:textId="77777777" w:rsidR="00D204C2" w:rsidRPr="0013392E" w:rsidRDefault="00D204C2" w:rsidP="00D204C2">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456"/>
        <w:gridCol w:w="2437"/>
        <w:gridCol w:w="2435"/>
      </w:tblGrid>
      <w:tr w:rsidR="0013392E" w:rsidRPr="0013392E" w14:paraId="00A5435D"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1184D9" w14:textId="77777777" w:rsidR="00D204C2" w:rsidRPr="0013392E" w:rsidRDefault="00D204C2"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622572B"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0E76DA66" w14:textId="77777777" w:rsidR="00D204C2" w:rsidRPr="0013392E" w:rsidRDefault="00D204C2"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649B09A"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F160520" w14:textId="77777777" w:rsidR="00D204C2" w:rsidRPr="0013392E" w:rsidRDefault="00D204C2" w:rsidP="00EA0E4F">
            <w:pPr>
              <w:suppressAutoHyphens w:val="0"/>
              <w:rPr>
                <w:rFonts w:ascii="Verdana" w:hAnsi="Verdana" w:cs="Arial"/>
                <w:sz w:val="16"/>
                <w:szCs w:val="16"/>
                <w:lang w:eastAsia="pt-BR"/>
              </w:rPr>
            </w:pPr>
            <w:r w:rsidRPr="0013392E">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6ACF7B42"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806</w:t>
            </w:r>
          </w:p>
        </w:tc>
        <w:tc>
          <w:tcPr>
            <w:tcW w:w="1180" w:type="pct"/>
            <w:tcBorders>
              <w:top w:val="nil"/>
              <w:left w:val="nil"/>
              <w:bottom w:val="single" w:sz="8" w:space="0" w:color="FFFFFF"/>
              <w:right w:val="single" w:sz="8" w:space="0" w:color="FFFFFF"/>
            </w:tcBorders>
            <w:shd w:val="clear" w:color="000000" w:fill="F2F2F2"/>
            <w:vAlign w:val="center"/>
            <w:hideMark/>
          </w:tcPr>
          <w:p w14:paraId="34B88817"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1B1B07AE"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408BA0A" w14:textId="77777777" w:rsidR="00D204C2" w:rsidRPr="0013392E" w:rsidRDefault="00D204C2" w:rsidP="00EA0E4F">
            <w:pPr>
              <w:suppressAutoHyphens w:val="0"/>
              <w:rPr>
                <w:rFonts w:ascii="Verdana" w:hAnsi="Verdana" w:cs="Arial"/>
                <w:sz w:val="16"/>
                <w:szCs w:val="16"/>
                <w:lang w:eastAsia="pt-BR"/>
              </w:rPr>
            </w:pPr>
            <w:r w:rsidRPr="0013392E">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0DD61762"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48</w:t>
            </w:r>
          </w:p>
        </w:tc>
        <w:tc>
          <w:tcPr>
            <w:tcW w:w="1180" w:type="pct"/>
            <w:tcBorders>
              <w:top w:val="nil"/>
              <w:left w:val="nil"/>
              <w:bottom w:val="single" w:sz="8" w:space="0" w:color="FFFFFF"/>
              <w:right w:val="single" w:sz="8" w:space="0" w:color="FFFFFF"/>
            </w:tcBorders>
            <w:shd w:val="clear" w:color="000000" w:fill="F2F2F2"/>
            <w:vAlign w:val="center"/>
            <w:hideMark/>
          </w:tcPr>
          <w:p w14:paraId="694BC6EB" w14:textId="77777777" w:rsidR="00D204C2" w:rsidRPr="0013392E" w:rsidRDefault="00D204C2"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39</w:t>
            </w:r>
          </w:p>
        </w:tc>
      </w:tr>
      <w:tr w:rsidR="0013392E" w:rsidRPr="0013392E" w14:paraId="1CD23439"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77025DAC" w14:textId="77777777" w:rsidR="00D204C2" w:rsidRPr="0013392E" w:rsidRDefault="00D204C2"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30D089EB"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854</w:t>
            </w:r>
          </w:p>
        </w:tc>
        <w:tc>
          <w:tcPr>
            <w:tcW w:w="1180" w:type="pct"/>
            <w:tcBorders>
              <w:top w:val="nil"/>
              <w:left w:val="nil"/>
              <w:bottom w:val="single" w:sz="8" w:space="0" w:color="FFFFFF"/>
              <w:right w:val="single" w:sz="8" w:space="0" w:color="FFFFFF"/>
            </w:tcBorders>
            <w:shd w:val="clear" w:color="000000" w:fill="A6A6A6"/>
            <w:vAlign w:val="center"/>
            <w:hideMark/>
          </w:tcPr>
          <w:p w14:paraId="4B47CEB8" w14:textId="77777777" w:rsidR="00D204C2" w:rsidRPr="0013392E" w:rsidRDefault="00D204C2"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39</w:t>
            </w:r>
          </w:p>
        </w:tc>
      </w:tr>
    </w:tbl>
    <w:p w14:paraId="472A3E35" w14:textId="77777777" w:rsidR="00D204C2" w:rsidRPr="0013392E" w:rsidRDefault="00D204C2" w:rsidP="00D061CE">
      <w:pPr>
        <w:pStyle w:val="PargrafodaLista"/>
        <w:numPr>
          <w:ilvl w:val="0"/>
          <w:numId w:val="46"/>
        </w:numPr>
        <w:spacing w:before="240" w:after="120"/>
        <w:ind w:left="284" w:hanging="284"/>
        <w:jc w:val="both"/>
        <w:rPr>
          <w:rFonts w:ascii="Verdana" w:hAnsi="Verdana"/>
          <w:i/>
          <w:sz w:val="20"/>
          <w:szCs w:val="20"/>
          <w:lang w:eastAsia="en-US"/>
        </w:rPr>
      </w:pPr>
      <w:r w:rsidRPr="0013392E">
        <w:rPr>
          <w:rFonts w:ascii="Verdana" w:hAnsi="Verdana"/>
          <w:i/>
          <w:sz w:val="20"/>
          <w:szCs w:val="20"/>
          <w:lang w:eastAsia="en-US"/>
        </w:rPr>
        <w:t>Fisco Municipal - autuação ISS</w:t>
      </w:r>
    </w:p>
    <w:p w14:paraId="3AA14661" w14:textId="77777777" w:rsidR="00D204C2" w:rsidRPr="0013392E" w:rsidRDefault="00D204C2" w:rsidP="00D204C2">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t xml:space="preserve">Em 2006 e 2010, a Fomento Paraná foi autuada pelo Município de Curitiba, pela ausência de retenção na fonte do ISS incidente sobre recibos de prestação de serviço dos exercícios de 2002 a 2007, decorrentes do Ato Conjunto firmado entre a Fomento Paraná/SEFA e </w:t>
      </w:r>
      <w:proofErr w:type="spellStart"/>
      <w:r w:rsidRPr="0013392E">
        <w:rPr>
          <w:rFonts w:ascii="Verdana" w:hAnsi="Verdana" w:cs="Arial"/>
          <w:sz w:val="20"/>
          <w:szCs w:val="20"/>
        </w:rPr>
        <w:t>Paranacidade</w:t>
      </w:r>
      <w:proofErr w:type="spellEnd"/>
      <w:r w:rsidRPr="0013392E">
        <w:rPr>
          <w:rFonts w:ascii="Verdana" w:hAnsi="Verdana" w:cs="Arial"/>
          <w:sz w:val="20"/>
          <w:szCs w:val="20"/>
        </w:rPr>
        <w:t xml:space="preserve">/SEDU para operacionalização dos financiamentos concedidos ao Setor Público Municipal. Sobre esta autuação há depósito em juízo decorrente da Ação Declaratória de Imunidade Tributária, aforada pela Procuradoria Geral do Estado em favor do Serviço Social Autônomo </w:t>
      </w:r>
      <w:proofErr w:type="spellStart"/>
      <w:r w:rsidRPr="0013392E">
        <w:rPr>
          <w:rFonts w:ascii="Verdana" w:hAnsi="Verdana" w:cs="Arial"/>
          <w:sz w:val="20"/>
          <w:szCs w:val="20"/>
        </w:rPr>
        <w:t>Paranacidade</w:t>
      </w:r>
      <w:proofErr w:type="spellEnd"/>
      <w:r w:rsidRPr="0013392E">
        <w:rPr>
          <w:rFonts w:ascii="Verdana" w:hAnsi="Verdana" w:cs="Arial"/>
          <w:sz w:val="20"/>
          <w:szCs w:val="20"/>
        </w:rPr>
        <w:t xml:space="preserve"> (autos nº 321/2007 - 2ª Vara da Fazenda Pública de Curitiba), ação </w:t>
      </w:r>
      <w:proofErr w:type="spellStart"/>
      <w:r w:rsidRPr="0013392E">
        <w:rPr>
          <w:rFonts w:ascii="Verdana" w:hAnsi="Verdana" w:cs="Arial"/>
          <w:sz w:val="20"/>
          <w:szCs w:val="20"/>
        </w:rPr>
        <w:t>esta</w:t>
      </w:r>
      <w:proofErr w:type="spellEnd"/>
      <w:r w:rsidRPr="0013392E">
        <w:rPr>
          <w:rFonts w:ascii="Verdana" w:hAnsi="Verdana" w:cs="Arial"/>
          <w:sz w:val="20"/>
          <w:szCs w:val="20"/>
        </w:rPr>
        <w:t xml:space="preserve"> em que a Fomento Paraná atua na qualidade de assistente. A sentença foi julgada extinta por ausência das condições da ação, não havendo pronunciamento do juízo quanto a eventual cancelamento dos autos de infração da prefeitura que versem sobre ISS. A Fomento Paraná apresentou recurso de apelação, ainda pendente de julgamento.</w:t>
      </w:r>
    </w:p>
    <w:p w14:paraId="5815C9E2" w14:textId="69CC2CF0" w:rsidR="00D204C2" w:rsidRPr="0013392E" w:rsidRDefault="00D204C2" w:rsidP="00D204C2">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t xml:space="preserve">O valor depositado em juízo encontra-se registrado na rubrica “Devedores por depósitos em garantia”, conforme demonstrado na nota explicativa 7 – “Outros Ativos” e sobre este montante não é constituída provisão, tendo em vista que o valor depositado foi retido do prestador de serviço - </w:t>
      </w:r>
      <w:proofErr w:type="spellStart"/>
      <w:r w:rsidRPr="0013392E">
        <w:rPr>
          <w:rFonts w:ascii="Verdana" w:hAnsi="Verdana" w:cs="Arial"/>
          <w:sz w:val="20"/>
          <w:szCs w:val="20"/>
        </w:rPr>
        <w:t>Paranacidade</w:t>
      </w:r>
      <w:proofErr w:type="spellEnd"/>
      <w:r w:rsidRPr="0013392E">
        <w:rPr>
          <w:rFonts w:ascii="Verdana" w:hAnsi="Verdana" w:cs="Arial"/>
          <w:sz w:val="20"/>
          <w:szCs w:val="20"/>
        </w:rPr>
        <w:t>, e encontra-se registrado na rubrica “Credores diversos no país”, conforme demonstrado na nota explicativa 1</w:t>
      </w:r>
      <w:r w:rsidR="00761EFE" w:rsidRPr="0013392E">
        <w:rPr>
          <w:rFonts w:ascii="Verdana" w:hAnsi="Verdana" w:cs="Arial"/>
          <w:sz w:val="20"/>
          <w:szCs w:val="20"/>
        </w:rPr>
        <w:t>4</w:t>
      </w:r>
      <w:r w:rsidRPr="0013392E">
        <w:rPr>
          <w:rFonts w:ascii="Verdana" w:hAnsi="Verdana" w:cs="Arial"/>
          <w:sz w:val="20"/>
          <w:szCs w:val="20"/>
        </w:rPr>
        <w:t xml:space="preserve">b. Considerando que a prestação de serviço é contínua e que a ação ainda está em andamento, desde 2007 a Fomento Paraná vem retendo mensalmente 5% de ISS sobre as faturas de prestação de serviço do fornecedor e depositando judicialmente. </w:t>
      </w:r>
    </w:p>
    <w:p w14:paraId="56EECA5A" w14:textId="77777777" w:rsidR="00D204C2" w:rsidRPr="0013392E" w:rsidRDefault="00D204C2" w:rsidP="00D204C2">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6023243" w14:textId="34D0A54A" w:rsidR="007E2625" w:rsidRPr="0013392E" w:rsidRDefault="00761EFE" w:rsidP="007E2625">
      <w:pPr>
        <w:pStyle w:val="11Subttulo1nvel"/>
        <w:numPr>
          <w:ilvl w:val="0"/>
          <w:numId w:val="0"/>
        </w:numPr>
        <w:spacing w:before="240" w:after="240"/>
        <w:rPr>
          <w:rFonts w:asciiTheme="minorHAnsi" w:hAnsiTheme="minorHAnsi" w:cstheme="minorBidi"/>
        </w:rPr>
      </w:pPr>
      <w:bookmarkStart w:id="62" w:name="_Toc97193149"/>
      <w:r w:rsidRPr="0013392E">
        <w:rPr>
          <w:rFonts w:ascii="Verdana" w:hAnsi="Verdana"/>
          <w:sz w:val="20"/>
          <w:szCs w:val="20"/>
        </w:rPr>
        <w:t>Nota</w:t>
      </w:r>
      <w:r w:rsidRPr="0013392E">
        <w:t xml:space="preserve"> </w:t>
      </w:r>
      <w:r w:rsidRPr="0013392E">
        <w:rPr>
          <w:rFonts w:ascii="Verdana" w:hAnsi="Verdana"/>
          <w:sz w:val="20"/>
          <w:szCs w:val="20"/>
        </w:rPr>
        <w:t xml:space="preserve">14 – Outros </w:t>
      </w:r>
      <w:proofErr w:type="spellStart"/>
      <w:r w:rsidRPr="0013392E">
        <w:rPr>
          <w:rFonts w:ascii="Verdana" w:hAnsi="Verdana"/>
          <w:sz w:val="20"/>
          <w:szCs w:val="20"/>
        </w:rPr>
        <w:t>Passivos</w:t>
      </w:r>
      <w:bookmarkEnd w:id="62"/>
      <w:proofErr w:type="spellEnd"/>
      <w:r w:rsidR="007E2625" w:rsidRPr="009621AA">
        <w:fldChar w:fldCharType="begin"/>
      </w:r>
      <w:r w:rsidR="007E2625" w:rsidRPr="0013392E">
        <w:instrText xml:space="preserve"> LINK Excel.Sheet.12 "\\\\cluster.nas.parana\\FOMENTO\\SETORES\\diafi-3\\1_CONTABILIDADE\\BALANCETES PUBLICADOS\\1_DEMONSTRACOES CONTABEIS\\Demonstracões Contabeis 2021\\2 SEMESTRE\\Individual\\1. Demonstrações Financeiras - Dez 2021.xlsx" "NE 13!L3C7:L11C9" \a \f 4 \h </w:instrText>
      </w:r>
      <w:r w:rsidR="00514B96" w:rsidRPr="0013392E">
        <w:instrText xml:space="preserve"> \* MERGEFORMAT </w:instrText>
      </w:r>
      <w:r w:rsidR="007E2625" w:rsidRPr="009621AA">
        <w:fldChar w:fldCharType="separate"/>
      </w:r>
    </w:p>
    <w:tbl>
      <w:tblPr>
        <w:tblW w:w="10268" w:type="dxa"/>
        <w:tblInd w:w="70" w:type="dxa"/>
        <w:tblCellMar>
          <w:left w:w="70" w:type="dxa"/>
          <w:right w:w="70" w:type="dxa"/>
        </w:tblCellMar>
        <w:tblLook w:val="04A0" w:firstRow="1" w:lastRow="0" w:firstColumn="1" w:lastColumn="0" w:noHBand="0" w:noVBand="1"/>
      </w:tblPr>
      <w:tblGrid>
        <w:gridCol w:w="7371"/>
        <w:gridCol w:w="1540"/>
        <w:gridCol w:w="1357"/>
      </w:tblGrid>
      <w:tr w:rsidR="0013392E" w:rsidRPr="0013392E" w14:paraId="30F9290D" w14:textId="77777777" w:rsidTr="005F53DE">
        <w:trPr>
          <w:trHeight w:val="27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E0F665" w14:textId="7BEE74C2"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95961CD" w14:textId="77777777"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57" w:type="dxa"/>
            <w:tcBorders>
              <w:top w:val="single" w:sz="8" w:space="0" w:color="FFFFFF"/>
              <w:left w:val="nil"/>
              <w:bottom w:val="single" w:sz="8" w:space="0" w:color="FFFFFF"/>
              <w:right w:val="single" w:sz="8" w:space="0" w:color="FFFFFF"/>
            </w:tcBorders>
            <w:shd w:val="clear" w:color="000000" w:fill="A6A6A6"/>
            <w:vAlign w:val="center"/>
            <w:hideMark/>
          </w:tcPr>
          <w:p w14:paraId="1509B889" w14:textId="77777777"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AA02E82" w14:textId="77777777" w:rsidTr="005F53DE">
        <w:trPr>
          <w:trHeight w:val="27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1A8A3EC" w14:textId="77777777" w:rsidR="007E2625" w:rsidRPr="0013392E" w:rsidRDefault="007E2625" w:rsidP="007E262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Sociais e estatutárias </w:t>
            </w:r>
            <w:r w:rsidRPr="0013392E">
              <w:rPr>
                <w:rFonts w:ascii="Verdana" w:hAnsi="Verdana" w:cs="Arial"/>
                <w:b/>
                <w:bCs/>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1DA58A86"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17.637</w:t>
            </w:r>
          </w:p>
        </w:tc>
        <w:tc>
          <w:tcPr>
            <w:tcW w:w="1357" w:type="dxa"/>
            <w:tcBorders>
              <w:top w:val="nil"/>
              <w:left w:val="nil"/>
              <w:bottom w:val="single" w:sz="8" w:space="0" w:color="FFFFFF"/>
              <w:right w:val="single" w:sz="8" w:space="0" w:color="FFFFFF"/>
            </w:tcBorders>
            <w:shd w:val="clear" w:color="000000" w:fill="F2F2F2"/>
            <w:vAlign w:val="center"/>
            <w:hideMark/>
          </w:tcPr>
          <w:p w14:paraId="72BFFED5"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14.230</w:t>
            </w:r>
          </w:p>
        </w:tc>
      </w:tr>
      <w:tr w:rsidR="0013392E" w:rsidRPr="0013392E" w14:paraId="6D0B9E6F" w14:textId="77777777" w:rsidTr="005F53DE">
        <w:trPr>
          <w:trHeight w:val="27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7E251840" w14:textId="77777777" w:rsidR="007E2625" w:rsidRPr="0013392E" w:rsidRDefault="007E2625" w:rsidP="007E2625">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Diversas </w:t>
            </w:r>
            <w:r w:rsidRPr="0013392E">
              <w:rPr>
                <w:rFonts w:ascii="Verdana" w:hAnsi="Verdana" w:cs="Arial"/>
                <w:b/>
                <w:bCs/>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70204615"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28.688</w:t>
            </w:r>
          </w:p>
        </w:tc>
        <w:tc>
          <w:tcPr>
            <w:tcW w:w="1357" w:type="dxa"/>
            <w:tcBorders>
              <w:top w:val="nil"/>
              <w:left w:val="nil"/>
              <w:bottom w:val="single" w:sz="8" w:space="0" w:color="FFFFFF"/>
              <w:right w:val="single" w:sz="8" w:space="0" w:color="FFFFFF"/>
            </w:tcBorders>
            <w:shd w:val="clear" w:color="000000" w:fill="F2F2F2"/>
            <w:vAlign w:val="center"/>
            <w:hideMark/>
          </w:tcPr>
          <w:p w14:paraId="212D9721"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25.738</w:t>
            </w:r>
          </w:p>
        </w:tc>
      </w:tr>
      <w:tr w:rsidR="0013392E" w:rsidRPr="0013392E" w14:paraId="71A8482C"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71C9F32B" w14:textId="77777777" w:rsidR="007E2625" w:rsidRPr="0013392E" w:rsidRDefault="007E2625" w:rsidP="007E262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6B82B9B8" w14:textId="77777777" w:rsidR="007E2625" w:rsidRPr="0013392E" w:rsidRDefault="007E2625" w:rsidP="007E262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46.325</w:t>
            </w:r>
          </w:p>
        </w:tc>
        <w:tc>
          <w:tcPr>
            <w:tcW w:w="1357" w:type="dxa"/>
            <w:tcBorders>
              <w:top w:val="nil"/>
              <w:left w:val="nil"/>
              <w:bottom w:val="single" w:sz="8" w:space="0" w:color="FFFFFF"/>
              <w:right w:val="single" w:sz="8" w:space="0" w:color="FFFFFF"/>
            </w:tcBorders>
            <w:shd w:val="clear" w:color="000000" w:fill="A6A6A6"/>
            <w:vAlign w:val="center"/>
            <w:hideMark/>
          </w:tcPr>
          <w:p w14:paraId="111BC6DA" w14:textId="77777777" w:rsidR="007E2625" w:rsidRPr="0013392E" w:rsidRDefault="007E2625" w:rsidP="007E262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39.968</w:t>
            </w:r>
          </w:p>
        </w:tc>
      </w:tr>
    </w:tbl>
    <w:p w14:paraId="69C104F4" w14:textId="247E63AF" w:rsidR="007E2625" w:rsidRPr="0013392E" w:rsidRDefault="007E2625" w:rsidP="00501865">
      <w:pPr>
        <w:pStyle w:val="PargrafodaLista"/>
        <w:numPr>
          <w:ilvl w:val="0"/>
          <w:numId w:val="76"/>
        </w:numPr>
        <w:spacing w:before="240" w:after="120"/>
        <w:ind w:left="284"/>
        <w:jc w:val="both"/>
        <w:rPr>
          <w:rFonts w:asciiTheme="minorHAnsi" w:eastAsiaTheme="minorHAnsi" w:hAnsiTheme="minorHAnsi" w:cstheme="minorBidi"/>
          <w:b/>
          <w:bCs/>
        </w:rPr>
      </w:pPr>
      <w:r w:rsidRPr="009621AA">
        <w:rPr>
          <w:rFonts w:ascii="Verdana" w:hAnsi="Verdana"/>
          <w:i/>
          <w:sz w:val="20"/>
          <w:szCs w:val="20"/>
          <w:lang w:eastAsia="en-US"/>
        </w:rPr>
        <w:fldChar w:fldCharType="end"/>
      </w:r>
      <w:r w:rsidR="00524E5C" w:rsidRPr="0013392E">
        <w:rPr>
          <w:rFonts w:ascii="Verdana" w:hAnsi="Verdana"/>
          <w:b/>
          <w:bCs/>
          <w:i/>
          <w:sz w:val="20"/>
          <w:szCs w:val="20"/>
          <w:lang w:eastAsia="en-US"/>
        </w:rPr>
        <w:t xml:space="preserve">Sociais e estatutárias </w:t>
      </w:r>
      <w:r w:rsidRPr="009621AA">
        <w:rPr>
          <w:b/>
          <w:bCs/>
        </w:rPr>
        <w:fldChar w:fldCharType="begin"/>
      </w:r>
      <w:r w:rsidRPr="0013392E">
        <w:rPr>
          <w:b/>
          <w:bCs/>
        </w:rPr>
        <w:instrText xml:space="preserve"> LINK Excel.Sheet.12 "\\\\cluster.nas.parana\\FOMENTO\\SETORES\\diafi-3\\1_CONTABILIDADE\\BALANCETES PUBLICADOS\\1_DEMONSTRACOES CONTABEIS\\Demonstracões Contabeis 2021\\2 SEMESTRE\\Individual\\1. Demonstrações Financeiras - Dez 2021.xlsx" "NE 13!L19C7:L22C9" \a \f 4 \h </w:instrText>
      </w:r>
      <w:r w:rsidRPr="009621AA">
        <w:rPr>
          <w:b/>
          <w:bCs/>
        </w:rPr>
        <w:fldChar w:fldCharType="separate"/>
      </w:r>
    </w:p>
    <w:tbl>
      <w:tblPr>
        <w:tblW w:w="10268" w:type="dxa"/>
        <w:tblInd w:w="70" w:type="dxa"/>
        <w:tblCellMar>
          <w:left w:w="70" w:type="dxa"/>
          <w:right w:w="70" w:type="dxa"/>
        </w:tblCellMar>
        <w:tblLook w:val="04A0" w:firstRow="1" w:lastRow="0" w:firstColumn="1" w:lastColumn="0" w:noHBand="0" w:noVBand="1"/>
      </w:tblPr>
      <w:tblGrid>
        <w:gridCol w:w="7371"/>
        <w:gridCol w:w="1540"/>
        <w:gridCol w:w="1357"/>
      </w:tblGrid>
      <w:tr w:rsidR="0013392E" w:rsidRPr="0013392E" w14:paraId="7E097F79" w14:textId="77777777" w:rsidTr="005F53DE">
        <w:trPr>
          <w:trHeight w:val="285"/>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3CD31C4" w14:textId="4E5D3B84"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1FAFFE5" w14:textId="77777777"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57" w:type="dxa"/>
            <w:tcBorders>
              <w:top w:val="single" w:sz="8" w:space="0" w:color="FFFFFF"/>
              <w:left w:val="nil"/>
              <w:bottom w:val="single" w:sz="8" w:space="0" w:color="FFFFFF"/>
              <w:right w:val="single" w:sz="8" w:space="0" w:color="FFFFFF"/>
            </w:tcBorders>
            <w:shd w:val="clear" w:color="000000" w:fill="A6A6A6"/>
            <w:vAlign w:val="center"/>
            <w:hideMark/>
          </w:tcPr>
          <w:p w14:paraId="7537F045" w14:textId="77777777" w:rsidR="007E2625" w:rsidRPr="0013392E" w:rsidRDefault="007E2625" w:rsidP="007E2625">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1EE3BCC0"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D6C4143" w14:textId="645D4713" w:rsidR="007E2625" w:rsidRPr="0013392E" w:rsidRDefault="007E2625" w:rsidP="007E2625">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w:t>
            </w:r>
          </w:p>
        </w:tc>
        <w:tc>
          <w:tcPr>
            <w:tcW w:w="1540" w:type="dxa"/>
            <w:tcBorders>
              <w:top w:val="nil"/>
              <w:left w:val="nil"/>
              <w:bottom w:val="single" w:sz="8" w:space="0" w:color="FFFFFF"/>
              <w:right w:val="single" w:sz="8" w:space="0" w:color="FFFFFF"/>
            </w:tcBorders>
            <w:shd w:val="clear" w:color="000000" w:fill="F2F2F2"/>
            <w:vAlign w:val="center"/>
            <w:hideMark/>
          </w:tcPr>
          <w:p w14:paraId="4D108E5E"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12.743</w:t>
            </w:r>
          </w:p>
        </w:tc>
        <w:tc>
          <w:tcPr>
            <w:tcW w:w="1357" w:type="dxa"/>
            <w:tcBorders>
              <w:top w:val="nil"/>
              <w:left w:val="nil"/>
              <w:bottom w:val="single" w:sz="8" w:space="0" w:color="FFFFFF"/>
              <w:right w:val="single" w:sz="8" w:space="0" w:color="FFFFFF"/>
            </w:tcBorders>
            <w:shd w:val="clear" w:color="000000" w:fill="F2F2F2"/>
            <w:vAlign w:val="center"/>
            <w:hideMark/>
          </w:tcPr>
          <w:p w14:paraId="0F327CA0"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11.935</w:t>
            </w:r>
          </w:p>
        </w:tc>
      </w:tr>
      <w:tr w:rsidR="0013392E" w:rsidRPr="0013392E" w14:paraId="7E8F20EB"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1CCD530" w14:textId="3CC9EEB2" w:rsidR="007E2625" w:rsidRPr="0013392E" w:rsidRDefault="007E2625" w:rsidP="007E2625">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para participações nos lucros</w:t>
            </w:r>
          </w:p>
        </w:tc>
        <w:tc>
          <w:tcPr>
            <w:tcW w:w="1540" w:type="dxa"/>
            <w:tcBorders>
              <w:top w:val="nil"/>
              <w:left w:val="nil"/>
              <w:bottom w:val="single" w:sz="8" w:space="0" w:color="FFFFFF"/>
              <w:right w:val="single" w:sz="8" w:space="0" w:color="FFFFFF"/>
            </w:tcBorders>
            <w:shd w:val="clear" w:color="000000" w:fill="F2F2F2"/>
            <w:vAlign w:val="center"/>
            <w:hideMark/>
          </w:tcPr>
          <w:p w14:paraId="4A1B5832"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4.894</w:t>
            </w:r>
          </w:p>
        </w:tc>
        <w:tc>
          <w:tcPr>
            <w:tcW w:w="1357" w:type="dxa"/>
            <w:tcBorders>
              <w:top w:val="nil"/>
              <w:left w:val="nil"/>
              <w:bottom w:val="single" w:sz="8" w:space="0" w:color="FFFFFF"/>
              <w:right w:val="single" w:sz="8" w:space="0" w:color="FFFFFF"/>
            </w:tcBorders>
            <w:shd w:val="clear" w:color="000000" w:fill="F2F2F2"/>
            <w:vAlign w:val="center"/>
            <w:hideMark/>
          </w:tcPr>
          <w:p w14:paraId="16135421" w14:textId="77777777" w:rsidR="007E2625" w:rsidRPr="0013392E" w:rsidRDefault="007E2625" w:rsidP="007E2625">
            <w:pPr>
              <w:suppressAutoHyphens w:val="0"/>
              <w:jc w:val="right"/>
              <w:rPr>
                <w:rFonts w:ascii="Verdana" w:hAnsi="Verdana" w:cs="Arial"/>
                <w:sz w:val="16"/>
                <w:szCs w:val="16"/>
                <w:lang w:eastAsia="pt-BR"/>
              </w:rPr>
            </w:pPr>
            <w:r w:rsidRPr="0013392E">
              <w:rPr>
                <w:rFonts w:ascii="Verdana" w:hAnsi="Verdana" w:cs="Arial"/>
                <w:sz w:val="16"/>
                <w:szCs w:val="16"/>
                <w:lang w:eastAsia="pt-BR"/>
              </w:rPr>
              <w:t>2.295</w:t>
            </w:r>
          </w:p>
        </w:tc>
      </w:tr>
      <w:tr w:rsidR="0013392E" w:rsidRPr="0013392E" w14:paraId="2BA421C9"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53EEDAA5" w14:textId="77777777" w:rsidR="007E2625" w:rsidRPr="0013392E" w:rsidRDefault="007E2625" w:rsidP="007E2625">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D46CEC6" w14:textId="77777777" w:rsidR="007E2625" w:rsidRPr="0013392E" w:rsidRDefault="007E2625" w:rsidP="007E262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17.637</w:t>
            </w:r>
          </w:p>
        </w:tc>
        <w:tc>
          <w:tcPr>
            <w:tcW w:w="1357" w:type="dxa"/>
            <w:tcBorders>
              <w:top w:val="nil"/>
              <w:left w:val="nil"/>
              <w:bottom w:val="single" w:sz="8" w:space="0" w:color="FFFFFF"/>
              <w:right w:val="single" w:sz="8" w:space="0" w:color="FFFFFF"/>
            </w:tcBorders>
            <w:shd w:val="clear" w:color="000000" w:fill="A6A6A6"/>
            <w:vAlign w:val="center"/>
            <w:hideMark/>
          </w:tcPr>
          <w:p w14:paraId="70774BCE" w14:textId="77777777" w:rsidR="007E2625" w:rsidRPr="0013392E" w:rsidRDefault="007E2625" w:rsidP="007E2625">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14.230</w:t>
            </w:r>
          </w:p>
        </w:tc>
      </w:tr>
    </w:tbl>
    <w:p w14:paraId="48B71AB5" w14:textId="3C119D2F" w:rsidR="00F2751E" w:rsidRPr="0013392E" w:rsidRDefault="007E2625" w:rsidP="00501865">
      <w:pPr>
        <w:pStyle w:val="PargrafodaLista"/>
        <w:numPr>
          <w:ilvl w:val="0"/>
          <w:numId w:val="76"/>
        </w:numPr>
        <w:spacing w:before="240" w:after="120"/>
        <w:ind w:left="284"/>
        <w:jc w:val="both"/>
        <w:rPr>
          <w:rFonts w:asciiTheme="minorHAnsi" w:eastAsiaTheme="minorHAnsi" w:hAnsiTheme="minorHAnsi" w:cstheme="minorBidi"/>
          <w:b/>
          <w:bCs/>
          <w:lang w:eastAsia="en-US"/>
        </w:rPr>
      </w:pPr>
      <w:r w:rsidRPr="009621AA">
        <w:rPr>
          <w:rFonts w:ascii="Verdana" w:hAnsi="Verdana"/>
          <w:sz w:val="16"/>
          <w:szCs w:val="16"/>
        </w:rPr>
        <w:fldChar w:fldCharType="end"/>
      </w:r>
      <w:r w:rsidR="00BC7B87" w:rsidRPr="0013392E">
        <w:rPr>
          <w:rFonts w:ascii="Verdana" w:hAnsi="Verdana"/>
          <w:b/>
          <w:bCs/>
          <w:i/>
          <w:sz w:val="20"/>
          <w:szCs w:val="20"/>
          <w:lang w:eastAsia="en-US"/>
        </w:rPr>
        <w:t>Diversas</w:t>
      </w:r>
      <w:r w:rsidR="00F2751E" w:rsidRPr="009621AA">
        <w:rPr>
          <w:b/>
          <w:bCs/>
          <w:lang w:eastAsia="en-US"/>
        </w:rPr>
        <w:fldChar w:fldCharType="begin"/>
      </w:r>
      <w:r w:rsidR="00F2751E" w:rsidRPr="0013392E">
        <w:rPr>
          <w:b/>
          <w:bCs/>
          <w:lang w:eastAsia="en-US"/>
        </w:rPr>
        <w:instrText xml:space="preserve"> LINK Excel.Sheet.12 "\\\\cluster.nas.parana\\FOMENTO\\SETORES\\diafi-3\\1_CONTABILIDADE\\BALANCETES PUBLICADOS\\1_DEMONSTRACOES CONTABEIS\\Demonstracões Contabeis 2021\\2 SEMESTRE\\Individual\\1. Demonstrações Financeiras - Dez 2021.xlsx" "NE 13!L27C7:L32C9" \a \f 4 \h </w:instrText>
      </w:r>
      <w:r w:rsidR="00F2751E" w:rsidRPr="009621AA">
        <w:rPr>
          <w:b/>
          <w:bCs/>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7371"/>
        <w:gridCol w:w="1540"/>
        <w:gridCol w:w="1357"/>
      </w:tblGrid>
      <w:tr w:rsidR="0013392E" w:rsidRPr="0013392E" w14:paraId="5F295BD2" w14:textId="77777777" w:rsidTr="005F53DE">
        <w:trPr>
          <w:trHeight w:val="285"/>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F8A62D" w14:textId="2C68BA12" w:rsidR="00F2751E" w:rsidRPr="0013392E" w:rsidRDefault="00F2751E" w:rsidP="00F2751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10C04C3" w14:textId="77777777" w:rsidR="00F2751E" w:rsidRPr="0013392E" w:rsidRDefault="00F2751E" w:rsidP="00F2751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357" w:type="dxa"/>
            <w:tcBorders>
              <w:top w:val="single" w:sz="8" w:space="0" w:color="FFFFFF"/>
              <w:left w:val="nil"/>
              <w:bottom w:val="single" w:sz="8" w:space="0" w:color="FFFFFF"/>
              <w:right w:val="single" w:sz="8" w:space="0" w:color="FFFFFF"/>
            </w:tcBorders>
            <w:shd w:val="clear" w:color="000000" w:fill="A6A6A6"/>
            <w:vAlign w:val="center"/>
            <w:hideMark/>
          </w:tcPr>
          <w:p w14:paraId="451F5C6B" w14:textId="77777777" w:rsidR="00F2751E" w:rsidRPr="0013392E" w:rsidRDefault="00F2751E" w:rsidP="00F2751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3207F3E2"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0B4829F" w14:textId="77777777" w:rsidR="00F2751E" w:rsidRPr="0013392E" w:rsidRDefault="00F2751E" w:rsidP="00F2751E">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para despesas de pessoal</w:t>
            </w:r>
          </w:p>
        </w:tc>
        <w:tc>
          <w:tcPr>
            <w:tcW w:w="1540" w:type="dxa"/>
            <w:tcBorders>
              <w:top w:val="nil"/>
              <w:left w:val="nil"/>
              <w:bottom w:val="single" w:sz="8" w:space="0" w:color="FFFFFF"/>
              <w:right w:val="single" w:sz="8" w:space="0" w:color="FFFFFF"/>
            </w:tcBorders>
            <w:shd w:val="clear" w:color="000000" w:fill="F2F2F2"/>
            <w:vAlign w:val="center"/>
            <w:hideMark/>
          </w:tcPr>
          <w:p w14:paraId="3803E6DA"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2.951</w:t>
            </w:r>
          </w:p>
        </w:tc>
        <w:tc>
          <w:tcPr>
            <w:tcW w:w="1357" w:type="dxa"/>
            <w:tcBorders>
              <w:top w:val="nil"/>
              <w:left w:val="nil"/>
              <w:bottom w:val="single" w:sz="8" w:space="0" w:color="FFFFFF"/>
              <w:right w:val="single" w:sz="8" w:space="0" w:color="FFFFFF"/>
            </w:tcBorders>
            <w:shd w:val="clear" w:color="000000" w:fill="F2F2F2"/>
            <w:vAlign w:val="center"/>
            <w:hideMark/>
          </w:tcPr>
          <w:p w14:paraId="08BC11EA"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3.045</w:t>
            </w:r>
          </w:p>
        </w:tc>
      </w:tr>
      <w:tr w:rsidR="0013392E" w:rsidRPr="0013392E" w14:paraId="0C97249D"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7623EF94" w14:textId="77777777" w:rsidR="00F2751E" w:rsidRPr="0013392E" w:rsidRDefault="00F2751E" w:rsidP="00F2751E">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para despesas administrativas</w:t>
            </w:r>
          </w:p>
        </w:tc>
        <w:tc>
          <w:tcPr>
            <w:tcW w:w="1540" w:type="dxa"/>
            <w:tcBorders>
              <w:top w:val="nil"/>
              <w:left w:val="nil"/>
              <w:bottom w:val="single" w:sz="8" w:space="0" w:color="FFFFFF"/>
              <w:right w:val="single" w:sz="8" w:space="0" w:color="FFFFFF"/>
            </w:tcBorders>
            <w:shd w:val="clear" w:color="000000" w:fill="F2F2F2"/>
            <w:vAlign w:val="center"/>
            <w:hideMark/>
          </w:tcPr>
          <w:p w14:paraId="5BAAEFBC"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1.000</w:t>
            </w:r>
          </w:p>
        </w:tc>
        <w:tc>
          <w:tcPr>
            <w:tcW w:w="1357" w:type="dxa"/>
            <w:tcBorders>
              <w:top w:val="nil"/>
              <w:left w:val="nil"/>
              <w:bottom w:val="single" w:sz="8" w:space="0" w:color="FFFFFF"/>
              <w:right w:val="single" w:sz="8" w:space="0" w:color="FFFFFF"/>
            </w:tcBorders>
            <w:shd w:val="clear" w:color="000000" w:fill="F2F2F2"/>
            <w:vAlign w:val="center"/>
            <w:hideMark/>
          </w:tcPr>
          <w:p w14:paraId="47BBD996"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993</w:t>
            </w:r>
          </w:p>
        </w:tc>
      </w:tr>
      <w:tr w:rsidR="0013392E" w:rsidRPr="0013392E" w14:paraId="64E93FD8"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D645BB3" w14:textId="77777777" w:rsidR="00F2751E" w:rsidRPr="0013392E" w:rsidRDefault="00F2751E" w:rsidP="00F2751E">
            <w:pPr>
              <w:suppressAutoHyphens w:val="0"/>
              <w:jc w:val="both"/>
              <w:rPr>
                <w:rFonts w:ascii="Verdana" w:hAnsi="Verdana" w:cs="Arial"/>
                <w:sz w:val="16"/>
                <w:szCs w:val="16"/>
                <w:lang w:eastAsia="pt-BR"/>
              </w:rPr>
            </w:pPr>
            <w:r w:rsidRPr="0013392E">
              <w:rPr>
                <w:rFonts w:ascii="Verdana" w:hAnsi="Verdana" w:cs="Arial"/>
                <w:sz w:val="16"/>
                <w:szCs w:val="16"/>
                <w:lang w:eastAsia="pt-BR"/>
              </w:rPr>
              <w:t>Credores diversos no país</w:t>
            </w:r>
            <w:r w:rsidRPr="0013392E">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2E1EB280"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24.689</w:t>
            </w:r>
          </w:p>
        </w:tc>
        <w:tc>
          <w:tcPr>
            <w:tcW w:w="1357" w:type="dxa"/>
            <w:tcBorders>
              <w:top w:val="nil"/>
              <w:left w:val="nil"/>
              <w:bottom w:val="single" w:sz="8" w:space="0" w:color="FFFFFF"/>
              <w:right w:val="single" w:sz="8" w:space="0" w:color="FFFFFF"/>
            </w:tcBorders>
            <w:shd w:val="clear" w:color="000000" w:fill="F2F2F2"/>
            <w:vAlign w:val="center"/>
            <w:hideMark/>
          </w:tcPr>
          <w:p w14:paraId="6AB2B57C"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21.693</w:t>
            </w:r>
          </w:p>
        </w:tc>
      </w:tr>
      <w:tr w:rsidR="0013392E" w:rsidRPr="0013392E" w14:paraId="0EABED9F"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3432D97" w14:textId="77777777" w:rsidR="00F2751E" w:rsidRPr="0013392E" w:rsidRDefault="00F2751E" w:rsidP="00F2751E">
            <w:pPr>
              <w:suppressAutoHyphens w:val="0"/>
              <w:jc w:val="both"/>
              <w:rPr>
                <w:rFonts w:ascii="Verdana" w:hAnsi="Verdana" w:cs="Arial"/>
                <w:sz w:val="16"/>
                <w:szCs w:val="16"/>
                <w:lang w:eastAsia="pt-BR"/>
              </w:rPr>
            </w:pPr>
            <w:r w:rsidRPr="0013392E">
              <w:rPr>
                <w:rFonts w:ascii="Verdana" w:hAnsi="Verdana" w:cs="Arial"/>
                <w:sz w:val="16"/>
                <w:szCs w:val="16"/>
                <w:lang w:eastAsia="pt-BR"/>
              </w:rPr>
              <w:t>Cobrança e arrecadação de tributos</w:t>
            </w:r>
          </w:p>
        </w:tc>
        <w:tc>
          <w:tcPr>
            <w:tcW w:w="1540" w:type="dxa"/>
            <w:tcBorders>
              <w:top w:val="nil"/>
              <w:left w:val="nil"/>
              <w:bottom w:val="single" w:sz="8" w:space="0" w:color="FFFFFF"/>
              <w:right w:val="single" w:sz="8" w:space="0" w:color="FFFFFF"/>
            </w:tcBorders>
            <w:shd w:val="clear" w:color="000000" w:fill="F2F2F2"/>
            <w:vAlign w:val="center"/>
            <w:hideMark/>
          </w:tcPr>
          <w:p w14:paraId="2338D7D1"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48</w:t>
            </w:r>
          </w:p>
        </w:tc>
        <w:tc>
          <w:tcPr>
            <w:tcW w:w="1357" w:type="dxa"/>
            <w:tcBorders>
              <w:top w:val="nil"/>
              <w:left w:val="nil"/>
              <w:bottom w:val="single" w:sz="8" w:space="0" w:color="FFFFFF"/>
              <w:right w:val="single" w:sz="8" w:space="0" w:color="FFFFFF"/>
            </w:tcBorders>
            <w:shd w:val="clear" w:color="000000" w:fill="F2F2F2"/>
            <w:vAlign w:val="center"/>
            <w:hideMark/>
          </w:tcPr>
          <w:p w14:paraId="56BC3E39" w14:textId="77777777" w:rsidR="00F2751E" w:rsidRPr="0013392E" w:rsidRDefault="00F2751E" w:rsidP="00F2751E">
            <w:pPr>
              <w:suppressAutoHyphens w:val="0"/>
              <w:jc w:val="right"/>
              <w:rPr>
                <w:rFonts w:ascii="Verdana" w:hAnsi="Verdana" w:cs="Arial"/>
                <w:sz w:val="16"/>
                <w:szCs w:val="16"/>
                <w:lang w:eastAsia="pt-BR"/>
              </w:rPr>
            </w:pPr>
            <w:r w:rsidRPr="0013392E">
              <w:rPr>
                <w:rFonts w:ascii="Verdana" w:hAnsi="Verdana" w:cs="Arial"/>
                <w:sz w:val="16"/>
                <w:szCs w:val="16"/>
                <w:lang w:eastAsia="pt-BR"/>
              </w:rPr>
              <w:t>7</w:t>
            </w:r>
          </w:p>
        </w:tc>
      </w:tr>
      <w:tr w:rsidR="0013392E" w:rsidRPr="0013392E" w14:paraId="0D555CDE" w14:textId="77777777" w:rsidTr="005F53DE">
        <w:trPr>
          <w:trHeight w:val="285"/>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74C7A93A" w14:textId="77777777" w:rsidR="00F2751E" w:rsidRPr="0013392E" w:rsidRDefault="00F2751E" w:rsidP="00F2751E">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2AB40651" w14:textId="77777777" w:rsidR="00F2751E" w:rsidRPr="0013392E" w:rsidRDefault="00F2751E" w:rsidP="00F2751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28.688</w:t>
            </w:r>
          </w:p>
        </w:tc>
        <w:tc>
          <w:tcPr>
            <w:tcW w:w="1357" w:type="dxa"/>
            <w:tcBorders>
              <w:top w:val="nil"/>
              <w:left w:val="nil"/>
              <w:bottom w:val="single" w:sz="8" w:space="0" w:color="FFFFFF"/>
              <w:right w:val="single" w:sz="8" w:space="0" w:color="FFFFFF"/>
            </w:tcBorders>
            <w:shd w:val="clear" w:color="000000" w:fill="A6A6A6"/>
            <w:vAlign w:val="center"/>
            <w:hideMark/>
          </w:tcPr>
          <w:p w14:paraId="576308CC" w14:textId="77777777" w:rsidR="00F2751E" w:rsidRPr="0013392E" w:rsidRDefault="00F2751E" w:rsidP="00F2751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25.738</w:t>
            </w:r>
          </w:p>
        </w:tc>
      </w:tr>
    </w:tbl>
    <w:p w14:paraId="0525B319" w14:textId="53A940C9" w:rsidR="00E216FC" w:rsidRPr="009B0C8E" w:rsidRDefault="00F2751E" w:rsidP="00501865">
      <w:pPr>
        <w:pStyle w:val="PargrafodaLista"/>
        <w:numPr>
          <w:ilvl w:val="3"/>
          <w:numId w:val="55"/>
        </w:numPr>
        <w:ind w:left="425" w:hanging="357"/>
        <w:jc w:val="both"/>
        <w:rPr>
          <w:rFonts w:ascii="Verdana" w:hAnsi="Verdana" w:cstheme="minorBidi"/>
          <w:sz w:val="14"/>
          <w:szCs w:val="14"/>
        </w:rPr>
      </w:pPr>
      <w:r w:rsidRPr="009621AA">
        <w:rPr>
          <w:rFonts w:ascii="Verdana" w:hAnsi="Verdana"/>
          <w:i/>
          <w:sz w:val="20"/>
          <w:szCs w:val="20"/>
          <w:lang w:eastAsia="en-US"/>
        </w:rPr>
        <w:fldChar w:fldCharType="end"/>
      </w:r>
      <w:r w:rsidR="00E216FC" w:rsidRPr="009B0C8E">
        <w:rPr>
          <w:rFonts w:ascii="Verdana" w:hAnsi="Verdana" w:cstheme="minorBidi"/>
          <w:sz w:val="14"/>
          <w:szCs w:val="14"/>
        </w:rPr>
        <w:t xml:space="preserve">Conforme mencionado na nota </w:t>
      </w:r>
      <w:r w:rsidR="00AB1536" w:rsidRPr="009B0C8E">
        <w:rPr>
          <w:rFonts w:ascii="Verdana" w:hAnsi="Verdana" w:cstheme="minorBidi"/>
          <w:sz w:val="14"/>
          <w:szCs w:val="14"/>
        </w:rPr>
        <w:t>explicativa 13</w:t>
      </w:r>
      <w:r w:rsidR="00FD0B26" w:rsidRPr="009B0C8E">
        <w:rPr>
          <w:rFonts w:ascii="Verdana" w:hAnsi="Verdana" w:cstheme="minorBidi"/>
          <w:sz w:val="14"/>
          <w:szCs w:val="14"/>
        </w:rPr>
        <w:t>e</w:t>
      </w:r>
      <w:r w:rsidR="00E216FC" w:rsidRPr="009B0C8E">
        <w:rPr>
          <w:rFonts w:ascii="Verdana" w:hAnsi="Verdana" w:cstheme="minorBidi"/>
          <w:sz w:val="14"/>
          <w:szCs w:val="14"/>
        </w:rPr>
        <w:t xml:space="preserve">, a </w:t>
      </w:r>
      <w:r w:rsidR="00DD5BD1" w:rsidRPr="009B0C8E">
        <w:rPr>
          <w:rFonts w:ascii="Verdana" w:hAnsi="Verdana" w:cstheme="minorBidi"/>
          <w:sz w:val="14"/>
          <w:szCs w:val="14"/>
        </w:rPr>
        <w:t>Fomento Paraná</w:t>
      </w:r>
      <w:r w:rsidR="00E216FC" w:rsidRPr="009B0C8E">
        <w:rPr>
          <w:rFonts w:ascii="Verdana" w:hAnsi="Verdana" w:cstheme="minorBidi"/>
          <w:sz w:val="14"/>
          <w:szCs w:val="14"/>
        </w:rPr>
        <w:t xml:space="preserve">, vem depositando judicialmente, na ação Declaratória de Imunidade Tributária, o ISS retido sobre as faturas de prestação de serviço emitidas pelo Serviço Social Autônomo </w:t>
      </w:r>
      <w:proofErr w:type="spellStart"/>
      <w:r w:rsidR="00E216FC" w:rsidRPr="009B0C8E">
        <w:rPr>
          <w:rFonts w:ascii="Verdana" w:hAnsi="Verdana" w:cstheme="minorBidi"/>
          <w:sz w:val="14"/>
          <w:szCs w:val="14"/>
        </w:rPr>
        <w:t>Paranacidade</w:t>
      </w:r>
      <w:proofErr w:type="spellEnd"/>
      <w:r w:rsidR="00E216FC" w:rsidRPr="009B0C8E">
        <w:rPr>
          <w:rFonts w:ascii="Verdana" w:hAnsi="Verdana" w:cstheme="minorBidi"/>
          <w:sz w:val="14"/>
          <w:szCs w:val="14"/>
        </w:rPr>
        <w:t xml:space="preserve">, valor este registrado na rubrica “Devedores por depósitos em garantia” conforme nota </w:t>
      </w:r>
      <w:r w:rsidR="0049706A" w:rsidRPr="009B0C8E">
        <w:rPr>
          <w:rFonts w:ascii="Verdana" w:hAnsi="Verdana" w:cstheme="minorBidi"/>
          <w:sz w:val="14"/>
          <w:szCs w:val="14"/>
        </w:rPr>
        <w:t xml:space="preserve">explicativa </w:t>
      </w:r>
      <w:r w:rsidR="00E216FC" w:rsidRPr="009B0C8E">
        <w:rPr>
          <w:rFonts w:ascii="Verdana" w:hAnsi="Verdana" w:cstheme="minorBidi"/>
          <w:sz w:val="14"/>
          <w:szCs w:val="14"/>
        </w:rPr>
        <w:t>7. O valor do ISS retido do prestador de serviço encontra-se registrado na rubrica “Credores diversos no p</w:t>
      </w:r>
      <w:r w:rsidR="00475FBF" w:rsidRPr="009B0C8E">
        <w:rPr>
          <w:rFonts w:ascii="Verdana" w:hAnsi="Verdana" w:cstheme="minorBidi"/>
          <w:sz w:val="14"/>
          <w:szCs w:val="14"/>
        </w:rPr>
        <w:t xml:space="preserve">aís” e soma R$ </w:t>
      </w:r>
      <w:r w:rsidR="00375B2C" w:rsidRPr="009B0C8E">
        <w:rPr>
          <w:rFonts w:ascii="Verdana" w:hAnsi="Verdana" w:cstheme="minorBidi"/>
          <w:sz w:val="14"/>
          <w:szCs w:val="14"/>
        </w:rPr>
        <w:t>20.64</w:t>
      </w:r>
      <w:r w:rsidR="00A82498" w:rsidRPr="009B0C8E">
        <w:rPr>
          <w:rFonts w:ascii="Verdana" w:hAnsi="Verdana" w:cstheme="minorBidi"/>
          <w:sz w:val="14"/>
          <w:szCs w:val="14"/>
        </w:rPr>
        <w:t>6</w:t>
      </w:r>
      <w:r w:rsidR="00CA1BAB" w:rsidRPr="009B0C8E">
        <w:rPr>
          <w:rFonts w:ascii="Verdana" w:hAnsi="Verdana" w:cstheme="minorBidi"/>
          <w:sz w:val="14"/>
          <w:szCs w:val="14"/>
        </w:rPr>
        <w:t xml:space="preserve"> </w:t>
      </w:r>
      <w:r w:rsidR="00BA13BD" w:rsidRPr="009B0C8E">
        <w:rPr>
          <w:rFonts w:ascii="Verdana" w:hAnsi="Verdana" w:cstheme="minorBidi"/>
          <w:sz w:val="14"/>
          <w:szCs w:val="14"/>
        </w:rPr>
        <w:t>mil</w:t>
      </w:r>
      <w:r w:rsidR="00475FBF" w:rsidRPr="009B0C8E">
        <w:rPr>
          <w:rFonts w:ascii="Verdana" w:hAnsi="Verdana" w:cstheme="minorBidi"/>
          <w:sz w:val="14"/>
          <w:szCs w:val="14"/>
        </w:rPr>
        <w:t xml:space="preserve"> (R$ </w:t>
      </w:r>
      <w:r w:rsidR="00FD0B26" w:rsidRPr="009B0C8E">
        <w:rPr>
          <w:rFonts w:ascii="Verdana" w:hAnsi="Verdana" w:cstheme="minorBidi"/>
          <w:sz w:val="14"/>
          <w:szCs w:val="14"/>
        </w:rPr>
        <w:t>19.234</w:t>
      </w:r>
      <w:r w:rsidR="00BA13BD" w:rsidRPr="009B0C8E">
        <w:rPr>
          <w:rFonts w:ascii="Verdana" w:hAnsi="Verdana" w:cstheme="minorBidi"/>
          <w:sz w:val="14"/>
          <w:szCs w:val="14"/>
        </w:rPr>
        <w:t xml:space="preserve"> mil</w:t>
      </w:r>
      <w:r w:rsidR="004252CE" w:rsidRPr="009B0C8E">
        <w:rPr>
          <w:rFonts w:ascii="Verdana" w:hAnsi="Verdana" w:cstheme="minorBidi"/>
          <w:sz w:val="14"/>
          <w:szCs w:val="14"/>
        </w:rPr>
        <w:t xml:space="preserve"> em 31</w:t>
      </w:r>
      <w:r w:rsidR="00B000A8" w:rsidRPr="009B0C8E">
        <w:rPr>
          <w:rFonts w:ascii="Verdana" w:hAnsi="Verdana" w:cstheme="minorBidi"/>
          <w:sz w:val="14"/>
          <w:szCs w:val="14"/>
        </w:rPr>
        <w:t>/12/</w:t>
      </w:r>
      <w:r w:rsidR="00FD0B26" w:rsidRPr="009B0C8E">
        <w:rPr>
          <w:rFonts w:ascii="Verdana" w:hAnsi="Verdana" w:cstheme="minorBidi"/>
          <w:sz w:val="14"/>
          <w:szCs w:val="14"/>
        </w:rPr>
        <w:t>2020</w:t>
      </w:r>
      <w:r w:rsidR="00E216FC" w:rsidRPr="009B0C8E">
        <w:rPr>
          <w:rFonts w:ascii="Verdana" w:hAnsi="Verdana" w:cstheme="minorBidi"/>
          <w:sz w:val="14"/>
          <w:szCs w:val="14"/>
        </w:rPr>
        <w:t xml:space="preserve">). Assim como destacado na nota </w:t>
      </w:r>
      <w:r w:rsidR="0049706A" w:rsidRPr="009B0C8E">
        <w:rPr>
          <w:rFonts w:ascii="Verdana" w:hAnsi="Verdana" w:cstheme="minorBidi"/>
          <w:sz w:val="14"/>
          <w:szCs w:val="14"/>
        </w:rPr>
        <w:t xml:space="preserve">explicativa </w:t>
      </w:r>
      <w:r w:rsidR="00E216FC" w:rsidRPr="009B0C8E">
        <w:rPr>
          <w:rFonts w:ascii="Verdana" w:hAnsi="Verdana" w:cstheme="minorBidi"/>
          <w:sz w:val="14"/>
          <w:szCs w:val="14"/>
        </w:rPr>
        <w:t>7, foi realizad</w:t>
      </w:r>
      <w:r w:rsidR="00B05383" w:rsidRPr="009B0C8E">
        <w:rPr>
          <w:rFonts w:ascii="Verdana" w:hAnsi="Verdana" w:cstheme="minorBidi"/>
          <w:sz w:val="14"/>
          <w:szCs w:val="14"/>
        </w:rPr>
        <w:t>a</w:t>
      </w:r>
      <w:r w:rsidR="00E216FC" w:rsidRPr="009B0C8E">
        <w:rPr>
          <w:rFonts w:ascii="Verdana" w:hAnsi="Verdana" w:cstheme="minorBidi"/>
          <w:sz w:val="14"/>
          <w:szCs w:val="14"/>
        </w:rPr>
        <w:t xml:space="preserve"> atualização do respectivo depósito com contrapartida em “Credores diversos no país”.</w:t>
      </w:r>
    </w:p>
    <w:p w14:paraId="0525B356" w14:textId="19424C02" w:rsidR="00E216FC" w:rsidRPr="0013392E" w:rsidRDefault="006771E7" w:rsidP="001C0047">
      <w:pPr>
        <w:pStyle w:val="11Subttulo1nvel"/>
        <w:numPr>
          <w:ilvl w:val="0"/>
          <w:numId w:val="0"/>
        </w:numPr>
        <w:spacing w:before="240" w:after="240"/>
        <w:rPr>
          <w:rFonts w:ascii="Verdana" w:hAnsi="Verdana"/>
          <w:sz w:val="20"/>
          <w:szCs w:val="20"/>
        </w:rPr>
      </w:pPr>
      <w:bookmarkStart w:id="63" w:name="_Toc44692493"/>
      <w:bookmarkStart w:id="64" w:name="_Toc97193150"/>
      <w:r w:rsidRPr="0013392E">
        <w:rPr>
          <w:rFonts w:ascii="Verdana" w:hAnsi="Verdana"/>
          <w:sz w:val="20"/>
          <w:szCs w:val="20"/>
        </w:rPr>
        <w:t xml:space="preserve">Nota </w:t>
      </w:r>
      <w:r w:rsidR="00B81EEB" w:rsidRPr="0013392E">
        <w:rPr>
          <w:rFonts w:ascii="Verdana" w:hAnsi="Verdana"/>
          <w:sz w:val="20"/>
          <w:szCs w:val="20"/>
        </w:rPr>
        <w:t xml:space="preserve">15 </w:t>
      </w:r>
      <w:r w:rsidR="00141ADD" w:rsidRPr="0013392E">
        <w:rPr>
          <w:rFonts w:ascii="Verdana" w:hAnsi="Verdana"/>
          <w:sz w:val="20"/>
          <w:szCs w:val="20"/>
        </w:rPr>
        <w:t xml:space="preserve">- </w:t>
      </w:r>
      <w:proofErr w:type="spellStart"/>
      <w:r w:rsidR="00E216FC" w:rsidRPr="0013392E">
        <w:rPr>
          <w:rFonts w:ascii="Verdana" w:hAnsi="Verdana"/>
          <w:sz w:val="20"/>
          <w:szCs w:val="20"/>
        </w:rPr>
        <w:t>Patrimônio</w:t>
      </w:r>
      <w:proofErr w:type="spellEnd"/>
      <w:r w:rsidR="00E216FC" w:rsidRPr="0013392E">
        <w:rPr>
          <w:rFonts w:ascii="Verdana" w:hAnsi="Verdana"/>
          <w:sz w:val="20"/>
          <w:szCs w:val="20"/>
        </w:rPr>
        <w:t xml:space="preserve"> </w:t>
      </w:r>
      <w:proofErr w:type="spellStart"/>
      <w:r w:rsidR="00E216FC" w:rsidRPr="0013392E">
        <w:rPr>
          <w:rFonts w:ascii="Verdana" w:hAnsi="Verdana"/>
          <w:sz w:val="20"/>
          <w:szCs w:val="20"/>
        </w:rPr>
        <w:t>líquido</w:t>
      </w:r>
      <w:bookmarkEnd w:id="63"/>
      <w:bookmarkEnd w:id="64"/>
      <w:proofErr w:type="spellEnd"/>
    </w:p>
    <w:p w14:paraId="0525B358" w14:textId="77777777" w:rsidR="00E216FC" w:rsidRPr="0013392E" w:rsidRDefault="00E216FC" w:rsidP="00A50F11">
      <w:pPr>
        <w:pStyle w:val="PargrafodaLista"/>
        <w:numPr>
          <w:ilvl w:val="0"/>
          <w:numId w:val="47"/>
        </w:numPr>
        <w:spacing w:before="120" w:after="120"/>
        <w:ind w:left="284" w:hanging="284"/>
        <w:jc w:val="both"/>
        <w:rPr>
          <w:rFonts w:ascii="Verdana" w:hAnsi="Verdana"/>
          <w:i/>
          <w:sz w:val="20"/>
          <w:szCs w:val="20"/>
          <w:lang w:eastAsia="en-US"/>
        </w:rPr>
      </w:pPr>
      <w:r w:rsidRPr="0013392E">
        <w:rPr>
          <w:rFonts w:ascii="Verdana" w:hAnsi="Verdana"/>
          <w:i/>
          <w:sz w:val="20"/>
          <w:szCs w:val="20"/>
          <w:lang w:eastAsia="en-US"/>
        </w:rPr>
        <w:t>Capital social</w:t>
      </w:r>
    </w:p>
    <w:p w14:paraId="06A47A2A" w14:textId="44BC24E9" w:rsidR="00E34571" w:rsidRPr="0013392E" w:rsidRDefault="00987EAD" w:rsidP="00345F3F">
      <w:pPr>
        <w:pStyle w:val="Recuodecorpodetexto21"/>
        <w:ind w:left="0"/>
        <w:jc w:val="both"/>
        <w:rPr>
          <w:rFonts w:ascii="Verdana" w:hAnsi="Verdana" w:cs="Arial"/>
          <w:sz w:val="20"/>
          <w:szCs w:val="20"/>
        </w:rPr>
      </w:pPr>
      <w:r w:rsidRPr="0013392E">
        <w:rPr>
          <w:rFonts w:ascii="Verdana" w:hAnsi="Verdana" w:cs="Arial"/>
          <w:sz w:val="20"/>
          <w:szCs w:val="20"/>
        </w:rPr>
        <w:t>Por deliberação da Assembleia Geral, independentemente de reforma estatutária, o Capital Social poderá ser aumentado até o valor de R$ 2.000.000.000,00 (dois bilhões de reais), dividido e limitado a 2.000.000 (dois milhões) ações ordinárias nominativas, sem valor nominal.</w:t>
      </w:r>
      <w:r w:rsidR="00E34571" w:rsidRPr="0013392E">
        <w:rPr>
          <w:rFonts w:ascii="Verdana" w:hAnsi="Verdana" w:cs="Arial"/>
          <w:sz w:val="20"/>
          <w:szCs w:val="20"/>
        </w:rPr>
        <w:t xml:space="preserve"> Em </w:t>
      </w:r>
      <w:r w:rsidR="00F41B89" w:rsidRPr="0013392E">
        <w:rPr>
          <w:rFonts w:ascii="Verdana" w:hAnsi="Verdana" w:cs="Arial"/>
          <w:sz w:val="20"/>
          <w:szCs w:val="20"/>
        </w:rPr>
        <w:t>dezembro</w:t>
      </w:r>
      <w:r w:rsidR="00E34571" w:rsidRPr="0013392E">
        <w:rPr>
          <w:rFonts w:ascii="Verdana" w:hAnsi="Verdana" w:cs="Arial"/>
          <w:sz w:val="20"/>
          <w:szCs w:val="20"/>
        </w:rPr>
        <w:t xml:space="preserve"> de 2021, o capital social subscrito e integralizado é de R$ 1.647.047 mil (R$ 1.573.931 mil em dez/2020), representado por 1.647.047 (1.573.931 em dez/2020) ações ordinárias nominativas, sem valor nominal.</w:t>
      </w:r>
    </w:p>
    <w:p w14:paraId="5B068195" w14:textId="23A617DC" w:rsidR="00A1680F" w:rsidRPr="0013392E" w:rsidRDefault="00A1680F" w:rsidP="00345F3F">
      <w:pPr>
        <w:pStyle w:val="Recuodecorpodetexto21"/>
        <w:ind w:left="0"/>
        <w:jc w:val="both"/>
        <w:rPr>
          <w:rFonts w:ascii="Verdana" w:hAnsi="Verdana" w:cs="Arial"/>
          <w:sz w:val="20"/>
          <w:szCs w:val="20"/>
        </w:rPr>
      </w:pPr>
    </w:p>
    <w:p w14:paraId="526B039C" w14:textId="71305EFB" w:rsidR="005F13F4" w:rsidRPr="0013392E" w:rsidRDefault="005F13F4" w:rsidP="00A50F11">
      <w:pPr>
        <w:pStyle w:val="PargrafodaLista"/>
        <w:numPr>
          <w:ilvl w:val="0"/>
          <w:numId w:val="47"/>
        </w:numPr>
        <w:spacing w:before="120" w:after="120"/>
        <w:ind w:left="284" w:hanging="284"/>
        <w:jc w:val="both"/>
        <w:rPr>
          <w:rFonts w:ascii="Verdana" w:hAnsi="Verdana"/>
          <w:i/>
          <w:sz w:val="20"/>
          <w:szCs w:val="20"/>
          <w:lang w:eastAsia="en-US"/>
        </w:rPr>
      </w:pPr>
      <w:r w:rsidRPr="0013392E">
        <w:rPr>
          <w:rFonts w:ascii="Verdana" w:hAnsi="Verdana"/>
          <w:i/>
          <w:sz w:val="20"/>
          <w:szCs w:val="20"/>
          <w:lang w:eastAsia="en-US"/>
        </w:rPr>
        <w:t>Aumento de capital</w:t>
      </w:r>
    </w:p>
    <w:p w14:paraId="4A83F15C" w14:textId="44DDD2EC" w:rsidR="00D43941" w:rsidRPr="0013392E" w:rsidRDefault="00E34571" w:rsidP="00345F3F">
      <w:pPr>
        <w:pStyle w:val="Recuodecorpodetexto21"/>
        <w:ind w:left="0"/>
        <w:jc w:val="both"/>
        <w:rPr>
          <w:rFonts w:ascii="Verdana" w:hAnsi="Verdana" w:cs="Arial"/>
          <w:sz w:val="20"/>
          <w:szCs w:val="20"/>
        </w:rPr>
      </w:pPr>
      <w:r w:rsidRPr="0013392E">
        <w:rPr>
          <w:rFonts w:ascii="Verdana" w:hAnsi="Verdana" w:cs="Arial"/>
          <w:sz w:val="20"/>
          <w:szCs w:val="20"/>
        </w:rPr>
        <w:t xml:space="preserve">Conforme Ata da 90ª Assembleia Geral Extraordinária (AGE), realizada em 17 de fevereiro de 2021, deliberou-se aumentar o capital social da instituição no montante de R$ 60.000 mil, oriundos de aporte em espécie pelo acionista Estado do Paraná, destinados a operacionalização do Programa Paraná Urbano III, para realização de um conjunto de ações voltadas ao desenvolvimento urbano e melhorias de infraestrutura dos municípios paranaenses, homologado pelo BACEN em 10 de março de 2021, conforme Ofício nº 6.185/2021/BCB/DEORF/GTCUR; também, conforme Ata da 92ª AGE, de 28 de maio de 2021, foi aprovado o aumento de capital na ordem R$ 13.114 mil relativos a incorporação dos Juros sobre o Capital Próprio de 2020, </w:t>
      </w:r>
      <w:r w:rsidR="00903B91" w:rsidRPr="0013392E">
        <w:rPr>
          <w:rFonts w:ascii="Verdana" w:hAnsi="Verdana" w:cs="Arial"/>
          <w:sz w:val="20"/>
          <w:szCs w:val="20"/>
        </w:rPr>
        <w:t>homologado pelo BACEN em 17 de agosto de 2021, conforme Ofício nº 17.989/2021-BCB/</w:t>
      </w:r>
      <w:proofErr w:type="spellStart"/>
      <w:r w:rsidR="00903B91" w:rsidRPr="0013392E">
        <w:rPr>
          <w:rFonts w:ascii="Verdana" w:hAnsi="Verdana" w:cs="Arial"/>
          <w:sz w:val="20"/>
          <w:szCs w:val="20"/>
        </w:rPr>
        <w:t>Deorf</w:t>
      </w:r>
      <w:proofErr w:type="spellEnd"/>
      <w:r w:rsidR="00903B91" w:rsidRPr="0013392E">
        <w:rPr>
          <w:rFonts w:ascii="Verdana" w:hAnsi="Verdana" w:cs="Arial"/>
          <w:sz w:val="20"/>
          <w:szCs w:val="20"/>
        </w:rPr>
        <w:t>/GTCUR</w:t>
      </w:r>
      <w:r w:rsidRPr="0013392E">
        <w:rPr>
          <w:rFonts w:ascii="Verdana" w:hAnsi="Verdana" w:cs="Arial"/>
          <w:sz w:val="20"/>
          <w:szCs w:val="20"/>
        </w:rPr>
        <w:t xml:space="preserve">. Os respectivos aumentos estão demonstrados a seguir: </w:t>
      </w:r>
    </w:p>
    <w:p w14:paraId="0CF16F25" w14:textId="77777777" w:rsidR="00F82BCE" w:rsidRPr="0013392E" w:rsidRDefault="00F82BCE" w:rsidP="00345F3F">
      <w:pPr>
        <w:pStyle w:val="Recuodecorpodetexto21"/>
        <w:ind w:left="0"/>
        <w:jc w:val="both"/>
        <w:rPr>
          <w:rFonts w:ascii="Verdana" w:hAnsi="Verdana" w:cs="Arial"/>
          <w:sz w:val="20"/>
          <w:szCs w:val="20"/>
        </w:rPr>
      </w:pPr>
    </w:p>
    <w:tbl>
      <w:tblPr>
        <w:tblW w:w="4967" w:type="pct"/>
        <w:tblCellMar>
          <w:left w:w="70" w:type="dxa"/>
          <w:right w:w="70" w:type="dxa"/>
        </w:tblCellMar>
        <w:tblLook w:val="04A0" w:firstRow="1" w:lastRow="0" w:firstColumn="1" w:lastColumn="0" w:noHBand="0" w:noVBand="1"/>
      </w:tblPr>
      <w:tblGrid>
        <w:gridCol w:w="5377"/>
        <w:gridCol w:w="1588"/>
        <w:gridCol w:w="1588"/>
        <w:gridCol w:w="1707"/>
      </w:tblGrid>
      <w:tr w:rsidR="0013392E" w:rsidRPr="0013392E" w14:paraId="7C3A4BE1" w14:textId="77777777" w:rsidTr="007808EA">
        <w:trPr>
          <w:trHeight w:val="495"/>
        </w:trPr>
        <w:tc>
          <w:tcPr>
            <w:tcW w:w="262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26BC1E" w14:textId="77777777" w:rsidR="00D43941" w:rsidRPr="0013392E" w:rsidRDefault="00D43941" w:rsidP="00D43941">
            <w:pPr>
              <w:suppressAutoHyphens w:val="0"/>
              <w:rPr>
                <w:rFonts w:ascii="Verdana" w:hAnsi="Verdana" w:cs="Arial"/>
                <w:b/>
                <w:bCs/>
                <w:sz w:val="16"/>
                <w:szCs w:val="16"/>
                <w:lang w:eastAsia="pt-BR"/>
              </w:rPr>
            </w:pPr>
            <w:r w:rsidRPr="0013392E">
              <w:rPr>
                <w:rFonts w:ascii="Verdana" w:hAnsi="Verdana" w:cs="Arial"/>
                <w:b/>
                <w:bCs/>
                <w:sz w:val="16"/>
                <w:szCs w:val="16"/>
                <w:lang w:eastAsia="pt-BR"/>
              </w:rPr>
              <w:t>Aumento de Capital</w:t>
            </w:r>
          </w:p>
        </w:tc>
        <w:tc>
          <w:tcPr>
            <w:tcW w:w="774" w:type="pct"/>
            <w:tcBorders>
              <w:top w:val="single" w:sz="8" w:space="0" w:color="FFFFFF"/>
              <w:left w:val="nil"/>
              <w:bottom w:val="single" w:sz="8" w:space="0" w:color="FFFFFF"/>
              <w:right w:val="single" w:sz="8" w:space="0" w:color="FFFFFF"/>
            </w:tcBorders>
            <w:shd w:val="clear" w:color="000000" w:fill="A6A6A6"/>
            <w:vAlign w:val="center"/>
            <w:hideMark/>
          </w:tcPr>
          <w:p w14:paraId="140B9F0C" w14:textId="77777777" w:rsidR="00D43941" w:rsidRPr="0013392E" w:rsidRDefault="00D43941" w:rsidP="00D4394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Estado do Paraná </w:t>
            </w:r>
          </w:p>
        </w:tc>
        <w:tc>
          <w:tcPr>
            <w:tcW w:w="774" w:type="pct"/>
            <w:tcBorders>
              <w:top w:val="single" w:sz="8" w:space="0" w:color="FFFFFF"/>
              <w:left w:val="nil"/>
              <w:bottom w:val="single" w:sz="8" w:space="0" w:color="FFFFFF"/>
              <w:right w:val="single" w:sz="8" w:space="0" w:color="FFFFFF"/>
            </w:tcBorders>
            <w:shd w:val="clear" w:color="000000" w:fill="A6A6A6"/>
            <w:vAlign w:val="center"/>
            <w:hideMark/>
          </w:tcPr>
          <w:p w14:paraId="1CE1422A" w14:textId="77777777" w:rsidR="00D43941" w:rsidRPr="0013392E" w:rsidRDefault="00D43941" w:rsidP="00D43941">
            <w:pPr>
              <w:suppressAutoHyphens w:val="0"/>
              <w:jc w:val="center"/>
              <w:rPr>
                <w:rFonts w:ascii="Verdana" w:hAnsi="Verdana" w:cs="Arial"/>
                <w:b/>
                <w:bCs/>
                <w:sz w:val="16"/>
                <w:szCs w:val="16"/>
                <w:lang w:eastAsia="pt-BR"/>
              </w:rPr>
            </w:pPr>
            <w:proofErr w:type="spellStart"/>
            <w:r w:rsidRPr="0013392E">
              <w:rPr>
                <w:rFonts w:ascii="Verdana" w:hAnsi="Verdana" w:cs="Arial"/>
                <w:b/>
                <w:bCs/>
                <w:sz w:val="16"/>
                <w:szCs w:val="16"/>
                <w:lang w:eastAsia="pt-BR"/>
              </w:rPr>
              <w:t>Celepar</w:t>
            </w:r>
            <w:proofErr w:type="spellEnd"/>
          </w:p>
        </w:tc>
        <w:tc>
          <w:tcPr>
            <w:tcW w:w="833" w:type="pct"/>
            <w:tcBorders>
              <w:top w:val="single" w:sz="8" w:space="0" w:color="FFFFFF"/>
              <w:left w:val="nil"/>
              <w:bottom w:val="single" w:sz="8" w:space="0" w:color="FFFFFF"/>
              <w:right w:val="single" w:sz="8" w:space="0" w:color="FFFFFF"/>
            </w:tcBorders>
            <w:shd w:val="clear" w:color="000000" w:fill="A6A6A6"/>
            <w:vAlign w:val="center"/>
            <w:hideMark/>
          </w:tcPr>
          <w:p w14:paraId="08B3FE95" w14:textId="77777777" w:rsidR="00D43941" w:rsidRPr="0013392E" w:rsidRDefault="00D43941" w:rsidP="00D4394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Total</w:t>
            </w:r>
          </w:p>
        </w:tc>
      </w:tr>
      <w:tr w:rsidR="0013392E" w:rsidRPr="0013392E" w14:paraId="4CCFAE99"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F2F2F2"/>
            <w:vAlign w:val="center"/>
            <w:hideMark/>
          </w:tcPr>
          <w:p w14:paraId="637DE7F4" w14:textId="465BEE73" w:rsidR="00D43941" w:rsidRPr="0013392E" w:rsidRDefault="00D43941" w:rsidP="00866D67">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Em </w:t>
            </w:r>
            <w:r w:rsidR="00866D67" w:rsidRPr="0013392E">
              <w:rPr>
                <w:rFonts w:ascii="Verdana" w:hAnsi="Verdana" w:cs="Arial"/>
                <w:sz w:val="16"/>
                <w:szCs w:val="16"/>
                <w:lang w:eastAsia="pt-BR"/>
              </w:rPr>
              <w:t>espécie</w:t>
            </w:r>
          </w:p>
        </w:tc>
        <w:tc>
          <w:tcPr>
            <w:tcW w:w="774" w:type="pct"/>
            <w:tcBorders>
              <w:top w:val="nil"/>
              <w:left w:val="nil"/>
              <w:bottom w:val="single" w:sz="8" w:space="0" w:color="FFFFFF"/>
              <w:right w:val="single" w:sz="8" w:space="0" w:color="FFFFFF"/>
            </w:tcBorders>
            <w:shd w:val="clear" w:color="000000" w:fill="F2F2F2"/>
            <w:vAlign w:val="center"/>
            <w:hideMark/>
          </w:tcPr>
          <w:p w14:paraId="70386729" w14:textId="77777777" w:rsidR="00D43941" w:rsidRPr="0013392E" w:rsidRDefault="00D43941" w:rsidP="00D43941">
            <w:pPr>
              <w:suppressAutoHyphens w:val="0"/>
              <w:jc w:val="right"/>
              <w:rPr>
                <w:rFonts w:ascii="Verdana" w:hAnsi="Verdana" w:cs="Arial"/>
                <w:sz w:val="16"/>
                <w:szCs w:val="16"/>
                <w:lang w:eastAsia="pt-BR"/>
              </w:rPr>
            </w:pPr>
            <w:r w:rsidRPr="0013392E">
              <w:rPr>
                <w:rFonts w:ascii="Verdana" w:hAnsi="Verdana" w:cs="Arial"/>
                <w:sz w:val="16"/>
                <w:szCs w:val="16"/>
                <w:lang w:eastAsia="pt-BR"/>
              </w:rPr>
              <w:t>60.000</w:t>
            </w:r>
          </w:p>
        </w:tc>
        <w:tc>
          <w:tcPr>
            <w:tcW w:w="774" w:type="pct"/>
            <w:tcBorders>
              <w:top w:val="nil"/>
              <w:left w:val="nil"/>
              <w:bottom w:val="single" w:sz="8" w:space="0" w:color="FFFFFF"/>
              <w:right w:val="single" w:sz="8" w:space="0" w:color="FFFFFF"/>
            </w:tcBorders>
            <w:shd w:val="clear" w:color="000000" w:fill="F2F2F2"/>
            <w:vAlign w:val="center"/>
            <w:hideMark/>
          </w:tcPr>
          <w:p w14:paraId="3EDA82D6" w14:textId="77777777" w:rsidR="00D43941" w:rsidRPr="0013392E" w:rsidRDefault="00D43941" w:rsidP="00D43941">
            <w:pPr>
              <w:suppressAutoHyphens w:val="0"/>
              <w:jc w:val="right"/>
              <w:rPr>
                <w:rFonts w:ascii="Arial" w:hAnsi="Arial" w:cs="Arial"/>
                <w:sz w:val="20"/>
                <w:szCs w:val="20"/>
                <w:lang w:eastAsia="pt-BR"/>
              </w:rPr>
            </w:pPr>
            <w:r w:rsidRPr="0013392E">
              <w:rPr>
                <w:rFonts w:ascii="Arial" w:hAnsi="Arial" w:cs="Arial"/>
                <w:sz w:val="20"/>
                <w:szCs w:val="20"/>
                <w:lang w:eastAsia="pt-BR"/>
              </w:rPr>
              <w:t xml:space="preserve">                  -   </w:t>
            </w:r>
          </w:p>
        </w:tc>
        <w:tc>
          <w:tcPr>
            <w:tcW w:w="833" w:type="pct"/>
            <w:tcBorders>
              <w:top w:val="nil"/>
              <w:left w:val="nil"/>
              <w:bottom w:val="single" w:sz="8" w:space="0" w:color="FFFFFF"/>
              <w:right w:val="single" w:sz="8" w:space="0" w:color="FFFFFF"/>
            </w:tcBorders>
            <w:shd w:val="clear" w:color="000000" w:fill="F2F2F2"/>
            <w:vAlign w:val="center"/>
            <w:hideMark/>
          </w:tcPr>
          <w:p w14:paraId="5FDA17CB" w14:textId="77777777" w:rsidR="00D43941" w:rsidRPr="0013392E" w:rsidRDefault="00D43941" w:rsidP="00D43941">
            <w:pPr>
              <w:suppressAutoHyphens w:val="0"/>
              <w:jc w:val="right"/>
              <w:rPr>
                <w:rFonts w:ascii="Verdana" w:hAnsi="Verdana" w:cs="Arial"/>
                <w:sz w:val="16"/>
                <w:szCs w:val="16"/>
                <w:lang w:eastAsia="pt-BR"/>
              </w:rPr>
            </w:pPr>
            <w:r w:rsidRPr="0013392E">
              <w:rPr>
                <w:rFonts w:ascii="Verdana" w:hAnsi="Verdana" w:cs="Arial"/>
                <w:sz w:val="16"/>
                <w:szCs w:val="16"/>
                <w:lang w:eastAsia="pt-BR"/>
              </w:rPr>
              <w:t>60.000</w:t>
            </w:r>
          </w:p>
        </w:tc>
      </w:tr>
      <w:tr w:rsidR="0013392E" w:rsidRPr="0013392E" w14:paraId="1228A761"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F2F2F2"/>
            <w:vAlign w:val="center"/>
            <w:hideMark/>
          </w:tcPr>
          <w:p w14:paraId="5669F3FB" w14:textId="77777777" w:rsidR="00D43941" w:rsidRPr="0013392E" w:rsidRDefault="00D43941" w:rsidP="00D43941">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 - exercício 2020</w:t>
            </w:r>
          </w:p>
        </w:tc>
        <w:tc>
          <w:tcPr>
            <w:tcW w:w="774" w:type="pct"/>
            <w:tcBorders>
              <w:top w:val="nil"/>
              <w:left w:val="nil"/>
              <w:bottom w:val="single" w:sz="8" w:space="0" w:color="FFFFFF"/>
              <w:right w:val="single" w:sz="8" w:space="0" w:color="FFFFFF"/>
            </w:tcBorders>
            <w:shd w:val="clear" w:color="000000" w:fill="F2F2F2"/>
            <w:vAlign w:val="center"/>
            <w:hideMark/>
          </w:tcPr>
          <w:p w14:paraId="39C1BA34" w14:textId="77777777" w:rsidR="00D43941" w:rsidRPr="0013392E" w:rsidRDefault="00D43941" w:rsidP="00D43941">
            <w:pPr>
              <w:suppressAutoHyphens w:val="0"/>
              <w:jc w:val="right"/>
              <w:rPr>
                <w:rFonts w:ascii="Verdana" w:hAnsi="Verdana" w:cs="Arial"/>
                <w:sz w:val="16"/>
                <w:szCs w:val="16"/>
                <w:lang w:eastAsia="pt-BR"/>
              </w:rPr>
            </w:pPr>
            <w:r w:rsidRPr="0013392E">
              <w:rPr>
                <w:rFonts w:ascii="Verdana" w:hAnsi="Verdana" w:cs="Arial"/>
                <w:sz w:val="16"/>
                <w:szCs w:val="16"/>
                <w:lang w:eastAsia="pt-BR"/>
              </w:rPr>
              <w:t>13.114</w:t>
            </w:r>
          </w:p>
        </w:tc>
        <w:tc>
          <w:tcPr>
            <w:tcW w:w="774" w:type="pct"/>
            <w:tcBorders>
              <w:top w:val="nil"/>
              <w:left w:val="nil"/>
              <w:bottom w:val="single" w:sz="8" w:space="0" w:color="FFFFFF"/>
              <w:right w:val="single" w:sz="8" w:space="0" w:color="FFFFFF"/>
            </w:tcBorders>
            <w:shd w:val="clear" w:color="000000" w:fill="F2F2F2"/>
            <w:vAlign w:val="center"/>
            <w:hideMark/>
          </w:tcPr>
          <w:p w14:paraId="58112472" w14:textId="77777777" w:rsidR="00D43941" w:rsidRPr="0013392E" w:rsidRDefault="00D43941" w:rsidP="00D43941">
            <w:pPr>
              <w:suppressAutoHyphens w:val="0"/>
              <w:jc w:val="right"/>
              <w:rPr>
                <w:rFonts w:ascii="Verdana" w:hAnsi="Verdana" w:cs="Arial"/>
                <w:sz w:val="16"/>
                <w:szCs w:val="16"/>
                <w:lang w:eastAsia="pt-BR"/>
              </w:rPr>
            </w:pPr>
            <w:r w:rsidRPr="0013392E">
              <w:rPr>
                <w:rFonts w:ascii="Verdana" w:hAnsi="Verdana" w:cs="Arial"/>
                <w:sz w:val="16"/>
                <w:szCs w:val="16"/>
                <w:lang w:eastAsia="pt-BR"/>
              </w:rPr>
              <w:t>2</w:t>
            </w:r>
          </w:p>
        </w:tc>
        <w:tc>
          <w:tcPr>
            <w:tcW w:w="833" w:type="pct"/>
            <w:tcBorders>
              <w:top w:val="nil"/>
              <w:left w:val="nil"/>
              <w:bottom w:val="single" w:sz="8" w:space="0" w:color="FFFFFF"/>
              <w:right w:val="single" w:sz="8" w:space="0" w:color="FFFFFF"/>
            </w:tcBorders>
            <w:shd w:val="clear" w:color="000000" w:fill="F2F2F2"/>
            <w:vAlign w:val="center"/>
            <w:hideMark/>
          </w:tcPr>
          <w:p w14:paraId="24B0152A" w14:textId="77777777" w:rsidR="00D43941" w:rsidRPr="0013392E" w:rsidRDefault="00D43941" w:rsidP="00D43941">
            <w:pPr>
              <w:suppressAutoHyphens w:val="0"/>
              <w:jc w:val="right"/>
              <w:rPr>
                <w:rFonts w:ascii="Verdana" w:hAnsi="Verdana" w:cs="Arial"/>
                <w:sz w:val="16"/>
                <w:szCs w:val="16"/>
                <w:lang w:eastAsia="pt-BR"/>
              </w:rPr>
            </w:pPr>
            <w:r w:rsidRPr="0013392E">
              <w:rPr>
                <w:rFonts w:ascii="Verdana" w:hAnsi="Verdana" w:cs="Arial"/>
                <w:sz w:val="16"/>
                <w:szCs w:val="16"/>
                <w:lang w:eastAsia="pt-BR"/>
              </w:rPr>
              <w:t>13.116</w:t>
            </w:r>
          </w:p>
        </w:tc>
      </w:tr>
      <w:tr w:rsidR="0013392E" w:rsidRPr="0013392E" w14:paraId="28CC8E83"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A6A6A6"/>
            <w:vAlign w:val="center"/>
            <w:hideMark/>
          </w:tcPr>
          <w:p w14:paraId="3CA9F3C7" w14:textId="314B50A6" w:rsidR="00D43941" w:rsidRPr="0013392E" w:rsidRDefault="00F82BCE" w:rsidP="00D4394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w:t>
            </w:r>
            <w:r w:rsidR="00D43941" w:rsidRPr="0013392E">
              <w:rPr>
                <w:rFonts w:ascii="Verdana" w:hAnsi="Verdana" w:cs="Arial"/>
                <w:b/>
                <w:bCs/>
                <w:sz w:val="16"/>
                <w:szCs w:val="16"/>
                <w:lang w:eastAsia="pt-BR"/>
              </w:rPr>
              <w:t>otal</w:t>
            </w:r>
          </w:p>
        </w:tc>
        <w:tc>
          <w:tcPr>
            <w:tcW w:w="774" w:type="pct"/>
            <w:tcBorders>
              <w:top w:val="nil"/>
              <w:left w:val="nil"/>
              <w:bottom w:val="single" w:sz="8" w:space="0" w:color="FFFFFF"/>
              <w:right w:val="single" w:sz="8" w:space="0" w:color="FFFFFF"/>
            </w:tcBorders>
            <w:shd w:val="clear" w:color="000000" w:fill="A6A6A6"/>
            <w:vAlign w:val="center"/>
            <w:hideMark/>
          </w:tcPr>
          <w:p w14:paraId="5EF9F454" w14:textId="77777777" w:rsidR="00D43941" w:rsidRPr="0013392E" w:rsidRDefault="00D43941" w:rsidP="00D4394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73.114</w:t>
            </w:r>
          </w:p>
        </w:tc>
        <w:tc>
          <w:tcPr>
            <w:tcW w:w="774" w:type="pct"/>
            <w:tcBorders>
              <w:top w:val="nil"/>
              <w:left w:val="nil"/>
              <w:bottom w:val="single" w:sz="8" w:space="0" w:color="FFFFFF"/>
              <w:right w:val="single" w:sz="8" w:space="0" w:color="FFFFFF"/>
            </w:tcBorders>
            <w:shd w:val="clear" w:color="000000" w:fill="A6A6A6"/>
            <w:vAlign w:val="center"/>
            <w:hideMark/>
          </w:tcPr>
          <w:p w14:paraId="361F2EF5" w14:textId="77777777" w:rsidR="00D43941" w:rsidRPr="0013392E" w:rsidRDefault="00D43941" w:rsidP="00D4394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w:t>
            </w:r>
          </w:p>
        </w:tc>
        <w:tc>
          <w:tcPr>
            <w:tcW w:w="833" w:type="pct"/>
            <w:tcBorders>
              <w:top w:val="nil"/>
              <w:left w:val="nil"/>
              <w:bottom w:val="single" w:sz="8" w:space="0" w:color="FFFFFF"/>
              <w:right w:val="single" w:sz="8" w:space="0" w:color="FFFFFF"/>
            </w:tcBorders>
            <w:shd w:val="clear" w:color="000000" w:fill="A6A6A6"/>
            <w:vAlign w:val="center"/>
            <w:hideMark/>
          </w:tcPr>
          <w:p w14:paraId="65592AD1" w14:textId="77777777" w:rsidR="00D43941" w:rsidRPr="0013392E" w:rsidRDefault="00D43941" w:rsidP="00D4394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73.116</w:t>
            </w:r>
          </w:p>
        </w:tc>
      </w:tr>
    </w:tbl>
    <w:p w14:paraId="0525B35B" w14:textId="77777777" w:rsidR="00E216FC" w:rsidRPr="0013392E" w:rsidRDefault="00E216FC" w:rsidP="00A50F11">
      <w:pPr>
        <w:pStyle w:val="PargrafodaLista"/>
        <w:numPr>
          <w:ilvl w:val="0"/>
          <w:numId w:val="47"/>
        </w:numPr>
        <w:spacing w:before="120" w:after="120"/>
        <w:ind w:left="284" w:hanging="284"/>
        <w:jc w:val="both"/>
        <w:rPr>
          <w:rFonts w:ascii="Verdana" w:hAnsi="Verdana"/>
          <w:i/>
          <w:sz w:val="20"/>
          <w:szCs w:val="20"/>
          <w:lang w:eastAsia="en-US"/>
        </w:rPr>
      </w:pPr>
      <w:r w:rsidRPr="0013392E">
        <w:rPr>
          <w:rFonts w:ascii="Verdana" w:hAnsi="Verdana"/>
          <w:i/>
          <w:sz w:val="20"/>
          <w:szCs w:val="20"/>
          <w:lang w:eastAsia="en-US"/>
        </w:rPr>
        <w:t>Juros sobre o capital próprio e destinação do lucro líquido</w:t>
      </w:r>
    </w:p>
    <w:p w14:paraId="1D058525" w14:textId="77777777" w:rsidR="001902CE" w:rsidRPr="0013392E" w:rsidRDefault="001902CE" w:rsidP="001902CE">
      <w:pPr>
        <w:jc w:val="both"/>
        <w:rPr>
          <w:rFonts w:ascii="Verdana" w:hAnsi="Verdana" w:cs="Arial"/>
          <w:sz w:val="20"/>
          <w:szCs w:val="20"/>
        </w:rPr>
      </w:pPr>
      <w:r w:rsidRPr="0013392E">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77D193E3" w14:textId="77777777" w:rsidR="001902CE" w:rsidRPr="0013392E" w:rsidRDefault="001902CE" w:rsidP="001902CE">
      <w:pPr>
        <w:jc w:val="both"/>
        <w:rPr>
          <w:rFonts w:ascii="Verdana" w:hAnsi="Verdana" w:cs="Arial"/>
          <w:sz w:val="20"/>
          <w:szCs w:val="20"/>
        </w:rPr>
      </w:pPr>
    </w:p>
    <w:p w14:paraId="3E235530" w14:textId="55D4D41D" w:rsidR="001902CE" w:rsidRPr="0013392E" w:rsidRDefault="00F95002" w:rsidP="001902CE">
      <w:pPr>
        <w:jc w:val="both"/>
        <w:rPr>
          <w:rFonts w:ascii="Verdana" w:hAnsi="Verdana" w:cs="Arial"/>
          <w:sz w:val="20"/>
          <w:szCs w:val="20"/>
        </w:rPr>
      </w:pPr>
      <w:r w:rsidRPr="0013392E">
        <w:rPr>
          <w:rFonts w:ascii="Verdana" w:hAnsi="Verdana" w:cs="Arial"/>
          <w:sz w:val="20"/>
          <w:szCs w:val="20"/>
        </w:rPr>
        <w:t xml:space="preserve">Através das Atas </w:t>
      </w:r>
      <w:r w:rsidR="001902CE" w:rsidRPr="0013392E">
        <w:rPr>
          <w:rFonts w:ascii="Verdana" w:hAnsi="Verdana" w:cs="Arial"/>
          <w:sz w:val="20"/>
          <w:szCs w:val="20"/>
        </w:rPr>
        <w:t xml:space="preserve">184ª </w:t>
      </w:r>
      <w:r w:rsidRPr="0013392E">
        <w:rPr>
          <w:rFonts w:ascii="Verdana" w:hAnsi="Verdana" w:cs="Arial"/>
          <w:sz w:val="20"/>
          <w:szCs w:val="20"/>
        </w:rPr>
        <w:t xml:space="preserve">e 190ª </w:t>
      </w:r>
      <w:r w:rsidR="001902CE" w:rsidRPr="0013392E">
        <w:rPr>
          <w:rFonts w:ascii="Verdana" w:hAnsi="Verdana" w:cs="Arial"/>
          <w:sz w:val="20"/>
          <w:szCs w:val="20"/>
        </w:rPr>
        <w:t>Reuni</w:t>
      </w:r>
      <w:r w:rsidRPr="0013392E">
        <w:rPr>
          <w:rFonts w:ascii="Verdana" w:hAnsi="Verdana" w:cs="Arial"/>
          <w:sz w:val="20"/>
          <w:szCs w:val="20"/>
        </w:rPr>
        <w:t>ões</w:t>
      </w:r>
      <w:r w:rsidR="001902CE" w:rsidRPr="0013392E">
        <w:rPr>
          <w:rFonts w:ascii="Verdana" w:hAnsi="Verdana" w:cs="Arial"/>
          <w:sz w:val="20"/>
          <w:szCs w:val="20"/>
        </w:rPr>
        <w:t xml:space="preserve"> Ordinária</w:t>
      </w:r>
      <w:r w:rsidRPr="0013392E">
        <w:rPr>
          <w:rFonts w:ascii="Verdana" w:hAnsi="Verdana" w:cs="Arial"/>
          <w:sz w:val="20"/>
          <w:szCs w:val="20"/>
        </w:rPr>
        <w:t>s</w:t>
      </w:r>
      <w:r w:rsidR="001902CE" w:rsidRPr="0013392E">
        <w:rPr>
          <w:rFonts w:ascii="Verdana" w:hAnsi="Verdana" w:cs="Arial"/>
          <w:sz w:val="20"/>
          <w:szCs w:val="20"/>
        </w:rPr>
        <w:t xml:space="preserve"> do Conselho de Administração (ROCA), realizada</w:t>
      </w:r>
      <w:r w:rsidRPr="0013392E">
        <w:rPr>
          <w:rFonts w:ascii="Verdana" w:hAnsi="Verdana" w:cs="Arial"/>
          <w:sz w:val="20"/>
          <w:szCs w:val="20"/>
        </w:rPr>
        <w:t>s</w:t>
      </w:r>
      <w:r w:rsidR="001902CE" w:rsidRPr="0013392E">
        <w:rPr>
          <w:rFonts w:ascii="Verdana" w:hAnsi="Verdana" w:cs="Arial"/>
          <w:sz w:val="20"/>
          <w:szCs w:val="20"/>
        </w:rPr>
        <w:t xml:space="preserve"> em</w:t>
      </w:r>
      <w:r w:rsidRPr="0013392E">
        <w:rPr>
          <w:rFonts w:ascii="Verdana" w:hAnsi="Verdana" w:cs="Arial"/>
          <w:sz w:val="20"/>
          <w:szCs w:val="20"/>
        </w:rPr>
        <w:t xml:space="preserve"> 29 de junho de 2021 e 14 de dezembro de 2021</w:t>
      </w:r>
      <w:r w:rsidR="001902CE" w:rsidRPr="0013392E">
        <w:rPr>
          <w:rFonts w:ascii="Verdana" w:hAnsi="Verdana" w:cs="Arial"/>
          <w:sz w:val="20"/>
          <w:szCs w:val="20"/>
        </w:rPr>
        <w:t xml:space="preserve">, foi aprovado nos termos do Estatuto Social da </w:t>
      </w:r>
      <w:r w:rsidRPr="0013392E">
        <w:rPr>
          <w:rFonts w:ascii="Verdana" w:hAnsi="Verdana" w:cs="Arial"/>
          <w:sz w:val="20"/>
          <w:szCs w:val="20"/>
        </w:rPr>
        <w:t>Fomento Paraná</w:t>
      </w:r>
      <w:r w:rsidR="001902CE" w:rsidRPr="0013392E">
        <w:rPr>
          <w:rFonts w:ascii="Verdana" w:hAnsi="Verdana" w:cs="Arial"/>
          <w:sz w:val="20"/>
          <w:szCs w:val="20"/>
        </w:rPr>
        <w:t>, o crédito dos juros sobre o capital próprio</w:t>
      </w:r>
      <w:r w:rsidR="0030073F" w:rsidRPr="0013392E">
        <w:rPr>
          <w:rFonts w:ascii="Verdana" w:hAnsi="Verdana" w:cs="Arial"/>
          <w:sz w:val="20"/>
          <w:szCs w:val="20"/>
        </w:rPr>
        <w:t xml:space="preserve"> (JCP)</w:t>
      </w:r>
      <w:r w:rsidRPr="0013392E">
        <w:rPr>
          <w:rFonts w:ascii="Verdana" w:hAnsi="Verdana" w:cs="Arial"/>
          <w:sz w:val="20"/>
          <w:szCs w:val="20"/>
        </w:rPr>
        <w:t xml:space="preserve">, respectivamente, do </w:t>
      </w:r>
      <w:r w:rsidR="001902CE" w:rsidRPr="0013392E">
        <w:rPr>
          <w:rFonts w:ascii="Verdana" w:hAnsi="Verdana" w:cs="Arial"/>
          <w:sz w:val="20"/>
          <w:szCs w:val="20"/>
        </w:rPr>
        <w:t xml:space="preserve">1º </w:t>
      </w:r>
      <w:r w:rsidRPr="0013392E">
        <w:rPr>
          <w:rFonts w:ascii="Verdana" w:hAnsi="Verdana" w:cs="Arial"/>
          <w:sz w:val="20"/>
          <w:szCs w:val="20"/>
        </w:rPr>
        <w:t xml:space="preserve">e 2º </w:t>
      </w:r>
      <w:r w:rsidR="001902CE" w:rsidRPr="0013392E">
        <w:rPr>
          <w:rFonts w:ascii="Verdana" w:hAnsi="Verdana" w:cs="Arial"/>
          <w:sz w:val="20"/>
          <w:szCs w:val="20"/>
        </w:rPr>
        <w:t>semestre de 2021</w:t>
      </w:r>
      <w:r w:rsidRPr="0013392E">
        <w:rPr>
          <w:rFonts w:ascii="Verdana" w:hAnsi="Verdana" w:cs="Arial"/>
          <w:sz w:val="20"/>
          <w:szCs w:val="20"/>
        </w:rPr>
        <w:t xml:space="preserve">. Os </w:t>
      </w:r>
      <w:r w:rsidR="0030073F" w:rsidRPr="0013392E">
        <w:rPr>
          <w:rFonts w:ascii="Verdana" w:hAnsi="Verdana" w:cs="Arial"/>
          <w:sz w:val="20"/>
          <w:szCs w:val="20"/>
        </w:rPr>
        <w:t xml:space="preserve">referidos juros </w:t>
      </w:r>
      <w:r w:rsidR="001902CE" w:rsidRPr="0013392E">
        <w:rPr>
          <w:rFonts w:ascii="Verdana" w:hAnsi="Verdana" w:cs="Arial"/>
          <w:sz w:val="20"/>
          <w:szCs w:val="20"/>
        </w:rPr>
        <w:t>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13392E" w:rsidRDefault="001902CE" w:rsidP="001902CE">
      <w:pPr>
        <w:jc w:val="both"/>
        <w:rPr>
          <w:rFonts w:ascii="Verdana" w:hAnsi="Verdana" w:cs="Arial"/>
          <w:sz w:val="20"/>
          <w:szCs w:val="20"/>
        </w:rPr>
      </w:pPr>
    </w:p>
    <w:p w14:paraId="37351DCF" w14:textId="16365961" w:rsidR="001902CE" w:rsidRPr="0013392E" w:rsidRDefault="001902CE" w:rsidP="001902CE">
      <w:pPr>
        <w:jc w:val="both"/>
        <w:rPr>
          <w:rFonts w:ascii="Verdana" w:hAnsi="Verdana" w:cs="Arial"/>
          <w:sz w:val="20"/>
          <w:szCs w:val="20"/>
        </w:rPr>
      </w:pPr>
      <w:r w:rsidRPr="0013392E">
        <w:rPr>
          <w:rFonts w:ascii="Verdana" w:hAnsi="Verdana" w:cs="Arial"/>
          <w:sz w:val="20"/>
          <w:szCs w:val="20"/>
        </w:rPr>
        <w:t xml:space="preserve">Os </w:t>
      </w:r>
      <w:r w:rsidR="009026E5" w:rsidRPr="0013392E">
        <w:rPr>
          <w:rFonts w:ascii="Verdana" w:hAnsi="Verdana" w:cs="Arial"/>
          <w:sz w:val="20"/>
          <w:szCs w:val="20"/>
        </w:rPr>
        <w:t>juros sobre o capital próprio do exercício de</w:t>
      </w:r>
      <w:r w:rsidRPr="0013392E">
        <w:rPr>
          <w:rFonts w:ascii="Verdana" w:hAnsi="Verdana" w:cs="Arial"/>
          <w:sz w:val="20"/>
          <w:szCs w:val="20"/>
        </w:rPr>
        <w:t xml:space="preserve"> 2021, foi registrado na proporção de 95% do Lucro Líquido ajustado pela Reserva Legal e estão dentro do limite fiscal previsto na Lei</w:t>
      </w:r>
      <w:r w:rsidR="00C02F14" w:rsidRPr="0013392E">
        <w:rPr>
          <w:rFonts w:ascii="Verdana" w:hAnsi="Verdana" w:cs="Arial"/>
          <w:sz w:val="20"/>
          <w:szCs w:val="20"/>
        </w:rPr>
        <w:t xml:space="preserve"> Federal</w:t>
      </w:r>
      <w:r w:rsidRPr="0013392E">
        <w:rPr>
          <w:rFonts w:ascii="Verdana" w:hAnsi="Verdana" w:cs="Arial"/>
          <w:sz w:val="20"/>
          <w:szCs w:val="20"/>
        </w:rPr>
        <w:t xml:space="preserve"> nº 9.249/95, complementada por disposições legais posteriores, totalizando no período o montante bruto de R$ </w:t>
      </w:r>
      <w:r w:rsidR="009026E5" w:rsidRPr="0013392E">
        <w:rPr>
          <w:rFonts w:ascii="Verdana" w:hAnsi="Verdana" w:cs="Arial"/>
          <w:sz w:val="20"/>
          <w:szCs w:val="20"/>
        </w:rPr>
        <w:t>73.41</w:t>
      </w:r>
      <w:r w:rsidR="007E1A77" w:rsidRPr="0013392E">
        <w:rPr>
          <w:rFonts w:ascii="Verdana" w:hAnsi="Verdana" w:cs="Arial"/>
          <w:sz w:val="20"/>
          <w:szCs w:val="20"/>
        </w:rPr>
        <w:t>2</w:t>
      </w:r>
      <w:r w:rsidR="009026E5" w:rsidRPr="0013392E">
        <w:rPr>
          <w:rFonts w:ascii="Verdana" w:hAnsi="Verdana" w:cs="Arial"/>
          <w:sz w:val="20"/>
          <w:szCs w:val="20"/>
        </w:rPr>
        <w:t xml:space="preserve"> </w:t>
      </w:r>
      <w:r w:rsidRPr="0013392E">
        <w:rPr>
          <w:rFonts w:ascii="Verdana" w:hAnsi="Verdana" w:cs="Arial"/>
          <w:sz w:val="20"/>
          <w:szCs w:val="20"/>
        </w:rPr>
        <w:t xml:space="preserve">mil. No </w:t>
      </w:r>
      <w:r w:rsidR="009026E5" w:rsidRPr="0013392E">
        <w:rPr>
          <w:rFonts w:ascii="Verdana" w:hAnsi="Verdana" w:cs="Arial"/>
          <w:sz w:val="20"/>
          <w:szCs w:val="20"/>
        </w:rPr>
        <w:t>exercício de</w:t>
      </w:r>
      <w:r w:rsidRPr="0013392E">
        <w:rPr>
          <w:rFonts w:ascii="Verdana" w:hAnsi="Verdana" w:cs="Arial"/>
          <w:sz w:val="20"/>
          <w:szCs w:val="20"/>
        </w:rPr>
        <w:t xml:space="preserve"> 2020, em decorrência da Resolução CMN nº 4.820, os juros sobre o capital próprio foram limitados a </w:t>
      </w:r>
      <w:r w:rsidR="009026E5" w:rsidRPr="0013392E">
        <w:rPr>
          <w:rFonts w:ascii="Verdana" w:hAnsi="Verdana" w:cs="Arial"/>
          <w:sz w:val="20"/>
          <w:szCs w:val="20"/>
        </w:rPr>
        <w:t>30</w:t>
      </w:r>
      <w:r w:rsidRPr="0013392E">
        <w:rPr>
          <w:rFonts w:ascii="Verdana" w:hAnsi="Verdana" w:cs="Arial"/>
          <w:sz w:val="20"/>
          <w:szCs w:val="20"/>
        </w:rPr>
        <w:t xml:space="preserve">% do lucro líquido ajustado, resultando no crédito no valor de R$ </w:t>
      </w:r>
      <w:r w:rsidR="009026E5" w:rsidRPr="0013392E">
        <w:rPr>
          <w:rFonts w:ascii="Verdana" w:hAnsi="Verdana" w:cs="Arial"/>
          <w:sz w:val="20"/>
          <w:szCs w:val="20"/>
        </w:rPr>
        <w:t>15.44</w:t>
      </w:r>
      <w:r w:rsidR="002A1A9E" w:rsidRPr="0013392E">
        <w:rPr>
          <w:rFonts w:ascii="Verdana" w:hAnsi="Verdana" w:cs="Arial"/>
          <w:sz w:val="20"/>
          <w:szCs w:val="20"/>
        </w:rPr>
        <w:t>9</w:t>
      </w:r>
      <w:r w:rsidRPr="0013392E">
        <w:rPr>
          <w:rFonts w:ascii="Verdana" w:hAnsi="Verdana" w:cs="Arial"/>
          <w:sz w:val="20"/>
          <w:szCs w:val="20"/>
        </w:rPr>
        <w:t xml:space="preserve"> mil.</w:t>
      </w:r>
    </w:p>
    <w:p w14:paraId="074B356F" w14:textId="77777777" w:rsidR="009026E5" w:rsidRPr="0013392E" w:rsidRDefault="009026E5" w:rsidP="001902CE">
      <w:pPr>
        <w:jc w:val="both"/>
        <w:rPr>
          <w:rFonts w:ascii="Verdana" w:hAnsi="Verdana" w:cs="Arial"/>
          <w:sz w:val="20"/>
          <w:szCs w:val="20"/>
        </w:rPr>
      </w:pPr>
    </w:p>
    <w:p w14:paraId="3961B074" w14:textId="17146D37" w:rsidR="009B66D3" w:rsidRPr="0013392E" w:rsidRDefault="001902CE" w:rsidP="007C0984">
      <w:pPr>
        <w:jc w:val="both"/>
        <w:rPr>
          <w:rFonts w:asciiTheme="minorHAnsi" w:eastAsiaTheme="minorHAnsi" w:hAnsiTheme="minorHAnsi" w:cstheme="minorBidi"/>
          <w:szCs w:val="22"/>
          <w:lang w:eastAsia="en-US"/>
        </w:rPr>
      </w:pPr>
      <w:r w:rsidRPr="0013392E">
        <w:rPr>
          <w:rFonts w:ascii="Verdana" w:hAnsi="Verdana" w:cs="Arial"/>
          <w:sz w:val="20"/>
          <w:szCs w:val="20"/>
        </w:rPr>
        <w:t>Dessa forma, em 2021, foram provisionados juros sobre o capital próprio, conforme demonstrado abaixo:</w:t>
      </w:r>
      <w:r w:rsidR="009B66D3" w:rsidRPr="0013392E">
        <w:rPr>
          <w:rFonts w:ascii="Verdana" w:hAnsi="Verdana" w:cs="Arial"/>
          <w:sz w:val="20"/>
          <w:szCs w:val="20"/>
        </w:rPr>
        <w:fldChar w:fldCharType="begin"/>
      </w:r>
      <w:r w:rsidR="009B66D3" w:rsidRPr="0013392E">
        <w:rPr>
          <w:rFonts w:ascii="Verdana" w:hAnsi="Verdana" w:cs="Arial"/>
          <w:sz w:val="20"/>
          <w:szCs w:val="20"/>
        </w:rPr>
        <w:instrText xml:space="preserve"> LINK Excel.Sheet.12 "\\\\cluster.nas.parana\\FOMENTO\\SETORES\\diafi-3\\1_CONTABILIDADE\\BALANCETES PUBLICADOS\\1_DEMONSTRACOES CONTABEIS\\Demonstracões Contabeis 2021\\2 SEMESTRE\\Individual\\1. Demonstrações Financeiras - Dez 2021.xlsx" "NE 15 !L15C11:L18C16" \a \f 4 \h </w:instrText>
      </w:r>
      <w:r w:rsidR="007943EF" w:rsidRPr="0013392E">
        <w:rPr>
          <w:rFonts w:ascii="Verdana" w:hAnsi="Verdana" w:cs="Arial"/>
          <w:sz w:val="20"/>
          <w:szCs w:val="20"/>
        </w:rPr>
        <w:instrText xml:space="preserve"> \* MERGEFORMAT </w:instrText>
      </w:r>
      <w:r w:rsidR="009B66D3" w:rsidRPr="0013392E">
        <w:rPr>
          <w:rFonts w:ascii="Verdana" w:hAnsi="Verdana" w:cs="Arial"/>
          <w:sz w:val="20"/>
          <w:szCs w:val="20"/>
        </w:rPr>
        <w:fldChar w:fldCharType="separate"/>
      </w:r>
    </w:p>
    <w:tbl>
      <w:tblPr>
        <w:tblW w:w="10268" w:type="dxa"/>
        <w:tblInd w:w="70" w:type="dxa"/>
        <w:tblCellMar>
          <w:left w:w="70" w:type="dxa"/>
          <w:right w:w="70" w:type="dxa"/>
        </w:tblCellMar>
        <w:tblLook w:val="04A0" w:firstRow="1" w:lastRow="0" w:firstColumn="1" w:lastColumn="0" w:noHBand="0" w:noVBand="1"/>
      </w:tblPr>
      <w:tblGrid>
        <w:gridCol w:w="4598"/>
        <w:gridCol w:w="1339"/>
        <w:gridCol w:w="1440"/>
        <w:gridCol w:w="1440"/>
        <w:gridCol w:w="1451"/>
      </w:tblGrid>
      <w:tr w:rsidR="0013392E" w:rsidRPr="0013392E" w14:paraId="33B8165C" w14:textId="77777777" w:rsidTr="00DF7004">
        <w:trPr>
          <w:trHeight w:val="435"/>
        </w:trPr>
        <w:tc>
          <w:tcPr>
            <w:tcW w:w="459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119829" w14:textId="703EEEF2" w:rsidR="009B66D3" w:rsidRPr="0013392E" w:rsidRDefault="009B66D3">
            <w:pPr>
              <w:rPr>
                <w:rFonts w:ascii="Verdana" w:hAnsi="Verdana" w:cs="Arial"/>
                <w:b/>
                <w:bCs/>
                <w:sz w:val="16"/>
                <w:szCs w:val="16"/>
                <w:lang w:eastAsia="pt-BR"/>
              </w:rPr>
            </w:pPr>
            <w:r w:rsidRPr="0013392E">
              <w:rPr>
                <w:rFonts w:ascii="Verdana" w:hAnsi="Verdana" w:cs="Arial"/>
                <w:b/>
                <w:bCs/>
                <w:sz w:val="16"/>
                <w:szCs w:val="16"/>
                <w:lang w:eastAsia="pt-BR"/>
              </w:rPr>
              <w:t>Acionista</w:t>
            </w:r>
          </w:p>
        </w:tc>
        <w:tc>
          <w:tcPr>
            <w:tcW w:w="1339" w:type="dxa"/>
            <w:tcBorders>
              <w:top w:val="single" w:sz="8" w:space="0" w:color="FFFFFF"/>
              <w:left w:val="nil"/>
              <w:bottom w:val="single" w:sz="8" w:space="0" w:color="FFFFFF"/>
              <w:right w:val="single" w:sz="8" w:space="0" w:color="FFFFFF"/>
            </w:tcBorders>
            <w:shd w:val="clear" w:color="000000" w:fill="A6A6A6"/>
            <w:vAlign w:val="center"/>
            <w:hideMark/>
          </w:tcPr>
          <w:p w14:paraId="320716E4" w14:textId="77777777" w:rsidR="009B66D3" w:rsidRPr="0013392E" w:rsidRDefault="009B66D3" w:rsidP="009B66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Part.</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5505F2EE" w14:textId="77777777" w:rsidR="009B66D3" w:rsidRPr="0013392E" w:rsidRDefault="009B66D3" w:rsidP="009B66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Mínimo estatutário</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04586F3" w14:textId="77777777" w:rsidR="009B66D3" w:rsidRPr="0013392E" w:rsidRDefault="009B66D3" w:rsidP="009B66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Adicional proposto</w:t>
            </w:r>
          </w:p>
        </w:tc>
        <w:tc>
          <w:tcPr>
            <w:tcW w:w="1451" w:type="dxa"/>
            <w:tcBorders>
              <w:top w:val="single" w:sz="8" w:space="0" w:color="FFFFFF"/>
              <w:left w:val="nil"/>
              <w:bottom w:val="single" w:sz="8" w:space="0" w:color="FFFFFF"/>
              <w:right w:val="single" w:sz="8" w:space="0" w:color="FFFFFF"/>
            </w:tcBorders>
            <w:shd w:val="clear" w:color="000000" w:fill="A6A6A6"/>
            <w:vAlign w:val="center"/>
            <w:hideMark/>
          </w:tcPr>
          <w:p w14:paraId="66570718" w14:textId="77777777" w:rsidR="009B66D3" w:rsidRPr="0013392E" w:rsidRDefault="009B66D3" w:rsidP="009B66D3">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Total</w:t>
            </w:r>
          </w:p>
        </w:tc>
      </w:tr>
      <w:tr w:rsidR="0013392E" w:rsidRPr="0013392E" w14:paraId="09EE6E57" w14:textId="77777777" w:rsidTr="00DF7004">
        <w:trPr>
          <w:trHeight w:val="300"/>
        </w:trPr>
        <w:tc>
          <w:tcPr>
            <w:tcW w:w="4598" w:type="dxa"/>
            <w:tcBorders>
              <w:top w:val="nil"/>
              <w:left w:val="single" w:sz="8" w:space="0" w:color="FFFFFF"/>
              <w:bottom w:val="single" w:sz="8" w:space="0" w:color="FFFFFF"/>
              <w:right w:val="single" w:sz="8" w:space="0" w:color="FFFFFF"/>
            </w:tcBorders>
            <w:shd w:val="clear" w:color="000000" w:fill="F2F2F2"/>
            <w:vAlign w:val="center"/>
            <w:hideMark/>
          </w:tcPr>
          <w:p w14:paraId="383E9DD1" w14:textId="77777777" w:rsidR="009B66D3" w:rsidRPr="0013392E" w:rsidRDefault="009B66D3" w:rsidP="009B66D3">
            <w:pPr>
              <w:suppressAutoHyphens w:val="0"/>
              <w:jc w:val="both"/>
              <w:rPr>
                <w:rFonts w:ascii="Verdana" w:hAnsi="Verdana" w:cs="Arial"/>
                <w:sz w:val="16"/>
                <w:szCs w:val="16"/>
                <w:lang w:eastAsia="pt-BR"/>
              </w:rPr>
            </w:pPr>
            <w:r w:rsidRPr="0013392E">
              <w:rPr>
                <w:rFonts w:ascii="Verdana" w:hAnsi="Verdana" w:cs="Arial"/>
                <w:sz w:val="16"/>
                <w:szCs w:val="16"/>
                <w:lang w:eastAsia="pt-BR"/>
              </w:rPr>
              <w:t>Estado do Paraná</w:t>
            </w:r>
          </w:p>
        </w:tc>
        <w:tc>
          <w:tcPr>
            <w:tcW w:w="1339" w:type="dxa"/>
            <w:tcBorders>
              <w:top w:val="nil"/>
              <w:left w:val="nil"/>
              <w:bottom w:val="single" w:sz="8" w:space="0" w:color="FFFFFF"/>
              <w:right w:val="single" w:sz="8" w:space="0" w:color="FFFFFF"/>
            </w:tcBorders>
            <w:shd w:val="clear" w:color="000000" w:fill="F2F2F2"/>
            <w:vAlign w:val="center"/>
            <w:hideMark/>
          </w:tcPr>
          <w:p w14:paraId="55391EF6" w14:textId="77777777"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99,9834%</w:t>
            </w:r>
          </w:p>
        </w:tc>
        <w:tc>
          <w:tcPr>
            <w:tcW w:w="1440" w:type="dxa"/>
            <w:tcBorders>
              <w:top w:val="nil"/>
              <w:left w:val="nil"/>
              <w:bottom w:val="single" w:sz="8" w:space="0" w:color="FFFFFF"/>
              <w:right w:val="single" w:sz="8" w:space="0" w:color="FFFFFF"/>
            </w:tcBorders>
            <w:shd w:val="clear" w:color="000000" w:fill="F2F2F2"/>
            <w:vAlign w:val="center"/>
            <w:hideMark/>
          </w:tcPr>
          <w:p w14:paraId="0B659A83" w14:textId="7719625B"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12.74</w:t>
            </w:r>
            <w:r w:rsidR="007E1A77" w:rsidRPr="0013392E">
              <w:rPr>
                <w:rFonts w:ascii="Verdana" w:hAnsi="Verdana" w:cs="Arial"/>
                <w:sz w:val="16"/>
                <w:szCs w:val="16"/>
                <w:lang w:eastAsia="pt-BR"/>
              </w:rPr>
              <w:t>2</w:t>
            </w:r>
          </w:p>
        </w:tc>
        <w:tc>
          <w:tcPr>
            <w:tcW w:w="1440" w:type="dxa"/>
            <w:tcBorders>
              <w:top w:val="nil"/>
              <w:left w:val="nil"/>
              <w:bottom w:val="single" w:sz="8" w:space="0" w:color="FFFFFF"/>
              <w:right w:val="single" w:sz="8" w:space="0" w:color="FFFFFF"/>
            </w:tcBorders>
            <w:shd w:val="clear" w:color="000000" w:fill="F2F2F2"/>
            <w:vAlign w:val="center"/>
            <w:hideMark/>
          </w:tcPr>
          <w:p w14:paraId="53E55095" w14:textId="77777777"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60.657</w:t>
            </w:r>
          </w:p>
        </w:tc>
        <w:tc>
          <w:tcPr>
            <w:tcW w:w="1451" w:type="dxa"/>
            <w:tcBorders>
              <w:top w:val="nil"/>
              <w:left w:val="nil"/>
              <w:bottom w:val="single" w:sz="8" w:space="0" w:color="FFFFFF"/>
              <w:right w:val="single" w:sz="8" w:space="0" w:color="FFFFFF"/>
            </w:tcBorders>
            <w:shd w:val="clear" w:color="000000" w:fill="F2F2F2"/>
            <w:vAlign w:val="center"/>
            <w:hideMark/>
          </w:tcPr>
          <w:p w14:paraId="1F51386D" w14:textId="6B9A6EF3"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73.39</w:t>
            </w:r>
            <w:r w:rsidR="007E1A77" w:rsidRPr="0013392E">
              <w:rPr>
                <w:rFonts w:ascii="Verdana" w:hAnsi="Verdana" w:cs="Arial"/>
                <w:sz w:val="16"/>
                <w:szCs w:val="16"/>
                <w:lang w:eastAsia="pt-BR"/>
              </w:rPr>
              <w:t>9</w:t>
            </w:r>
          </w:p>
        </w:tc>
      </w:tr>
      <w:tr w:rsidR="0013392E" w:rsidRPr="0013392E" w14:paraId="7F31CE70" w14:textId="77777777" w:rsidTr="00DF7004">
        <w:trPr>
          <w:trHeight w:val="300"/>
        </w:trPr>
        <w:tc>
          <w:tcPr>
            <w:tcW w:w="4598" w:type="dxa"/>
            <w:tcBorders>
              <w:top w:val="nil"/>
              <w:left w:val="single" w:sz="8" w:space="0" w:color="FFFFFF"/>
              <w:bottom w:val="single" w:sz="8" w:space="0" w:color="FFFFFF"/>
              <w:right w:val="single" w:sz="8" w:space="0" w:color="FFFFFF"/>
            </w:tcBorders>
            <w:shd w:val="clear" w:color="000000" w:fill="F2F2F2"/>
            <w:vAlign w:val="center"/>
            <w:hideMark/>
          </w:tcPr>
          <w:p w14:paraId="1B0BB0B0" w14:textId="77777777" w:rsidR="009B66D3" w:rsidRPr="0013392E" w:rsidRDefault="009B66D3" w:rsidP="009B66D3">
            <w:pPr>
              <w:suppressAutoHyphens w:val="0"/>
              <w:jc w:val="both"/>
              <w:rPr>
                <w:rFonts w:ascii="Verdana" w:hAnsi="Verdana" w:cs="Arial"/>
                <w:sz w:val="16"/>
                <w:szCs w:val="16"/>
                <w:lang w:eastAsia="pt-BR"/>
              </w:rPr>
            </w:pPr>
            <w:proofErr w:type="spellStart"/>
            <w:r w:rsidRPr="0013392E">
              <w:rPr>
                <w:rFonts w:ascii="Verdana" w:hAnsi="Verdana" w:cs="Arial"/>
                <w:sz w:val="16"/>
                <w:szCs w:val="16"/>
                <w:lang w:eastAsia="pt-BR"/>
              </w:rPr>
              <w:t>Celepar</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2A860271" w14:textId="77777777"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0,0166%</w:t>
            </w:r>
          </w:p>
        </w:tc>
        <w:tc>
          <w:tcPr>
            <w:tcW w:w="1440" w:type="dxa"/>
            <w:tcBorders>
              <w:top w:val="nil"/>
              <w:left w:val="nil"/>
              <w:bottom w:val="single" w:sz="8" w:space="0" w:color="FFFFFF"/>
              <w:right w:val="single" w:sz="8" w:space="0" w:color="FFFFFF"/>
            </w:tcBorders>
            <w:shd w:val="clear" w:color="000000" w:fill="F2F2F2"/>
            <w:vAlign w:val="center"/>
            <w:hideMark/>
          </w:tcPr>
          <w:p w14:paraId="72186CDC" w14:textId="446C5A0A" w:rsidR="009B66D3" w:rsidRPr="0013392E" w:rsidRDefault="007E1A77"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2</w:t>
            </w:r>
          </w:p>
        </w:tc>
        <w:tc>
          <w:tcPr>
            <w:tcW w:w="1440" w:type="dxa"/>
            <w:tcBorders>
              <w:top w:val="nil"/>
              <w:left w:val="nil"/>
              <w:bottom w:val="single" w:sz="8" w:space="0" w:color="FFFFFF"/>
              <w:right w:val="single" w:sz="8" w:space="0" w:color="FFFFFF"/>
            </w:tcBorders>
            <w:shd w:val="clear" w:color="000000" w:fill="F2F2F2"/>
            <w:vAlign w:val="center"/>
            <w:hideMark/>
          </w:tcPr>
          <w:p w14:paraId="2E151C86" w14:textId="3EF08A6B"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r w:rsidR="009108EF" w:rsidRPr="0013392E">
              <w:rPr>
                <w:rFonts w:ascii="Verdana" w:hAnsi="Verdana" w:cs="Arial"/>
                <w:sz w:val="16"/>
                <w:szCs w:val="16"/>
                <w:lang w:eastAsia="pt-BR"/>
              </w:rPr>
              <w:t>1</w:t>
            </w:r>
          </w:p>
        </w:tc>
        <w:tc>
          <w:tcPr>
            <w:tcW w:w="1451" w:type="dxa"/>
            <w:tcBorders>
              <w:top w:val="nil"/>
              <w:left w:val="nil"/>
              <w:bottom w:val="single" w:sz="8" w:space="0" w:color="FFFFFF"/>
              <w:right w:val="single" w:sz="8" w:space="0" w:color="FFFFFF"/>
            </w:tcBorders>
            <w:shd w:val="clear" w:color="000000" w:fill="F2F2F2"/>
            <w:vAlign w:val="center"/>
            <w:hideMark/>
          </w:tcPr>
          <w:p w14:paraId="7AF40A08" w14:textId="5D127016" w:rsidR="009B66D3" w:rsidRPr="0013392E" w:rsidRDefault="009B66D3" w:rsidP="009B66D3">
            <w:pPr>
              <w:suppressAutoHyphens w:val="0"/>
              <w:jc w:val="right"/>
              <w:rPr>
                <w:rFonts w:ascii="Verdana" w:hAnsi="Verdana" w:cs="Arial"/>
                <w:sz w:val="16"/>
                <w:szCs w:val="16"/>
                <w:lang w:eastAsia="pt-BR"/>
              </w:rPr>
            </w:pPr>
            <w:r w:rsidRPr="0013392E">
              <w:rPr>
                <w:rFonts w:ascii="Verdana" w:hAnsi="Verdana" w:cs="Arial"/>
                <w:sz w:val="16"/>
                <w:szCs w:val="16"/>
                <w:lang w:eastAsia="pt-BR"/>
              </w:rPr>
              <w:t>1</w:t>
            </w:r>
            <w:r w:rsidR="007E1A77" w:rsidRPr="0013392E">
              <w:rPr>
                <w:rFonts w:ascii="Verdana" w:hAnsi="Verdana" w:cs="Arial"/>
                <w:sz w:val="16"/>
                <w:szCs w:val="16"/>
                <w:lang w:eastAsia="pt-BR"/>
              </w:rPr>
              <w:t>3</w:t>
            </w:r>
          </w:p>
        </w:tc>
      </w:tr>
      <w:tr w:rsidR="0013392E" w:rsidRPr="0013392E" w14:paraId="699D075C" w14:textId="77777777" w:rsidTr="00DF7004">
        <w:trPr>
          <w:trHeight w:val="300"/>
        </w:trPr>
        <w:tc>
          <w:tcPr>
            <w:tcW w:w="4598" w:type="dxa"/>
            <w:tcBorders>
              <w:top w:val="nil"/>
              <w:left w:val="single" w:sz="8" w:space="0" w:color="FFFFFF"/>
              <w:bottom w:val="single" w:sz="8" w:space="0" w:color="FFFFFF"/>
              <w:right w:val="single" w:sz="8" w:space="0" w:color="FFFFFF"/>
            </w:tcBorders>
            <w:shd w:val="clear" w:color="000000" w:fill="A6A6A6"/>
            <w:vAlign w:val="center"/>
            <w:hideMark/>
          </w:tcPr>
          <w:p w14:paraId="34C99081" w14:textId="77777777" w:rsidR="009B66D3" w:rsidRPr="0013392E" w:rsidRDefault="009B66D3" w:rsidP="009B66D3">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xml:space="preserve">Total </w:t>
            </w:r>
          </w:p>
        </w:tc>
        <w:tc>
          <w:tcPr>
            <w:tcW w:w="1339" w:type="dxa"/>
            <w:tcBorders>
              <w:top w:val="nil"/>
              <w:left w:val="nil"/>
              <w:bottom w:val="single" w:sz="8" w:space="0" w:color="FFFFFF"/>
              <w:right w:val="single" w:sz="8" w:space="0" w:color="FFFFFF"/>
            </w:tcBorders>
            <w:shd w:val="clear" w:color="000000" w:fill="A6A6A6"/>
            <w:vAlign w:val="center"/>
            <w:hideMark/>
          </w:tcPr>
          <w:p w14:paraId="33B97B68" w14:textId="77777777" w:rsidR="009B66D3" w:rsidRPr="0013392E" w:rsidRDefault="009B66D3" w:rsidP="009B66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100%</w:t>
            </w:r>
          </w:p>
        </w:tc>
        <w:tc>
          <w:tcPr>
            <w:tcW w:w="1440" w:type="dxa"/>
            <w:tcBorders>
              <w:top w:val="nil"/>
              <w:left w:val="nil"/>
              <w:bottom w:val="single" w:sz="8" w:space="0" w:color="FFFFFF"/>
              <w:right w:val="single" w:sz="8" w:space="0" w:color="FFFFFF"/>
            </w:tcBorders>
            <w:shd w:val="clear" w:color="000000" w:fill="A6A6A6"/>
            <w:vAlign w:val="center"/>
            <w:hideMark/>
          </w:tcPr>
          <w:p w14:paraId="6DC016C0" w14:textId="77777777" w:rsidR="009B66D3" w:rsidRPr="0013392E" w:rsidRDefault="009B66D3" w:rsidP="009B66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12.744</w:t>
            </w:r>
          </w:p>
        </w:tc>
        <w:tc>
          <w:tcPr>
            <w:tcW w:w="1440" w:type="dxa"/>
            <w:tcBorders>
              <w:top w:val="nil"/>
              <w:left w:val="nil"/>
              <w:bottom w:val="single" w:sz="8" w:space="0" w:color="FFFFFF"/>
              <w:right w:val="single" w:sz="8" w:space="0" w:color="FFFFFF"/>
            </w:tcBorders>
            <w:shd w:val="clear" w:color="000000" w:fill="A6A6A6"/>
            <w:vAlign w:val="center"/>
            <w:hideMark/>
          </w:tcPr>
          <w:p w14:paraId="7D35B902" w14:textId="13B1FFCD" w:rsidR="009B66D3" w:rsidRPr="0013392E" w:rsidRDefault="009B66D3" w:rsidP="009B66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60.66</w:t>
            </w:r>
            <w:r w:rsidR="007943EF" w:rsidRPr="0013392E">
              <w:rPr>
                <w:rFonts w:ascii="Verdana" w:hAnsi="Verdana" w:cs="Arial"/>
                <w:b/>
                <w:bCs/>
                <w:sz w:val="16"/>
                <w:szCs w:val="16"/>
                <w:lang w:eastAsia="pt-BR"/>
              </w:rPr>
              <w:t>8</w:t>
            </w:r>
          </w:p>
        </w:tc>
        <w:tc>
          <w:tcPr>
            <w:tcW w:w="1451" w:type="dxa"/>
            <w:tcBorders>
              <w:top w:val="nil"/>
              <w:left w:val="nil"/>
              <w:bottom w:val="single" w:sz="8" w:space="0" w:color="FFFFFF"/>
              <w:right w:val="single" w:sz="8" w:space="0" w:color="FFFFFF"/>
            </w:tcBorders>
            <w:shd w:val="clear" w:color="000000" w:fill="A6A6A6"/>
            <w:vAlign w:val="center"/>
            <w:hideMark/>
          </w:tcPr>
          <w:p w14:paraId="11078C46" w14:textId="009B6EF0" w:rsidR="009B66D3" w:rsidRPr="0013392E" w:rsidRDefault="009B66D3" w:rsidP="009B66D3">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73.41</w:t>
            </w:r>
            <w:r w:rsidR="009108EF" w:rsidRPr="0013392E">
              <w:rPr>
                <w:rFonts w:ascii="Verdana" w:hAnsi="Verdana" w:cs="Arial"/>
                <w:b/>
                <w:bCs/>
                <w:sz w:val="16"/>
                <w:szCs w:val="16"/>
                <w:lang w:eastAsia="pt-BR"/>
              </w:rPr>
              <w:t>2</w:t>
            </w:r>
          </w:p>
        </w:tc>
      </w:tr>
    </w:tbl>
    <w:p w14:paraId="132BE4D4" w14:textId="48303B86" w:rsidR="009E31A0" w:rsidRPr="0013392E" w:rsidRDefault="009B66D3" w:rsidP="007C0984">
      <w:pPr>
        <w:jc w:val="both"/>
        <w:rPr>
          <w:rFonts w:ascii="Verdana" w:hAnsi="Verdana" w:cs="Arial"/>
          <w:sz w:val="20"/>
          <w:szCs w:val="20"/>
        </w:rPr>
      </w:pPr>
      <w:r w:rsidRPr="0013392E">
        <w:rPr>
          <w:rFonts w:ascii="Verdana" w:hAnsi="Verdana" w:cs="Arial"/>
          <w:sz w:val="20"/>
          <w:szCs w:val="20"/>
        </w:rPr>
        <w:fldChar w:fldCharType="end"/>
      </w:r>
    </w:p>
    <w:p w14:paraId="2FA76884" w14:textId="36850485" w:rsidR="001902CE" w:rsidRPr="0013392E" w:rsidRDefault="00E216FC" w:rsidP="007C0984">
      <w:pPr>
        <w:jc w:val="both"/>
        <w:rPr>
          <w:rFonts w:ascii="Verdana" w:hAnsi="Verdana" w:cs="Arial"/>
          <w:sz w:val="20"/>
          <w:szCs w:val="20"/>
        </w:rPr>
      </w:pPr>
      <w:r w:rsidRPr="0013392E">
        <w:rPr>
          <w:rFonts w:ascii="Verdana" w:hAnsi="Verdana" w:cs="Arial"/>
          <w:sz w:val="20"/>
          <w:szCs w:val="20"/>
        </w:rPr>
        <w:t>Em conform</w:t>
      </w:r>
      <w:r w:rsidR="00AF7893" w:rsidRPr="0013392E">
        <w:rPr>
          <w:rFonts w:ascii="Verdana" w:hAnsi="Verdana" w:cs="Arial"/>
          <w:sz w:val="20"/>
          <w:szCs w:val="20"/>
        </w:rPr>
        <w:t xml:space="preserve">idade ao estabelecido </w:t>
      </w:r>
      <w:r w:rsidR="00027636" w:rsidRPr="0013392E">
        <w:rPr>
          <w:rFonts w:ascii="Verdana" w:hAnsi="Verdana" w:cs="Arial"/>
          <w:sz w:val="20"/>
          <w:szCs w:val="20"/>
        </w:rPr>
        <w:t>n</w:t>
      </w:r>
      <w:r w:rsidRPr="0013392E">
        <w:rPr>
          <w:rFonts w:ascii="Verdana" w:hAnsi="Verdana" w:cs="Arial"/>
          <w:sz w:val="20"/>
          <w:szCs w:val="20"/>
        </w:rPr>
        <w:t xml:space="preserve">o </w:t>
      </w:r>
      <w:r w:rsidR="00FC2C35" w:rsidRPr="0013392E">
        <w:rPr>
          <w:rFonts w:ascii="Verdana" w:hAnsi="Verdana" w:cs="Arial"/>
          <w:sz w:val="20"/>
          <w:szCs w:val="20"/>
        </w:rPr>
        <w:t xml:space="preserve">artigo </w:t>
      </w:r>
      <w:r w:rsidR="009F141D" w:rsidRPr="0013392E">
        <w:rPr>
          <w:rFonts w:ascii="Verdana" w:hAnsi="Verdana" w:cs="Arial"/>
          <w:sz w:val="20"/>
          <w:szCs w:val="20"/>
        </w:rPr>
        <w:t>79</w:t>
      </w:r>
      <w:r w:rsidR="00A24E10" w:rsidRPr="0013392E">
        <w:rPr>
          <w:rFonts w:ascii="Verdana" w:hAnsi="Verdana" w:cs="Arial"/>
          <w:sz w:val="20"/>
          <w:szCs w:val="20"/>
        </w:rPr>
        <w:t xml:space="preserve"> do</w:t>
      </w:r>
      <w:r w:rsidR="00FC2C35" w:rsidRPr="0013392E">
        <w:rPr>
          <w:rFonts w:ascii="Verdana" w:hAnsi="Verdana" w:cs="Arial"/>
          <w:sz w:val="20"/>
          <w:szCs w:val="20"/>
        </w:rPr>
        <w:t xml:space="preserve"> </w:t>
      </w:r>
      <w:r w:rsidRPr="0013392E">
        <w:rPr>
          <w:rFonts w:ascii="Verdana" w:hAnsi="Verdana" w:cs="Arial"/>
          <w:sz w:val="20"/>
          <w:szCs w:val="20"/>
        </w:rPr>
        <w:t>Estatuto</w:t>
      </w:r>
      <w:r w:rsidR="00A24E10" w:rsidRPr="0013392E">
        <w:rPr>
          <w:rFonts w:ascii="Verdana" w:hAnsi="Verdana" w:cs="Arial"/>
          <w:sz w:val="20"/>
          <w:szCs w:val="20"/>
        </w:rPr>
        <w:t xml:space="preserve"> Social, o resultado apurado no</w:t>
      </w:r>
      <w:r w:rsidR="00C240F6" w:rsidRPr="0013392E">
        <w:rPr>
          <w:rFonts w:ascii="Verdana" w:hAnsi="Verdana" w:cs="Arial"/>
          <w:sz w:val="20"/>
          <w:szCs w:val="20"/>
        </w:rPr>
        <w:t xml:space="preserve"> </w:t>
      </w:r>
      <w:r w:rsidR="00BF31C2" w:rsidRPr="0013392E">
        <w:rPr>
          <w:rFonts w:ascii="Verdana" w:hAnsi="Verdana" w:cs="Arial"/>
          <w:sz w:val="20"/>
          <w:szCs w:val="20"/>
        </w:rPr>
        <w:t>exercício</w:t>
      </w:r>
      <w:r w:rsidR="00C240F6" w:rsidRPr="0013392E">
        <w:rPr>
          <w:rFonts w:ascii="Verdana" w:hAnsi="Verdana" w:cs="Arial"/>
          <w:sz w:val="20"/>
          <w:szCs w:val="20"/>
        </w:rPr>
        <w:t xml:space="preserve"> </w:t>
      </w:r>
      <w:r w:rsidRPr="0013392E">
        <w:rPr>
          <w:rFonts w:ascii="Verdana" w:hAnsi="Verdana" w:cs="Arial"/>
          <w:sz w:val="20"/>
          <w:szCs w:val="20"/>
        </w:rPr>
        <w:t>foi destinado da seguinte forma:</w:t>
      </w:r>
    </w:p>
    <w:p w14:paraId="63075972" w14:textId="77777777" w:rsidR="005E34EF" w:rsidRPr="0013392E" w:rsidRDefault="005E34EF" w:rsidP="00345F3F">
      <w:pPr>
        <w:jc w:val="both"/>
        <w:rPr>
          <w:rFonts w:asciiTheme="minorHAnsi" w:eastAsiaTheme="minorHAnsi" w:hAnsiTheme="minorHAnsi" w:cstheme="minorBidi"/>
          <w:szCs w:val="22"/>
          <w:lang w:eastAsia="en-US"/>
        </w:rPr>
      </w:pPr>
      <w:r w:rsidRPr="0013392E">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15 !L24C11:L31C15" \a \f 4 \h </w:instrText>
      </w:r>
      <w:r w:rsidRPr="0013392E">
        <w:fldChar w:fldCharType="separate"/>
      </w:r>
    </w:p>
    <w:tbl>
      <w:tblPr>
        <w:tblW w:w="10268" w:type="dxa"/>
        <w:tblInd w:w="70" w:type="dxa"/>
        <w:tblCellMar>
          <w:left w:w="70" w:type="dxa"/>
          <w:right w:w="70" w:type="dxa"/>
        </w:tblCellMar>
        <w:tblLook w:val="04A0" w:firstRow="1" w:lastRow="0" w:firstColumn="1" w:lastColumn="0" w:noHBand="0" w:noVBand="1"/>
      </w:tblPr>
      <w:tblGrid>
        <w:gridCol w:w="5040"/>
        <w:gridCol w:w="1481"/>
        <w:gridCol w:w="1763"/>
        <w:gridCol w:w="1984"/>
      </w:tblGrid>
      <w:tr w:rsidR="0013392E" w:rsidRPr="0013392E" w14:paraId="17B599EF" w14:textId="77777777" w:rsidTr="00DF7004">
        <w:trPr>
          <w:trHeight w:val="345"/>
        </w:trPr>
        <w:tc>
          <w:tcPr>
            <w:tcW w:w="50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C3BDC3" w14:textId="190B56A3" w:rsidR="005E34EF" w:rsidRPr="0013392E" w:rsidRDefault="005E34EF" w:rsidP="005E34E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8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539F47" w14:textId="77777777" w:rsidR="005E34EF" w:rsidRPr="0013392E" w:rsidRDefault="005E34EF" w:rsidP="005E34E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3747" w:type="dxa"/>
            <w:gridSpan w:val="2"/>
            <w:tcBorders>
              <w:top w:val="nil"/>
              <w:left w:val="nil"/>
              <w:bottom w:val="single" w:sz="8" w:space="0" w:color="FFFFFF"/>
              <w:right w:val="nil"/>
            </w:tcBorders>
            <w:shd w:val="clear" w:color="000000" w:fill="A6A6A6"/>
            <w:vAlign w:val="center"/>
            <w:hideMark/>
          </w:tcPr>
          <w:p w14:paraId="771264E5" w14:textId="77777777" w:rsidR="005E34EF" w:rsidRPr="0013392E" w:rsidRDefault="005E34EF" w:rsidP="005E34E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0DC5F191" w14:textId="77777777" w:rsidTr="00DF7004">
        <w:trPr>
          <w:trHeight w:val="225"/>
        </w:trPr>
        <w:tc>
          <w:tcPr>
            <w:tcW w:w="5040" w:type="dxa"/>
            <w:vMerge/>
            <w:tcBorders>
              <w:top w:val="single" w:sz="8" w:space="0" w:color="FFFFFF"/>
              <w:left w:val="single" w:sz="8" w:space="0" w:color="FFFFFF"/>
              <w:bottom w:val="single" w:sz="8" w:space="0" w:color="FFFFFF"/>
              <w:right w:val="single" w:sz="8" w:space="0" w:color="FFFFFF"/>
            </w:tcBorders>
            <w:vAlign w:val="center"/>
            <w:hideMark/>
          </w:tcPr>
          <w:p w14:paraId="2CDF194D" w14:textId="77777777" w:rsidR="005E34EF" w:rsidRPr="0013392E" w:rsidRDefault="005E34EF" w:rsidP="005E34EF">
            <w:pPr>
              <w:suppressAutoHyphens w:val="0"/>
              <w:rPr>
                <w:rFonts w:ascii="Verdana" w:hAnsi="Verdana" w:cs="Arial"/>
                <w:b/>
                <w:bCs/>
                <w:sz w:val="16"/>
                <w:szCs w:val="16"/>
                <w:lang w:eastAsia="pt-BR"/>
              </w:rPr>
            </w:pPr>
          </w:p>
        </w:tc>
        <w:tc>
          <w:tcPr>
            <w:tcW w:w="1481" w:type="dxa"/>
            <w:vMerge/>
            <w:tcBorders>
              <w:top w:val="single" w:sz="8" w:space="0" w:color="FFFFFF"/>
              <w:left w:val="single" w:sz="8" w:space="0" w:color="FFFFFF"/>
              <w:bottom w:val="single" w:sz="8" w:space="0" w:color="FFFFFF"/>
              <w:right w:val="single" w:sz="8" w:space="0" w:color="FFFFFF"/>
            </w:tcBorders>
            <w:vAlign w:val="center"/>
            <w:hideMark/>
          </w:tcPr>
          <w:p w14:paraId="05DA70A6" w14:textId="77777777" w:rsidR="005E34EF" w:rsidRPr="0013392E" w:rsidRDefault="005E34EF" w:rsidP="005E34EF">
            <w:pPr>
              <w:suppressAutoHyphens w:val="0"/>
              <w:rPr>
                <w:rFonts w:ascii="Verdana" w:hAnsi="Verdana" w:cs="Arial"/>
                <w:b/>
                <w:bCs/>
                <w:sz w:val="16"/>
                <w:szCs w:val="16"/>
                <w:lang w:eastAsia="pt-BR"/>
              </w:rPr>
            </w:pPr>
          </w:p>
        </w:tc>
        <w:tc>
          <w:tcPr>
            <w:tcW w:w="1763" w:type="dxa"/>
            <w:tcBorders>
              <w:top w:val="nil"/>
              <w:left w:val="nil"/>
              <w:bottom w:val="single" w:sz="8" w:space="0" w:color="FFFFFF"/>
              <w:right w:val="single" w:sz="8" w:space="0" w:color="FFFFFF"/>
            </w:tcBorders>
            <w:shd w:val="clear" w:color="000000" w:fill="A6A6A6"/>
            <w:vAlign w:val="center"/>
            <w:hideMark/>
          </w:tcPr>
          <w:p w14:paraId="28204355" w14:textId="77777777" w:rsidR="005E34EF" w:rsidRPr="0013392E" w:rsidRDefault="005E34EF" w:rsidP="005E34E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78C3E21A" w14:textId="77777777" w:rsidR="005E34EF" w:rsidRPr="0013392E" w:rsidRDefault="005E34EF" w:rsidP="005E34E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650126D"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7DD0ED5C" w14:textId="77777777" w:rsidR="005E34EF" w:rsidRPr="0013392E" w:rsidRDefault="005E34EF" w:rsidP="005E34E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Lucro líquido ajustado</w:t>
            </w:r>
          </w:p>
        </w:tc>
        <w:tc>
          <w:tcPr>
            <w:tcW w:w="1481" w:type="dxa"/>
            <w:tcBorders>
              <w:top w:val="nil"/>
              <w:left w:val="nil"/>
              <w:bottom w:val="single" w:sz="8" w:space="0" w:color="FFFFFF"/>
              <w:right w:val="single" w:sz="8" w:space="0" w:color="FFFFFF"/>
            </w:tcBorders>
            <w:shd w:val="clear" w:color="000000" w:fill="A6A6A6"/>
            <w:vAlign w:val="center"/>
            <w:hideMark/>
          </w:tcPr>
          <w:p w14:paraId="532EF0A3"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52.821</w:t>
            </w:r>
          </w:p>
        </w:tc>
        <w:tc>
          <w:tcPr>
            <w:tcW w:w="1763" w:type="dxa"/>
            <w:tcBorders>
              <w:top w:val="nil"/>
              <w:left w:val="nil"/>
              <w:bottom w:val="single" w:sz="8" w:space="0" w:color="FFFFFF"/>
              <w:right w:val="single" w:sz="8" w:space="0" w:color="FFFFFF"/>
            </w:tcBorders>
            <w:shd w:val="clear" w:color="000000" w:fill="A6A6A6"/>
            <w:vAlign w:val="center"/>
            <w:hideMark/>
          </w:tcPr>
          <w:p w14:paraId="4AD26DC3"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81.341</w:t>
            </w:r>
          </w:p>
        </w:tc>
        <w:tc>
          <w:tcPr>
            <w:tcW w:w="1984" w:type="dxa"/>
            <w:tcBorders>
              <w:top w:val="nil"/>
              <w:left w:val="nil"/>
              <w:bottom w:val="single" w:sz="8" w:space="0" w:color="FFFFFF"/>
              <w:right w:val="single" w:sz="8" w:space="0" w:color="FFFFFF"/>
            </w:tcBorders>
            <w:shd w:val="clear" w:color="000000" w:fill="A6A6A6"/>
            <w:vAlign w:val="center"/>
            <w:hideMark/>
          </w:tcPr>
          <w:p w14:paraId="05C9B5CC"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54.203</w:t>
            </w:r>
          </w:p>
        </w:tc>
      </w:tr>
      <w:tr w:rsidR="0013392E" w:rsidRPr="0013392E" w14:paraId="59598117"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8DFA5BA" w14:textId="77777777" w:rsidR="005E34EF" w:rsidRPr="0013392E" w:rsidRDefault="005E34EF" w:rsidP="005E34EF">
            <w:pPr>
              <w:suppressAutoHyphens w:val="0"/>
              <w:jc w:val="both"/>
              <w:rPr>
                <w:rFonts w:ascii="Verdana" w:hAnsi="Verdana" w:cs="Arial"/>
                <w:sz w:val="16"/>
                <w:szCs w:val="16"/>
                <w:lang w:eastAsia="pt-BR"/>
              </w:rPr>
            </w:pPr>
            <w:r w:rsidRPr="0013392E">
              <w:rPr>
                <w:rFonts w:ascii="Verdana" w:hAnsi="Verdana" w:cs="Arial"/>
                <w:sz w:val="16"/>
                <w:szCs w:val="16"/>
                <w:lang w:eastAsia="pt-BR"/>
              </w:rPr>
              <w:t>Reserva legal (5% do lucro líquido)</w:t>
            </w:r>
          </w:p>
        </w:tc>
        <w:tc>
          <w:tcPr>
            <w:tcW w:w="1481" w:type="dxa"/>
            <w:tcBorders>
              <w:top w:val="nil"/>
              <w:left w:val="nil"/>
              <w:bottom w:val="single" w:sz="8" w:space="0" w:color="FFFFFF"/>
              <w:right w:val="single" w:sz="8" w:space="0" w:color="FFFFFF"/>
            </w:tcBorders>
            <w:shd w:val="clear" w:color="000000" w:fill="F2F2F2"/>
            <w:vAlign w:val="center"/>
            <w:hideMark/>
          </w:tcPr>
          <w:p w14:paraId="66E5D15F"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2.640</w:t>
            </w:r>
          </w:p>
        </w:tc>
        <w:tc>
          <w:tcPr>
            <w:tcW w:w="1763" w:type="dxa"/>
            <w:tcBorders>
              <w:top w:val="nil"/>
              <w:left w:val="nil"/>
              <w:bottom w:val="single" w:sz="8" w:space="0" w:color="FFFFFF"/>
              <w:right w:val="single" w:sz="8" w:space="0" w:color="FFFFFF"/>
            </w:tcBorders>
            <w:shd w:val="clear" w:color="000000" w:fill="F2F2F2"/>
            <w:vAlign w:val="center"/>
            <w:hideMark/>
          </w:tcPr>
          <w:p w14:paraId="199E0C92"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4.067</w:t>
            </w:r>
          </w:p>
        </w:tc>
        <w:tc>
          <w:tcPr>
            <w:tcW w:w="1984" w:type="dxa"/>
            <w:tcBorders>
              <w:top w:val="nil"/>
              <w:left w:val="nil"/>
              <w:bottom w:val="single" w:sz="8" w:space="0" w:color="FFFFFF"/>
              <w:right w:val="single" w:sz="8" w:space="0" w:color="FFFFFF"/>
            </w:tcBorders>
            <w:shd w:val="clear" w:color="000000" w:fill="F2F2F2"/>
            <w:vAlign w:val="center"/>
            <w:hideMark/>
          </w:tcPr>
          <w:p w14:paraId="5F54F575"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2.710</w:t>
            </w:r>
          </w:p>
        </w:tc>
      </w:tr>
      <w:tr w:rsidR="0013392E" w:rsidRPr="0013392E" w14:paraId="5E774F54"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59BA254C" w14:textId="77777777" w:rsidR="005E34EF" w:rsidRPr="0013392E" w:rsidRDefault="005E34EF" w:rsidP="005E34EF">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Lucro líquido ajustado</w:t>
            </w:r>
          </w:p>
        </w:tc>
        <w:tc>
          <w:tcPr>
            <w:tcW w:w="1481" w:type="dxa"/>
            <w:tcBorders>
              <w:top w:val="nil"/>
              <w:left w:val="nil"/>
              <w:bottom w:val="single" w:sz="8" w:space="0" w:color="FFFFFF"/>
              <w:right w:val="single" w:sz="8" w:space="0" w:color="FFFFFF"/>
            </w:tcBorders>
            <w:shd w:val="clear" w:color="000000" w:fill="A6A6A6"/>
            <w:vAlign w:val="center"/>
            <w:hideMark/>
          </w:tcPr>
          <w:p w14:paraId="5535BB8F"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50.181</w:t>
            </w:r>
          </w:p>
        </w:tc>
        <w:tc>
          <w:tcPr>
            <w:tcW w:w="1763" w:type="dxa"/>
            <w:tcBorders>
              <w:top w:val="nil"/>
              <w:left w:val="nil"/>
              <w:bottom w:val="single" w:sz="8" w:space="0" w:color="FFFFFF"/>
              <w:right w:val="single" w:sz="8" w:space="0" w:color="FFFFFF"/>
            </w:tcBorders>
            <w:shd w:val="clear" w:color="000000" w:fill="A6A6A6"/>
            <w:vAlign w:val="center"/>
            <w:hideMark/>
          </w:tcPr>
          <w:p w14:paraId="09694CD2"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77.274</w:t>
            </w:r>
          </w:p>
        </w:tc>
        <w:tc>
          <w:tcPr>
            <w:tcW w:w="1984" w:type="dxa"/>
            <w:tcBorders>
              <w:top w:val="nil"/>
              <w:left w:val="nil"/>
              <w:bottom w:val="single" w:sz="8" w:space="0" w:color="FFFFFF"/>
              <w:right w:val="single" w:sz="8" w:space="0" w:color="FFFFFF"/>
            </w:tcBorders>
            <w:shd w:val="clear" w:color="000000" w:fill="A6A6A6"/>
            <w:vAlign w:val="center"/>
            <w:hideMark/>
          </w:tcPr>
          <w:p w14:paraId="27B4CF09" w14:textId="77777777" w:rsidR="005E34EF" w:rsidRPr="0013392E" w:rsidRDefault="005E34EF" w:rsidP="005E34E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51.493</w:t>
            </w:r>
          </w:p>
        </w:tc>
      </w:tr>
      <w:tr w:rsidR="0013392E" w:rsidRPr="0013392E" w14:paraId="0A7A995F"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222B3929" w14:textId="77777777" w:rsidR="005E34EF" w:rsidRPr="0013392E" w:rsidRDefault="005E34EF" w:rsidP="005E34EF">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 - mínimo estatutário</w:t>
            </w:r>
          </w:p>
        </w:tc>
        <w:tc>
          <w:tcPr>
            <w:tcW w:w="1481" w:type="dxa"/>
            <w:tcBorders>
              <w:top w:val="nil"/>
              <w:left w:val="nil"/>
              <w:bottom w:val="single" w:sz="8" w:space="0" w:color="FFFFFF"/>
              <w:right w:val="single" w:sz="8" w:space="0" w:color="FFFFFF"/>
            </w:tcBorders>
            <w:shd w:val="clear" w:color="000000" w:fill="F2F2F2"/>
            <w:vAlign w:val="center"/>
            <w:hideMark/>
          </w:tcPr>
          <w:p w14:paraId="6F3CA618"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8.206</w:t>
            </w:r>
          </w:p>
        </w:tc>
        <w:tc>
          <w:tcPr>
            <w:tcW w:w="1763" w:type="dxa"/>
            <w:tcBorders>
              <w:top w:val="nil"/>
              <w:left w:val="nil"/>
              <w:bottom w:val="single" w:sz="8" w:space="0" w:color="FFFFFF"/>
              <w:right w:val="single" w:sz="8" w:space="0" w:color="FFFFFF"/>
            </w:tcBorders>
            <w:shd w:val="clear" w:color="000000" w:fill="F2F2F2"/>
            <w:vAlign w:val="center"/>
            <w:hideMark/>
          </w:tcPr>
          <w:p w14:paraId="04BCDC83"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12.744</w:t>
            </w:r>
          </w:p>
        </w:tc>
        <w:tc>
          <w:tcPr>
            <w:tcW w:w="1984" w:type="dxa"/>
            <w:tcBorders>
              <w:top w:val="nil"/>
              <w:left w:val="nil"/>
              <w:bottom w:val="single" w:sz="8" w:space="0" w:color="FFFFFF"/>
              <w:right w:val="single" w:sz="8" w:space="0" w:color="FFFFFF"/>
            </w:tcBorders>
            <w:shd w:val="clear" w:color="000000" w:fill="F2F2F2"/>
            <w:vAlign w:val="center"/>
            <w:hideMark/>
          </w:tcPr>
          <w:p w14:paraId="5C642F62"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11.936</w:t>
            </w:r>
          </w:p>
        </w:tc>
      </w:tr>
      <w:tr w:rsidR="0013392E" w:rsidRPr="0013392E" w14:paraId="092F0E75"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C5A9207" w14:textId="77777777" w:rsidR="005E34EF" w:rsidRPr="0013392E" w:rsidRDefault="005E34EF" w:rsidP="005E34EF">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 - adicional proposto</w:t>
            </w:r>
          </w:p>
        </w:tc>
        <w:tc>
          <w:tcPr>
            <w:tcW w:w="1481" w:type="dxa"/>
            <w:tcBorders>
              <w:top w:val="nil"/>
              <w:left w:val="nil"/>
              <w:bottom w:val="single" w:sz="8" w:space="0" w:color="FFFFFF"/>
              <w:right w:val="single" w:sz="8" w:space="0" w:color="FFFFFF"/>
            </w:tcBorders>
            <w:shd w:val="clear" w:color="000000" w:fill="F2F2F2"/>
            <w:vAlign w:val="center"/>
            <w:hideMark/>
          </w:tcPr>
          <w:p w14:paraId="59A0D914"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39.467</w:t>
            </w:r>
          </w:p>
        </w:tc>
        <w:tc>
          <w:tcPr>
            <w:tcW w:w="1763" w:type="dxa"/>
            <w:tcBorders>
              <w:top w:val="nil"/>
              <w:left w:val="nil"/>
              <w:bottom w:val="single" w:sz="8" w:space="0" w:color="FFFFFF"/>
              <w:right w:val="single" w:sz="8" w:space="0" w:color="FFFFFF"/>
            </w:tcBorders>
            <w:shd w:val="clear" w:color="000000" w:fill="F2F2F2"/>
            <w:vAlign w:val="center"/>
            <w:hideMark/>
          </w:tcPr>
          <w:p w14:paraId="0AB4B97F"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60.668</w:t>
            </w:r>
          </w:p>
        </w:tc>
        <w:tc>
          <w:tcPr>
            <w:tcW w:w="1984" w:type="dxa"/>
            <w:tcBorders>
              <w:top w:val="nil"/>
              <w:left w:val="nil"/>
              <w:bottom w:val="single" w:sz="8" w:space="0" w:color="FFFFFF"/>
              <w:right w:val="single" w:sz="8" w:space="0" w:color="FFFFFF"/>
            </w:tcBorders>
            <w:shd w:val="clear" w:color="000000" w:fill="F2F2F2"/>
            <w:vAlign w:val="center"/>
            <w:hideMark/>
          </w:tcPr>
          <w:p w14:paraId="523CFFD2"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3.513</w:t>
            </w:r>
          </w:p>
        </w:tc>
      </w:tr>
      <w:tr w:rsidR="0013392E" w:rsidRPr="0013392E" w14:paraId="5C91E0D2"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D4A58F2" w14:textId="77777777" w:rsidR="005E34EF" w:rsidRPr="0013392E" w:rsidRDefault="005E34EF" w:rsidP="005E34EF">
            <w:pPr>
              <w:suppressAutoHyphens w:val="0"/>
              <w:jc w:val="both"/>
              <w:rPr>
                <w:rFonts w:ascii="Verdana" w:hAnsi="Verdana" w:cs="Arial"/>
                <w:sz w:val="16"/>
                <w:szCs w:val="16"/>
                <w:lang w:eastAsia="pt-BR"/>
              </w:rPr>
            </w:pPr>
            <w:r w:rsidRPr="0013392E">
              <w:rPr>
                <w:rFonts w:ascii="Verdana" w:hAnsi="Verdana" w:cs="Arial"/>
                <w:sz w:val="16"/>
                <w:szCs w:val="16"/>
                <w:lang w:eastAsia="pt-BR"/>
              </w:rPr>
              <w:t>Constituição de reserva estatutária</w:t>
            </w:r>
          </w:p>
        </w:tc>
        <w:tc>
          <w:tcPr>
            <w:tcW w:w="1481" w:type="dxa"/>
            <w:tcBorders>
              <w:top w:val="nil"/>
              <w:left w:val="nil"/>
              <w:bottom w:val="single" w:sz="8" w:space="0" w:color="FFFFFF"/>
              <w:right w:val="single" w:sz="8" w:space="0" w:color="FFFFFF"/>
            </w:tcBorders>
            <w:shd w:val="clear" w:color="000000" w:fill="F2F2F2"/>
            <w:vAlign w:val="center"/>
            <w:hideMark/>
          </w:tcPr>
          <w:p w14:paraId="58432FD4"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2.508</w:t>
            </w:r>
          </w:p>
        </w:tc>
        <w:tc>
          <w:tcPr>
            <w:tcW w:w="1763" w:type="dxa"/>
            <w:tcBorders>
              <w:top w:val="nil"/>
              <w:left w:val="nil"/>
              <w:bottom w:val="single" w:sz="8" w:space="0" w:color="FFFFFF"/>
              <w:right w:val="single" w:sz="8" w:space="0" w:color="FFFFFF"/>
            </w:tcBorders>
            <w:shd w:val="clear" w:color="000000" w:fill="F2F2F2"/>
            <w:vAlign w:val="center"/>
            <w:hideMark/>
          </w:tcPr>
          <w:p w14:paraId="248EB1DB"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3.862</w:t>
            </w:r>
          </w:p>
        </w:tc>
        <w:tc>
          <w:tcPr>
            <w:tcW w:w="1984" w:type="dxa"/>
            <w:tcBorders>
              <w:top w:val="nil"/>
              <w:left w:val="nil"/>
              <w:bottom w:val="single" w:sz="8" w:space="0" w:color="FFFFFF"/>
              <w:right w:val="single" w:sz="8" w:space="0" w:color="FFFFFF"/>
            </w:tcBorders>
            <w:shd w:val="clear" w:color="000000" w:fill="F2F2F2"/>
            <w:vAlign w:val="center"/>
            <w:hideMark/>
          </w:tcPr>
          <w:p w14:paraId="1149F03C" w14:textId="77777777" w:rsidR="005E34EF" w:rsidRPr="0013392E" w:rsidRDefault="005E34EF" w:rsidP="005E34EF">
            <w:pPr>
              <w:suppressAutoHyphens w:val="0"/>
              <w:jc w:val="right"/>
              <w:rPr>
                <w:rFonts w:ascii="Verdana" w:hAnsi="Verdana" w:cs="Arial"/>
                <w:sz w:val="16"/>
                <w:szCs w:val="16"/>
                <w:lang w:eastAsia="pt-BR"/>
              </w:rPr>
            </w:pPr>
            <w:r w:rsidRPr="0013392E">
              <w:rPr>
                <w:rFonts w:ascii="Verdana" w:hAnsi="Verdana" w:cs="Arial"/>
                <w:sz w:val="16"/>
                <w:szCs w:val="16"/>
                <w:lang w:eastAsia="pt-BR"/>
              </w:rPr>
              <w:t>36.044</w:t>
            </w:r>
          </w:p>
        </w:tc>
      </w:tr>
    </w:tbl>
    <w:p w14:paraId="3B037A7C" w14:textId="72CE902A" w:rsidR="00037D7F" w:rsidRPr="0013392E" w:rsidRDefault="005E34EF" w:rsidP="00037D7F">
      <w:pPr>
        <w:jc w:val="both"/>
        <w:rPr>
          <w:rFonts w:ascii="Verdana" w:hAnsi="Verdana"/>
          <w:sz w:val="20"/>
          <w:szCs w:val="20"/>
        </w:rPr>
      </w:pPr>
      <w:r w:rsidRPr="0013392E">
        <w:fldChar w:fldCharType="end"/>
      </w:r>
      <w:bookmarkStart w:id="65" w:name="_Toc44692494"/>
    </w:p>
    <w:p w14:paraId="591AF216" w14:textId="60A892ED" w:rsidR="00E7012A" w:rsidRPr="0013392E" w:rsidRDefault="00E7012A" w:rsidP="00372044">
      <w:pPr>
        <w:pStyle w:val="11Subttulo1nvel"/>
        <w:numPr>
          <w:ilvl w:val="0"/>
          <w:numId w:val="0"/>
        </w:numPr>
        <w:spacing w:before="240" w:after="240"/>
        <w:rPr>
          <w:rFonts w:ascii="Verdana" w:hAnsi="Verdana"/>
          <w:sz w:val="20"/>
          <w:szCs w:val="20"/>
          <w:lang w:val="pt-BR"/>
        </w:rPr>
      </w:pPr>
      <w:bookmarkStart w:id="66" w:name="_Toc97193151"/>
      <w:r w:rsidRPr="0013392E">
        <w:rPr>
          <w:rFonts w:ascii="Verdana" w:hAnsi="Verdana"/>
          <w:sz w:val="20"/>
          <w:szCs w:val="20"/>
          <w:lang w:val="pt-BR"/>
        </w:rPr>
        <w:t xml:space="preserve">Nota 16 – </w:t>
      </w:r>
      <w:proofErr w:type="spellStart"/>
      <w:r w:rsidRPr="0013392E">
        <w:rPr>
          <w:rFonts w:ascii="Verdana" w:hAnsi="Verdana"/>
          <w:sz w:val="20"/>
          <w:szCs w:val="20"/>
        </w:rPr>
        <w:t>Contas</w:t>
      </w:r>
      <w:proofErr w:type="spellEnd"/>
      <w:r w:rsidRPr="0013392E">
        <w:rPr>
          <w:rFonts w:ascii="Verdana" w:hAnsi="Verdana"/>
          <w:sz w:val="20"/>
          <w:szCs w:val="20"/>
          <w:lang w:val="pt-BR"/>
        </w:rPr>
        <w:t xml:space="preserve"> de resultado</w:t>
      </w:r>
      <w:bookmarkEnd w:id="66"/>
    </w:p>
    <w:p w14:paraId="2EAD3BC8" w14:textId="7343D56A" w:rsidR="00E7012A" w:rsidRPr="0013392E" w:rsidRDefault="00E7012A" w:rsidP="00501865">
      <w:pPr>
        <w:pStyle w:val="PargrafodaLista"/>
        <w:numPr>
          <w:ilvl w:val="0"/>
          <w:numId w:val="69"/>
        </w:numPr>
        <w:spacing w:before="120" w:after="120"/>
        <w:ind w:left="283" w:hanging="357"/>
        <w:jc w:val="both"/>
        <w:rPr>
          <w:rFonts w:ascii="Verdana" w:hAnsi="Verdana"/>
          <w:i/>
          <w:sz w:val="20"/>
          <w:szCs w:val="20"/>
          <w:lang w:eastAsia="en-US"/>
        </w:rPr>
      </w:pPr>
      <w:r w:rsidRPr="0013392E">
        <w:rPr>
          <w:rFonts w:ascii="Verdana" w:hAnsi="Verdana"/>
          <w:i/>
          <w:sz w:val="20"/>
          <w:szCs w:val="20"/>
          <w:lang w:eastAsia="en-US"/>
        </w:rPr>
        <w:t xml:space="preserve">Receitas de operações de crédito </w:t>
      </w:r>
    </w:p>
    <w:tbl>
      <w:tblPr>
        <w:tblW w:w="10278" w:type="dxa"/>
        <w:tblInd w:w="70" w:type="dxa"/>
        <w:tblCellMar>
          <w:left w:w="70" w:type="dxa"/>
          <w:right w:w="70" w:type="dxa"/>
        </w:tblCellMar>
        <w:tblLook w:val="04A0" w:firstRow="1" w:lastRow="0" w:firstColumn="1" w:lastColumn="0" w:noHBand="0" w:noVBand="1"/>
      </w:tblPr>
      <w:tblGrid>
        <w:gridCol w:w="5033"/>
        <w:gridCol w:w="1560"/>
        <w:gridCol w:w="1701"/>
        <w:gridCol w:w="1984"/>
      </w:tblGrid>
      <w:tr w:rsidR="0013392E" w:rsidRPr="0013392E" w14:paraId="4DDB4080" w14:textId="77777777" w:rsidTr="00DF7004">
        <w:trPr>
          <w:trHeight w:val="244"/>
        </w:trPr>
        <w:tc>
          <w:tcPr>
            <w:tcW w:w="5033" w:type="dxa"/>
            <w:vMerge w:val="restart"/>
            <w:tcBorders>
              <w:top w:val="nil"/>
              <w:left w:val="nil"/>
              <w:bottom w:val="single" w:sz="8" w:space="0" w:color="FFFFFF"/>
              <w:right w:val="nil"/>
            </w:tcBorders>
            <w:shd w:val="clear" w:color="000000" w:fill="A6A6A6"/>
            <w:vAlign w:val="center"/>
            <w:hideMark/>
          </w:tcPr>
          <w:p w14:paraId="505BB851" w14:textId="77777777" w:rsidR="00E7012A" w:rsidRPr="0013392E" w:rsidRDefault="00E7012A"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1560" w:type="dxa"/>
            <w:vMerge w:val="restart"/>
            <w:tcBorders>
              <w:top w:val="single" w:sz="4" w:space="0" w:color="FFFFFF"/>
              <w:left w:val="single" w:sz="4" w:space="0" w:color="FFFFFF"/>
              <w:bottom w:val="single" w:sz="4" w:space="0" w:color="FFFFFF"/>
              <w:right w:val="single" w:sz="4" w:space="0" w:color="FFFFFF"/>
            </w:tcBorders>
            <w:shd w:val="clear" w:color="000000" w:fill="A6A6A6"/>
            <w:vAlign w:val="center"/>
            <w:hideMark/>
          </w:tcPr>
          <w:p w14:paraId="69BAD75D" w14:textId="77777777" w:rsidR="00E7012A" w:rsidRPr="0013392E" w:rsidRDefault="00E7012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3685" w:type="dxa"/>
            <w:gridSpan w:val="2"/>
            <w:tcBorders>
              <w:top w:val="single" w:sz="12" w:space="0" w:color="FFFFFF"/>
              <w:left w:val="nil"/>
              <w:bottom w:val="single" w:sz="12" w:space="0" w:color="FFFFFF"/>
              <w:right w:val="nil"/>
            </w:tcBorders>
            <w:shd w:val="clear" w:color="000000" w:fill="A6A6A6"/>
            <w:vAlign w:val="center"/>
            <w:hideMark/>
          </w:tcPr>
          <w:p w14:paraId="3FE4F6C2" w14:textId="77777777" w:rsidR="00E7012A" w:rsidRPr="0013392E" w:rsidRDefault="00E7012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603CB4E6" w14:textId="77777777" w:rsidTr="00DF7004">
        <w:trPr>
          <w:trHeight w:val="106"/>
        </w:trPr>
        <w:tc>
          <w:tcPr>
            <w:tcW w:w="5033" w:type="dxa"/>
            <w:vMerge/>
            <w:tcBorders>
              <w:top w:val="nil"/>
              <w:left w:val="nil"/>
              <w:bottom w:val="single" w:sz="8" w:space="0" w:color="FFFFFF"/>
              <w:right w:val="nil"/>
            </w:tcBorders>
            <w:vAlign w:val="center"/>
            <w:hideMark/>
          </w:tcPr>
          <w:p w14:paraId="6F464809" w14:textId="77777777" w:rsidR="00E7012A" w:rsidRPr="0013392E" w:rsidRDefault="00E7012A" w:rsidP="00EA0E4F">
            <w:pPr>
              <w:suppressAutoHyphens w:val="0"/>
              <w:rPr>
                <w:rFonts w:ascii="Verdana" w:hAnsi="Verdana" w:cs="Arial"/>
                <w:b/>
                <w:bCs/>
                <w:sz w:val="16"/>
                <w:szCs w:val="16"/>
                <w:lang w:eastAsia="pt-BR"/>
              </w:rPr>
            </w:pPr>
          </w:p>
        </w:tc>
        <w:tc>
          <w:tcPr>
            <w:tcW w:w="1560" w:type="dxa"/>
            <w:vMerge/>
            <w:tcBorders>
              <w:top w:val="single" w:sz="4" w:space="0" w:color="FFFFFF"/>
              <w:left w:val="single" w:sz="4" w:space="0" w:color="FFFFFF"/>
              <w:bottom w:val="single" w:sz="4" w:space="0" w:color="FFFFFF"/>
              <w:right w:val="single" w:sz="4" w:space="0" w:color="FFFFFF"/>
            </w:tcBorders>
            <w:vAlign w:val="center"/>
            <w:hideMark/>
          </w:tcPr>
          <w:p w14:paraId="764683CB" w14:textId="77777777" w:rsidR="00E7012A" w:rsidRPr="0013392E" w:rsidRDefault="00E7012A" w:rsidP="00EA0E4F">
            <w:pPr>
              <w:suppressAutoHyphens w:val="0"/>
              <w:rPr>
                <w:rFonts w:ascii="Verdana" w:hAnsi="Verdana" w:cs="Arial"/>
                <w:b/>
                <w:bCs/>
                <w:sz w:val="16"/>
                <w:szCs w:val="16"/>
                <w:lang w:eastAsia="pt-BR"/>
              </w:rPr>
            </w:pPr>
          </w:p>
        </w:tc>
        <w:tc>
          <w:tcPr>
            <w:tcW w:w="1701" w:type="dxa"/>
            <w:tcBorders>
              <w:top w:val="nil"/>
              <w:left w:val="single" w:sz="8" w:space="0" w:color="FFFFFF"/>
              <w:bottom w:val="single" w:sz="8" w:space="0" w:color="FFFFFF"/>
              <w:right w:val="single" w:sz="8" w:space="0" w:color="FFFFFF"/>
            </w:tcBorders>
            <w:shd w:val="clear" w:color="000000" w:fill="A6A6A6"/>
            <w:vAlign w:val="center"/>
            <w:hideMark/>
          </w:tcPr>
          <w:p w14:paraId="0A3AECC6" w14:textId="77777777" w:rsidR="00E7012A" w:rsidRPr="0013392E" w:rsidRDefault="00E7012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119A1C4F" w14:textId="77777777" w:rsidR="00E7012A" w:rsidRPr="0013392E" w:rsidRDefault="00E7012A" w:rsidP="00EA0E4F">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C253740" w14:textId="77777777" w:rsidTr="00DF7004">
        <w:trPr>
          <w:trHeight w:val="300"/>
        </w:trPr>
        <w:tc>
          <w:tcPr>
            <w:tcW w:w="5033" w:type="dxa"/>
            <w:tcBorders>
              <w:top w:val="nil"/>
              <w:left w:val="single" w:sz="8" w:space="0" w:color="FFFFFF"/>
              <w:bottom w:val="single" w:sz="8" w:space="0" w:color="FFFFFF"/>
              <w:right w:val="single" w:sz="8" w:space="0" w:color="FFFFFF"/>
            </w:tcBorders>
            <w:shd w:val="clear" w:color="000000" w:fill="F2F2F2"/>
            <w:vAlign w:val="center"/>
            <w:hideMark/>
          </w:tcPr>
          <w:p w14:paraId="13F4D039" w14:textId="77777777" w:rsidR="00E7012A" w:rsidRPr="0013392E" w:rsidRDefault="00E7012A" w:rsidP="00EA0E4F">
            <w:pPr>
              <w:suppressAutoHyphens w:val="0"/>
              <w:rPr>
                <w:rFonts w:ascii="Verdana" w:hAnsi="Verdana" w:cs="Arial"/>
                <w:sz w:val="16"/>
                <w:szCs w:val="16"/>
                <w:lang w:eastAsia="pt-BR"/>
              </w:rPr>
            </w:pPr>
            <w:r w:rsidRPr="0013392E">
              <w:rPr>
                <w:rFonts w:ascii="Verdana" w:hAnsi="Verdana" w:cs="Arial"/>
                <w:sz w:val="16"/>
                <w:szCs w:val="16"/>
                <w:lang w:eastAsia="pt-BR"/>
              </w:rPr>
              <w:t>Empréstimos</w:t>
            </w:r>
          </w:p>
        </w:tc>
        <w:tc>
          <w:tcPr>
            <w:tcW w:w="1560" w:type="dxa"/>
            <w:tcBorders>
              <w:top w:val="single" w:sz="8" w:space="0" w:color="FFFFFF"/>
              <w:left w:val="nil"/>
              <w:bottom w:val="single" w:sz="8" w:space="0" w:color="FFFFFF"/>
              <w:right w:val="single" w:sz="8" w:space="0" w:color="FFFFFF"/>
            </w:tcBorders>
            <w:shd w:val="clear" w:color="000000" w:fill="F2F2F2"/>
            <w:vAlign w:val="center"/>
            <w:hideMark/>
          </w:tcPr>
          <w:p w14:paraId="31E4C711"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28.363</w:t>
            </w:r>
          </w:p>
        </w:tc>
        <w:tc>
          <w:tcPr>
            <w:tcW w:w="1701" w:type="dxa"/>
            <w:tcBorders>
              <w:top w:val="nil"/>
              <w:left w:val="nil"/>
              <w:bottom w:val="single" w:sz="8" w:space="0" w:color="FFFFFF"/>
              <w:right w:val="single" w:sz="8" w:space="0" w:color="FFFFFF"/>
            </w:tcBorders>
            <w:shd w:val="clear" w:color="000000" w:fill="F2F2F2"/>
            <w:vAlign w:val="center"/>
            <w:hideMark/>
          </w:tcPr>
          <w:p w14:paraId="30B59F09"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53.636</w:t>
            </w:r>
          </w:p>
        </w:tc>
        <w:tc>
          <w:tcPr>
            <w:tcW w:w="1984" w:type="dxa"/>
            <w:tcBorders>
              <w:top w:val="nil"/>
              <w:left w:val="nil"/>
              <w:bottom w:val="single" w:sz="8" w:space="0" w:color="FFFFFF"/>
              <w:right w:val="single" w:sz="8" w:space="0" w:color="FFFFFF"/>
            </w:tcBorders>
            <w:shd w:val="clear" w:color="000000" w:fill="F2F2F2"/>
            <w:vAlign w:val="center"/>
            <w:hideMark/>
          </w:tcPr>
          <w:p w14:paraId="42A2D72A"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39.005</w:t>
            </w:r>
          </w:p>
        </w:tc>
      </w:tr>
      <w:tr w:rsidR="0013392E" w:rsidRPr="0013392E" w14:paraId="31C5D131" w14:textId="77777777" w:rsidTr="00DF7004">
        <w:trPr>
          <w:trHeight w:val="300"/>
        </w:trPr>
        <w:tc>
          <w:tcPr>
            <w:tcW w:w="5033" w:type="dxa"/>
            <w:tcBorders>
              <w:top w:val="nil"/>
              <w:left w:val="single" w:sz="8" w:space="0" w:color="FFFFFF"/>
              <w:bottom w:val="single" w:sz="8" w:space="0" w:color="FFFFFF"/>
              <w:right w:val="single" w:sz="8" w:space="0" w:color="FFFFFF"/>
            </w:tcBorders>
            <w:shd w:val="clear" w:color="000000" w:fill="F2F2F2"/>
            <w:vAlign w:val="center"/>
            <w:hideMark/>
          </w:tcPr>
          <w:p w14:paraId="3AC5A004" w14:textId="77777777" w:rsidR="00E7012A" w:rsidRPr="0013392E" w:rsidRDefault="00E7012A" w:rsidP="00EA0E4F">
            <w:pPr>
              <w:suppressAutoHyphens w:val="0"/>
              <w:rPr>
                <w:rFonts w:ascii="Verdana" w:hAnsi="Verdana" w:cs="Arial"/>
                <w:sz w:val="16"/>
                <w:szCs w:val="16"/>
                <w:lang w:eastAsia="pt-BR"/>
              </w:rPr>
            </w:pPr>
            <w:r w:rsidRPr="0013392E">
              <w:rPr>
                <w:rFonts w:ascii="Verdana" w:hAnsi="Verdana" w:cs="Arial"/>
                <w:sz w:val="16"/>
                <w:szCs w:val="16"/>
                <w:lang w:eastAsia="pt-BR"/>
              </w:rPr>
              <w:t>Financiamentos</w:t>
            </w:r>
          </w:p>
        </w:tc>
        <w:tc>
          <w:tcPr>
            <w:tcW w:w="1560" w:type="dxa"/>
            <w:tcBorders>
              <w:top w:val="nil"/>
              <w:left w:val="nil"/>
              <w:bottom w:val="single" w:sz="8" w:space="0" w:color="FFFFFF"/>
              <w:right w:val="single" w:sz="8" w:space="0" w:color="FFFFFF"/>
            </w:tcBorders>
            <w:shd w:val="clear" w:color="000000" w:fill="F2F2F2"/>
            <w:vAlign w:val="center"/>
            <w:hideMark/>
          </w:tcPr>
          <w:p w14:paraId="4A988667"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53.060</w:t>
            </w:r>
          </w:p>
        </w:tc>
        <w:tc>
          <w:tcPr>
            <w:tcW w:w="1701" w:type="dxa"/>
            <w:tcBorders>
              <w:top w:val="nil"/>
              <w:left w:val="nil"/>
              <w:bottom w:val="single" w:sz="8" w:space="0" w:color="FFFFFF"/>
              <w:right w:val="single" w:sz="8" w:space="0" w:color="FFFFFF"/>
            </w:tcBorders>
            <w:shd w:val="clear" w:color="000000" w:fill="F2F2F2"/>
            <w:vAlign w:val="center"/>
            <w:hideMark/>
          </w:tcPr>
          <w:p w14:paraId="58690C29"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100.082</w:t>
            </w:r>
          </w:p>
        </w:tc>
        <w:tc>
          <w:tcPr>
            <w:tcW w:w="1984" w:type="dxa"/>
            <w:tcBorders>
              <w:top w:val="nil"/>
              <w:left w:val="nil"/>
              <w:bottom w:val="single" w:sz="8" w:space="0" w:color="FFFFFF"/>
              <w:right w:val="single" w:sz="8" w:space="0" w:color="FFFFFF"/>
            </w:tcBorders>
            <w:shd w:val="clear" w:color="000000" w:fill="F2F2F2"/>
            <w:vAlign w:val="center"/>
            <w:hideMark/>
          </w:tcPr>
          <w:p w14:paraId="51046C91"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89.361</w:t>
            </w:r>
          </w:p>
        </w:tc>
      </w:tr>
      <w:tr w:rsidR="0013392E" w:rsidRPr="0013392E" w14:paraId="7FF2293C" w14:textId="77777777" w:rsidTr="00DF7004">
        <w:trPr>
          <w:trHeight w:val="300"/>
        </w:trPr>
        <w:tc>
          <w:tcPr>
            <w:tcW w:w="5033" w:type="dxa"/>
            <w:tcBorders>
              <w:top w:val="nil"/>
              <w:left w:val="single" w:sz="8" w:space="0" w:color="FFFFFF"/>
              <w:bottom w:val="single" w:sz="8" w:space="0" w:color="FFFFFF"/>
              <w:right w:val="single" w:sz="8" w:space="0" w:color="FFFFFF"/>
            </w:tcBorders>
            <w:shd w:val="clear" w:color="000000" w:fill="A6A6A6"/>
            <w:vAlign w:val="center"/>
            <w:hideMark/>
          </w:tcPr>
          <w:p w14:paraId="0CF70877" w14:textId="77777777" w:rsidR="00E7012A" w:rsidRPr="0013392E" w:rsidRDefault="00E7012A"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Subtotal</w:t>
            </w:r>
          </w:p>
        </w:tc>
        <w:tc>
          <w:tcPr>
            <w:tcW w:w="1560" w:type="dxa"/>
            <w:tcBorders>
              <w:top w:val="nil"/>
              <w:left w:val="nil"/>
              <w:bottom w:val="single" w:sz="8" w:space="0" w:color="FFFFFF"/>
              <w:right w:val="single" w:sz="8" w:space="0" w:color="FFFFFF"/>
            </w:tcBorders>
            <w:shd w:val="clear" w:color="000000" w:fill="A6A6A6"/>
            <w:vAlign w:val="center"/>
            <w:hideMark/>
          </w:tcPr>
          <w:p w14:paraId="7C0C7187"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81.423</w:t>
            </w:r>
          </w:p>
        </w:tc>
        <w:tc>
          <w:tcPr>
            <w:tcW w:w="1701" w:type="dxa"/>
            <w:tcBorders>
              <w:top w:val="nil"/>
              <w:left w:val="nil"/>
              <w:bottom w:val="single" w:sz="8" w:space="0" w:color="FFFFFF"/>
              <w:right w:val="single" w:sz="8" w:space="0" w:color="FFFFFF"/>
            </w:tcBorders>
            <w:shd w:val="clear" w:color="000000" w:fill="A6A6A6"/>
            <w:vAlign w:val="center"/>
            <w:hideMark/>
          </w:tcPr>
          <w:p w14:paraId="046C4002"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153.718</w:t>
            </w:r>
          </w:p>
        </w:tc>
        <w:tc>
          <w:tcPr>
            <w:tcW w:w="1984" w:type="dxa"/>
            <w:tcBorders>
              <w:top w:val="nil"/>
              <w:left w:val="nil"/>
              <w:bottom w:val="single" w:sz="8" w:space="0" w:color="FFFFFF"/>
              <w:right w:val="single" w:sz="8" w:space="0" w:color="FFFFFF"/>
            </w:tcBorders>
            <w:shd w:val="clear" w:color="000000" w:fill="A6A6A6"/>
            <w:vAlign w:val="center"/>
            <w:hideMark/>
          </w:tcPr>
          <w:p w14:paraId="47E038DC"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128.366</w:t>
            </w:r>
          </w:p>
        </w:tc>
      </w:tr>
      <w:tr w:rsidR="0013392E" w:rsidRPr="0013392E" w14:paraId="15424E78" w14:textId="77777777" w:rsidTr="00DF7004">
        <w:trPr>
          <w:trHeight w:val="300"/>
        </w:trPr>
        <w:tc>
          <w:tcPr>
            <w:tcW w:w="5033" w:type="dxa"/>
            <w:tcBorders>
              <w:top w:val="nil"/>
              <w:left w:val="single" w:sz="8" w:space="0" w:color="FFFFFF"/>
              <w:bottom w:val="single" w:sz="8" w:space="0" w:color="FFFFFF"/>
              <w:right w:val="single" w:sz="8" w:space="0" w:color="FFFFFF"/>
            </w:tcBorders>
            <w:shd w:val="clear" w:color="000000" w:fill="F2F2F2"/>
            <w:vAlign w:val="center"/>
            <w:hideMark/>
          </w:tcPr>
          <w:p w14:paraId="0824D06C" w14:textId="77777777" w:rsidR="00E7012A" w:rsidRPr="0013392E" w:rsidRDefault="00E7012A" w:rsidP="00EA0E4F">
            <w:pPr>
              <w:suppressAutoHyphens w:val="0"/>
              <w:rPr>
                <w:rFonts w:ascii="Verdana" w:hAnsi="Verdana" w:cs="Arial"/>
                <w:sz w:val="16"/>
                <w:szCs w:val="16"/>
                <w:lang w:eastAsia="pt-BR"/>
              </w:rPr>
            </w:pPr>
            <w:r w:rsidRPr="0013392E">
              <w:rPr>
                <w:rFonts w:ascii="Verdana" w:hAnsi="Verdana" w:cs="Arial"/>
                <w:sz w:val="16"/>
                <w:szCs w:val="16"/>
                <w:lang w:eastAsia="pt-BR"/>
              </w:rPr>
              <w:t>Recuperação de créditos baixados como prejuízo</w:t>
            </w:r>
          </w:p>
        </w:tc>
        <w:tc>
          <w:tcPr>
            <w:tcW w:w="1560" w:type="dxa"/>
            <w:tcBorders>
              <w:top w:val="nil"/>
              <w:left w:val="nil"/>
              <w:bottom w:val="single" w:sz="8" w:space="0" w:color="FFFFFF"/>
              <w:right w:val="single" w:sz="8" w:space="0" w:color="FFFFFF"/>
            </w:tcBorders>
            <w:shd w:val="clear" w:color="000000" w:fill="F2F2F2"/>
            <w:vAlign w:val="center"/>
            <w:hideMark/>
          </w:tcPr>
          <w:p w14:paraId="075C68D3"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4.869</w:t>
            </w:r>
          </w:p>
        </w:tc>
        <w:tc>
          <w:tcPr>
            <w:tcW w:w="1701" w:type="dxa"/>
            <w:tcBorders>
              <w:top w:val="nil"/>
              <w:left w:val="nil"/>
              <w:bottom w:val="single" w:sz="8" w:space="0" w:color="FFFFFF"/>
              <w:right w:val="single" w:sz="8" w:space="0" w:color="FFFFFF"/>
            </w:tcBorders>
            <w:shd w:val="clear" w:color="000000" w:fill="F2F2F2"/>
            <w:vAlign w:val="center"/>
            <w:hideMark/>
          </w:tcPr>
          <w:p w14:paraId="7F2E12DB"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11.813</w:t>
            </w:r>
          </w:p>
        </w:tc>
        <w:tc>
          <w:tcPr>
            <w:tcW w:w="1984" w:type="dxa"/>
            <w:tcBorders>
              <w:top w:val="nil"/>
              <w:left w:val="nil"/>
              <w:bottom w:val="single" w:sz="8" w:space="0" w:color="FFFFFF"/>
              <w:right w:val="single" w:sz="8" w:space="0" w:color="FFFFFF"/>
            </w:tcBorders>
            <w:shd w:val="clear" w:color="000000" w:fill="F2F2F2"/>
            <w:vAlign w:val="center"/>
            <w:hideMark/>
          </w:tcPr>
          <w:p w14:paraId="25966235" w14:textId="77777777" w:rsidR="00E7012A" w:rsidRPr="0013392E" w:rsidRDefault="00E7012A" w:rsidP="00EA0E4F">
            <w:pPr>
              <w:suppressAutoHyphens w:val="0"/>
              <w:jc w:val="right"/>
              <w:rPr>
                <w:rFonts w:ascii="Verdana" w:hAnsi="Verdana" w:cs="Arial"/>
                <w:sz w:val="16"/>
                <w:szCs w:val="16"/>
                <w:lang w:eastAsia="pt-BR"/>
              </w:rPr>
            </w:pPr>
            <w:r w:rsidRPr="0013392E">
              <w:rPr>
                <w:rFonts w:ascii="Verdana" w:hAnsi="Verdana" w:cs="Arial"/>
                <w:sz w:val="16"/>
                <w:szCs w:val="16"/>
                <w:lang w:eastAsia="pt-BR"/>
              </w:rPr>
              <w:t>10.832</w:t>
            </w:r>
          </w:p>
        </w:tc>
      </w:tr>
      <w:tr w:rsidR="0013392E" w:rsidRPr="0013392E" w14:paraId="33BE3E7B" w14:textId="77777777" w:rsidTr="00DF7004">
        <w:trPr>
          <w:trHeight w:val="300"/>
        </w:trPr>
        <w:tc>
          <w:tcPr>
            <w:tcW w:w="5033" w:type="dxa"/>
            <w:tcBorders>
              <w:top w:val="nil"/>
              <w:left w:val="single" w:sz="8" w:space="0" w:color="FFFFFF"/>
              <w:bottom w:val="single" w:sz="8" w:space="0" w:color="FFFFFF"/>
              <w:right w:val="single" w:sz="8" w:space="0" w:color="FFFFFF"/>
            </w:tcBorders>
            <w:shd w:val="clear" w:color="000000" w:fill="A6A6A6"/>
            <w:vAlign w:val="center"/>
            <w:hideMark/>
          </w:tcPr>
          <w:p w14:paraId="2BC90273" w14:textId="77777777" w:rsidR="00E7012A" w:rsidRPr="0013392E" w:rsidRDefault="00E7012A" w:rsidP="00EA0E4F">
            <w:pPr>
              <w:suppressAutoHyphens w:val="0"/>
              <w:rPr>
                <w:rFonts w:ascii="Verdana" w:hAnsi="Verdana" w:cs="Arial"/>
                <w:b/>
                <w:bCs/>
                <w:sz w:val="16"/>
                <w:szCs w:val="16"/>
                <w:lang w:eastAsia="pt-BR"/>
              </w:rPr>
            </w:pPr>
            <w:r w:rsidRPr="0013392E">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596FB9BC"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86.292</w:t>
            </w:r>
          </w:p>
        </w:tc>
        <w:tc>
          <w:tcPr>
            <w:tcW w:w="1701" w:type="dxa"/>
            <w:tcBorders>
              <w:top w:val="nil"/>
              <w:left w:val="nil"/>
              <w:bottom w:val="single" w:sz="8" w:space="0" w:color="FFFFFF"/>
              <w:right w:val="single" w:sz="8" w:space="0" w:color="FFFFFF"/>
            </w:tcBorders>
            <w:shd w:val="clear" w:color="000000" w:fill="A6A6A6"/>
            <w:vAlign w:val="center"/>
            <w:hideMark/>
          </w:tcPr>
          <w:p w14:paraId="2E3557D6"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165.531</w:t>
            </w:r>
          </w:p>
        </w:tc>
        <w:tc>
          <w:tcPr>
            <w:tcW w:w="1984" w:type="dxa"/>
            <w:tcBorders>
              <w:top w:val="nil"/>
              <w:left w:val="nil"/>
              <w:bottom w:val="single" w:sz="8" w:space="0" w:color="FFFFFF"/>
              <w:right w:val="single" w:sz="8" w:space="0" w:color="FFFFFF"/>
            </w:tcBorders>
            <w:shd w:val="clear" w:color="000000" w:fill="A6A6A6"/>
            <w:vAlign w:val="center"/>
            <w:hideMark/>
          </w:tcPr>
          <w:p w14:paraId="4F776DDB" w14:textId="77777777" w:rsidR="00E7012A" w:rsidRPr="0013392E" w:rsidRDefault="00E7012A" w:rsidP="00EA0E4F">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139.198</w:t>
            </w:r>
          </w:p>
        </w:tc>
      </w:tr>
    </w:tbl>
    <w:p w14:paraId="3B06E966" w14:textId="558E91BA" w:rsidR="00FF71BA" w:rsidRPr="0013392E" w:rsidRDefault="00E7012A" w:rsidP="00501865">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13392E">
        <w:rPr>
          <w:rFonts w:ascii="Verdana" w:hAnsi="Verdana"/>
          <w:i/>
          <w:sz w:val="20"/>
          <w:szCs w:val="20"/>
          <w:lang w:eastAsia="en-US"/>
        </w:rPr>
        <w:t>Despesas com repasses</w:t>
      </w:r>
      <w:r w:rsidR="00FF71BA" w:rsidRPr="009621AA">
        <w:rPr>
          <w:lang w:eastAsia="en-US"/>
        </w:rPr>
        <w:fldChar w:fldCharType="begin"/>
      </w:r>
      <w:r w:rsidR="00FF71BA"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10 e 11!L45C10:L52C13" \a \f 4 \h </w:instrText>
      </w:r>
      <w:r w:rsidR="00FF71BA" w:rsidRPr="009621AA">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5023"/>
        <w:gridCol w:w="1560"/>
        <w:gridCol w:w="1701"/>
        <w:gridCol w:w="1984"/>
      </w:tblGrid>
      <w:tr w:rsidR="0013392E" w:rsidRPr="0013392E" w14:paraId="0C12C9D1" w14:textId="77777777" w:rsidTr="00DF7004">
        <w:trPr>
          <w:trHeight w:val="300"/>
        </w:trPr>
        <w:tc>
          <w:tcPr>
            <w:tcW w:w="502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2BCD47E" w14:textId="3EBB85C0" w:rsidR="00FF71BA" w:rsidRPr="0013392E" w:rsidRDefault="00FF71BA" w:rsidP="00FF71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30D725" w14:textId="0F20C4AE" w:rsidR="00FF71BA" w:rsidRPr="0013392E" w:rsidRDefault="00210019" w:rsidP="00FF71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3685"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9BA5319" w14:textId="77777777" w:rsidR="00FF71BA" w:rsidRPr="0013392E" w:rsidRDefault="00FF71BA" w:rsidP="00FF71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Acumulado em</w:t>
            </w:r>
          </w:p>
        </w:tc>
      </w:tr>
      <w:tr w:rsidR="0013392E" w:rsidRPr="0013392E" w14:paraId="78EC2998" w14:textId="77777777" w:rsidTr="00DF7004">
        <w:trPr>
          <w:trHeight w:val="300"/>
        </w:trPr>
        <w:tc>
          <w:tcPr>
            <w:tcW w:w="5023" w:type="dxa"/>
            <w:vMerge/>
            <w:tcBorders>
              <w:top w:val="single" w:sz="8" w:space="0" w:color="FFFFFF"/>
              <w:left w:val="single" w:sz="8" w:space="0" w:color="FFFFFF"/>
              <w:bottom w:val="single" w:sz="8" w:space="0" w:color="FFFFFF"/>
              <w:right w:val="single" w:sz="8" w:space="0" w:color="FFFFFF"/>
            </w:tcBorders>
            <w:vAlign w:val="center"/>
            <w:hideMark/>
          </w:tcPr>
          <w:p w14:paraId="47D50CCD" w14:textId="77777777" w:rsidR="00FF71BA" w:rsidRPr="0013392E" w:rsidRDefault="00FF71BA" w:rsidP="00FF71BA">
            <w:pPr>
              <w:suppressAutoHyphens w:val="0"/>
              <w:rPr>
                <w:rFonts w:ascii="Verdana" w:hAnsi="Verdana" w:cs="Arial"/>
                <w:b/>
                <w:bCs/>
                <w:sz w:val="16"/>
                <w:szCs w:val="16"/>
                <w:lang w:eastAsia="pt-BR"/>
              </w:rPr>
            </w:pP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14:paraId="5358DEF3" w14:textId="77777777" w:rsidR="00FF71BA" w:rsidRPr="0013392E" w:rsidRDefault="00FF71BA" w:rsidP="00FF71BA">
            <w:pPr>
              <w:suppressAutoHyphens w:val="0"/>
              <w:rPr>
                <w:rFonts w:ascii="Verdana" w:hAnsi="Verdana" w:cs="Arial"/>
                <w:b/>
                <w:bCs/>
                <w:sz w:val="16"/>
                <w:szCs w:val="16"/>
                <w:lang w:eastAsia="pt-BR"/>
              </w:rPr>
            </w:pPr>
          </w:p>
        </w:tc>
        <w:tc>
          <w:tcPr>
            <w:tcW w:w="1701" w:type="dxa"/>
            <w:tcBorders>
              <w:top w:val="nil"/>
              <w:left w:val="nil"/>
              <w:bottom w:val="single" w:sz="8" w:space="0" w:color="FFFFFF"/>
              <w:right w:val="single" w:sz="8" w:space="0" w:color="FFFFFF"/>
            </w:tcBorders>
            <w:shd w:val="clear" w:color="000000" w:fill="A6A6A6"/>
            <w:vAlign w:val="center"/>
            <w:hideMark/>
          </w:tcPr>
          <w:p w14:paraId="136DFF40" w14:textId="77777777" w:rsidR="00FF71BA" w:rsidRPr="0013392E" w:rsidRDefault="00FF71BA" w:rsidP="00FF71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7DE5EE19" w14:textId="77777777" w:rsidR="00FF71BA" w:rsidRPr="0013392E" w:rsidRDefault="00FF71BA" w:rsidP="00FF71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36547D3"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17049772" w14:textId="77777777" w:rsidR="00FF71BA" w:rsidRPr="0013392E" w:rsidRDefault="00FF71BA" w:rsidP="00FF71BA">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com repasses do BNDES</w:t>
            </w:r>
          </w:p>
        </w:tc>
        <w:tc>
          <w:tcPr>
            <w:tcW w:w="1560" w:type="dxa"/>
            <w:tcBorders>
              <w:top w:val="nil"/>
              <w:left w:val="nil"/>
              <w:bottom w:val="single" w:sz="8" w:space="0" w:color="FFFFFF"/>
              <w:right w:val="single" w:sz="8" w:space="0" w:color="FFFFFF"/>
            </w:tcBorders>
            <w:shd w:val="clear" w:color="000000" w:fill="F2F2F2"/>
            <w:vAlign w:val="center"/>
            <w:hideMark/>
          </w:tcPr>
          <w:p w14:paraId="2632A132" w14:textId="08E7CD92"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14.720</w:t>
            </w:r>
            <w:r>
              <w:rPr>
                <w:rFonts w:ascii="Verdana" w:hAnsi="Verdana" w:cs="Arial"/>
                <w:sz w:val="16"/>
                <w:szCs w:val="16"/>
                <w:lang w:eastAsia="pt-BR"/>
              </w:rPr>
              <w:t>)</w:t>
            </w:r>
          </w:p>
        </w:tc>
        <w:tc>
          <w:tcPr>
            <w:tcW w:w="1701" w:type="dxa"/>
            <w:tcBorders>
              <w:top w:val="nil"/>
              <w:left w:val="nil"/>
              <w:bottom w:val="single" w:sz="8" w:space="0" w:color="FFFFFF"/>
              <w:right w:val="single" w:sz="8" w:space="0" w:color="FFFFFF"/>
            </w:tcBorders>
            <w:shd w:val="clear" w:color="000000" w:fill="F2F2F2"/>
            <w:vAlign w:val="center"/>
            <w:hideMark/>
          </w:tcPr>
          <w:p w14:paraId="7F5EB827" w14:textId="43891DEF"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27.328</w:t>
            </w:r>
            <w:r>
              <w:rPr>
                <w:rFonts w:ascii="Verdana" w:hAnsi="Verdana" w:cs="Arial"/>
                <w:sz w:val="16"/>
                <w:szCs w:val="16"/>
                <w:lang w:eastAsia="pt-BR"/>
              </w:rPr>
              <w:t>)</w:t>
            </w:r>
          </w:p>
        </w:tc>
        <w:tc>
          <w:tcPr>
            <w:tcW w:w="1984" w:type="dxa"/>
            <w:tcBorders>
              <w:top w:val="nil"/>
              <w:left w:val="nil"/>
              <w:bottom w:val="single" w:sz="8" w:space="0" w:color="FFFFFF"/>
              <w:right w:val="single" w:sz="8" w:space="0" w:color="FFFFFF"/>
            </w:tcBorders>
            <w:shd w:val="clear" w:color="000000" w:fill="F2F2F2"/>
            <w:vAlign w:val="center"/>
            <w:hideMark/>
          </w:tcPr>
          <w:p w14:paraId="6FCBAAD3" w14:textId="01C6AFC4"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17.222</w:t>
            </w:r>
            <w:r>
              <w:rPr>
                <w:rFonts w:ascii="Verdana" w:hAnsi="Verdana" w:cs="Arial"/>
                <w:sz w:val="16"/>
                <w:szCs w:val="16"/>
                <w:lang w:eastAsia="pt-BR"/>
              </w:rPr>
              <w:t>)</w:t>
            </w:r>
          </w:p>
        </w:tc>
      </w:tr>
      <w:tr w:rsidR="0013392E" w:rsidRPr="0013392E" w14:paraId="29B35093"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0F816E81" w14:textId="77777777" w:rsidR="00FF71BA" w:rsidRPr="0013392E" w:rsidRDefault="00FF71BA" w:rsidP="00FF71BA">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com repasses da CEF</w:t>
            </w:r>
          </w:p>
        </w:tc>
        <w:tc>
          <w:tcPr>
            <w:tcW w:w="1560" w:type="dxa"/>
            <w:tcBorders>
              <w:top w:val="nil"/>
              <w:left w:val="nil"/>
              <w:bottom w:val="single" w:sz="8" w:space="0" w:color="FFFFFF"/>
              <w:right w:val="single" w:sz="8" w:space="0" w:color="FFFFFF"/>
            </w:tcBorders>
            <w:shd w:val="clear" w:color="000000" w:fill="F2F2F2"/>
            <w:vAlign w:val="center"/>
            <w:hideMark/>
          </w:tcPr>
          <w:p w14:paraId="73790049" w14:textId="2D0CA699"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317</w:t>
            </w:r>
            <w:r>
              <w:rPr>
                <w:rFonts w:ascii="Verdana" w:hAnsi="Verdana" w:cs="Arial"/>
                <w:sz w:val="16"/>
                <w:szCs w:val="16"/>
                <w:lang w:eastAsia="pt-BR"/>
              </w:rPr>
              <w:t>)</w:t>
            </w:r>
          </w:p>
        </w:tc>
        <w:tc>
          <w:tcPr>
            <w:tcW w:w="1701" w:type="dxa"/>
            <w:tcBorders>
              <w:top w:val="nil"/>
              <w:left w:val="nil"/>
              <w:bottom w:val="single" w:sz="8" w:space="0" w:color="FFFFFF"/>
              <w:right w:val="single" w:sz="8" w:space="0" w:color="FFFFFF"/>
            </w:tcBorders>
            <w:shd w:val="clear" w:color="000000" w:fill="F2F2F2"/>
            <w:vAlign w:val="center"/>
            <w:hideMark/>
          </w:tcPr>
          <w:p w14:paraId="040CDDEB" w14:textId="4A8178ED"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545</w:t>
            </w:r>
            <w:r>
              <w:rPr>
                <w:rFonts w:ascii="Verdana" w:hAnsi="Verdana" w:cs="Arial"/>
                <w:sz w:val="16"/>
                <w:szCs w:val="16"/>
                <w:lang w:eastAsia="pt-BR"/>
              </w:rPr>
              <w:t>)</w:t>
            </w:r>
          </w:p>
        </w:tc>
        <w:tc>
          <w:tcPr>
            <w:tcW w:w="1984" w:type="dxa"/>
            <w:tcBorders>
              <w:top w:val="nil"/>
              <w:left w:val="nil"/>
              <w:bottom w:val="single" w:sz="8" w:space="0" w:color="FFFFFF"/>
              <w:right w:val="single" w:sz="8" w:space="0" w:color="FFFFFF"/>
            </w:tcBorders>
            <w:shd w:val="clear" w:color="000000" w:fill="F2F2F2"/>
            <w:vAlign w:val="center"/>
            <w:hideMark/>
          </w:tcPr>
          <w:p w14:paraId="7CAA3B56" w14:textId="5A28FA18"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513</w:t>
            </w:r>
            <w:r>
              <w:rPr>
                <w:rFonts w:ascii="Verdana" w:hAnsi="Verdana" w:cs="Arial"/>
                <w:sz w:val="16"/>
                <w:szCs w:val="16"/>
                <w:lang w:eastAsia="pt-BR"/>
              </w:rPr>
              <w:t>)</w:t>
            </w:r>
          </w:p>
        </w:tc>
      </w:tr>
      <w:tr w:rsidR="0013392E" w:rsidRPr="0013392E" w14:paraId="1FAF067E"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5F26D478" w14:textId="77777777" w:rsidR="00FF71BA" w:rsidRPr="0013392E" w:rsidRDefault="00FF71BA" w:rsidP="00FF71BA">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com repasses da FINAME</w:t>
            </w:r>
          </w:p>
        </w:tc>
        <w:tc>
          <w:tcPr>
            <w:tcW w:w="1560" w:type="dxa"/>
            <w:tcBorders>
              <w:top w:val="nil"/>
              <w:left w:val="nil"/>
              <w:bottom w:val="single" w:sz="8" w:space="0" w:color="FFFFFF"/>
              <w:right w:val="single" w:sz="8" w:space="0" w:color="FFFFFF"/>
            </w:tcBorders>
            <w:shd w:val="clear" w:color="000000" w:fill="F2F2F2"/>
            <w:vAlign w:val="center"/>
            <w:hideMark/>
          </w:tcPr>
          <w:p w14:paraId="6FB1DADB" w14:textId="561FC209"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256</w:t>
            </w:r>
            <w:r>
              <w:rPr>
                <w:rFonts w:ascii="Verdana" w:hAnsi="Verdana" w:cs="Arial"/>
                <w:sz w:val="16"/>
                <w:szCs w:val="16"/>
                <w:lang w:eastAsia="pt-BR"/>
              </w:rPr>
              <w:t>)</w:t>
            </w:r>
          </w:p>
        </w:tc>
        <w:tc>
          <w:tcPr>
            <w:tcW w:w="1701" w:type="dxa"/>
            <w:tcBorders>
              <w:top w:val="nil"/>
              <w:left w:val="nil"/>
              <w:bottom w:val="single" w:sz="8" w:space="0" w:color="FFFFFF"/>
              <w:right w:val="single" w:sz="8" w:space="0" w:color="FFFFFF"/>
            </w:tcBorders>
            <w:shd w:val="clear" w:color="000000" w:fill="F2F2F2"/>
            <w:vAlign w:val="center"/>
            <w:hideMark/>
          </w:tcPr>
          <w:p w14:paraId="1525E68B" w14:textId="6408F7E2"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532</w:t>
            </w:r>
            <w:r>
              <w:rPr>
                <w:rFonts w:ascii="Verdana" w:hAnsi="Verdana" w:cs="Arial"/>
                <w:sz w:val="16"/>
                <w:szCs w:val="16"/>
                <w:lang w:eastAsia="pt-BR"/>
              </w:rPr>
              <w:t>)</w:t>
            </w:r>
          </w:p>
        </w:tc>
        <w:tc>
          <w:tcPr>
            <w:tcW w:w="1984" w:type="dxa"/>
            <w:tcBorders>
              <w:top w:val="nil"/>
              <w:left w:val="nil"/>
              <w:bottom w:val="single" w:sz="8" w:space="0" w:color="FFFFFF"/>
              <w:right w:val="single" w:sz="8" w:space="0" w:color="FFFFFF"/>
            </w:tcBorders>
            <w:shd w:val="clear" w:color="000000" w:fill="F2F2F2"/>
            <w:vAlign w:val="center"/>
            <w:hideMark/>
          </w:tcPr>
          <w:p w14:paraId="6A0A1405" w14:textId="759A2785"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612</w:t>
            </w:r>
            <w:r>
              <w:rPr>
                <w:rFonts w:ascii="Verdana" w:hAnsi="Verdana" w:cs="Arial"/>
                <w:sz w:val="16"/>
                <w:szCs w:val="16"/>
                <w:lang w:eastAsia="pt-BR"/>
              </w:rPr>
              <w:t>)</w:t>
            </w:r>
          </w:p>
        </w:tc>
      </w:tr>
      <w:tr w:rsidR="0013392E" w:rsidRPr="0013392E" w14:paraId="0EEAF98D"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1898E139" w14:textId="77777777" w:rsidR="00FF71BA" w:rsidRPr="0013392E" w:rsidRDefault="00FF71BA" w:rsidP="00FF71BA">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com repasses da FINEP</w:t>
            </w:r>
          </w:p>
        </w:tc>
        <w:tc>
          <w:tcPr>
            <w:tcW w:w="1560" w:type="dxa"/>
            <w:tcBorders>
              <w:top w:val="nil"/>
              <w:left w:val="nil"/>
              <w:bottom w:val="single" w:sz="8" w:space="0" w:color="FFFFFF"/>
              <w:right w:val="single" w:sz="8" w:space="0" w:color="FFFFFF"/>
            </w:tcBorders>
            <w:shd w:val="clear" w:color="000000" w:fill="F2F2F2"/>
            <w:vAlign w:val="center"/>
            <w:hideMark/>
          </w:tcPr>
          <w:p w14:paraId="3C050C31" w14:textId="5A81B681"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208</w:t>
            </w:r>
            <w:r>
              <w:rPr>
                <w:rFonts w:ascii="Verdana" w:hAnsi="Verdana" w:cs="Arial"/>
                <w:sz w:val="16"/>
                <w:szCs w:val="16"/>
                <w:lang w:eastAsia="pt-BR"/>
              </w:rPr>
              <w:t>)</w:t>
            </w:r>
          </w:p>
        </w:tc>
        <w:tc>
          <w:tcPr>
            <w:tcW w:w="1701" w:type="dxa"/>
            <w:tcBorders>
              <w:top w:val="nil"/>
              <w:left w:val="nil"/>
              <w:bottom w:val="single" w:sz="8" w:space="0" w:color="FFFFFF"/>
              <w:right w:val="single" w:sz="8" w:space="0" w:color="FFFFFF"/>
            </w:tcBorders>
            <w:shd w:val="clear" w:color="000000" w:fill="F2F2F2"/>
            <w:vAlign w:val="center"/>
            <w:hideMark/>
          </w:tcPr>
          <w:p w14:paraId="28B18E64" w14:textId="471A867F"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389</w:t>
            </w:r>
            <w:r>
              <w:rPr>
                <w:rFonts w:ascii="Verdana" w:hAnsi="Verdana" w:cs="Arial"/>
                <w:sz w:val="16"/>
                <w:szCs w:val="16"/>
                <w:lang w:eastAsia="pt-BR"/>
              </w:rPr>
              <w:t>)</w:t>
            </w:r>
          </w:p>
        </w:tc>
        <w:tc>
          <w:tcPr>
            <w:tcW w:w="1984" w:type="dxa"/>
            <w:tcBorders>
              <w:top w:val="nil"/>
              <w:left w:val="nil"/>
              <w:bottom w:val="single" w:sz="8" w:space="0" w:color="FFFFFF"/>
              <w:right w:val="single" w:sz="8" w:space="0" w:color="FFFFFF"/>
            </w:tcBorders>
            <w:shd w:val="clear" w:color="000000" w:fill="F2F2F2"/>
            <w:vAlign w:val="center"/>
            <w:hideMark/>
          </w:tcPr>
          <w:p w14:paraId="3EB05CF5" w14:textId="138FFF7C"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509</w:t>
            </w:r>
            <w:r>
              <w:rPr>
                <w:rFonts w:ascii="Verdana" w:hAnsi="Verdana" w:cs="Arial"/>
                <w:sz w:val="16"/>
                <w:szCs w:val="16"/>
                <w:lang w:eastAsia="pt-BR"/>
              </w:rPr>
              <w:t>)</w:t>
            </w:r>
          </w:p>
        </w:tc>
      </w:tr>
      <w:tr w:rsidR="0013392E" w:rsidRPr="0013392E" w14:paraId="7FD32916"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677441D4" w14:textId="77777777" w:rsidR="00FF71BA" w:rsidRPr="0013392E" w:rsidRDefault="00FF71BA" w:rsidP="00FF71BA">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com repasses de outras instituições no país</w:t>
            </w:r>
          </w:p>
        </w:tc>
        <w:tc>
          <w:tcPr>
            <w:tcW w:w="1560" w:type="dxa"/>
            <w:tcBorders>
              <w:top w:val="nil"/>
              <w:left w:val="nil"/>
              <w:bottom w:val="single" w:sz="8" w:space="0" w:color="FFFFFF"/>
              <w:right w:val="single" w:sz="8" w:space="0" w:color="FFFFFF"/>
            </w:tcBorders>
            <w:shd w:val="clear" w:color="000000" w:fill="F2F2F2"/>
            <w:vAlign w:val="center"/>
            <w:hideMark/>
          </w:tcPr>
          <w:p w14:paraId="720E5747" w14:textId="5E0CD715"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2.081</w:t>
            </w:r>
            <w:r>
              <w:rPr>
                <w:rFonts w:ascii="Verdana" w:hAnsi="Verdana" w:cs="Arial"/>
                <w:sz w:val="16"/>
                <w:szCs w:val="16"/>
                <w:lang w:eastAsia="pt-BR"/>
              </w:rPr>
              <w:t>)</w:t>
            </w:r>
          </w:p>
        </w:tc>
        <w:tc>
          <w:tcPr>
            <w:tcW w:w="1701" w:type="dxa"/>
            <w:tcBorders>
              <w:top w:val="nil"/>
              <w:left w:val="nil"/>
              <w:bottom w:val="single" w:sz="8" w:space="0" w:color="FFFFFF"/>
              <w:right w:val="single" w:sz="8" w:space="0" w:color="FFFFFF"/>
            </w:tcBorders>
            <w:shd w:val="clear" w:color="000000" w:fill="F2F2F2"/>
            <w:vAlign w:val="center"/>
            <w:hideMark/>
          </w:tcPr>
          <w:p w14:paraId="2B3722E6" w14:textId="5FA69778"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3.160</w:t>
            </w:r>
            <w:r>
              <w:rPr>
                <w:rFonts w:ascii="Verdana" w:hAnsi="Verdana" w:cs="Arial"/>
                <w:sz w:val="16"/>
                <w:szCs w:val="16"/>
                <w:lang w:eastAsia="pt-BR"/>
              </w:rPr>
              <w:t>)</w:t>
            </w:r>
          </w:p>
        </w:tc>
        <w:tc>
          <w:tcPr>
            <w:tcW w:w="1984" w:type="dxa"/>
            <w:tcBorders>
              <w:top w:val="nil"/>
              <w:left w:val="nil"/>
              <w:bottom w:val="single" w:sz="8" w:space="0" w:color="FFFFFF"/>
              <w:right w:val="single" w:sz="8" w:space="0" w:color="FFFFFF"/>
            </w:tcBorders>
            <w:shd w:val="clear" w:color="000000" w:fill="F2F2F2"/>
            <w:vAlign w:val="center"/>
            <w:hideMark/>
          </w:tcPr>
          <w:p w14:paraId="7D429ECD" w14:textId="08D34A96" w:rsidR="00FF71BA" w:rsidRPr="0013392E" w:rsidRDefault="00412D2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13392E">
              <w:rPr>
                <w:rFonts w:ascii="Verdana" w:hAnsi="Verdana" w:cs="Arial"/>
                <w:sz w:val="16"/>
                <w:szCs w:val="16"/>
                <w:lang w:eastAsia="pt-BR"/>
              </w:rPr>
              <w:t>792</w:t>
            </w:r>
            <w:r>
              <w:rPr>
                <w:rFonts w:ascii="Verdana" w:hAnsi="Verdana" w:cs="Arial"/>
                <w:sz w:val="16"/>
                <w:szCs w:val="16"/>
                <w:lang w:eastAsia="pt-BR"/>
              </w:rPr>
              <w:t>)</w:t>
            </w:r>
          </w:p>
        </w:tc>
      </w:tr>
      <w:tr w:rsidR="0013392E" w:rsidRPr="0013392E" w14:paraId="6500BA19"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A6A6A6"/>
            <w:vAlign w:val="center"/>
            <w:hideMark/>
          </w:tcPr>
          <w:p w14:paraId="62DC32B1" w14:textId="77777777" w:rsidR="00FF71BA" w:rsidRPr="0013392E" w:rsidRDefault="00FF71BA" w:rsidP="00FF71BA">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34919A53" w14:textId="0C5E9658" w:rsidR="00FF71BA" w:rsidRPr="0013392E" w:rsidRDefault="00412D2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13392E">
              <w:rPr>
                <w:rFonts w:ascii="Verdana" w:hAnsi="Verdana" w:cs="Arial"/>
                <w:b/>
                <w:bCs/>
                <w:sz w:val="16"/>
                <w:szCs w:val="16"/>
                <w:lang w:eastAsia="pt-BR"/>
              </w:rPr>
              <w:t>17.582</w:t>
            </w:r>
            <w:r>
              <w:rPr>
                <w:rFonts w:ascii="Verdana" w:hAnsi="Verdana" w:cs="Arial"/>
                <w:b/>
                <w:bCs/>
                <w:sz w:val="16"/>
                <w:szCs w:val="16"/>
                <w:lang w:eastAsia="pt-BR"/>
              </w:rPr>
              <w:t>)</w:t>
            </w:r>
          </w:p>
        </w:tc>
        <w:tc>
          <w:tcPr>
            <w:tcW w:w="1701" w:type="dxa"/>
            <w:tcBorders>
              <w:top w:val="nil"/>
              <w:left w:val="nil"/>
              <w:bottom w:val="single" w:sz="8" w:space="0" w:color="FFFFFF"/>
              <w:right w:val="single" w:sz="8" w:space="0" w:color="FFFFFF"/>
            </w:tcBorders>
            <w:shd w:val="clear" w:color="000000" w:fill="A6A6A6"/>
            <w:vAlign w:val="center"/>
            <w:hideMark/>
          </w:tcPr>
          <w:p w14:paraId="50DA3CD1" w14:textId="150DAE90" w:rsidR="00FF71BA" w:rsidRPr="0013392E" w:rsidRDefault="00412D2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13392E">
              <w:rPr>
                <w:rFonts w:ascii="Verdana" w:hAnsi="Verdana" w:cs="Arial"/>
                <w:b/>
                <w:bCs/>
                <w:sz w:val="16"/>
                <w:szCs w:val="16"/>
                <w:lang w:eastAsia="pt-BR"/>
              </w:rPr>
              <w:t>31.954</w:t>
            </w:r>
            <w:r>
              <w:rPr>
                <w:rFonts w:ascii="Verdana" w:hAnsi="Verdana" w:cs="Arial"/>
                <w:b/>
                <w:bCs/>
                <w:sz w:val="16"/>
                <w:szCs w:val="16"/>
                <w:lang w:eastAsia="pt-BR"/>
              </w:rPr>
              <w:t>)</w:t>
            </w:r>
          </w:p>
        </w:tc>
        <w:tc>
          <w:tcPr>
            <w:tcW w:w="1984" w:type="dxa"/>
            <w:tcBorders>
              <w:top w:val="nil"/>
              <w:left w:val="nil"/>
              <w:bottom w:val="single" w:sz="8" w:space="0" w:color="FFFFFF"/>
              <w:right w:val="single" w:sz="8" w:space="0" w:color="FFFFFF"/>
            </w:tcBorders>
            <w:shd w:val="clear" w:color="000000" w:fill="A6A6A6"/>
            <w:vAlign w:val="center"/>
            <w:hideMark/>
          </w:tcPr>
          <w:p w14:paraId="5F5BEF85" w14:textId="4FC15F30" w:rsidR="00FF71BA" w:rsidRPr="0013392E" w:rsidRDefault="00412D2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13392E">
              <w:rPr>
                <w:rFonts w:ascii="Verdana" w:hAnsi="Verdana" w:cs="Arial"/>
                <w:b/>
                <w:bCs/>
                <w:sz w:val="16"/>
                <w:szCs w:val="16"/>
                <w:lang w:eastAsia="pt-BR"/>
              </w:rPr>
              <w:t>19.648</w:t>
            </w:r>
            <w:r>
              <w:rPr>
                <w:rFonts w:ascii="Verdana" w:hAnsi="Verdana" w:cs="Arial"/>
                <w:b/>
                <w:bCs/>
                <w:sz w:val="16"/>
                <w:szCs w:val="16"/>
                <w:lang w:eastAsia="pt-BR"/>
              </w:rPr>
              <w:t>)</w:t>
            </w:r>
          </w:p>
        </w:tc>
      </w:tr>
    </w:tbl>
    <w:p w14:paraId="19D04F17" w14:textId="67F049CA" w:rsidR="00861525" w:rsidRPr="0013392E" w:rsidRDefault="00FF71BA" w:rsidP="00501865">
      <w:pPr>
        <w:pStyle w:val="PargrafodaLista"/>
        <w:numPr>
          <w:ilvl w:val="0"/>
          <w:numId w:val="69"/>
        </w:numPr>
        <w:spacing w:before="120" w:after="120"/>
        <w:ind w:left="283" w:hanging="357"/>
        <w:jc w:val="both"/>
        <w:rPr>
          <w:rFonts w:ascii="Verdana" w:hAnsi="Verdana"/>
          <w:sz w:val="20"/>
          <w:szCs w:val="20"/>
        </w:rPr>
      </w:pPr>
      <w:r w:rsidRPr="009621AA">
        <w:rPr>
          <w:rFonts w:ascii="Verdana" w:hAnsi="Verdana"/>
          <w:i/>
          <w:sz w:val="20"/>
          <w:szCs w:val="20"/>
          <w:lang w:eastAsia="en-US"/>
        </w:rPr>
        <w:fldChar w:fldCharType="end"/>
      </w:r>
      <w:r w:rsidR="00861525" w:rsidRPr="0013392E">
        <w:rPr>
          <w:rFonts w:ascii="Verdana" w:hAnsi="Verdana"/>
          <w:i/>
          <w:sz w:val="20"/>
          <w:szCs w:val="20"/>
          <w:lang w:eastAsia="en-US"/>
        </w:rPr>
        <w:t>Receita de prestação de serviço</w:t>
      </w:r>
    </w:p>
    <w:bookmarkEnd w:id="65"/>
    <w:p w14:paraId="68B3D4F3" w14:textId="0A5EC669" w:rsidR="00210019" w:rsidRPr="0013392E" w:rsidRDefault="007D02D8" w:rsidP="00252182">
      <w:pPr>
        <w:jc w:val="both"/>
        <w:rPr>
          <w:rFonts w:asciiTheme="minorHAnsi" w:eastAsiaTheme="minorHAnsi" w:hAnsiTheme="minorHAnsi" w:cstheme="minorBidi"/>
          <w:lang w:eastAsia="en-US"/>
        </w:rPr>
      </w:pPr>
      <w:r w:rsidRPr="0013392E">
        <w:rPr>
          <w:rFonts w:ascii="Verdana" w:hAnsi="Verdana" w:cs="Arial"/>
          <w:sz w:val="20"/>
          <w:szCs w:val="20"/>
        </w:rPr>
        <w:t>A</w:t>
      </w:r>
      <w:r w:rsidR="0062329B" w:rsidRPr="0013392E">
        <w:rPr>
          <w:rFonts w:ascii="Verdana" w:hAnsi="Verdana" w:cs="Arial"/>
          <w:sz w:val="20"/>
          <w:szCs w:val="20"/>
        </w:rPr>
        <w:t xml:space="preserve">s receitas de prestação de serviços </w:t>
      </w:r>
      <w:r w:rsidRPr="0013392E">
        <w:rPr>
          <w:rFonts w:ascii="Verdana" w:hAnsi="Verdana" w:cs="Arial"/>
          <w:sz w:val="20"/>
          <w:szCs w:val="20"/>
        </w:rPr>
        <w:t>referem-se, substancialmente, a</w:t>
      </w:r>
      <w:r w:rsidR="009740F7" w:rsidRPr="0013392E">
        <w:rPr>
          <w:rFonts w:ascii="Verdana" w:hAnsi="Verdana" w:cs="Arial"/>
          <w:sz w:val="20"/>
          <w:szCs w:val="20"/>
        </w:rPr>
        <w:t>s</w:t>
      </w:r>
      <w:r w:rsidRPr="0013392E">
        <w:rPr>
          <w:rFonts w:ascii="Verdana" w:hAnsi="Verdana" w:cs="Arial"/>
          <w:sz w:val="20"/>
          <w:szCs w:val="20"/>
        </w:rPr>
        <w:t xml:space="preserve"> </w:t>
      </w:r>
      <w:r w:rsidR="00E8213D" w:rsidRPr="0013392E">
        <w:rPr>
          <w:rFonts w:ascii="Verdana" w:hAnsi="Verdana" w:cs="Arial"/>
          <w:sz w:val="20"/>
          <w:szCs w:val="20"/>
        </w:rPr>
        <w:t xml:space="preserve">tarifas </w:t>
      </w:r>
      <w:r w:rsidR="00790DF1" w:rsidRPr="0013392E">
        <w:rPr>
          <w:rFonts w:ascii="Verdana" w:hAnsi="Verdana" w:cs="Arial"/>
          <w:sz w:val="20"/>
          <w:szCs w:val="20"/>
        </w:rPr>
        <w:t xml:space="preserve">por </w:t>
      </w:r>
      <w:r w:rsidR="00E8213D" w:rsidRPr="0013392E">
        <w:rPr>
          <w:rFonts w:ascii="Verdana" w:hAnsi="Verdana" w:cs="Arial"/>
          <w:sz w:val="20"/>
          <w:szCs w:val="20"/>
        </w:rPr>
        <w:t>c</w:t>
      </w:r>
      <w:r w:rsidR="007E61E8" w:rsidRPr="0013392E">
        <w:rPr>
          <w:rFonts w:ascii="Verdana" w:hAnsi="Verdana" w:cs="Arial"/>
          <w:sz w:val="20"/>
          <w:szCs w:val="20"/>
        </w:rPr>
        <w:t>oncessão de créditos e por prestação de serviços</w:t>
      </w:r>
      <w:r w:rsidRPr="0013392E">
        <w:rPr>
          <w:rFonts w:ascii="Verdana" w:hAnsi="Verdana" w:cs="Arial"/>
          <w:sz w:val="20"/>
          <w:szCs w:val="20"/>
        </w:rPr>
        <w:t xml:space="preserve"> </w:t>
      </w:r>
      <w:r w:rsidR="00E8213D" w:rsidRPr="0013392E">
        <w:rPr>
          <w:rFonts w:ascii="Verdana" w:hAnsi="Verdana" w:cs="Arial"/>
          <w:sz w:val="20"/>
          <w:szCs w:val="20"/>
        </w:rPr>
        <w:t>específicos relacionados ao crédito,</w:t>
      </w:r>
      <w:r w:rsidR="00790DF1" w:rsidRPr="0013392E">
        <w:rPr>
          <w:rFonts w:ascii="Verdana" w:hAnsi="Verdana" w:cs="Arial"/>
          <w:sz w:val="20"/>
          <w:szCs w:val="20"/>
        </w:rPr>
        <w:t xml:space="preserve"> bem como,</w:t>
      </w:r>
      <w:r w:rsidRPr="0013392E">
        <w:rPr>
          <w:rFonts w:ascii="Verdana" w:hAnsi="Verdana" w:cs="Arial"/>
          <w:sz w:val="20"/>
          <w:szCs w:val="20"/>
        </w:rPr>
        <w:t xml:space="preserve"> taxas de serviços de</w:t>
      </w:r>
      <w:r w:rsidR="0062329B" w:rsidRPr="0013392E">
        <w:rPr>
          <w:rFonts w:ascii="Verdana" w:hAnsi="Verdana" w:cs="Arial"/>
          <w:sz w:val="20"/>
          <w:szCs w:val="20"/>
        </w:rPr>
        <w:t xml:space="preserve"> </w:t>
      </w:r>
      <w:r w:rsidR="00ED260B" w:rsidRPr="0013392E">
        <w:rPr>
          <w:rFonts w:ascii="Verdana" w:hAnsi="Verdana" w:cs="Arial"/>
          <w:sz w:val="20"/>
          <w:szCs w:val="20"/>
        </w:rPr>
        <w:t>gestão de f</w:t>
      </w:r>
      <w:r w:rsidRPr="0013392E">
        <w:rPr>
          <w:rFonts w:ascii="Verdana" w:hAnsi="Verdana" w:cs="Arial"/>
          <w:sz w:val="20"/>
          <w:szCs w:val="20"/>
        </w:rPr>
        <w:t xml:space="preserve">undos </w:t>
      </w:r>
      <w:r w:rsidR="00ED260B" w:rsidRPr="0013392E">
        <w:rPr>
          <w:rFonts w:ascii="Verdana" w:hAnsi="Verdana" w:cs="Arial"/>
          <w:sz w:val="20"/>
          <w:szCs w:val="20"/>
        </w:rPr>
        <w:t>e</w:t>
      </w:r>
      <w:r w:rsidRPr="0013392E">
        <w:rPr>
          <w:rFonts w:ascii="Verdana" w:hAnsi="Verdana" w:cs="Arial"/>
          <w:sz w:val="20"/>
          <w:szCs w:val="20"/>
        </w:rPr>
        <w:t>staduais, conforme a seguir:</w:t>
      </w:r>
      <w:bookmarkStart w:id="67" w:name="_Toc44692495"/>
      <w:r w:rsidR="00210019" w:rsidRPr="009621AA">
        <w:fldChar w:fldCharType="begin"/>
      </w:r>
      <w:r w:rsidR="00210019" w:rsidRPr="0013392E">
        <w:instrText xml:space="preserve"> LINK Excel.Sheet.12 "\\\\cluster.nas.parana\\FOMENTO\\SETORES\\diafi-3\\1_CONTABILIDADE\\BALANCETES PUBLICADOS\\1_DEMONSTRACOES CONTABEIS\\Demonstracões Contabeis 2021\\2 SEMESTRE\\Individual\\1. Demonstrações Financeiras - Dez 2021.xlsx" "NE resultado 16!L2C9:L6C12" \a \f 4 \h </w:instrText>
      </w:r>
      <w:r w:rsidR="00F42993" w:rsidRPr="0013392E">
        <w:instrText xml:space="preserve"> \* MERGEFORMAT </w:instrText>
      </w:r>
      <w:r w:rsidR="00210019" w:rsidRPr="009621AA">
        <w:fldChar w:fldCharType="separate"/>
      </w:r>
    </w:p>
    <w:tbl>
      <w:tblPr>
        <w:tblW w:w="10268" w:type="dxa"/>
        <w:tblInd w:w="70" w:type="dxa"/>
        <w:tblCellMar>
          <w:left w:w="70" w:type="dxa"/>
          <w:right w:w="70" w:type="dxa"/>
        </w:tblCellMar>
        <w:tblLook w:val="04A0" w:firstRow="1" w:lastRow="0" w:firstColumn="1" w:lastColumn="0" w:noHBand="0" w:noVBand="1"/>
      </w:tblPr>
      <w:tblGrid>
        <w:gridCol w:w="5023"/>
        <w:gridCol w:w="1560"/>
        <w:gridCol w:w="1701"/>
        <w:gridCol w:w="1984"/>
      </w:tblGrid>
      <w:tr w:rsidR="0013392E" w:rsidRPr="0013392E" w14:paraId="038781A8" w14:textId="77777777" w:rsidTr="00DF7004">
        <w:trPr>
          <w:trHeight w:val="225"/>
        </w:trPr>
        <w:tc>
          <w:tcPr>
            <w:tcW w:w="5023" w:type="dxa"/>
            <w:tcBorders>
              <w:top w:val="nil"/>
              <w:left w:val="single" w:sz="8" w:space="0" w:color="FFFFFF"/>
              <w:bottom w:val="single" w:sz="8" w:space="0" w:color="FFFFFF"/>
              <w:right w:val="single" w:sz="8" w:space="0" w:color="FFFFFF"/>
            </w:tcBorders>
            <w:shd w:val="clear" w:color="000000" w:fill="A6A6A6"/>
            <w:vAlign w:val="center"/>
            <w:hideMark/>
          </w:tcPr>
          <w:p w14:paraId="282C3D1A" w14:textId="34B396FA" w:rsidR="00210019" w:rsidRPr="0013392E" w:rsidRDefault="00210019" w:rsidP="0021001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60" w:type="dxa"/>
            <w:tcBorders>
              <w:top w:val="nil"/>
              <w:left w:val="single" w:sz="8" w:space="0" w:color="FFFFFF"/>
              <w:bottom w:val="single" w:sz="8" w:space="0" w:color="FFFFFF"/>
              <w:right w:val="single" w:sz="8" w:space="0" w:color="FFFFFF"/>
            </w:tcBorders>
            <w:shd w:val="clear" w:color="000000" w:fill="A6A6A6"/>
            <w:vAlign w:val="center"/>
            <w:hideMark/>
          </w:tcPr>
          <w:p w14:paraId="4430DE2B" w14:textId="77777777" w:rsidR="00210019" w:rsidRPr="0013392E" w:rsidRDefault="00210019" w:rsidP="0021001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21C7FBA7" w14:textId="77777777" w:rsidR="00210019" w:rsidRPr="0013392E" w:rsidRDefault="00210019" w:rsidP="0021001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100DFBF4" w14:textId="77777777" w:rsidR="00210019" w:rsidRPr="0013392E" w:rsidRDefault="00210019" w:rsidP="0021001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55E77FC7"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0085BE7C" w14:textId="77777777" w:rsidR="00210019" w:rsidRPr="0013392E" w:rsidRDefault="00210019" w:rsidP="00210019">
            <w:pPr>
              <w:suppressAutoHyphens w:val="0"/>
              <w:jc w:val="both"/>
              <w:rPr>
                <w:rFonts w:ascii="Verdana" w:hAnsi="Verdana" w:cs="Arial"/>
                <w:sz w:val="16"/>
                <w:szCs w:val="16"/>
                <w:lang w:eastAsia="pt-BR"/>
              </w:rPr>
            </w:pPr>
            <w:r w:rsidRPr="0013392E">
              <w:rPr>
                <w:rFonts w:ascii="Verdana" w:hAnsi="Verdana" w:cs="Arial"/>
                <w:sz w:val="16"/>
                <w:szCs w:val="16"/>
                <w:lang w:eastAsia="pt-BR"/>
              </w:rPr>
              <w:t>Operações de crédito - PJ e PF</w:t>
            </w:r>
          </w:p>
        </w:tc>
        <w:tc>
          <w:tcPr>
            <w:tcW w:w="1560" w:type="dxa"/>
            <w:tcBorders>
              <w:top w:val="nil"/>
              <w:left w:val="nil"/>
              <w:bottom w:val="single" w:sz="8" w:space="0" w:color="FFFFFF"/>
              <w:right w:val="single" w:sz="8" w:space="0" w:color="FFFFFF"/>
            </w:tcBorders>
            <w:shd w:val="clear" w:color="000000" w:fill="F2F2F2"/>
            <w:vAlign w:val="center"/>
            <w:hideMark/>
          </w:tcPr>
          <w:p w14:paraId="25E95438"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3.068</w:t>
            </w:r>
          </w:p>
        </w:tc>
        <w:tc>
          <w:tcPr>
            <w:tcW w:w="1701" w:type="dxa"/>
            <w:tcBorders>
              <w:top w:val="nil"/>
              <w:left w:val="nil"/>
              <w:bottom w:val="single" w:sz="8" w:space="0" w:color="FFFFFF"/>
              <w:right w:val="single" w:sz="8" w:space="0" w:color="FFFFFF"/>
            </w:tcBorders>
            <w:shd w:val="clear" w:color="000000" w:fill="F2F2F2"/>
            <w:vAlign w:val="center"/>
            <w:hideMark/>
          </w:tcPr>
          <w:p w14:paraId="0350B287"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6.525</w:t>
            </w:r>
          </w:p>
        </w:tc>
        <w:tc>
          <w:tcPr>
            <w:tcW w:w="1984" w:type="dxa"/>
            <w:tcBorders>
              <w:top w:val="nil"/>
              <w:left w:val="nil"/>
              <w:bottom w:val="single" w:sz="8" w:space="0" w:color="FFFFFF"/>
              <w:right w:val="single" w:sz="8" w:space="0" w:color="FFFFFF"/>
            </w:tcBorders>
            <w:shd w:val="clear" w:color="000000" w:fill="F2F2F2"/>
            <w:vAlign w:val="center"/>
            <w:hideMark/>
          </w:tcPr>
          <w:p w14:paraId="49DD9D47"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3.986</w:t>
            </w:r>
          </w:p>
        </w:tc>
      </w:tr>
      <w:tr w:rsidR="0013392E" w:rsidRPr="0013392E" w14:paraId="1EB66183"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2D1DD953" w14:textId="77777777" w:rsidR="00210019" w:rsidRPr="0013392E" w:rsidRDefault="00210019" w:rsidP="00210019">
            <w:pPr>
              <w:suppressAutoHyphens w:val="0"/>
              <w:jc w:val="both"/>
              <w:rPr>
                <w:rFonts w:ascii="Verdana" w:hAnsi="Verdana" w:cs="Arial"/>
                <w:sz w:val="16"/>
                <w:szCs w:val="16"/>
                <w:lang w:eastAsia="pt-BR"/>
              </w:rPr>
            </w:pPr>
            <w:r w:rsidRPr="0013392E">
              <w:rPr>
                <w:rFonts w:ascii="Verdana" w:hAnsi="Verdana" w:cs="Arial"/>
                <w:sz w:val="16"/>
                <w:szCs w:val="16"/>
                <w:lang w:eastAsia="pt-BR"/>
              </w:rPr>
              <w:t>Gestão de fundos</w:t>
            </w:r>
            <w:r w:rsidRPr="0013392E">
              <w:rPr>
                <w:rFonts w:ascii="Verdana" w:hAnsi="Verdana" w:cs="Arial"/>
                <w:sz w:val="16"/>
                <w:szCs w:val="16"/>
                <w:vertAlign w:val="superscript"/>
                <w:lang w:eastAsia="pt-BR"/>
              </w:rPr>
              <w:t xml:space="preserve"> (1)</w:t>
            </w:r>
          </w:p>
        </w:tc>
        <w:tc>
          <w:tcPr>
            <w:tcW w:w="1560" w:type="dxa"/>
            <w:tcBorders>
              <w:top w:val="nil"/>
              <w:left w:val="nil"/>
              <w:bottom w:val="single" w:sz="8" w:space="0" w:color="FFFFFF"/>
              <w:right w:val="single" w:sz="8" w:space="0" w:color="FFFFFF"/>
            </w:tcBorders>
            <w:shd w:val="clear" w:color="000000" w:fill="F2F2F2"/>
            <w:vAlign w:val="center"/>
            <w:hideMark/>
          </w:tcPr>
          <w:p w14:paraId="6D270B6F"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1.323</w:t>
            </w:r>
          </w:p>
        </w:tc>
        <w:tc>
          <w:tcPr>
            <w:tcW w:w="1701" w:type="dxa"/>
            <w:tcBorders>
              <w:top w:val="nil"/>
              <w:left w:val="nil"/>
              <w:bottom w:val="single" w:sz="8" w:space="0" w:color="FFFFFF"/>
              <w:right w:val="single" w:sz="8" w:space="0" w:color="FFFFFF"/>
            </w:tcBorders>
            <w:shd w:val="clear" w:color="000000" w:fill="F2F2F2"/>
            <w:vAlign w:val="center"/>
            <w:hideMark/>
          </w:tcPr>
          <w:p w14:paraId="0DEE89B4"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2.689</w:t>
            </w:r>
          </w:p>
        </w:tc>
        <w:tc>
          <w:tcPr>
            <w:tcW w:w="1984" w:type="dxa"/>
            <w:tcBorders>
              <w:top w:val="nil"/>
              <w:left w:val="nil"/>
              <w:bottom w:val="single" w:sz="8" w:space="0" w:color="FFFFFF"/>
              <w:right w:val="single" w:sz="8" w:space="0" w:color="FFFFFF"/>
            </w:tcBorders>
            <w:shd w:val="clear" w:color="000000" w:fill="F2F2F2"/>
            <w:vAlign w:val="center"/>
            <w:hideMark/>
          </w:tcPr>
          <w:p w14:paraId="132572EB" w14:textId="77777777" w:rsidR="00210019" w:rsidRPr="0013392E" w:rsidRDefault="00210019" w:rsidP="00210019">
            <w:pPr>
              <w:suppressAutoHyphens w:val="0"/>
              <w:jc w:val="right"/>
              <w:rPr>
                <w:rFonts w:ascii="Verdana" w:hAnsi="Verdana" w:cs="Arial"/>
                <w:sz w:val="16"/>
                <w:szCs w:val="16"/>
                <w:lang w:eastAsia="pt-BR"/>
              </w:rPr>
            </w:pPr>
            <w:r w:rsidRPr="0013392E">
              <w:rPr>
                <w:rFonts w:ascii="Verdana" w:hAnsi="Verdana" w:cs="Arial"/>
                <w:sz w:val="16"/>
                <w:szCs w:val="16"/>
                <w:lang w:eastAsia="pt-BR"/>
              </w:rPr>
              <w:t>1.512</w:t>
            </w:r>
          </w:p>
        </w:tc>
      </w:tr>
      <w:tr w:rsidR="0013392E" w:rsidRPr="0013392E" w14:paraId="42780916"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A6A6A6"/>
            <w:vAlign w:val="center"/>
            <w:hideMark/>
          </w:tcPr>
          <w:p w14:paraId="55C7A4A6" w14:textId="77777777" w:rsidR="00210019" w:rsidRPr="0013392E" w:rsidRDefault="00210019" w:rsidP="00210019">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670447C6" w14:textId="77777777" w:rsidR="00210019" w:rsidRPr="0013392E" w:rsidRDefault="00210019" w:rsidP="0021001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4.391</w:t>
            </w:r>
          </w:p>
        </w:tc>
        <w:tc>
          <w:tcPr>
            <w:tcW w:w="1701" w:type="dxa"/>
            <w:tcBorders>
              <w:top w:val="nil"/>
              <w:left w:val="nil"/>
              <w:bottom w:val="single" w:sz="8" w:space="0" w:color="FFFFFF"/>
              <w:right w:val="single" w:sz="8" w:space="0" w:color="FFFFFF"/>
            </w:tcBorders>
            <w:shd w:val="clear" w:color="000000" w:fill="A6A6A6"/>
            <w:vAlign w:val="center"/>
            <w:hideMark/>
          </w:tcPr>
          <w:p w14:paraId="2A425E1C" w14:textId="77777777" w:rsidR="00210019" w:rsidRPr="0013392E" w:rsidRDefault="00210019" w:rsidP="0021001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9.214</w:t>
            </w:r>
          </w:p>
        </w:tc>
        <w:tc>
          <w:tcPr>
            <w:tcW w:w="1984" w:type="dxa"/>
            <w:tcBorders>
              <w:top w:val="nil"/>
              <w:left w:val="nil"/>
              <w:bottom w:val="single" w:sz="8" w:space="0" w:color="FFFFFF"/>
              <w:right w:val="single" w:sz="8" w:space="0" w:color="FFFFFF"/>
            </w:tcBorders>
            <w:shd w:val="clear" w:color="000000" w:fill="A6A6A6"/>
            <w:vAlign w:val="center"/>
            <w:hideMark/>
          </w:tcPr>
          <w:p w14:paraId="4F211038" w14:textId="77777777" w:rsidR="00210019" w:rsidRPr="0013392E" w:rsidRDefault="00210019" w:rsidP="0021001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5.498</w:t>
            </w:r>
          </w:p>
        </w:tc>
      </w:tr>
    </w:tbl>
    <w:p w14:paraId="42F84DAD" w14:textId="5AF0B308" w:rsidR="00387442" w:rsidRPr="0013392E" w:rsidRDefault="00210019" w:rsidP="00501865">
      <w:pPr>
        <w:pStyle w:val="PargrafodaLista"/>
        <w:numPr>
          <w:ilvl w:val="3"/>
          <w:numId w:val="69"/>
        </w:numPr>
        <w:ind w:left="426"/>
        <w:rPr>
          <w:rFonts w:ascii="Verdana" w:hAnsi="Verdana"/>
          <w:sz w:val="14"/>
          <w:szCs w:val="14"/>
        </w:rPr>
      </w:pPr>
      <w:r w:rsidRPr="009621AA">
        <w:rPr>
          <w:rFonts w:ascii="Verdana" w:hAnsi="Verdana"/>
          <w:sz w:val="14"/>
          <w:szCs w:val="14"/>
        </w:rPr>
        <w:fldChar w:fldCharType="end"/>
      </w:r>
      <w:r w:rsidR="00A23F6D" w:rsidRPr="0013392E">
        <w:rPr>
          <w:rFonts w:ascii="Verdana" w:hAnsi="Verdana"/>
          <w:sz w:val="14"/>
          <w:szCs w:val="14"/>
        </w:rPr>
        <w:t xml:space="preserve">Em contrapartida à </w:t>
      </w:r>
      <w:r w:rsidR="002D0251" w:rsidRPr="0013392E">
        <w:rPr>
          <w:rFonts w:ascii="Verdana" w:hAnsi="Verdana"/>
          <w:sz w:val="14"/>
          <w:szCs w:val="14"/>
        </w:rPr>
        <w:t>gestão de fundos</w:t>
      </w:r>
      <w:r w:rsidR="00467B78" w:rsidRPr="0013392E">
        <w:rPr>
          <w:rFonts w:ascii="Verdana" w:hAnsi="Verdana"/>
          <w:sz w:val="14"/>
          <w:szCs w:val="14"/>
        </w:rPr>
        <w:t>, a Fomento Paraná é remunerada</w:t>
      </w:r>
      <w:r w:rsidR="002D0251" w:rsidRPr="0013392E">
        <w:rPr>
          <w:rFonts w:ascii="Verdana" w:hAnsi="Verdana"/>
          <w:sz w:val="14"/>
          <w:szCs w:val="14"/>
        </w:rPr>
        <w:t xml:space="preserve"> co</w:t>
      </w:r>
      <w:r w:rsidR="00A23F6D" w:rsidRPr="0013392E">
        <w:rPr>
          <w:rFonts w:ascii="Verdana" w:hAnsi="Verdana"/>
          <w:sz w:val="14"/>
          <w:szCs w:val="14"/>
        </w:rPr>
        <w:t xml:space="preserve">nforme evidenciado na nota </w:t>
      </w:r>
      <w:r w:rsidR="00252182" w:rsidRPr="0013392E">
        <w:rPr>
          <w:rFonts w:ascii="Verdana" w:hAnsi="Verdana"/>
          <w:sz w:val="14"/>
          <w:szCs w:val="14"/>
        </w:rPr>
        <w:t xml:space="preserve">explicativa </w:t>
      </w:r>
      <w:r w:rsidR="00F42993" w:rsidRPr="0013392E">
        <w:rPr>
          <w:rFonts w:ascii="Verdana" w:hAnsi="Verdana"/>
          <w:sz w:val="14"/>
          <w:szCs w:val="14"/>
        </w:rPr>
        <w:t>18</w:t>
      </w:r>
      <w:r w:rsidR="00A23F6D" w:rsidRPr="0013392E">
        <w:rPr>
          <w:rFonts w:ascii="Verdana" w:hAnsi="Verdana"/>
          <w:sz w:val="14"/>
          <w:szCs w:val="14"/>
        </w:rPr>
        <w:t>a.</w:t>
      </w:r>
    </w:p>
    <w:p w14:paraId="5F1133AA" w14:textId="7C2D3EEE" w:rsidR="00A54780" w:rsidRPr="0013392E" w:rsidRDefault="00A54780" w:rsidP="00A54780">
      <w:pPr>
        <w:rPr>
          <w:rFonts w:ascii="Verdana" w:hAnsi="Verdana"/>
          <w:sz w:val="14"/>
          <w:szCs w:val="14"/>
        </w:rPr>
      </w:pPr>
    </w:p>
    <w:p w14:paraId="6ED42FFD" w14:textId="1955E0C0" w:rsidR="00A54780" w:rsidRPr="0013392E" w:rsidRDefault="00A54780" w:rsidP="00A54780">
      <w:pPr>
        <w:rPr>
          <w:rFonts w:ascii="Verdana" w:hAnsi="Verdana"/>
          <w:sz w:val="14"/>
          <w:szCs w:val="14"/>
        </w:rPr>
      </w:pPr>
    </w:p>
    <w:p w14:paraId="0E9BE777" w14:textId="165F5043" w:rsidR="00A54780" w:rsidRPr="0013392E" w:rsidRDefault="00A54780" w:rsidP="00A54780">
      <w:pPr>
        <w:rPr>
          <w:rFonts w:ascii="Verdana" w:hAnsi="Verdana"/>
          <w:sz w:val="14"/>
          <w:szCs w:val="14"/>
        </w:rPr>
      </w:pPr>
    </w:p>
    <w:p w14:paraId="6196D528" w14:textId="41643CA1" w:rsidR="00A54780" w:rsidRPr="0013392E" w:rsidRDefault="00A54780" w:rsidP="00A54780">
      <w:pPr>
        <w:rPr>
          <w:rFonts w:ascii="Verdana" w:hAnsi="Verdana"/>
          <w:sz w:val="14"/>
          <w:szCs w:val="14"/>
        </w:rPr>
      </w:pPr>
    </w:p>
    <w:p w14:paraId="3D76BF5C" w14:textId="77777777" w:rsidR="00A54780" w:rsidRPr="0013392E" w:rsidRDefault="00A54780" w:rsidP="00A54780">
      <w:pPr>
        <w:rPr>
          <w:rFonts w:ascii="Verdana" w:hAnsi="Verdana"/>
          <w:sz w:val="14"/>
          <w:szCs w:val="14"/>
        </w:rPr>
      </w:pPr>
    </w:p>
    <w:p w14:paraId="206D8D6A" w14:textId="270FCB66" w:rsidR="00252182" w:rsidRPr="0013392E" w:rsidRDefault="00E216FC" w:rsidP="00501865">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13392E">
        <w:rPr>
          <w:rFonts w:ascii="Verdana" w:hAnsi="Verdana"/>
          <w:i/>
          <w:sz w:val="20"/>
          <w:szCs w:val="20"/>
          <w:lang w:eastAsia="en-US"/>
        </w:rPr>
        <w:t>Despesas de pessoal</w:t>
      </w:r>
      <w:bookmarkStart w:id="68" w:name="_Toc44692497"/>
      <w:bookmarkEnd w:id="67"/>
      <w:r w:rsidR="00252182" w:rsidRPr="009621AA">
        <w:rPr>
          <w:lang w:eastAsia="en-US"/>
        </w:rPr>
        <w:fldChar w:fldCharType="begin"/>
      </w:r>
      <w:r w:rsidR="00252182"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resultado 16!L10C9:L17C12" \a \f 4 \h </w:instrText>
      </w:r>
      <w:r w:rsidR="00B2199D" w:rsidRPr="0013392E">
        <w:rPr>
          <w:lang w:eastAsia="en-US"/>
        </w:rPr>
        <w:instrText xml:space="preserve"> \* MERGEFORMAT </w:instrText>
      </w:r>
      <w:r w:rsidR="00252182" w:rsidRPr="009621AA">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5023"/>
        <w:gridCol w:w="1560"/>
        <w:gridCol w:w="1701"/>
        <w:gridCol w:w="1984"/>
      </w:tblGrid>
      <w:tr w:rsidR="0013392E" w:rsidRPr="0013392E" w14:paraId="2E09FA12"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A6A6A6"/>
            <w:vAlign w:val="center"/>
            <w:hideMark/>
          </w:tcPr>
          <w:p w14:paraId="2D01A98F" w14:textId="00AA4D8B" w:rsidR="00252182" w:rsidRPr="0013392E" w:rsidRDefault="00252182" w:rsidP="0025218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560" w:type="dxa"/>
            <w:tcBorders>
              <w:top w:val="nil"/>
              <w:left w:val="single" w:sz="8" w:space="0" w:color="FFFFFF"/>
              <w:bottom w:val="single" w:sz="8" w:space="0" w:color="FFFFFF"/>
              <w:right w:val="single" w:sz="8" w:space="0" w:color="FFFFFF"/>
            </w:tcBorders>
            <w:shd w:val="clear" w:color="000000" w:fill="A6A6A6"/>
            <w:vAlign w:val="center"/>
            <w:hideMark/>
          </w:tcPr>
          <w:p w14:paraId="33D29A82" w14:textId="77777777" w:rsidR="00252182" w:rsidRPr="0013392E" w:rsidRDefault="00252182" w:rsidP="0025218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317E329D" w14:textId="77777777" w:rsidR="00252182" w:rsidRPr="0013392E" w:rsidRDefault="00252182" w:rsidP="0025218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51686C27" w14:textId="77777777" w:rsidR="00252182" w:rsidRPr="0013392E" w:rsidRDefault="00252182" w:rsidP="0025218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1702D8CC"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4FCB5F94" w14:textId="77777777" w:rsidR="00252182" w:rsidRPr="0013392E" w:rsidRDefault="00252182" w:rsidP="00252182">
            <w:pPr>
              <w:suppressAutoHyphens w:val="0"/>
              <w:jc w:val="both"/>
              <w:rPr>
                <w:rFonts w:ascii="Verdana" w:hAnsi="Verdana" w:cs="Arial"/>
                <w:sz w:val="16"/>
                <w:szCs w:val="16"/>
                <w:lang w:eastAsia="pt-BR"/>
              </w:rPr>
            </w:pPr>
            <w:r w:rsidRPr="0013392E">
              <w:rPr>
                <w:rFonts w:ascii="Verdana" w:hAnsi="Verdana" w:cs="Arial"/>
                <w:sz w:val="16"/>
                <w:szCs w:val="16"/>
                <w:lang w:eastAsia="pt-BR"/>
              </w:rPr>
              <w:t>Proventos</w:t>
            </w:r>
          </w:p>
        </w:tc>
        <w:tc>
          <w:tcPr>
            <w:tcW w:w="1560" w:type="dxa"/>
            <w:tcBorders>
              <w:top w:val="nil"/>
              <w:left w:val="nil"/>
              <w:bottom w:val="single" w:sz="8" w:space="0" w:color="FFFFFF"/>
              <w:right w:val="single" w:sz="8" w:space="0" w:color="FFFFFF"/>
            </w:tcBorders>
            <w:shd w:val="clear" w:color="000000" w:fill="F2F2F2"/>
            <w:vAlign w:val="center"/>
            <w:hideMark/>
          </w:tcPr>
          <w:p w14:paraId="481E7ED7"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(9.982)</w:t>
            </w:r>
          </w:p>
        </w:tc>
        <w:tc>
          <w:tcPr>
            <w:tcW w:w="1701" w:type="dxa"/>
            <w:tcBorders>
              <w:top w:val="nil"/>
              <w:left w:val="nil"/>
              <w:bottom w:val="single" w:sz="8" w:space="0" w:color="FFFFFF"/>
              <w:right w:val="single" w:sz="8" w:space="0" w:color="FFFFFF"/>
            </w:tcBorders>
            <w:shd w:val="clear" w:color="000000" w:fill="F2F2F2"/>
            <w:vAlign w:val="center"/>
            <w:hideMark/>
          </w:tcPr>
          <w:p w14:paraId="54F4E249"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(18.876)</w:t>
            </w:r>
          </w:p>
        </w:tc>
        <w:tc>
          <w:tcPr>
            <w:tcW w:w="1984" w:type="dxa"/>
            <w:tcBorders>
              <w:top w:val="nil"/>
              <w:left w:val="nil"/>
              <w:bottom w:val="single" w:sz="8" w:space="0" w:color="FFFFFF"/>
              <w:right w:val="single" w:sz="8" w:space="0" w:color="FFFFFF"/>
            </w:tcBorders>
            <w:shd w:val="clear" w:color="000000" w:fill="F2F2F2"/>
            <w:vAlign w:val="center"/>
            <w:hideMark/>
          </w:tcPr>
          <w:p w14:paraId="5199DEBD"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(19.319)</w:t>
            </w:r>
          </w:p>
        </w:tc>
      </w:tr>
      <w:tr w:rsidR="0013392E" w:rsidRPr="0013392E" w14:paraId="121CC9A6"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6343BF4E" w14:textId="77777777" w:rsidR="00252182" w:rsidRPr="0013392E" w:rsidRDefault="00252182" w:rsidP="00252182">
            <w:pPr>
              <w:suppressAutoHyphens w:val="0"/>
              <w:jc w:val="both"/>
              <w:rPr>
                <w:rFonts w:ascii="Verdana" w:hAnsi="Verdana" w:cs="Arial"/>
                <w:sz w:val="16"/>
                <w:szCs w:val="16"/>
                <w:lang w:eastAsia="pt-BR"/>
              </w:rPr>
            </w:pPr>
            <w:r w:rsidRPr="0013392E">
              <w:rPr>
                <w:rFonts w:ascii="Verdana" w:hAnsi="Verdana" w:cs="Arial"/>
                <w:sz w:val="16"/>
                <w:szCs w:val="16"/>
                <w:lang w:eastAsia="pt-BR"/>
              </w:rPr>
              <w:t>Encargos sociais</w:t>
            </w:r>
          </w:p>
        </w:tc>
        <w:tc>
          <w:tcPr>
            <w:tcW w:w="1560" w:type="dxa"/>
            <w:tcBorders>
              <w:top w:val="nil"/>
              <w:left w:val="nil"/>
              <w:bottom w:val="single" w:sz="8" w:space="0" w:color="FFFFFF"/>
              <w:right w:val="single" w:sz="8" w:space="0" w:color="FFFFFF"/>
            </w:tcBorders>
            <w:shd w:val="clear" w:color="000000" w:fill="F2F2F2"/>
            <w:vAlign w:val="center"/>
            <w:hideMark/>
          </w:tcPr>
          <w:p w14:paraId="390F1231"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(3.302)</w:t>
            </w:r>
          </w:p>
        </w:tc>
        <w:tc>
          <w:tcPr>
            <w:tcW w:w="1701" w:type="dxa"/>
            <w:tcBorders>
              <w:top w:val="nil"/>
              <w:left w:val="nil"/>
              <w:bottom w:val="single" w:sz="8" w:space="0" w:color="FFFFFF"/>
              <w:right w:val="single" w:sz="8" w:space="0" w:color="FFFFFF"/>
            </w:tcBorders>
            <w:shd w:val="clear" w:color="000000" w:fill="F2F2F2"/>
            <w:vAlign w:val="center"/>
            <w:hideMark/>
          </w:tcPr>
          <w:p w14:paraId="1239A923"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(6.341)</w:t>
            </w:r>
          </w:p>
        </w:tc>
        <w:tc>
          <w:tcPr>
            <w:tcW w:w="1984" w:type="dxa"/>
            <w:tcBorders>
              <w:top w:val="nil"/>
              <w:left w:val="nil"/>
              <w:bottom w:val="single" w:sz="8" w:space="0" w:color="FFFFFF"/>
              <w:right w:val="single" w:sz="8" w:space="0" w:color="FFFFFF"/>
            </w:tcBorders>
            <w:shd w:val="clear" w:color="000000" w:fill="F2F2F2"/>
            <w:vAlign w:val="center"/>
            <w:hideMark/>
          </w:tcPr>
          <w:p w14:paraId="491A5431"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(6.662)</w:t>
            </w:r>
          </w:p>
        </w:tc>
      </w:tr>
      <w:tr w:rsidR="0013392E" w:rsidRPr="0013392E" w14:paraId="537735CC"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7570A3B8" w14:textId="6BE50087" w:rsidR="00252182" w:rsidRPr="0013392E" w:rsidRDefault="00252182" w:rsidP="00252182">
            <w:pPr>
              <w:suppressAutoHyphens w:val="0"/>
              <w:jc w:val="both"/>
              <w:rPr>
                <w:rFonts w:ascii="Verdana" w:hAnsi="Verdana" w:cs="Arial"/>
                <w:sz w:val="16"/>
                <w:szCs w:val="16"/>
                <w:lang w:eastAsia="pt-BR"/>
              </w:rPr>
            </w:pPr>
            <w:r w:rsidRPr="0013392E">
              <w:rPr>
                <w:rFonts w:ascii="Verdana" w:hAnsi="Verdana" w:cs="Arial"/>
                <w:sz w:val="16"/>
                <w:szCs w:val="16"/>
                <w:lang w:eastAsia="pt-BR"/>
              </w:rPr>
              <w:t>Honorários de diretores e conselheiros</w:t>
            </w:r>
          </w:p>
        </w:tc>
        <w:tc>
          <w:tcPr>
            <w:tcW w:w="1560" w:type="dxa"/>
            <w:tcBorders>
              <w:top w:val="nil"/>
              <w:left w:val="nil"/>
              <w:bottom w:val="single" w:sz="8" w:space="0" w:color="FFFFFF"/>
              <w:right w:val="single" w:sz="8" w:space="0" w:color="FFFFFF"/>
            </w:tcBorders>
            <w:shd w:val="clear" w:color="000000" w:fill="F2F2F2"/>
            <w:vAlign w:val="center"/>
            <w:hideMark/>
          </w:tcPr>
          <w:p w14:paraId="7D45AF71"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(1.740)</w:t>
            </w:r>
          </w:p>
        </w:tc>
        <w:tc>
          <w:tcPr>
            <w:tcW w:w="1701" w:type="dxa"/>
            <w:tcBorders>
              <w:top w:val="nil"/>
              <w:left w:val="nil"/>
              <w:bottom w:val="single" w:sz="8" w:space="0" w:color="FFFFFF"/>
              <w:right w:val="single" w:sz="8" w:space="0" w:color="FFFFFF"/>
            </w:tcBorders>
            <w:shd w:val="clear" w:color="000000" w:fill="F2F2F2"/>
            <w:vAlign w:val="center"/>
            <w:hideMark/>
          </w:tcPr>
          <w:p w14:paraId="75688DF0"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(3.500)</w:t>
            </w:r>
          </w:p>
        </w:tc>
        <w:tc>
          <w:tcPr>
            <w:tcW w:w="1984" w:type="dxa"/>
            <w:tcBorders>
              <w:top w:val="nil"/>
              <w:left w:val="nil"/>
              <w:bottom w:val="single" w:sz="8" w:space="0" w:color="FFFFFF"/>
              <w:right w:val="single" w:sz="8" w:space="0" w:color="FFFFFF"/>
            </w:tcBorders>
            <w:shd w:val="clear" w:color="000000" w:fill="F2F2F2"/>
            <w:vAlign w:val="center"/>
            <w:hideMark/>
          </w:tcPr>
          <w:p w14:paraId="471A352F"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(3.572)</w:t>
            </w:r>
          </w:p>
        </w:tc>
      </w:tr>
      <w:tr w:rsidR="0013392E" w:rsidRPr="0013392E" w14:paraId="463D65CD"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1F57B844" w14:textId="77777777" w:rsidR="00252182" w:rsidRPr="0013392E" w:rsidRDefault="00252182" w:rsidP="00252182">
            <w:pPr>
              <w:suppressAutoHyphens w:val="0"/>
              <w:jc w:val="both"/>
              <w:rPr>
                <w:rFonts w:ascii="Verdana" w:hAnsi="Verdana" w:cs="Arial"/>
                <w:sz w:val="16"/>
                <w:szCs w:val="16"/>
                <w:lang w:eastAsia="pt-BR"/>
              </w:rPr>
            </w:pPr>
            <w:r w:rsidRPr="0013392E">
              <w:rPr>
                <w:rFonts w:ascii="Verdana" w:hAnsi="Verdana" w:cs="Arial"/>
                <w:sz w:val="16"/>
                <w:szCs w:val="16"/>
                <w:lang w:eastAsia="pt-BR"/>
              </w:rPr>
              <w:t>Demais benefícios</w:t>
            </w:r>
          </w:p>
        </w:tc>
        <w:tc>
          <w:tcPr>
            <w:tcW w:w="1560" w:type="dxa"/>
            <w:tcBorders>
              <w:top w:val="nil"/>
              <w:left w:val="nil"/>
              <w:bottom w:val="single" w:sz="8" w:space="0" w:color="FFFFFF"/>
              <w:right w:val="single" w:sz="8" w:space="0" w:color="FFFFFF"/>
            </w:tcBorders>
            <w:shd w:val="clear" w:color="000000" w:fill="F2F2F2"/>
            <w:vAlign w:val="center"/>
            <w:hideMark/>
          </w:tcPr>
          <w:p w14:paraId="0344C46D"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(2.378)</w:t>
            </w:r>
          </w:p>
        </w:tc>
        <w:tc>
          <w:tcPr>
            <w:tcW w:w="1701" w:type="dxa"/>
            <w:tcBorders>
              <w:top w:val="nil"/>
              <w:left w:val="nil"/>
              <w:bottom w:val="single" w:sz="8" w:space="0" w:color="FFFFFF"/>
              <w:right w:val="single" w:sz="8" w:space="0" w:color="FFFFFF"/>
            </w:tcBorders>
            <w:shd w:val="clear" w:color="000000" w:fill="F2F2F2"/>
            <w:vAlign w:val="center"/>
            <w:hideMark/>
          </w:tcPr>
          <w:p w14:paraId="00303429"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(4.470)</w:t>
            </w:r>
          </w:p>
        </w:tc>
        <w:tc>
          <w:tcPr>
            <w:tcW w:w="1984" w:type="dxa"/>
            <w:tcBorders>
              <w:top w:val="nil"/>
              <w:left w:val="nil"/>
              <w:bottom w:val="single" w:sz="8" w:space="0" w:color="FFFFFF"/>
              <w:right w:val="single" w:sz="8" w:space="0" w:color="FFFFFF"/>
            </w:tcBorders>
            <w:shd w:val="clear" w:color="000000" w:fill="F2F2F2"/>
            <w:vAlign w:val="center"/>
            <w:hideMark/>
          </w:tcPr>
          <w:p w14:paraId="544DC2F7"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(3.954)</w:t>
            </w:r>
          </w:p>
        </w:tc>
      </w:tr>
      <w:tr w:rsidR="0013392E" w:rsidRPr="0013392E" w14:paraId="63919B65"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F2F2F2"/>
            <w:vAlign w:val="center"/>
            <w:hideMark/>
          </w:tcPr>
          <w:p w14:paraId="3C773E84" w14:textId="77777777" w:rsidR="00252182" w:rsidRPr="0013392E" w:rsidRDefault="00252182" w:rsidP="00252182">
            <w:pPr>
              <w:suppressAutoHyphens w:val="0"/>
              <w:jc w:val="both"/>
              <w:rPr>
                <w:rFonts w:ascii="Verdana" w:hAnsi="Verdana" w:cs="Arial"/>
                <w:sz w:val="16"/>
                <w:szCs w:val="16"/>
                <w:lang w:eastAsia="pt-BR"/>
              </w:rPr>
            </w:pPr>
            <w:r w:rsidRPr="0013392E">
              <w:rPr>
                <w:rFonts w:ascii="Verdana" w:hAnsi="Verdana" w:cs="Arial"/>
                <w:sz w:val="16"/>
                <w:szCs w:val="16"/>
                <w:lang w:eastAsia="pt-BR"/>
              </w:rPr>
              <w:t>Remuneração estagiários</w:t>
            </w:r>
          </w:p>
        </w:tc>
        <w:tc>
          <w:tcPr>
            <w:tcW w:w="1560" w:type="dxa"/>
            <w:tcBorders>
              <w:top w:val="nil"/>
              <w:left w:val="nil"/>
              <w:bottom w:val="single" w:sz="8" w:space="0" w:color="FFFFFF"/>
              <w:right w:val="single" w:sz="8" w:space="0" w:color="FFFFFF"/>
            </w:tcBorders>
            <w:shd w:val="clear" w:color="000000" w:fill="F2F2F2"/>
            <w:vAlign w:val="center"/>
            <w:hideMark/>
          </w:tcPr>
          <w:p w14:paraId="45A62E03"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(580)</w:t>
            </w:r>
          </w:p>
        </w:tc>
        <w:tc>
          <w:tcPr>
            <w:tcW w:w="1701" w:type="dxa"/>
            <w:tcBorders>
              <w:top w:val="nil"/>
              <w:left w:val="nil"/>
              <w:bottom w:val="single" w:sz="8" w:space="0" w:color="FFFFFF"/>
              <w:right w:val="single" w:sz="8" w:space="0" w:color="FFFFFF"/>
            </w:tcBorders>
            <w:shd w:val="clear" w:color="000000" w:fill="F2F2F2"/>
            <w:vAlign w:val="center"/>
            <w:hideMark/>
          </w:tcPr>
          <w:p w14:paraId="133FFDB0"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(1.096)</w:t>
            </w:r>
          </w:p>
        </w:tc>
        <w:tc>
          <w:tcPr>
            <w:tcW w:w="1984" w:type="dxa"/>
            <w:tcBorders>
              <w:top w:val="nil"/>
              <w:left w:val="nil"/>
              <w:bottom w:val="single" w:sz="8" w:space="0" w:color="FFFFFF"/>
              <w:right w:val="single" w:sz="8" w:space="0" w:color="FFFFFF"/>
            </w:tcBorders>
            <w:shd w:val="clear" w:color="000000" w:fill="F2F2F2"/>
            <w:vAlign w:val="center"/>
            <w:hideMark/>
          </w:tcPr>
          <w:p w14:paraId="18F3FF30" w14:textId="77777777" w:rsidR="00252182" w:rsidRPr="0013392E" w:rsidRDefault="00252182" w:rsidP="00252182">
            <w:pPr>
              <w:suppressAutoHyphens w:val="0"/>
              <w:jc w:val="right"/>
              <w:rPr>
                <w:rFonts w:ascii="Verdana" w:hAnsi="Verdana" w:cs="Arial"/>
                <w:sz w:val="16"/>
                <w:szCs w:val="16"/>
                <w:lang w:eastAsia="pt-BR"/>
              </w:rPr>
            </w:pPr>
            <w:r w:rsidRPr="0013392E">
              <w:rPr>
                <w:rFonts w:ascii="Verdana" w:hAnsi="Verdana" w:cs="Arial"/>
                <w:sz w:val="16"/>
                <w:szCs w:val="16"/>
                <w:lang w:eastAsia="pt-BR"/>
              </w:rPr>
              <w:t>(889)</w:t>
            </w:r>
          </w:p>
        </w:tc>
      </w:tr>
      <w:tr w:rsidR="0013392E" w:rsidRPr="0013392E" w14:paraId="3DCE9450" w14:textId="77777777" w:rsidTr="00DF7004">
        <w:trPr>
          <w:trHeight w:val="300"/>
        </w:trPr>
        <w:tc>
          <w:tcPr>
            <w:tcW w:w="5023" w:type="dxa"/>
            <w:tcBorders>
              <w:top w:val="nil"/>
              <w:left w:val="single" w:sz="8" w:space="0" w:color="FFFFFF"/>
              <w:bottom w:val="single" w:sz="8" w:space="0" w:color="FFFFFF"/>
              <w:right w:val="single" w:sz="8" w:space="0" w:color="FFFFFF"/>
            </w:tcBorders>
            <w:shd w:val="clear" w:color="000000" w:fill="A6A6A6"/>
            <w:vAlign w:val="center"/>
            <w:hideMark/>
          </w:tcPr>
          <w:p w14:paraId="64034C0E" w14:textId="77777777" w:rsidR="00252182" w:rsidRPr="0013392E" w:rsidRDefault="00252182" w:rsidP="00252182">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6D89912C" w14:textId="77777777" w:rsidR="00252182" w:rsidRPr="0013392E" w:rsidRDefault="00252182" w:rsidP="0025218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(17.982)</w:t>
            </w:r>
          </w:p>
        </w:tc>
        <w:tc>
          <w:tcPr>
            <w:tcW w:w="1701" w:type="dxa"/>
            <w:tcBorders>
              <w:top w:val="nil"/>
              <w:left w:val="nil"/>
              <w:bottom w:val="single" w:sz="8" w:space="0" w:color="FFFFFF"/>
              <w:right w:val="single" w:sz="8" w:space="0" w:color="FFFFFF"/>
            </w:tcBorders>
            <w:shd w:val="clear" w:color="000000" w:fill="A6A6A6"/>
            <w:vAlign w:val="center"/>
            <w:hideMark/>
          </w:tcPr>
          <w:p w14:paraId="519327E4" w14:textId="77777777" w:rsidR="00252182" w:rsidRPr="0013392E" w:rsidRDefault="00252182" w:rsidP="0025218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(34.283)</w:t>
            </w:r>
          </w:p>
        </w:tc>
        <w:tc>
          <w:tcPr>
            <w:tcW w:w="1984" w:type="dxa"/>
            <w:tcBorders>
              <w:top w:val="nil"/>
              <w:left w:val="nil"/>
              <w:bottom w:val="single" w:sz="8" w:space="0" w:color="FFFFFF"/>
              <w:right w:val="single" w:sz="8" w:space="0" w:color="FFFFFF"/>
            </w:tcBorders>
            <w:shd w:val="clear" w:color="000000" w:fill="A6A6A6"/>
            <w:vAlign w:val="center"/>
            <w:hideMark/>
          </w:tcPr>
          <w:p w14:paraId="156E26AE" w14:textId="77777777" w:rsidR="00252182" w:rsidRPr="0013392E" w:rsidRDefault="00252182" w:rsidP="0025218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(34.396)</w:t>
            </w:r>
          </w:p>
        </w:tc>
      </w:tr>
    </w:tbl>
    <w:p w14:paraId="318D70AA" w14:textId="334D51F4" w:rsidR="000D24E2" w:rsidRPr="0013392E" w:rsidRDefault="00252182" w:rsidP="00501865">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9621AA">
        <w:rPr>
          <w:rFonts w:ascii="Verdana" w:hAnsi="Verdana"/>
          <w:i/>
          <w:sz w:val="20"/>
          <w:szCs w:val="20"/>
          <w:lang w:eastAsia="en-US"/>
        </w:rPr>
        <w:fldChar w:fldCharType="end"/>
      </w:r>
      <w:r w:rsidR="00E216FC" w:rsidRPr="0013392E">
        <w:rPr>
          <w:rFonts w:ascii="Verdana" w:hAnsi="Verdana"/>
          <w:i/>
          <w:sz w:val="20"/>
          <w:szCs w:val="20"/>
          <w:lang w:eastAsia="en-US"/>
        </w:rPr>
        <w:t>Outras despesas administrativas</w:t>
      </w:r>
      <w:bookmarkEnd w:id="68"/>
      <w:r w:rsidR="000D24E2" w:rsidRPr="009621AA">
        <w:fldChar w:fldCharType="begin"/>
      </w:r>
      <w:r w:rsidR="000D24E2" w:rsidRPr="0013392E">
        <w:instrText xml:space="preserve"> LINK Excel.Sheet.12 "\\\\cluster.nas.parana\\FOMENTO\\SETORES\\diafi-3\\1_CONTABILIDADE\\BALANCETES PUBLICADOS\\1_DEMONSTRACOES CONTABEIS\\Demonstracões Contabeis 2021\\2 SEMESTRE\\Individual\\1. Demonstrações Financeiras - Dez 2021.xlsx" "NE resultado 16!L22C9:L39C12" \a \f 4 \h </w:instrText>
      </w:r>
      <w:r w:rsidR="000D24E2" w:rsidRPr="009621AA">
        <w:fldChar w:fldCharType="separate"/>
      </w:r>
    </w:p>
    <w:tbl>
      <w:tblPr>
        <w:tblW w:w="10268" w:type="dxa"/>
        <w:tblInd w:w="70" w:type="dxa"/>
        <w:tblCellMar>
          <w:left w:w="70" w:type="dxa"/>
          <w:right w:w="70" w:type="dxa"/>
        </w:tblCellMar>
        <w:tblLook w:val="04A0" w:firstRow="1" w:lastRow="0" w:firstColumn="1" w:lastColumn="0" w:noHBand="0" w:noVBand="1"/>
      </w:tblPr>
      <w:tblGrid>
        <w:gridCol w:w="5120"/>
        <w:gridCol w:w="1463"/>
        <w:gridCol w:w="1701"/>
        <w:gridCol w:w="1984"/>
      </w:tblGrid>
      <w:tr w:rsidR="0013392E" w:rsidRPr="0013392E" w14:paraId="136A21D1"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4358F754" w14:textId="67C9534C" w:rsidR="000D24E2" w:rsidRPr="0013392E" w:rsidRDefault="000D24E2" w:rsidP="000D24E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63" w:type="dxa"/>
            <w:tcBorders>
              <w:top w:val="nil"/>
              <w:left w:val="single" w:sz="8" w:space="0" w:color="FFFFFF"/>
              <w:bottom w:val="single" w:sz="8" w:space="0" w:color="FFFFFF"/>
              <w:right w:val="single" w:sz="8" w:space="0" w:color="FFFFFF"/>
            </w:tcBorders>
            <w:shd w:val="clear" w:color="000000" w:fill="A6A6A6"/>
            <w:vAlign w:val="center"/>
            <w:hideMark/>
          </w:tcPr>
          <w:p w14:paraId="4715218A" w14:textId="77777777" w:rsidR="000D24E2" w:rsidRPr="0013392E" w:rsidRDefault="000D24E2" w:rsidP="000D24E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10B484AD" w14:textId="77777777" w:rsidR="000D24E2" w:rsidRPr="0013392E" w:rsidRDefault="000D24E2" w:rsidP="000D24E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785296A5" w14:textId="77777777" w:rsidR="000D24E2" w:rsidRPr="0013392E" w:rsidRDefault="000D24E2" w:rsidP="000D24E2">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5AA1083"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9A01BBA"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Serviços de terceiros </w:t>
            </w:r>
            <w:r w:rsidRPr="0013392E">
              <w:rPr>
                <w:rFonts w:ascii="Verdana" w:hAnsi="Verdana" w:cs="Arial"/>
                <w:sz w:val="16"/>
                <w:szCs w:val="16"/>
                <w:vertAlign w:val="superscript"/>
                <w:lang w:eastAsia="pt-BR"/>
              </w:rPr>
              <w:t>(1)</w:t>
            </w:r>
          </w:p>
        </w:tc>
        <w:tc>
          <w:tcPr>
            <w:tcW w:w="1463" w:type="dxa"/>
            <w:tcBorders>
              <w:top w:val="nil"/>
              <w:left w:val="nil"/>
              <w:bottom w:val="single" w:sz="8" w:space="0" w:color="FFFFFF"/>
              <w:right w:val="single" w:sz="8" w:space="0" w:color="FFFFFF"/>
            </w:tcBorders>
            <w:shd w:val="clear" w:color="000000" w:fill="F2F2F2"/>
            <w:vAlign w:val="center"/>
            <w:hideMark/>
          </w:tcPr>
          <w:p w14:paraId="3E548F61"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(7.201)</w:t>
            </w:r>
          </w:p>
        </w:tc>
        <w:tc>
          <w:tcPr>
            <w:tcW w:w="1701" w:type="dxa"/>
            <w:tcBorders>
              <w:top w:val="nil"/>
              <w:left w:val="nil"/>
              <w:bottom w:val="single" w:sz="8" w:space="0" w:color="FFFFFF"/>
              <w:right w:val="single" w:sz="8" w:space="0" w:color="FFFFFF"/>
            </w:tcBorders>
            <w:shd w:val="clear" w:color="000000" w:fill="F2F2F2"/>
            <w:vAlign w:val="center"/>
            <w:hideMark/>
          </w:tcPr>
          <w:p w14:paraId="4D0D49CA"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(16.103)</w:t>
            </w:r>
          </w:p>
        </w:tc>
        <w:tc>
          <w:tcPr>
            <w:tcW w:w="1984" w:type="dxa"/>
            <w:tcBorders>
              <w:top w:val="nil"/>
              <w:left w:val="nil"/>
              <w:bottom w:val="single" w:sz="8" w:space="0" w:color="FFFFFF"/>
              <w:right w:val="single" w:sz="8" w:space="0" w:color="FFFFFF"/>
            </w:tcBorders>
            <w:shd w:val="clear" w:color="000000" w:fill="F2F2F2"/>
            <w:vAlign w:val="center"/>
            <w:hideMark/>
          </w:tcPr>
          <w:p w14:paraId="11D4A426"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(22.087)</w:t>
            </w:r>
          </w:p>
        </w:tc>
      </w:tr>
      <w:tr w:rsidR="0013392E" w:rsidRPr="0013392E" w14:paraId="718DA1A8"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084828BE"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Processamento de dados</w:t>
            </w:r>
          </w:p>
        </w:tc>
        <w:tc>
          <w:tcPr>
            <w:tcW w:w="1463" w:type="dxa"/>
            <w:tcBorders>
              <w:top w:val="nil"/>
              <w:left w:val="nil"/>
              <w:bottom w:val="single" w:sz="8" w:space="0" w:color="FFFFFF"/>
              <w:right w:val="single" w:sz="8" w:space="0" w:color="FFFFFF"/>
            </w:tcBorders>
            <w:shd w:val="clear" w:color="000000" w:fill="F2F2F2"/>
            <w:vAlign w:val="center"/>
            <w:hideMark/>
          </w:tcPr>
          <w:p w14:paraId="534FA883"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(1.475)</w:t>
            </w:r>
          </w:p>
        </w:tc>
        <w:tc>
          <w:tcPr>
            <w:tcW w:w="1701" w:type="dxa"/>
            <w:tcBorders>
              <w:top w:val="nil"/>
              <w:left w:val="nil"/>
              <w:bottom w:val="single" w:sz="8" w:space="0" w:color="FFFFFF"/>
              <w:right w:val="single" w:sz="8" w:space="0" w:color="FFFFFF"/>
            </w:tcBorders>
            <w:shd w:val="clear" w:color="000000" w:fill="F2F2F2"/>
            <w:vAlign w:val="center"/>
            <w:hideMark/>
          </w:tcPr>
          <w:p w14:paraId="320078DD"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(2.825)</w:t>
            </w:r>
          </w:p>
        </w:tc>
        <w:tc>
          <w:tcPr>
            <w:tcW w:w="1984" w:type="dxa"/>
            <w:tcBorders>
              <w:top w:val="nil"/>
              <w:left w:val="nil"/>
              <w:bottom w:val="single" w:sz="8" w:space="0" w:color="FFFFFF"/>
              <w:right w:val="single" w:sz="8" w:space="0" w:color="FFFFFF"/>
            </w:tcBorders>
            <w:shd w:val="clear" w:color="000000" w:fill="F2F2F2"/>
            <w:vAlign w:val="center"/>
            <w:hideMark/>
          </w:tcPr>
          <w:p w14:paraId="572996D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(2.944)</w:t>
            </w:r>
          </w:p>
        </w:tc>
      </w:tr>
      <w:tr w:rsidR="0013392E" w:rsidRPr="0013392E" w14:paraId="1D39B94B"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17F9028"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Aluguéis</w:t>
            </w:r>
          </w:p>
        </w:tc>
        <w:tc>
          <w:tcPr>
            <w:tcW w:w="1463" w:type="dxa"/>
            <w:tcBorders>
              <w:top w:val="nil"/>
              <w:left w:val="nil"/>
              <w:bottom w:val="single" w:sz="8" w:space="0" w:color="FFFFFF"/>
              <w:right w:val="single" w:sz="8" w:space="0" w:color="FFFFFF"/>
            </w:tcBorders>
            <w:shd w:val="clear" w:color="000000" w:fill="F2F2F2"/>
            <w:vAlign w:val="center"/>
            <w:hideMark/>
          </w:tcPr>
          <w:p w14:paraId="75CA3E8C"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(866)</w:t>
            </w:r>
          </w:p>
        </w:tc>
        <w:tc>
          <w:tcPr>
            <w:tcW w:w="1701" w:type="dxa"/>
            <w:tcBorders>
              <w:top w:val="nil"/>
              <w:left w:val="nil"/>
              <w:bottom w:val="single" w:sz="8" w:space="0" w:color="FFFFFF"/>
              <w:right w:val="single" w:sz="8" w:space="0" w:color="FFFFFF"/>
            </w:tcBorders>
            <w:shd w:val="clear" w:color="000000" w:fill="F2F2F2"/>
            <w:vAlign w:val="center"/>
            <w:hideMark/>
          </w:tcPr>
          <w:p w14:paraId="6ACE6FE7"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(1.691)</w:t>
            </w:r>
          </w:p>
        </w:tc>
        <w:tc>
          <w:tcPr>
            <w:tcW w:w="1984" w:type="dxa"/>
            <w:tcBorders>
              <w:top w:val="nil"/>
              <w:left w:val="nil"/>
              <w:bottom w:val="single" w:sz="8" w:space="0" w:color="FFFFFF"/>
              <w:right w:val="single" w:sz="8" w:space="0" w:color="FFFFFF"/>
            </w:tcBorders>
            <w:shd w:val="clear" w:color="000000" w:fill="F2F2F2"/>
            <w:vAlign w:val="center"/>
            <w:hideMark/>
          </w:tcPr>
          <w:p w14:paraId="0CA7D241"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(1.631)</w:t>
            </w:r>
          </w:p>
        </w:tc>
      </w:tr>
      <w:tr w:rsidR="0013392E" w:rsidRPr="0013392E" w14:paraId="083EC79F"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A863621"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Publicações, propaganda e publicidade</w:t>
            </w:r>
          </w:p>
        </w:tc>
        <w:tc>
          <w:tcPr>
            <w:tcW w:w="1463" w:type="dxa"/>
            <w:tcBorders>
              <w:top w:val="nil"/>
              <w:left w:val="nil"/>
              <w:bottom w:val="single" w:sz="8" w:space="0" w:color="FFFFFF"/>
              <w:right w:val="single" w:sz="8" w:space="0" w:color="FFFFFF"/>
            </w:tcBorders>
            <w:shd w:val="clear" w:color="000000" w:fill="F2F2F2"/>
            <w:vAlign w:val="center"/>
            <w:hideMark/>
          </w:tcPr>
          <w:p w14:paraId="19D77F8F"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(597)</w:t>
            </w:r>
          </w:p>
        </w:tc>
        <w:tc>
          <w:tcPr>
            <w:tcW w:w="1701" w:type="dxa"/>
            <w:tcBorders>
              <w:top w:val="nil"/>
              <w:left w:val="nil"/>
              <w:bottom w:val="single" w:sz="8" w:space="0" w:color="FFFFFF"/>
              <w:right w:val="single" w:sz="8" w:space="0" w:color="FFFFFF"/>
            </w:tcBorders>
            <w:shd w:val="clear" w:color="000000" w:fill="F2F2F2"/>
            <w:vAlign w:val="center"/>
            <w:hideMark/>
          </w:tcPr>
          <w:p w14:paraId="7B45562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(1.673)</w:t>
            </w:r>
          </w:p>
        </w:tc>
        <w:tc>
          <w:tcPr>
            <w:tcW w:w="1984" w:type="dxa"/>
            <w:tcBorders>
              <w:top w:val="nil"/>
              <w:left w:val="nil"/>
              <w:bottom w:val="single" w:sz="8" w:space="0" w:color="FFFFFF"/>
              <w:right w:val="single" w:sz="8" w:space="0" w:color="FFFFFF"/>
            </w:tcBorders>
            <w:shd w:val="clear" w:color="000000" w:fill="F2F2F2"/>
            <w:vAlign w:val="center"/>
            <w:hideMark/>
          </w:tcPr>
          <w:p w14:paraId="2E081C9F"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(726)</w:t>
            </w:r>
          </w:p>
        </w:tc>
      </w:tr>
      <w:tr w:rsidR="0013392E" w:rsidRPr="0013392E" w14:paraId="366C30EC"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B7CD9A7"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Relações públicas</w:t>
            </w:r>
          </w:p>
        </w:tc>
        <w:tc>
          <w:tcPr>
            <w:tcW w:w="1463" w:type="dxa"/>
            <w:tcBorders>
              <w:top w:val="nil"/>
              <w:left w:val="nil"/>
              <w:bottom w:val="single" w:sz="8" w:space="0" w:color="FFFFFF"/>
              <w:right w:val="single" w:sz="8" w:space="0" w:color="FFFFFF"/>
            </w:tcBorders>
            <w:shd w:val="clear" w:color="000000" w:fill="F2F2F2"/>
            <w:vAlign w:val="center"/>
            <w:hideMark/>
          </w:tcPr>
          <w:p w14:paraId="2FB6D308"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(649)</w:t>
            </w:r>
          </w:p>
        </w:tc>
        <w:tc>
          <w:tcPr>
            <w:tcW w:w="1701" w:type="dxa"/>
            <w:tcBorders>
              <w:top w:val="nil"/>
              <w:left w:val="nil"/>
              <w:bottom w:val="single" w:sz="8" w:space="0" w:color="FFFFFF"/>
              <w:right w:val="single" w:sz="8" w:space="0" w:color="FFFFFF"/>
            </w:tcBorders>
            <w:shd w:val="clear" w:color="000000" w:fill="F2F2F2"/>
            <w:vAlign w:val="center"/>
            <w:hideMark/>
          </w:tcPr>
          <w:p w14:paraId="13CA9B06"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(798)</w:t>
            </w:r>
          </w:p>
        </w:tc>
        <w:tc>
          <w:tcPr>
            <w:tcW w:w="1984" w:type="dxa"/>
            <w:tcBorders>
              <w:top w:val="nil"/>
              <w:left w:val="nil"/>
              <w:bottom w:val="single" w:sz="8" w:space="0" w:color="FFFFFF"/>
              <w:right w:val="single" w:sz="8" w:space="0" w:color="FFFFFF"/>
            </w:tcBorders>
            <w:shd w:val="clear" w:color="000000" w:fill="F2F2F2"/>
            <w:vAlign w:val="center"/>
            <w:hideMark/>
          </w:tcPr>
          <w:p w14:paraId="5EA9E2BC"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(241)</w:t>
            </w:r>
          </w:p>
        </w:tc>
      </w:tr>
      <w:tr w:rsidR="0013392E" w:rsidRPr="0013392E" w14:paraId="299A5E58"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F9D936A"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Serviços do sistema financeiro</w:t>
            </w:r>
          </w:p>
        </w:tc>
        <w:tc>
          <w:tcPr>
            <w:tcW w:w="1463" w:type="dxa"/>
            <w:tcBorders>
              <w:top w:val="nil"/>
              <w:left w:val="nil"/>
              <w:bottom w:val="single" w:sz="8" w:space="0" w:color="FFFFFF"/>
              <w:right w:val="single" w:sz="8" w:space="0" w:color="FFFFFF"/>
            </w:tcBorders>
            <w:shd w:val="clear" w:color="000000" w:fill="F2F2F2"/>
            <w:vAlign w:val="center"/>
            <w:hideMark/>
          </w:tcPr>
          <w:p w14:paraId="0B2D46D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(408)</w:t>
            </w:r>
          </w:p>
        </w:tc>
        <w:tc>
          <w:tcPr>
            <w:tcW w:w="1701" w:type="dxa"/>
            <w:tcBorders>
              <w:top w:val="nil"/>
              <w:left w:val="nil"/>
              <w:bottom w:val="single" w:sz="8" w:space="0" w:color="FFFFFF"/>
              <w:right w:val="single" w:sz="8" w:space="0" w:color="FFFFFF"/>
            </w:tcBorders>
            <w:shd w:val="clear" w:color="000000" w:fill="F2F2F2"/>
            <w:vAlign w:val="center"/>
            <w:hideMark/>
          </w:tcPr>
          <w:p w14:paraId="630461C7"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(766)</w:t>
            </w:r>
          </w:p>
        </w:tc>
        <w:tc>
          <w:tcPr>
            <w:tcW w:w="1984" w:type="dxa"/>
            <w:tcBorders>
              <w:top w:val="nil"/>
              <w:left w:val="nil"/>
              <w:bottom w:val="single" w:sz="8" w:space="0" w:color="FFFFFF"/>
              <w:right w:val="single" w:sz="8" w:space="0" w:color="FFFFFF"/>
            </w:tcBorders>
            <w:shd w:val="clear" w:color="000000" w:fill="F2F2F2"/>
            <w:vAlign w:val="center"/>
            <w:hideMark/>
          </w:tcPr>
          <w:p w14:paraId="3A27F2CC"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(687)</w:t>
            </w:r>
          </w:p>
        </w:tc>
      </w:tr>
      <w:tr w:rsidR="0013392E" w:rsidRPr="0013392E" w14:paraId="0343407F"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22220E78"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Serviços de vigilância e segurança</w:t>
            </w:r>
          </w:p>
        </w:tc>
        <w:tc>
          <w:tcPr>
            <w:tcW w:w="1463" w:type="dxa"/>
            <w:tcBorders>
              <w:top w:val="nil"/>
              <w:left w:val="nil"/>
              <w:bottom w:val="single" w:sz="8" w:space="0" w:color="FFFFFF"/>
              <w:right w:val="single" w:sz="8" w:space="0" w:color="FFFFFF"/>
            </w:tcBorders>
            <w:shd w:val="clear" w:color="000000" w:fill="F2F2F2"/>
            <w:vAlign w:val="center"/>
            <w:hideMark/>
          </w:tcPr>
          <w:p w14:paraId="0F91C36D"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(179)</w:t>
            </w:r>
          </w:p>
        </w:tc>
        <w:tc>
          <w:tcPr>
            <w:tcW w:w="1701" w:type="dxa"/>
            <w:tcBorders>
              <w:top w:val="nil"/>
              <w:left w:val="nil"/>
              <w:bottom w:val="single" w:sz="8" w:space="0" w:color="FFFFFF"/>
              <w:right w:val="single" w:sz="8" w:space="0" w:color="FFFFFF"/>
            </w:tcBorders>
            <w:shd w:val="clear" w:color="000000" w:fill="F2F2F2"/>
            <w:vAlign w:val="center"/>
            <w:hideMark/>
          </w:tcPr>
          <w:p w14:paraId="6602D80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(370)</w:t>
            </w:r>
          </w:p>
        </w:tc>
        <w:tc>
          <w:tcPr>
            <w:tcW w:w="1984" w:type="dxa"/>
            <w:tcBorders>
              <w:top w:val="nil"/>
              <w:left w:val="nil"/>
              <w:bottom w:val="single" w:sz="8" w:space="0" w:color="FFFFFF"/>
              <w:right w:val="single" w:sz="8" w:space="0" w:color="FFFFFF"/>
            </w:tcBorders>
            <w:shd w:val="clear" w:color="000000" w:fill="F2F2F2"/>
            <w:vAlign w:val="center"/>
            <w:hideMark/>
          </w:tcPr>
          <w:p w14:paraId="1627786A"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(369)</w:t>
            </w:r>
          </w:p>
        </w:tc>
      </w:tr>
      <w:tr w:rsidR="0013392E" w:rsidRPr="0013392E" w14:paraId="0EB621A1"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60DEE46"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Manutenção e conservação de bens</w:t>
            </w:r>
          </w:p>
        </w:tc>
        <w:tc>
          <w:tcPr>
            <w:tcW w:w="1463" w:type="dxa"/>
            <w:tcBorders>
              <w:top w:val="nil"/>
              <w:left w:val="nil"/>
              <w:bottom w:val="single" w:sz="8" w:space="0" w:color="FFFFFF"/>
              <w:right w:val="single" w:sz="8" w:space="0" w:color="FFFFFF"/>
            </w:tcBorders>
            <w:shd w:val="clear" w:color="000000" w:fill="F2F2F2"/>
            <w:vAlign w:val="center"/>
            <w:hideMark/>
          </w:tcPr>
          <w:p w14:paraId="1F7ADEBB"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(143)</w:t>
            </w:r>
          </w:p>
        </w:tc>
        <w:tc>
          <w:tcPr>
            <w:tcW w:w="1701" w:type="dxa"/>
            <w:tcBorders>
              <w:top w:val="nil"/>
              <w:left w:val="nil"/>
              <w:bottom w:val="single" w:sz="8" w:space="0" w:color="FFFFFF"/>
              <w:right w:val="single" w:sz="8" w:space="0" w:color="FFFFFF"/>
            </w:tcBorders>
            <w:shd w:val="clear" w:color="000000" w:fill="F2F2F2"/>
            <w:vAlign w:val="center"/>
            <w:hideMark/>
          </w:tcPr>
          <w:p w14:paraId="47BF7A9C"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(318)</w:t>
            </w:r>
          </w:p>
        </w:tc>
        <w:tc>
          <w:tcPr>
            <w:tcW w:w="1984" w:type="dxa"/>
            <w:tcBorders>
              <w:top w:val="nil"/>
              <w:left w:val="nil"/>
              <w:bottom w:val="single" w:sz="8" w:space="0" w:color="FFFFFF"/>
              <w:right w:val="single" w:sz="8" w:space="0" w:color="FFFFFF"/>
            </w:tcBorders>
            <w:shd w:val="clear" w:color="000000" w:fill="F2F2F2"/>
            <w:vAlign w:val="center"/>
            <w:hideMark/>
          </w:tcPr>
          <w:p w14:paraId="17CF81E0"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(270)</w:t>
            </w:r>
          </w:p>
        </w:tc>
      </w:tr>
      <w:tr w:rsidR="0013392E" w:rsidRPr="0013392E" w14:paraId="1C5B6F0A"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C34DA40"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Viagens</w:t>
            </w:r>
          </w:p>
        </w:tc>
        <w:tc>
          <w:tcPr>
            <w:tcW w:w="1463" w:type="dxa"/>
            <w:tcBorders>
              <w:top w:val="nil"/>
              <w:left w:val="nil"/>
              <w:bottom w:val="single" w:sz="8" w:space="0" w:color="FFFFFF"/>
              <w:right w:val="single" w:sz="8" w:space="0" w:color="FFFFFF"/>
            </w:tcBorders>
            <w:shd w:val="clear" w:color="000000" w:fill="F2F2F2"/>
            <w:vAlign w:val="center"/>
            <w:hideMark/>
          </w:tcPr>
          <w:p w14:paraId="12A5D55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(237)</w:t>
            </w:r>
          </w:p>
        </w:tc>
        <w:tc>
          <w:tcPr>
            <w:tcW w:w="1701" w:type="dxa"/>
            <w:tcBorders>
              <w:top w:val="nil"/>
              <w:left w:val="nil"/>
              <w:bottom w:val="single" w:sz="8" w:space="0" w:color="FFFFFF"/>
              <w:right w:val="single" w:sz="8" w:space="0" w:color="FFFFFF"/>
            </w:tcBorders>
            <w:shd w:val="clear" w:color="000000" w:fill="F2F2F2"/>
            <w:vAlign w:val="center"/>
            <w:hideMark/>
          </w:tcPr>
          <w:p w14:paraId="7EF74465"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(276)</w:t>
            </w:r>
          </w:p>
        </w:tc>
        <w:tc>
          <w:tcPr>
            <w:tcW w:w="1984" w:type="dxa"/>
            <w:tcBorders>
              <w:top w:val="nil"/>
              <w:left w:val="nil"/>
              <w:bottom w:val="single" w:sz="8" w:space="0" w:color="FFFFFF"/>
              <w:right w:val="single" w:sz="8" w:space="0" w:color="FFFFFF"/>
            </w:tcBorders>
            <w:shd w:val="clear" w:color="000000" w:fill="F2F2F2"/>
            <w:vAlign w:val="center"/>
            <w:hideMark/>
          </w:tcPr>
          <w:p w14:paraId="6F07E14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(144)</w:t>
            </w:r>
          </w:p>
        </w:tc>
      </w:tr>
      <w:tr w:rsidR="0013392E" w:rsidRPr="0013392E" w14:paraId="4B689B0B"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ABF964A"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Contribuições filantrópicas</w:t>
            </w:r>
          </w:p>
        </w:tc>
        <w:tc>
          <w:tcPr>
            <w:tcW w:w="1463" w:type="dxa"/>
            <w:tcBorders>
              <w:top w:val="nil"/>
              <w:left w:val="nil"/>
              <w:bottom w:val="single" w:sz="8" w:space="0" w:color="FFFFFF"/>
              <w:right w:val="single" w:sz="8" w:space="0" w:color="FFFFFF"/>
            </w:tcBorders>
            <w:shd w:val="clear" w:color="000000" w:fill="F2F2F2"/>
            <w:vAlign w:val="center"/>
            <w:hideMark/>
          </w:tcPr>
          <w:p w14:paraId="22F595E9"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(211)</w:t>
            </w:r>
          </w:p>
        </w:tc>
        <w:tc>
          <w:tcPr>
            <w:tcW w:w="1701" w:type="dxa"/>
            <w:tcBorders>
              <w:top w:val="nil"/>
              <w:left w:val="nil"/>
              <w:bottom w:val="single" w:sz="8" w:space="0" w:color="FFFFFF"/>
              <w:right w:val="single" w:sz="8" w:space="0" w:color="FFFFFF"/>
            </w:tcBorders>
            <w:shd w:val="clear" w:color="000000" w:fill="F2F2F2"/>
            <w:vAlign w:val="center"/>
            <w:hideMark/>
          </w:tcPr>
          <w:p w14:paraId="4284DD64"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(211)</w:t>
            </w:r>
          </w:p>
        </w:tc>
        <w:tc>
          <w:tcPr>
            <w:tcW w:w="1984" w:type="dxa"/>
            <w:tcBorders>
              <w:top w:val="nil"/>
              <w:left w:val="nil"/>
              <w:bottom w:val="single" w:sz="8" w:space="0" w:color="FFFFFF"/>
              <w:right w:val="single" w:sz="8" w:space="0" w:color="FFFFFF"/>
            </w:tcBorders>
            <w:shd w:val="clear" w:color="000000" w:fill="F2F2F2"/>
            <w:vAlign w:val="center"/>
            <w:hideMark/>
          </w:tcPr>
          <w:p w14:paraId="7E2E25AF"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(205)</w:t>
            </w:r>
          </w:p>
        </w:tc>
      </w:tr>
      <w:tr w:rsidR="0013392E" w:rsidRPr="0013392E" w14:paraId="47AC2840"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0710C134"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Comunicações</w:t>
            </w:r>
          </w:p>
        </w:tc>
        <w:tc>
          <w:tcPr>
            <w:tcW w:w="1463" w:type="dxa"/>
            <w:tcBorders>
              <w:top w:val="nil"/>
              <w:left w:val="nil"/>
              <w:bottom w:val="single" w:sz="8" w:space="0" w:color="FFFFFF"/>
              <w:right w:val="single" w:sz="8" w:space="0" w:color="FFFFFF"/>
            </w:tcBorders>
            <w:shd w:val="clear" w:color="000000" w:fill="F2F2F2"/>
            <w:vAlign w:val="center"/>
            <w:hideMark/>
          </w:tcPr>
          <w:p w14:paraId="28D090F4"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(88)</w:t>
            </w:r>
          </w:p>
        </w:tc>
        <w:tc>
          <w:tcPr>
            <w:tcW w:w="1701" w:type="dxa"/>
            <w:tcBorders>
              <w:top w:val="nil"/>
              <w:left w:val="nil"/>
              <w:bottom w:val="single" w:sz="8" w:space="0" w:color="FFFFFF"/>
              <w:right w:val="single" w:sz="8" w:space="0" w:color="FFFFFF"/>
            </w:tcBorders>
            <w:shd w:val="clear" w:color="000000" w:fill="F2F2F2"/>
            <w:vAlign w:val="center"/>
            <w:hideMark/>
          </w:tcPr>
          <w:p w14:paraId="6455A8CB"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(188)</w:t>
            </w:r>
          </w:p>
        </w:tc>
        <w:tc>
          <w:tcPr>
            <w:tcW w:w="1984" w:type="dxa"/>
            <w:tcBorders>
              <w:top w:val="nil"/>
              <w:left w:val="nil"/>
              <w:bottom w:val="single" w:sz="8" w:space="0" w:color="FFFFFF"/>
              <w:right w:val="single" w:sz="8" w:space="0" w:color="FFFFFF"/>
            </w:tcBorders>
            <w:shd w:val="clear" w:color="000000" w:fill="F2F2F2"/>
            <w:vAlign w:val="center"/>
            <w:hideMark/>
          </w:tcPr>
          <w:p w14:paraId="453970E0"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(185)</w:t>
            </w:r>
          </w:p>
        </w:tc>
      </w:tr>
      <w:tr w:rsidR="0013392E" w:rsidRPr="0013392E" w14:paraId="47911042"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32910827"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Água, energia e gás</w:t>
            </w:r>
          </w:p>
        </w:tc>
        <w:tc>
          <w:tcPr>
            <w:tcW w:w="1463" w:type="dxa"/>
            <w:tcBorders>
              <w:top w:val="nil"/>
              <w:left w:val="nil"/>
              <w:bottom w:val="single" w:sz="8" w:space="0" w:color="FFFFFF"/>
              <w:right w:val="single" w:sz="8" w:space="0" w:color="FFFFFF"/>
            </w:tcBorders>
            <w:shd w:val="clear" w:color="000000" w:fill="F2F2F2"/>
            <w:vAlign w:val="center"/>
            <w:hideMark/>
          </w:tcPr>
          <w:p w14:paraId="00F27F09"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(98)</w:t>
            </w:r>
          </w:p>
        </w:tc>
        <w:tc>
          <w:tcPr>
            <w:tcW w:w="1701" w:type="dxa"/>
            <w:tcBorders>
              <w:top w:val="nil"/>
              <w:left w:val="nil"/>
              <w:bottom w:val="single" w:sz="8" w:space="0" w:color="FFFFFF"/>
              <w:right w:val="single" w:sz="8" w:space="0" w:color="FFFFFF"/>
            </w:tcBorders>
            <w:shd w:val="clear" w:color="000000" w:fill="F2F2F2"/>
            <w:vAlign w:val="center"/>
            <w:hideMark/>
          </w:tcPr>
          <w:p w14:paraId="72003EF4"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(180)</w:t>
            </w:r>
          </w:p>
        </w:tc>
        <w:tc>
          <w:tcPr>
            <w:tcW w:w="1984" w:type="dxa"/>
            <w:tcBorders>
              <w:top w:val="nil"/>
              <w:left w:val="nil"/>
              <w:bottom w:val="single" w:sz="8" w:space="0" w:color="FFFFFF"/>
              <w:right w:val="single" w:sz="8" w:space="0" w:color="FFFFFF"/>
            </w:tcBorders>
            <w:shd w:val="clear" w:color="000000" w:fill="F2F2F2"/>
            <w:vAlign w:val="center"/>
            <w:hideMark/>
          </w:tcPr>
          <w:p w14:paraId="0E7C09CF"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(142)</w:t>
            </w:r>
          </w:p>
        </w:tc>
      </w:tr>
      <w:tr w:rsidR="0013392E" w:rsidRPr="0013392E" w14:paraId="1488AAF7"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23298773"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Seguros</w:t>
            </w:r>
          </w:p>
        </w:tc>
        <w:tc>
          <w:tcPr>
            <w:tcW w:w="1463" w:type="dxa"/>
            <w:tcBorders>
              <w:top w:val="nil"/>
              <w:left w:val="nil"/>
              <w:bottom w:val="single" w:sz="8" w:space="0" w:color="FFFFFF"/>
              <w:right w:val="single" w:sz="8" w:space="0" w:color="FFFFFF"/>
            </w:tcBorders>
            <w:shd w:val="clear" w:color="000000" w:fill="F2F2F2"/>
            <w:vAlign w:val="center"/>
            <w:hideMark/>
          </w:tcPr>
          <w:p w14:paraId="0B3E0798"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(115)</w:t>
            </w:r>
          </w:p>
        </w:tc>
        <w:tc>
          <w:tcPr>
            <w:tcW w:w="1701" w:type="dxa"/>
            <w:tcBorders>
              <w:top w:val="nil"/>
              <w:left w:val="nil"/>
              <w:bottom w:val="single" w:sz="8" w:space="0" w:color="FFFFFF"/>
              <w:right w:val="single" w:sz="8" w:space="0" w:color="FFFFFF"/>
            </w:tcBorders>
            <w:shd w:val="clear" w:color="000000" w:fill="F2F2F2"/>
            <w:vAlign w:val="center"/>
            <w:hideMark/>
          </w:tcPr>
          <w:p w14:paraId="65B60A43"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(157)</w:t>
            </w:r>
          </w:p>
        </w:tc>
        <w:tc>
          <w:tcPr>
            <w:tcW w:w="1984" w:type="dxa"/>
            <w:tcBorders>
              <w:top w:val="nil"/>
              <w:left w:val="nil"/>
              <w:bottom w:val="single" w:sz="8" w:space="0" w:color="FFFFFF"/>
              <w:right w:val="single" w:sz="8" w:space="0" w:color="FFFFFF"/>
            </w:tcBorders>
            <w:shd w:val="clear" w:color="000000" w:fill="F2F2F2"/>
            <w:vAlign w:val="center"/>
            <w:hideMark/>
          </w:tcPr>
          <w:p w14:paraId="13B4A773"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(113)</w:t>
            </w:r>
          </w:p>
        </w:tc>
      </w:tr>
      <w:tr w:rsidR="0013392E" w:rsidRPr="0013392E" w14:paraId="1B5CC752"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A138472"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Depreciações e amortizações </w:t>
            </w:r>
          </w:p>
        </w:tc>
        <w:tc>
          <w:tcPr>
            <w:tcW w:w="1463" w:type="dxa"/>
            <w:tcBorders>
              <w:top w:val="nil"/>
              <w:left w:val="nil"/>
              <w:bottom w:val="single" w:sz="8" w:space="0" w:color="FFFFFF"/>
              <w:right w:val="single" w:sz="8" w:space="0" w:color="FFFFFF"/>
            </w:tcBorders>
            <w:shd w:val="clear" w:color="000000" w:fill="F2F2F2"/>
            <w:vAlign w:val="center"/>
            <w:hideMark/>
          </w:tcPr>
          <w:p w14:paraId="39CCE487"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(65)</w:t>
            </w:r>
          </w:p>
        </w:tc>
        <w:tc>
          <w:tcPr>
            <w:tcW w:w="1701" w:type="dxa"/>
            <w:tcBorders>
              <w:top w:val="nil"/>
              <w:left w:val="nil"/>
              <w:bottom w:val="single" w:sz="8" w:space="0" w:color="FFFFFF"/>
              <w:right w:val="single" w:sz="8" w:space="0" w:color="FFFFFF"/>
            </w:tcBorders>
            <w:shd w:val="clear" w:color="000000" w:fill="F2F2F2"/>
            <w:vAlign w:val="center"/>
            <w:hideMark/>
          </w:tcPr>
          <w:p w14:paraId="0467E417"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(122)</w:t>
            </w:r>
          </w:p>
        </w:tc>
        <w:tc>
          <w:tcPr>
            <w:tcW w:w="1984" w:type="dxa"/>
            <w:tcBorders>
              <w:top w:val="nil"/>
              <w:left w:val="nil"/>
              <w:bottom w:val="single" w:sz="8" w:space="0" w:color="FFFFFF"/>
              <w:right w:val="single" w:sz="8" w:space="0" w:color="FFFFFF"/>
            </w:tcBorders>
            <w:shd w:val="clear" w:color="000000" w:fill="F2F2F2"/>
            <w:vAlign w:val="center"/>
            <w:hideMark/>
          </w:tcPr>
          <w:p w14:paraId="20A6000D"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(123)</w:t>
            </w:r>
          </w:p>
        </w:tc>
      </w:tr>
      <w:tr w:rsidR="0013392E" w:rsidRPr="0013392E" w14:paraId="2668CADE"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1574B09" w14:textId="77777777" w:rsidR="000D24E2" w:rsidRPr="0013392E" w:rsidRDefault="000D24E2" w:rsidP="000D24E2">
            <w:pPr>
              <w:suppressAutoHyphens w:val="0"/>
              <w:jc w:val="both"/>
              <w:rPr>
                <w:rFonts w:ascii="Verdana" w:hAnsi="Verdana" w:cs="Arial"/>
                <w:sz w:val="16"/>
                <w:szCs w:val="16"/>
                <w:lang w:eastAsia="pt-BR"/>
              </w:rPr>
            </w:pPr>
            <w:r w:rsidRPr="0013392E">
              <w:rPr>
                <w:rFonts w:ascii="Verdana" w:hAnsi="Verdana" w:cs="Arial"/>
                <w:sz w:val="16"/>
                <w:szCs w:val="16"/>
                <w:lang w:eastAsia="pt-BR"/>
              </w:rPr>
              <w:t>Outras despesas administrativas</w:t>
            </w:r>
          </w:p>
        </w:tc>
        <w:tc>
          <w:tcPr>
            <w:tcW w:w="1463" w:type="dxa"/>
            <w:tcBorders>
              <w:top w:val="nil"/>
              <w:left w:val="nil"/>
              <w:bottom w:val="single" w:sz="8" w:space="0" w:color="FFFFFF"/>
              <w:right w:val="single" w:sz="8" w:space="0" w:color="FFFFFF"/>
            </w:tcBorders>
            <w:shd w:val="clear" w:color="000000" w:fill="F2F2F2"/>
            <w:vAlign w:val="center"/>
            <w:hideMark/>
          </w:tcPr>
          <w:p w14:paraId="1CE68598"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(345)</w:t>
            </w:r>
          </w:p>
        </w:tc>
        <w:tc>
          <w:tcPr>
            <w:tcW w:w="1701" w:type="dxa"/>
            <w:tcBorders>
              <w:top w:val="nil"/>
              <w:left w:val="nil"/>
              <w:bottom w:val="single" w:sz="8" w:space="0" w:color="FFFFFF"/>
              <w:right w:val="single" w:sz="8" w:space="0" w:color="FFFFFF"/>
            </w:tcBorders>
            <w:shd w:val="clear" w:color="000000" w:fill="F2F2F2"/>
            <w:vAlign w:val="center"/>
            <w:hideMark/>
          </w:tcPr>
          <w:p w14:paraId="529FCC38"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(614)</w:t>
            </w:r>
          </w:p>
        </w:tc>
        <w:tc>
          <w:tcPr>
            <w:tcW w:w="1984" w:type="dxa"/>
            <w:tcBorders>
              <w:top w:val="nil"/>
              <w:left w:val="nil"/>
              <w:bottom w:val="single" w:sz="8" w:space="0" w:color="FFFFFF"/>
              <w:right w:val="single" w:sz="8" w:space="0" w:color="FFFFFF"/>
            </w:tcBorders>
            <w:shd w:val="clear" w:color="000000" w:fill="F2F2F2"/>
            <w:vAlign w:val="center"/>
            <w:hideMark/>
          </w:tcPr>
          <w:p w14:paraId="576A5C6E" w14:textId="77777777" w:rsidR="000D24E2" w:rsidRPr="0013392E" w:rsidRDefault="000D24E2" w:rsidP="000D24E2">
            <w:pPr>
              <w:suppressAutoHyphens w:val="0"/>
              <w:jc w:val="right"/>
              <w:rPr>
                <w:rFonts w:ascii="Verdana" w:hAnsi="Verdana" w:cs="Arial"/>
                <w:sz w:val="16"/>
                <w:szCs w:val="16"/>
                <w:lang w:eastAsia="pt-BR"/>
              </w:rPr>
            </w:pPr>
            <w:r w:rsidRPr="0013392E">
              <w:rPr>
                <w:rFonts w:ascii="Verdana" w:hAnsi="Verdana" w:cs="Arial"/>
                <w:sz w:val="16"/>
                <w:szCs w:val="16"/>
                <w:lang w:eastAsia="pt-BR"/>
              </w:rPr>
              <w:t>(755)</w:t>
            </w:r>
          </w:p>
        </w:tc>
      </w:tr>
      <w:tr w:rsidR="0013392E" w:rsidRPr="0013392E" w14:paraId="59558B78"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1D3B7780" w14:textId="77777777" w:rsidR="000D24E2" w:rsidRPr="0013392E" w:rsidRDefault="000D24E2" w:rsidP="000D24E2">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463" w:type="dxa"/>
            <w:tcBorders>
              <w:top w:val="nil"/>
              <w:left w:val="nil"/>
              <w:bottom w:val="single" w:sz="8" w:space="0" w:color="FFFFFF"/>
              <w:right w:val="single" w:sz="8" w:space="0" w:color="FFFFFF"/>
            </w:tcBorders>
            <w:shd w:val="clear" w:color="000000" w:fill="A6A6A6"/>
            <w:vAlign w:val="center"/>
            <w:hideMark/>
          </w:tcPr>
          <w:p w14:paraId="0D641C9B" w14:textId="77777777" w:rsidR="000D24E2" w:rsidRPr="0013392E" w:rsidRDefault="000D24E2" w:rsidP="000D24E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(12.677)</w:t>
            </w:r>
          </w:p>
        </w:tc>
        <w:tc>
          <w:tcPr>
            <w:tcW w:w="1701" w:type="dxa"/>
            <w:tcBorders>
              <w:top w:val="nil"/>
              <w:left w:val="nil"/>
              <w:bottom w:val="single" w:sz="8" w:space="0" w:color="FFFFFF"/>
              <w:right w:val="single" w:sz="8" w:space="0" w:color="FFFFFF"/>
            </w:tcBorders>
            <w:shd w:val="clear" w:color="000000" w:fill="A6A6A6"/>
            <w:vAlign w:val="center"/>
            <w:hideMark/>
          </w:tcPr>
          <w:p w14:paraId="54AA1523" w14:textId="77777777" w:rsidR="000D24E2" w:rsidRPr="0013392E" w:rsidRDefault="000D24E2" w:rsidP="000D24E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(26.292)</w:t>
            </w:r>
          </w:p>
        </w:tc>
        <w:tc>
          <w:tcPr>
            <w:tcW w:w="1984" w:type="dxa"/>
            <w:tcBorders>
              <w:top w:val="nil"/>
              <w:left w:val="nil"/>
              <w:bottom w:val="single" w:sz="8" w:space="0" w:color="FFFFFF"/>
              <w:right w:val="single" w:sz="8" w:space="0" w:color="FFFFFF"/>
            </w:tcBorders>
            <w:shd w:val="clear" w:color="000000" w:fill="A6A6A6"/>
            <w:vAlign w:val="center"/>
            <w:hideMark/>
          </w:tcPr>
          <w:p w14:paraId="1BF9CDB6" w14:textId="77777777" w:rsidR="000D24E2" w:rsidRPr="0013392E" w:rsidRDefault="000D24E2" w:rsidP="000D24E2">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(30.622)</w:t>
            </w:r>
          </w:p>
        </w:tc>
      </w:tr>
    </w:tbl>
    <w:p w14:paraId="7D531B03" w14:textId="49D0197A" w:rsidR="007A727A" w:rsidRPr="009B0C8E" w:rsidRDefault="000D24E2" w:rsidP="00501865">
      <w:pPr>
        <w:pStyle w:val="PargrafodaLista"/>
        <w:numPr>
          <w:ilvl w:val="3"/>
          <w:numId w:val="77"/>
        </w:numPr>
        <w:ind w:left="284" w:hanging="284"/>
        <w:jc w:val="both"/>
        <w:rPr>
          <w:rFonts w:ascii="Verdana" w:hAnsi="Verdana"/>
          <w:sz w:val="14"/>
          <w:szCs w:val="14"/>
        </w:rPr>
      </w:pPr>
      <w:r w:rsidRPr="009621AA">
        <w:rPr>
          <w:rFonts w:ascii="Verdana" w:hAnsi="Verdana"/>
          <w:sz w:val="16"/>
          <w:szCs w:val="16"/>
        </w:rPr>
        <w:fldChar w:fldCharType="end"/>
      </w:r>
      <w:r w:rsidR="007A727A" w:rsidRPr="009B0C8E">
        <w:rPr>
          <w:rFonts w:ascii="Verdana" w:hAnsi="Verdana"/>
          <w:sz w:val="14"/>
          <w:szCs w:val="14"/>
        </w:rPr>
        <w:t xml:space="preserve">Do total registrado nesta conta, R$ </w:t>
      </w:r>
      <w:r w:rsidR="00290E9C" w:rsidRPr="009B0C8E">
        <w:rPr>
          <w:rFonts w:ascii="Verdana" w:hAnsi="Verdana"/>
          <w:sz w:val="14"/>
          <w:szCs w:val="14"/>
        </w:rPr>
        <w:t>14.504</w:t>
      </w:r>
      <w:r w:rsidR="007A727A" w:rsidRPr="009B0C8E">
        <w:rPr>
          <w:rFonts w:ascii="Verdana" w:hAnsi="Verdana"/>
          <w:sz w:val="14"/>
          <w:szCs w:val="14"/>
        </w:rPr>
        <w:t xml:space="preserve"> mil (R$ </w:t>
      </w:r>
      <w:r w:rsidR="00290E9C" w:rsidRPr="009B0C8E">
        <w:rPr>
          <w:rFonts w:ascii="Verdana" w:hAnsi="Verdana"/>
          <w:sz w:val="14"/>
          <w:szCs w:val="14"/>
        </w:rPr>
        <w:t>20</w:t>
      </w:r>
      <w:r w:rsidR="00491C73" w:rsidRPr="009B0C8E">
        <w:rPr>
          <w:rFonts w:ascii="Verdana" w:hAnsi="Verdana"/>
          <w:sz w:val="14"/>
          <w:szCs w:val="14"/>
        </w:rPr>
        <w:t>.</w:t>
      </w:r>
      <w:r w:rsidR="00290E9C" w:rsidRPr="009B0C8E">
        <w:rPr>
          <w:rFonts w:ascii="Verdana" w:hAnsi="Verdana"/>
          <w:sz w:val="14"/>
          <w:szCs w:val="14"/>
        </w:rPr>
        <w:t>042</w:t>
      </w:r>
      <w:r w:rsidR="007A727A" w:rsidRPr="009B0C8E">
        <w:rPr>
          <w:rFonts w:ascii="Verdana" w:hAnsi="Verdana"/>
          <w:sz w:val="14"/>
          <w:szCs w:val="14"/>
        </w:rPr>
        <w:t xml:space="preserve"> mil em </w:t>
      </w:r>
      <w:r w:rsidR="00290E9C" w:rsidRPr="009B0C8E">
        <w:rPr>
          <w:rFonts w:ascii="Verdana" w:hAnsi="Verdana"/>
          <w:sz w:val="14"/>
          <w:szCs w:val="14"/>
        </w:rPr>
        <w:t>31</w:t>
      </w:r>
      <w:r w:rsidR="007A727A" w:rsidRPr="009B0C8E">
        <w:rPr>
          <w:rFonts w:ascii="Verdana" w:hAnsi="Verdana"/>
          <w:sz w:val="14"/>
          <w:szCs w:val="14"/>
        </w:rPr>
        <w:t>/</w:t>
      </w:r>
      <w:r w:rsidR="00290E9C" w:rsidRPr="009B0C8E">
        <w:rPr>
          <w:rFonts w:ascii="Verdana" w:hAnsi="Verdana"/>
          <w:sz w:val="14"/>
          <w:szCs w:val="14"/>
        </w:rPr>
        <w:t>12</w:t>
      </w:r>
      <w:r w:rsidR="007A727A" w:rsidRPr="009B0C8E">
        <w:rPr>
          <w:rFonts w:ascii="Verdana" w:hAnsi="Verdana"/>
          <w:sz w:val="14"/>
          <w:szCs w:val="14"/>
        </w:rPr>
        <w:t xml:space="preserve">/2020) refere-se a despesas com o </w:t>
      </w:r>
      <w:proofErr w:type="spellStart"/>
      <w:r w:rsidR="007A727A" w:rsidRPr="009B0C8E">
        <w:rPr>
          <w:rFonts w:ascii="Verdana" w:hAnsi="Verdana"/>
          <w:sz w:val="14"/>
          <w:szCs w:val="14"/>
        </w:rPr>
        <w:t>Paranacidade</w:t>
      </w:r>
      <w:proofErr w:type="spellEnd"/>
      <w:r w:rsidR="007A727A" w:rsidRPr="009B0C8E">
        <w:rPr>
          <w:rFonts w:ascii="Verdana" w:hAnsi="Verdana"/>
          <w:sz w:val="14"/>
          <w:szCs w:val="14"/>
        </w:rPr>
        <w:t xml:space="preserve"> decorrentes do Ato Conjunto voltado à execução das ações necessárias à viabilização dos planos, programas, projetos e atividades da administração pública paranaense, a serem financiados pela Fomento Paraná, no âmbito do Sistema de Financiamento de Ações nos Municípios do Estado do Paraná (SFM), remunerado à taxa de 8%, calculado sobre cada liberação de recurso dos contratos relativos às operações de crédito.</w:t>
      </w:r>
    </w:p>
    <w:p w14:paraId="253E0346" w14:textId="55BACABD" w:rsidR="00337B59" w:rsidRPr="0013392E" w:rsidRDefault="00E216FC" w:rsidP="00501865">
      <w:pPr>
        <w:pStyle w:val="PargrafodaLista"/>
        <w:numPr>
          <w:ilvl w:val="0"/>
          <w:numId w:val="69"/>
        </w:numPr>
        <w:spacing w:before="120" w:after="120"/>
        <w:ind w:left="283" w:hanging="357"/>
        <w:jc w:val="both"/>
        <w:rPr>
          <w:rFonts w:asciiTheme="minorHAnsi" w:eastAsiaTheme="minorHAnsi" w:hAnsiTheme="minorHAnsi" w:cstheme="minorBidi"/>
          <w:lang w:eastAsia="en-US"/>
        </w:rPr>
      </w:pPr>
      <w:bookmarkStart w:id="69" w:name="_Toc44692498"/>
      <w:r w:rsidRPr="0013392E">
        <w:rPr>
          <w:rFonts w:ascii="Verdana" w:hAnsi="Verdana"/>
          <w:i/>
          <w:sz w:val="20"/>
          <w:szCs w:val="20"/>
          <w:lang w:eastAsia="en-US"/>
        </w:rPr>
        <w:t>Despesas</w:t>
      </w:r>
      <w:r w:rsidRPr="0013392E">
        <w:rPr>
          <w:rFonts w:ascii="Verdana" w:hAnsi="Verdana"/>
          <w:sz w:val="20"/>
          <w:szCs w:val="20"/>
        </w:rPr>
        <w:t xml:space="preserve"> tributárias</w:t>
      </w:r>
      <w:bookmarkStart w:id="70" w:name="_Toc44692499"/>
      <w:bookmarkEnd w:id="69"/>
      <w:r w:rsidR="00337B59" w:rsidRPr="009621AA">
        <w:fldChar w:fldCharType="begin"/>
      </w:r>
      <w:r w:rsidR="00337B59" w:rsidRPr="0013392E">
        <w:instrText xml:space="preserve"> LINK Excel.Sheet.12 "\\\\cluster.nas.parana\\FOMENTO\\SETORES\\diafi-3\\1_CONTABILIDADE\\BALANCETES PUBLICADOS\\1_DEMONSTRACOES CONTABEIS\\Demonstracões Contabeis 2021\\2 SEMESTRE\\Individual\\1. Demonstrações Financeiras - Dez 2021.xlsx" "NE resultado 16!L45C9:L51C12" \a \f 4 \h </w:instrText>
      </w:r>
      <w:r w:rsidR="00337B59" w:rsidRPr="009621AA">
        <w:fldChar w:fldCharType="separate"/>
      </w:r>
    </w:p>
    <w:tbl>
      <w:tblPr>
        <w:tblW w:w="10268" w:type="dxa"/>
        <w:tblInd w:w="70" w:type="dxa"/>
        <w:tblCellMar>
          <w:left w:w="70" w:type="dxa"/>
          <w:right w:w="70" w:type="dxa"/>
        </w:tblCellMar>
        <w:tblLook w:val="04A0" w:firstRow="1" w:lastRow="0" w:firstColumn="1" w:lastColumn="0" w:noHBand="0" w:noVBand="1"/>
      </w:tblPr>
      <w:tblGrid>
        <w:gridCol w:w="5120"/>
        <w:gridCol w:w="1463"/>
        <w:gridCol w:w="1701"/>
        <w:gridCol w:w="1984"/>
      </w:tblGrid>
      <w:tr w:rsidR="0013392E" w:rsidRPr="0013392E" w14:paraId="4A0C55C4"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068D77A8" w14:textId="28ECF349" w:rsidR="00337B59" w:rsidRPr="0013392E" w:rsidRDefault="00337B59">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63" w:type="dxa"/>
            <w:tcBorders>
              <w:top w:val="nil"/>
              <w:left w:val="single" w:sz="8" w:space="0" w:color="FFFFFF"/>
              <w:bottom w:val="single" w:sz="8" w:space="0" w:color="FFFFFF"/>
              <w:right w:val="single" w:sz="8" w:space="0" w:color="FFFFFF"/>
            </w:tcBorders>
            <w:shd w:val="clear" w:color="000000" w:fill="A6A6A6"/>
            <w:vAlign w:val="center"/>
            <w:hideMark/>
          </w:tcPr>
          <w:p w14:paraId="7C341BCE" w14:textId="77777777" w:rsidR="00337B59" w:rsidRPr="0013392E" w:rsidRDefault="00337B59" w:rsidP="00337B5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761B9B61" w14:textId="77777777" w:rsidR="00337B59" w:rsidRPr="0013392E" w:rsidRDefault="00337B59" w:rsidP="00337B5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84" w:type="dxa"/>
            <w:tcBorders>
              <w:top w:val="nil"/>
              <w:left w:val="nil"/>
              <w:bottom w:val="single" w:sz="8" w:space="0" w:color="FFFFFF"/>
              <w:right w:val="single" w:sz="8" w:space="0" w:color="FFFFFF"/>
            </w:tcBorders>
            <w:shd w:val="clear" w:color="000000" w:fill="A6A6A6"/>
            <w:vAlign w:val="center"/>
            <w:hideMark/>
          </w:tcPr>
          <w:p w14:paraId="1C24C7A9" w14:textId="77777777" w:rsidR="00337B59" w:rsidRPr="0013392E" w:rsidRDefault="00337B59" w:rsidP="00337B5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703B1B97"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64322F5" w14:textId="77777777" w:rsidR="00337B59" w:rsidRPr="0013392E" w:rsidRDefault="00337B59" w:rsidP="00337B59">
            <w:pPr>
              <w:suppressAutoHyphens w:val="0"/>
              <w:jc w:val="both"/>
              <w:rPr>
                <w:rFonts w:ascii="Verdana" w:hAnsi="Verdana" w:cs="Arial"/>
                <w:sz w:val="16"/>
                <w:szCs w:val="16"/>
                <w:lang w:eastAsia="pt-BR"/>
              </w:rPr>
            </w:pPr>
            <w:r w:rsidRPr="0013392E">
              <w:rPr>
                <w:rFonts w:ascii="Verdana" w:hAnsi="Verdana" w:cs="Arial"/>
                <w:sz w:val="16"/>
                <w:szCs w:val="16"/>
                <w:lang w:eastAsia="pt-BR"/>
              </w:rPr>
              <w:t>COFINS</w:t>
            </w:r>
          </w:p>
        </w:tc>
        <w:tc>
          <w:tcPr>
            <w:tcW w:w="1463" w:type="dxa"/>
            <w:tcBorders>
              <w:top w:val="nil"/>
              <w:left w:val="nil"/>
              <w:bottom w:val="single" w:sz="8" w:space="0" w:color="FFFFFF"/>
              <w:right w:val="single" w:sz="8" w:space="0" w:color="FFFFFF"/>
            </w:tcBorders>
            <w:shd w:val="clear" w:color="000000" w:fill="F2F2F2"/>
            <w:vAlign w:val="center"/>
            <w:hideMark/>
          </w:tcPr>
          <w:p w14:paraId="68A0FA47"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(4.098)</w:t>
            </w:r>
          </w:p>
        </w:tc>
        <w:tc>
          <w:tcPr>
            <w:tcW w:w="1701" w:type="dxa"/>
            <w:tcBorders>
              <w:top w:val="nil"/>
              <w:left w:val="nil"/>
              <w:bottom w:val="single" w:sz="8" w:space="0" w:color="FFFFFF"/>
              <w:right w:val="single" w:sz="8" w:space="0" w:color="FFFFFF"/>
            </w:tcBorders>
            <w:shd w:val="clear" w:color="000000" w:fill="F2F2F2"/>
            <w:vAlign w:val="center"/>
            <w:hideMark/>
          </w:tcPr>
          <w:p w14:paraId="02AE5781"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(7.071)</w:t>
            </w:r>
          </w:p>
        </w:tc>
        <w:tc>
          <w:tcPr>
            <w:tcW w:w="1984" w:type="dxa"/>
            <w:tcBorders>
              <w:top w:val="nil"/>
              <w:left w:val="nil"/>
              <w:bottom w:val="single" w:sz="8" w:space="0" w:color="FFFFFF"/>
              <w:right w:val="single" w:sz="8" w:space="0" w:color="FFFFFF"/>
            </w:tcBorders>
            <w:shd w:val="clear" w:color="000000" w:fill="F2F2F2"/>
            <w:vAlign w:val="center"/>
            <w:hideMark/>
          </w:tcPr>
          <w:p w14:paraId="755F9DF1"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(5.664)</w:t>
            </w:r>
          </w:p>
        </w:tc>
      </w:tr>
      <w:tr w:rsidR="0013392E" w:rsidRPr="0013392E" w14:paraId="660D0E8C"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269E5622" w14:textId="77777777" w:rsidR="00337B59" w:rsidRPr="0013392E" w:rsidRDefault="00337B59" w:rsidP="00337B59">
            <w:pPr>
              <w:suppressAutoHyphens w:val="0"/>
              <w:jc w:val="both"/>
              <w:rPr>
                <w:rFonts w:ascii="Verdana" w:hAnsi="Verdana" w:cs="Arial"/>
                <w:sz w:val="16"/>
                <w:szCs w:val="16"/>
                <w:lang w:eastAsia="pt-BR"/>
              </w:rPr>
            </w:pPr>
            <w:r w:rsidRPr="0013392E">
              <w:rPr>
                <w:rFonts w:ascii="Verdana" w:hAnsi="Verdana" w:cs="Arial"/>
                <w:sz w:val="16"/>
                <w:szCs w:val="16"/>
                <w:lang w:eastAsia="pt-BR"/>
              </w:rPr>
              <w:t>PIS</w:t>
            </w:r>
          </w:p>
        </w:tc>
        <w:tc>
          <w:tcPr>
            <w:tcW w:w="1463" w:type="dxa"/>
            <w:tcBorders>
              <w:top w:val="nil"/>
              <w:left w:val="nil"/>
              <w:bottom w:val="single" w:sz="8" w:space="0" w:color="FFFFFF"/>
              <w:right w:val="single" w:sz="8" w:space="0" w:color="FFFFFF"/>
            </w:tcBorders>
            <w:shd w:val="clear" w:color="000000" w:fill="F2F2F2"/>
            <w:vAlign w:val="center"/>
            <w:hideMark/>
          </w:tcPr>
          <w:p w14:paraId="235B2DF2"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(666)</w:t>
            </w:r>
          </w:p>
        </w:tc>
        <w:tc>
          <w:tcPr>
            <w:tcW w:w="1701" w:type="dxa"/>
            <w:tcBorders>
              <w:top w:val="nil"/>
              <w:left w:val="nil"/>
              <w:bottom w:val="single" w:sz="8" w:space="0" w:color="FFFFFF"/>
              <w:right w:val="single" w:sz="8" w:space="0" w:color="FFFFFF"/>
            </w:tcBorders>
            <w:shd w:val="clear" w:color="000000" w:fill="F2F2F2"/>
            <w:vAlign w:val="center"/>
            <w:hideMark/>
          </w:tcPr>
          <w:p w14:paraId="7BFE5D59"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(1.149)</w:t>
            </w:r>
          </w:p>
        </w:tc>
        <w:tc>
          <w:tcPr>
            <w:tcW w:w="1984" w:type="dxa"/>
            <w:tcBorders>
              <w:top w:val="nil"/>
              <w:left w:val="nil"/>
              <w:bottom w:val="single" w:sz="8" w:space="0" w:color="FFFFFF"/>
              <w:right w:val="single" w:sz="8" w:space="0" w:color="FFFFFF"/>
            </w:tcBorders>
            <w:shd w:val="clear" w:color="000000" w:fill="F2F2F2"/>
            <w:vAlign w:val="center"/>
            <w:hideMark/>
          </w:tcPr>
          <w:p w14:paraId="685027A0"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(920)</w:t>
            </w:r>
          </w:p>
        </w:tc>
      </w:tr>
      <w:tr w:rsidR="0013392E" w:rsidRPr="0013392E" w14:paraId="3899C037"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1DF40081" w14:textId="77777777" w:rsidR="00337B59" w:rsidRPr="0013392E" w:rsidRDefault="00337B59" w:rsidP="00337B59">
            <w:pPr>
              <w:suppressAutoHyphens w:val="0"/>
              <w:jc w:val="both"/>
              <w:rPr>
                <w:rFonts w:ascii="Verdana" w:hAnsi="Verdana" w:cs="Arial"/>
                <w:sz w:val="16"/>
                <w:szCs w:val="16"/>
                <w:lang w:eastAsia="pt-BR"/>
              </w:rPr>
            </w:pPr>
            <w:r w:rsidRPr="0013392E">
              <w:rPr>
                <w:rFonts w:ascii="Verdana" w:hAnsi="Verdana" w:cs="Arial"/>
                <w:sz w:val="16"/>
                <w:szCs w:val="16"/>
                <w:lang w:eastAsia="pt-BR"/>
              </w:rPr>
              <w:t>ISSQN</w:t>
            </w:r>
          </w:p>
        </w:tc>
        <w:tc>
          <w:tcPr>
            <w:tcW w:w="1463" w:type="dxa"/>
            <w:tcBorders>
              <w:top w:val="nil"/>
              <w:left w:val="nil"/>
              <w:bottom w:val="single" w:sz="8" w:space="0" w:color="FFFFFF"/>
              <w:right w:val="single" w:sz="8" w:space="0" w:color="FFFFFF"/>
            </w:tcBorders>
            <w:shd w:val="clear" w:color="000000" w:fill="F2F2F2"/>
            <w:vAlign w:val="center"/>
            <w:hideMark/>
          </w:tcPr>
          <w:p w14:paraId="34C42111"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(219)</w:t>
            </w:r>
          </w:p>
        </w:tc>
        <w:tc>
          <w:tcPr>
            <w:tcW w:w="1701" w:type="dxa"/>
            <w:tcBorders>
              <w:top w:val="nil"/>
              <w:left w:val="nil"/>
              <w:bottom w:val="single" w:sz="8" w:space="0" w:color="FFFFFF"/>
              <w:right w:val="single" w:sz="8" w:space="0" w:color="FFFFFF"/>
            </w:tcBorders>
            <w:shd w:val="clear" w:color="000000" w:fill="F2F2F2"/>
            <w:vAlign w:val="center"/>
            <w:hideMark/>
          </w:tcPr>
          <w:p w14:paraId="63355899"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(461)</w:t>
            </w:r>
          </w:p>
        </w:tc>
        <w:tc>
          <w:tcPr>
            <w:tcW w:w="1984" w:type="dxa"/>
            <w:tcBorders>
              <w:top w:val="nil"/>
              <w:left w:val="nil"/>
              <w:bottom w:val="single" w:sz="8" w:space="0" w:color="FFFFFF"/>
              <w:right w:val="single" w:sz="8" w:space="0" w:color="FFFFFF"/>
            </w:tcBorders>
            <w:shd w:val="clear" w:color="000000" w:fill="F2F2F2"/>
            <w:vAlign w:val="center"/>
            <w:hideMark/>
          </w:tcPr>
          <w:p w14:paraId="1094D41B"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(275)</w:t>
            </w:r>
          </w:p>
        </w:tc>
      </w:tr>
      <w:tr w:rsidR="0013392E" w:rsidRPr="0013392E" w14:paraId="5B5CA492"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D6FBE7E" w14:textId="77777777" w:rsidR="00337B59" w:rsidRPr="0013392E" w:rsidRDefault="00337B59" w:rsidP="00337B59">
            <w:pPr>
              <w:suppressAutoHyphens w:val="0"/>
              <w:jc w:val="both"/>
              <w:rPr>
                <w:rFonts w:ascii="Verdana" w:hAnsi="Verdana" w:cs="Arial"/>
                <w:sz w:val="16"/>
                <w:szCs w:val="16"/>
                <w:lang w:eastAsia="pt-BR"/>
              </w:rPr>
            </w:pPr>
            <w:r w:rsidRPr="0013392E">
              <w:rPr>
                <w:rFonts w:ascii="Verdana" w:hAnsi="Verdana" w:cs="Arial"/>
                <w:sz w:val="16"/>
                <w:szCs w:val="16"/>
                <w:lang w:eastAsia="pt-BR"/>
              </w:rPr>
              <w:t>Outros</w:t>
            </w:r>
          </w:p>
        </w:tc>
        <w:tc>
          <w:tcPr>
            <w:tcW w:w="1463" w:type="dxa"/>
            <w:tcBorders>
              <w:top w:val="nil"/>
              <w:left w:val="nil"/>
              <w:bottom w:val="single" w:sz="8" w:space="0" w:color="FFFFFF"/>
              <w:right w:val="single" w:sz="8" w:space="0" w:color="FFFFFF"/>
            </w:tcBorders>
            <w:shd w:val="clear" w:color="000000" w:fill="F2F2F2"/>
            <w:vAlign w:val="center"/>
            <w:hideMark/>
          </w:tcPr>
          <w:p w14:paraId="42EBD0AC"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(60)</w:t>
            </w:r>
          </w:p>
        </w:tc>
        <w:tc>
          <w:tcPr>
            <w:tcW w:w="1701" w:type="dxa"/>
            <w:tcBorders>
              <w:top w:val="nil"/>
              <w:left w:val="nil"/>
              <w:bottom w:val="single" w:sz="8" w:space="0" w:color="FFFFFF"/>
              <w:right w:val="single" w:sz="8" w:space="0" w:color="FFFFFF"/>
            </w:tcBorders>
            <w:shd w:val="clear" w:color="000000" w:fill="F2F2F2"/>
            <w:vAlign w:val="center"/>
            <w:hideMark/>
          </w:tcPr>
          <w:p w14:paraId="6BB13BB6"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(121)</w:t>
            </w:r>
          </w:p>
        </w:tc>
        <w:tc>
          <w:tcPr>
            <w:tcW w:w="1984" w:type="dxa"/>
            <w:tcBorders>
              <w:top w:val="nil"/>
              <w:left w:val="nil"/>
              <w:bottom w:val="single" w:sz="8" w:space="0" w:color="FFFFFF"/>
              <w:right w:val="single" w:sz="8" w:space="0" w:color="FFFFFF"/>
            </w:tcBorders>
            <w:shd w:val="clear" w:color="000000" w:fill="F2F2F2"/>
            <w:vAlign w:val="center"/>
            <w:hideMark/>
          </w:tcPr>
          <w:p w14:paraId="094C9E2C" w14:textId="77777777" w:rsidR="00337B59" w:rsidRPr="0013392E" w:rsidRDefault="00337B59" w:rsidP="00337B59">
            <w:pPr>
              <w:suppressAutoHyphens w:val="0"/>
              <w:jc w:val="right"/>
              <w:rPr>
                <w:rFonts w:ascii="Verdana" w:hAnsi="Verdana" w:cs="Arial"/>
                <w:sz w:val="16"/>
                <w:szCs w:val="16"/>
                <w:lang w:eastAsia="pt-BR"/>
              </w:rPr>
            </w:pPr>
            <w:r w:rsidRPr="0013392E">
              <w:rPr>
                <w:rFonts w:ascii="Verdana" w:hAnsi="Verdana" w:cs="Arial"/>
                <w:sz w:val="16"/>
                <w:szCs w:val="16"/>
                <w:lang w:eastAsia="pt-BR"/>
              </w:rPr>
              <w:t>(119)</w:t>
            </w:r>
          </w:p>
        </w:tc>
      </w:tr>
      <w:tr w:rsidR="0013392E" w:rsidRPr="0013392E" w14:paraId="73FDF356" w14:textId="77777777" w:rsidTr="00DF7004">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0C2263C9" w14:textId="77777777" w:rsidR="00337B59" w:rsidRPr="0013392E" w:rsidRDefault="00337B59" w:rsidP="00337B59">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463" w:type="dxa"/>
            <w:tcBorders>
              <w:top w:val="nil"/>
              <w:left w:val="nil"/>
              <w:bottom w:val="single" w:sz="8" w:space="0" w:color="FFFFFF"/>
              <w:right w:val="single" w:sz="8" w:space="0" w:color="FFFFFF"/>
            </w:tcBorders>
            <w:shd w:val="clear" w:color="000000" w:fill="A6A6A6"/>
            <w:vAlign w:val="center"/>
            <w:hideMark/>
          </w:tcPr>
          <w:p w14:paraId="1E5ADB55" w14:textId="77777777" w:rsidR="00337B59" w:rsidRPr="0013392E" w:rsidRDefault="00337B59" w:rsidP="00337B5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(5.043)</w:t>
            </w:r>
          </w:p>
        </w:tc>
        <w:tc>
          <w:tcPr>
            <w:tcW w:w="1701" w:type="dxa"/>
            <w:tcBorders>
              <w:top w:val="nil"/>
              <w:left w:val="nil"/>
              <w:bottom w:val="single" w:sz="8" w:space="0" w:color="FFFFFF"/>
              <w:right w:val="single" w:sz="8" w:space="0" w:color="FFFFFF"/>
            </w:tcBorders>
            <w:shd w:val="clear" w:color="000000" w:fill="A6A6A6"/>
            <w:vAlign w:val="center"/>
            <w:hideMark/>
          </w:tcPr>
          <w:p w14:paraId="1E9D0008" w14:textId="77777777" w:rsidR="00337B59" w:rsidRPr="0013392E" w:rsidRDefault="00337B59" w:rsidP="00337B5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(8.802)</w:t>
            </w:r>
          </w:p>
        </w:tc>
        <w:tc>
          <w:tcPr>
            <w:tcW w:w="1984" w:type="dxa"/>
            <w:tcBorders>
              <w:top w:val="nil"/>
              <w:left w:val="nil"/>
              <w:bottom w:val="single" w:sz="8" w:space="0" w:color="FFFFFF"/>
              <w:right w:val="single" w:sz="8" w:space="0" w:color="FFFFFF"/>
            </w:tcBorders>
            <w:shd w:val="clear" w:color="000000" w:fill="A6A6A6"/>
            <w:vAlign w:val="center"/>
            <w:hideMark/>
          </w:tcPr>
          <w:p w14:paraId="0816F692" w14:textId="77777777" w:rsidR="00337B59" w:rsidRPr="0013392E" w:rsidRDefault="00337B59" w:rsidP="00337B5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(6.978)</w:t>
            </w:r>
          </w:p>
        </w:tc>
      </w:tr>
    </w:tbl>
    <w:p w14:paraId="28202267" w14:textId="77777777" w:rsidR="00FE0E1D" w:rsidRPr="0013392E" w:rsidRDefault="00337B59" w:rsidP="00FE0E1D">
      <w:pPr>
        <w:pStyle w:val="PargrafodaLista"/>
        <w:spacing w:before="120" w:after="120"/>
        <w:ind w:left="283"/>
        <w:jc w:val="both"/>
      </w:pPr>
      <w:r w:rsidRPr="009621AA">
        <w:fldChar w:fldCharType="end"/>
      </w:r>
    </w:p>
    <w:p w14:paraId="3B889AB0" w14:textId="77777777" w:rsidR="00FE0E1D" w:rsidRPr="0013392E" w:rsidRDefault="00FE0E1D">
      <w:pPr>
        <w:suppressAutoHyphens w:val="0"/>
        <w:spacing w:after="200" w:line="276" w:lineRule="auto"/>
        <w:rPr>
          <w:rFonts w:ascii="Arial" w:hAnsi="Arial" w:cs="Arial"/>
          <w:szCs w:val="22"/>
          <w:lang w:eastAsia="pt-BR"/>
        </w:rPr>
      </w:pPr>
      <w:r w:rsidRPr="0013392E">
        <w:br w:type="page"/>
      </w:r>
    </w:p>
    <w:p w14:paraId="73CF53FF" w14:textId="1B61CF77" w:rsidR="00FE0E1D" w:rsidRPr="0013392E" w:rsidRDefault="00BE4ED0" w:rsidP="00501865">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13392E">
        <w:rPr>
          <w:rFonts w:ascii="Verdana" w:hAnsi="Verdana"/>
          <w:i/>
          <w:sz w:val="20"/>
          <w:szCs w:val="20"/>
          <w:lang w:eastAsia="en-US"/>
        </w:rPr>
        <w:t>Despesas</w:t>
      </w:r>
      <w:r w:rsidR="001254A4" w:rsidRPr="0013392E">
        <w:rPr>
          <w:rFonts w:ascii="Verdana" w:hAnsi="Verdana"/>
          <w:sz w:val="20"/>
          <w:szCs w:val="20"/>
        </w:rPr>
        <w:t>/reversão de</w:t>
      </w:r>
      <w:r w:rsidR="00BF4FF9" w:rsidRPr="0013392E">
        <w:rPr>
          <w:rFonts w:ascii="Verdana" w:hAnsi="Verdana"/>
          <w:sz w:val="20"/>
          <w:szCs w:val="20"/>
        </w:rPr>
        <w:t xml:space="preserve"> </w:t>
      </w:r>
      <w:bookmarkEnd w:id="70"/>
      <w:r w:rsidR="001254A4" w:rsidRPr="0013392E">
        <w:rPr>
          <w:rFonts w:ascii="Verdana" w:hAnsi="Verdana"/>
          <w:sz w:val="20"/>
          <w:szCs w:val="20"/>
        </w:rPr>
        <w:t>p</w:t>
      </w:r>
      <w:r w:rsidR="00BF4FF9" w:rsidRPr="0013392E">
        <w:rPr>
          <w:rFonts w:ascii="Verdana" w:hAnsi="Verdana"/>
          <w:sz w:val="20"/>
          <w:szCs w:val="20"/>
        </w:rPr>
        <w:t>rovisão</w:t>
      </w:r>
      <w:r w:rsidR="00FE0E1D" w:rsidRPr="009621AA">
        <w:rPr>
          <w:lang w:eastAsia="en-US"/>
        </w:rPr>
        <w:fldChar w:fldCharType="begin"/>
      </w:r>
      <w:r w:rsidR="00FE0E1D"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resultado 16!L56C9:L61C12" \a \f 4 \h </w:instrText>
      </w:r>
      <w:r w:rsidR="00FE0E1D" w:rsidRPr="009621AA">
        <w:rPr>
          <w:lang w:eastAsia="en-US"/>
        </w:rPr>
        <w:fldChar w:fldCharType="separate"/>
      </w:r>
    </w:p>
    <w:tbl>
      <w:tblPr>
        <w:tblW w:w="10126" w:type="dxa"/>
        <w:tblInd w:w="70" w:type="dxa"/>
        <w:tblCellMar>
          <w:left w:w="70" w:type="dxa"/>
          <w:right w:w="70" w:type="dxa"/>
        </w:tblCellMar>
        <w:tblLook w:val="04A0" w:firstRow="1" w:lastRow="0" w:firstColumn="1" w:lastColumn="0" w:noHBand="0" w:noVBand="1"/>
      </w:tblPr>
      <w:tblGrid>
        <w:gridCol w:w="5120"/>
        <w:gridCol w:w="1463"/>
        <w:gridCol w:w="1701"/>
        <w:gridCol w:w="1842"/>
      </w:tblGrid>
      <w:tr w:rsidR="0013392E" w:rsidRPr="0013392E" w14:paraId="4B43489A" w14:textId="77777777" w:rsidTr="005F53DE">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36DB062C" w14:textId="69A4D6BF"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63" w:type="dxa"/>
            <w:tcBorders>
              <w:top w:val="nil"/>
              <w:left w:val="single" w:sz="8" w:space="0" w:color="FFFFFF"/>
              <w:bottom w:val="single" w:sz="8" w:space="0" w:color="FFFFFF"/>
              <w:right w:val="single" w:sz="8" w:space="0" w:color="FFFFFF"/>
            </w:tcBorders>
            <w:shd w:val="clear" w:color="000000" w:fill="A6A6A6"/>
            <w:vAlign w:val="center"/>
            <w:hideMark/>
          </w:tcPr>
          <w:p w14:paraId="0B88A200"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13BB8F94"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842" w:type="dxa"/>
            <w:tcBorders>
              <w:top w:val="nil"/>
              <w:left w:val="nil"/>
              <w:bottom w:val="single" w:sz="8" w:space="0" w:color="FFFFFF"/>
              <w:right w:val="single" w:sz="8" w:space="0" w:color="FFFFFF"/>
            </w:tcBorders>
            <w:shd w:val="clear" w:color="000000" w:fill="A6A6A6"/>
            <w:vAlign w:val="center"/>
            <w:hideMark/>
          </w:tcPr>
          <w:p w14:paraId="1D7FCF60"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3F8C24D"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F4514A8"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(Provisão) reversão de processos trabalhistas </w:t>
            </w:r>
          </w:p>
        </w:tc>
        <w:tc>
          <w:tcPr>
            <w:tcW w:w="1463" w:type="dxa"/>
            <w:tcBorders>
              <w:top w:val="nil"/>
              <w:left w:val="nil"/>
              <w:bottom w:val="single" w:sz="8" w:space="0" w:color="FFFFFF"/>
              <w:right w:val="single" w:sz="8" w:space="0" w:color="FFFFFF"/>
            </w:tcBorders>
            <w:shd w:val="clear" w:color="000000" w:fill="F2F2F2"/>
            <w:vAlign w:val="center"/>
            <w:hideMark/>
          </w:tcPr>
          <w:p w14:paraId="483673A2"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(576)</w:t>
            </w:r>
          </w:p>
        </w:tc>
        <w:tc>
          <w:tcPr>
            <w:tcW w:w="1701" w:type="dxa"/>
            <w:tcBorders>
              <w:top w:val="nil"/>
              <w:left w:val="nil"/>
              <w:bottom w:val="single" w:sz="8" w:space="0" w:color="FFFFFF"/>
              <w:right w:val="single" w:sz="8" w:space="0" w:color="FFFFFF"/>
            </w:tcBorders>
            <w:shd w:val="clear" w:color="000000" w:fill="F2F2F2"/>
            <w:vAlign w:val="center"/>
            <w:hideMark/>
          </w:tcPr>
          <w:p w14:paraId="6BFED867"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163</w:t>
            </w:r>
          </w:p>
        </w:tc>
        <w:tc>
          <w:tcPr>
            <w:tcW w:w="1842" w:type="dxa"/>
            <w:tcBorders>
              <w:top w:val="nil"/>
              <w:left w:val="nil"/>
              <w:bottom w:val="single" w:sz="8" w:space="0" w:color="FFFFFF"/>
              <w:right w:val="single" w:sz="8" w:space="0" w:color="FFFFFF"/>
            </w:tcBorders>
            <w:shd w:val="clear" w:color="000000" w:fill="F2F2F2"/>
            <w:vAlign w:val="center"/>
            <w:hideMark/>
          </w:tcPr>
          <w:p w14:paraId="2AC0DD5B"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(84)</w:t>
            </w:r>
          </w:p>
        </w:tc>
      </w:tr>
      <w:tr w:rsidR="0013392E" w:rsidRPr="0013392E" w14:paraId="5127876D"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3942E06F"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reversão de processos cíveis</w:t>
            </w:r>
          </w:p>
        </w:tc>
        <w:tc>
          <w:tcPr>
            <w:tcW w:w="1463" w:type="dxa"/>
            <w:tcBorders>
              <w:top w:val="nil"/>
              <w:left w:val="nil"/>
              <w:bottom w:val="single" w:sz="8" w:space="0" w:color="FFFFFF"/>
              <w:right w:val="single" w:sz="8" w:space="0" w:color="FFFFFF"/>
            </w:tcBorders>
            <w:shd w:val="clear" w:color="000000" w:fill="F2F2F2"/>
            <w:vAlign w:val="center"/>
            <w:hideMark/>
          </w:tcPr>
          <w:p w14:paraId="55A8E1B5"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10</w:t>
            </w:r>
          </w:p>
        </w:tc>
        <w:tc>
          <w:tcPr>
            <w:tcW w:w="1701" w:type="dxa"/>
            <w:tcBorders>
              <w:top w:val="nil"/>
              <w:left w:val="nil"/>
              <w:bottom w:val="single" w:sz="8" w:space="0" w:color="FFFFFF"/>
              <w:right w:val="single" w:sz="8" w:space="0" w:color="FFFFFF"/>
            </w:tcBorders>
            <w:shd w:val="clear" w:color="000000" w:fill="F2F2F2"/>
            <w:vAlign w:val="center"/>
            <w:hideMark/>
          </w:tcPr>
          <w:p w14:paraId="4AE7BF5C"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91</w:t>
            </w:r>
          </w:p>
        </w:tc>
        <w:tc>
          <w:tcPr>
            <w:tcW w:w="1842" w:type="dxa"/>
            <w:tcBorders>
              <w:top w:val="nil"/>
              <w:left w:val="nil"/>
              <w:bottom w:val="single" w:sz="8" w:space="0" w:color="FFFFFF"/>
              <w:right w:val="single" w:sz="8" w:space="0" w:color="FFFFFF"/>
            </w:tcBorders>
            <w:shd w:val="clear" w:color="000000" w:fill="F2F2F2"/>
            <w:vAlign w:val="center"/>
            <w:hideMark/>
          </w:tcPr>
          <w:p w14:paraId="37A507C3"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(34)</w:t>
            </w:r>
          </w:p>
        </w:tc>
      </w:tr>
      <w:tr w:rsidR="0013392E" w:rsidRPr="0013392E" w14:paraId="727517E0"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483344A"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reversão de processos administrativos</w:t>
            </w:r>
          </w:p>
        </w:tc>
        <w:tc>
          <w:tcPr>
            <w:tcW w:w="1463" w:type="dxa"/>
            <w:tcBorders>
              <w:top w:val="nil"/>
              <w:left w:val="nil"/>
              <w:bottom w:val="single" w:sz="8" w:space="0" w:color="FFFFFF"/>
              <w:right w:val="single" w:sz="8" w:space="0" w:color="FFFFFF"/>
            </w:tcBorders>
            <w:shd w:val="clear" w:color="000000" w:fill="F2F2F2"/>
            <w:vAlign w:val="center"/>
            <w:hideMark/>
          </w:tcPr>
          <w:p w14:paraId="6879F6F6"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211</w:t>
            </w:r>
          </w:p>
        </w:tc>
        <w:tc>
          <w:tcPr>
            <w:tcW w:w="1701" w:type="dxa"/>
            <w:tcBorders>
              <w:top w:val="nil"/>
              <w:left w:val="nil"/>
              <w:bottom w:val="single" w:sz="8" w:space="0" w:color="FFFFFF"/>
              <w:right w:val="single" w:sz="8" w:space="0" w:color="FFFFFF"/>
            </w:tcBorders>
            <w:shd w:val="clear" w:color="000000" w:fill="F2F2F2"/>
            <w:vAlign w:val="center"/>
            <w:hideMark/>
          </w:tcPr>
          <w:p w14:paraId="2A0433C7"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194</w:t>
            </w:r>
          </w:p>
        </w:tc>
        <w:tc>
          <w:tcPr>
            <w:tcW w:w="1842" w:type="dxa"/>
            <w:tcBorders>
              <w:top w:val="nil"/>
              <w:left w:val="nil"/>
              <w:bottom w:val="single" w:sz="8" w:space="0" w:color="FFFFFF"/>
              <w:right w:val="single" w:sz="8" w:space="0" w:color="FFFFFF"/>
            </w:tcBorders>
            <w:shd w:val="clear" w:color="000000" w:fill="F2F2F2"/>
            <w:vAlign w:val="center"/>
            <w:hideMark/>
          </w:tcPr>
          <w:p w14:paraId="7E432F28"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(322)</w:t>
            </w:r>
          </w:p>
        </w:tc>
      </w:tr>
      <w:tr w:rsidR="0013392E" w:rsidRPr="0013392E" w14:paraId="513A0607" w14:textId="77777777" w:rsidTr="005F53DE">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1121E071" w14:textId="77777777" w:rsidR="00FE0E1D" w:rsidRPr="0013392E" w:rsidRDefault="00FE0E1D" w:rsidP="00FE0E1D">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463" w:type="dxa"/>
            <w:tcBorders>
              <w:top w:val="nil"/>
              <w:left w:val="nil"/>
              <w:bottom w:val="single" w:sz="8" w:space="0" w:color="FFFFFF"/>
              <w:right w:val="single" w:sz="8" w:space="0" w:color="FFFFFF"/>
            </w:tcBorders>
            <w:shd w:val="clear" w:color="000000" w:fill="A6A6A6"/>
            <w:vAlign w:val="center"/>
            <w:hideMark/>
          </w:tcPr>
          <w:p w14:paraId="5BAC1076"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(355)</w:t>
            </w:r>
          </w:p>
        </w:tc>
        <w:tc>
          <w:tcPr>
            <w:tcW w:w="1701" w:type="dxa"/>
            <w:tcBorders>
              <w:top w:val="nil"/>
              <w:left w:val="nil"/>
              <w:bottom w:val="single" w:sz="8" w:space="0" w:color="FFFFFF"/>
              <w:right w:val="single" w:sz="8" w:space="0" w:color="FFFFFF"/>
            </w:tcBorders>
            <w:shd w:val="clear" w:color="000000" w:fill="A6A6A6"/>
            <w:vAlign w:val="center"/>
            <w:hideMark/>
          </w:tcPr>
          <w:p w14:paraId="73006EA8"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448</w:t>
            </w:r>
          </w:p>
        </w:tc>
        <w:tc>
          <w:tcPr>
            <w:tcW w:w="1842" w:type="dxa"/>
            <w:tcBorders>
              <w:top w:val="nil"/>
              <w:left w:val="nil"/>
              <w:bottom w:val="single" w:sz="8" w:space="0" w:color="FFFFFF"/>
              <w:right w:val="single" w:sz="8" w:space="0" w:color="FFFFFF"/>
            </w:tcBorders>
            <w:shd w:val="clear" w:color="000000" w:fill="A6A6A6"/>
            <w:vAlign w:val="center"/>
            <w:hideMark/>
          </w:tcPr>
          <w:p w14:paraId="72A22388"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(440)</w:t>
            </w:r>
          </w:p>
        </w:tc>
      </w:tr>
    </w:tbl>
    <w:p w14:paraId="2D1348B0" w14:textId="7F16F068" w:rsidR="00FE0E1D" w:rsidRPr="0013392E" w:rsidRDefault="00FE0E1D" w:rsidP="009B0C8E">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9621AA">
        <w:rPr>
          <w:rFonts w:ascii="Verdana" w:hAnsi="Verdana"/>
          <w:i/>
          <w:sz w:val="20"/>
          <w:szCs w:val="20"/>
          <w:lang w:eastAsia="en-US"/>
        </w:rPr>
        <w:fldChar w:fldCharType="end"/>
      </w:r>
      <w:r w:rsidR="00BF4FF9" w:rsidRPr="009B0C8E">
        <w:rPr>
          <w:rFonts w:ascii="Verdana" w:hAnsi="Verdana"/>
          <w:sz w:val="20"/>
          <w:szCs w:val="20"/>
        </w:rPr>
        <w:t>Outras</w:t>
      </w:r>
      <w:r w:rsidR="00BF4FF9" w:rsidRPr="0013392E">
        <w:rPr>
          <w:rFonts w:ascii="Verdana" w:hAnsi="Verdana"/>
          <w:sz w:val="20"/>
          <w:szCs w:val="20"/>
        </w:rPr>
        <w:t xml:space="preserve"> receitas e despesas operacionais</w:t>
      </w: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resultado 16!L67C9:L72C12" \a \f 4 \h  \* MERGEFORMAT </w:instrText>
      </w:r>
      <w:r w:rsidRPr="009621AA">
        <w:fldChar w:fldCharType="separate"/>
      </w:r>
    </w:p>
    <w:tbl>
      <w:tblPr>
        <w:tblW w:w="10126" w:type="dxa"/>
        <w:tblInd w:w="70" w:type="dxa"/>
        <w:tblCellMar>
          <w:left w:w="70" w:type="dxa"/>
          <w:right w:w="70" w:type="dxa"/>
        </w:tblCellMar>
        <w:tblLook w:val="04A0" w:firstRow="1" w:lastRow="0" w:firstColumn="1" w:lastColumn="0" w:noHBand="0" w:noVBand="1"/>
      </w:tblPr>
      <w:tblGrid>
        <w:gridCol w:w="5120"/>
        <w:gridCol w:w="1463"/>
        <w:gridCol w:w="1701"/>
        <w:gridCol w:w="1842"/>
      </w:tblGrid>
      <w:tr w:rsidR="0013392E" w:rsidRPr="0013392E" w14:paraId="476EAB74" w14:textId="77777777" w:rsidTr="005F53DE">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4FD56736" w14:textId="04F1032B" w:rsidR="00FE0E1D" w:rsidRPr="0013392E" w:rsidRDefault="00FE0E1D">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63" w:type="dxa"/>
            <w:tcBorders>
              <w:top w:val="nil"/>
              <w:left w:val="single" w:sz="8" w:space="0" w:color="FFFFFF"/>
              <w:bottom w:val="single" w:sz="8" w:space="0" w:color="FFFFFF"/>
              <w:right w:val="single" w:sz="8" w:space="0" w:color="FFFFFF"/>
            </w:tcBorders>
            <w:shd w:val="clear" w:color="000000" w:fill="A6A6A6"/>
            <w:vAlign w:val="center"/>
            <w:hideMark/>
          </w:tcPr>
          <w:p w14:paraId="48E56BD1"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2º Semestre 2021</w:t>
            </w:r>
          </w:p>
        </w:tc>
        <w:tc>
          <w:tcPr>
            <w:tcW w:w="1701" w:type="dxa"/>
            <w:tcBorders>
              <w:top w:val="nil"/>
              <w:left w:val="nil"/>
              <w:bottom w:val="single" w:sz="8" w:space="0" w:color="FFFFFF"/>
              <w:right w:val="single" w:sz="8" w:space="0" w:color="FFFFFF"/>
            </w:tcBorders>
            <w:shd w:val="clear" w:color="000000" w:fill="A6A6A6"/>
            <w:vAlign w:val="center"/>
            <w:hideMark/>
          </w:tcPr>
          <w:p w14:paraId="24660BAA"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842" w:type="dxa"/>
            <w:tcBorders>
              <w:top w:val="nil"/>
              <w:left w:val="nil"/>
              <w:bottom w:val="single" w:sz="8" w:space="0" w:color="FFFFFF"/>
              <w:right w:val="single" w:sz="8" w:space="0" w:color="FFFFFF"/>
            </w:tcBorders>
            <w:shd w:val="clear" w:color="000000" w:fill="A6A6A6"/>
            <w:vAlign w:val="center"/>
            <w:hideMark/>
          </w:tcPr>
          <w:p w14:paraId="79DA5152" w14:textId="77777777" w:rsidR="00FE0E1D" w:rsidRPr="0013392E" w:rsidRDefault="00FE0E1D" w:rsidP="00FE0E1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4FE7DEF"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BB453EF"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Recuperação de encargos e despesas</w:t>
            </w:r>
          </w:p>
        </w:tc>
        <w:tc>
          <w:tcPr>
            <w:tcW w:w="1463" w:type="dxa"/>
            <w:tcBorders>
              <w:top w:val="nil"/>
              <w:left w:val="nil"/>
              <w:bottom w:val="single" w:sz="8" w:space="0" w:color="FFFFFF"/>
              <w:right w:val="single" w:sz="8" w:space="0" w:color="FFFFFF"/>
            </w:tcBorders>
            <w:shd w:val="clear" w:color="000000" w:fill="F2F2F2"/>
            <w:vAlign w:val="center"/>
            <w:hideMark/>
          </w:tcPr>
          <w:p w14:paraId="5004ED03"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240</w:t>
            </w:r>
          </w:p>
        </w:tc>
        <w:tc>
          <w:tcPr>
            <w:tcW w:w="1701" w:type="dxa"/>
            <w:tcBorders>
              <w:top w:val="nil"/>
              <w:left w:val="nil"/>
              <w:bottom w:val="single" w:sz="8" w:space="0" w:color="FFFFFF"/>
              <w:right w:val="single" w:sz="8" w:space="0" w:color="FFFFFF"/>
            </w:tcBorders>
            <w:shd w:val="clear" w:color="000000" w:fill="F2F2F2"/>
            <w:vAlign w:val="center"/>
            <w:hideMark/>
          </w:tcPr>
          <w:p w14:paraId="68056939"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554</w:t>
            </w:r>
          </w:p>
        </w:tc>
        <w:tc>
          <w:tcPr>
            <w:tcW w:w="1842" w:type="dxa"/>
            <w:tcBorders>
              <w:top w:val="nil"/>
              <w:left w:val="nil"/>
              <w:bottom w:val="single" w:sz="8" w:space="0" w:color="FFFFFF"/>
              <w:right w:val="single" w:sz="8" w:space="0" w:color="FFFFFF"/>
            </w:tcBorders>
            <w:shd w:val="clear" w:color="000000" w:fill="F2F2F2"/>
            <w:vAlign w:val="center"/>
            <w:hideMark/>
          </w:tcPr>
          <w:p w14:paraId="32A2A772"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986</w:t>
            </w:r>
          </w:p>
        </w:tc>
      </w:tr>
      <w:tr w:rsidR="0013392E" w:rsidRPr="0013392E" w14:paraId="0887B48D"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231F22B"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Outras receitas operacionais </w:t>
            </w:r>
            <w:r w:rsidRPr="0013392E">
              <w:rPr>
                <w:rFonts w:ascii="Verdana" w:hAnsi="Verdana" w:cs="Arial"/>
                <w:sz w:val="16"/>
                <w:szCs w:val="16"/>
                <w:vertAlign w:val="superscript"/>
                <w:lang w:eastAsia="pt-BR"/>
              </w:rPr>
              <w:t>(1)</w:t>
            </w:r>
          </w:p>
        </w:tc>
        <w:tc>
          <w:tcPr>
            <w:tcW w:w="1463" w:type="dxa"/>
            <w:tcBorders>
              <w:top w:val="nil"/>
              <w:left w:val="nil"/>
              <w:bottom w:val="single" w:sz="8" w:space="0" w:color="FFFFFF"/>
              <w:right w:val="single" w:sz="8" w:space="0" w:color="FFFFFF"/>
            </w:tcBorders>
            <w:shd w:val="clear" w:color="000000" w:fill="F2F2F2"/>
            <w:vAlign w:val="center"/>
            <w:hideMark/>
          </w:tcPr>
          <w:p w14:paraId="61244C3D"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638</w:t>
            </w:r>
          </w:p>
        </w:tc>
        <w:tc>
          <w:tcPr>
            <w:tcW w:w="1701" w:type="dxa"/>
            <w:tcBorders>
              <w:top w:val="nil"/>
              <w:left w:val="nil"/>
              <w:bottom w:val="single" w:sz="8" w:space="0" w:color="FFFFFF"/>
              <w:right w:val="single" w:sz="8" w:space="0" w:color="FFFFFF"/>
            </w:tcBorders>
            <w:shd w:val="clear" w:color="000000" w:fill="F2F2F2"/>
            <w:vAlign w:val="center"/>
            <w:hideMark/>
          </w:tcPr>
          <w:p w14:paraId="488D9A39"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1.206</w:t>
            </w:r>
          </w:p>
        </w:tc>
        <w:tc>
          <w:tcPr>
            <w:tcW w:w="1842" w:type="dxa"/>
            <w:tcBorders>
              <w:top w:val="nil"/>
              <w:left w:val="nil"/>
              <w:bottom w:val="single" w:sz="8" w:space="0" w:color="FFFFFF"/>
              <w:right w:val="single" w:sz="8" w:space="0" w:color="FFFFFF"/>
            </w:tcBorders>
            <w:shd w:val="clear" w:color="000000" w:fill="F2F2F2"/>
            <w:vAlign w:val="center"/>
            <w:hideMark/>
          </w:tcPr>
          <w:p w14:paraId="7B626348"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770</w:t>
            </w:r>
          </w:p>
        </w:tc>
      </w:tr>
      <w:tr w:rsidR="0013392E" w:rsidRPr="0013392E" w14:paraId="6142D62C" w14:textId="77777777" w:rsidTr="005F53DE">
        <w:trPr>
          <w:trHeight w:val="282"/>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9262E35" w14:textId="77777777" w:rsidR="00FE0E1D" w:rsidRPr="0013392E" w:rsidRDefault="00FE0E1D" w:rsidP="00FE0E1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Outras despesas operacionais </w:t>
            </w:r>
            <w:r w:rsidRPr="0013392E">
              <w:rPr>
                <w:rFonts w:ascii="Verdana" w:hAnsi="Verdana" w:cs="Arial"/>
                <w:sz w:val="16"/>
                <w:szCs w:val="16"/>
                <w:vertAlign w:val="superscript"/>
                <w:lang w:eastAsia="pt-BR"/>
              </w:rPr>
              <w:t>(1)</w:t>
            </w:r>
          </w:p>
        </w:tc>
        <w:tc>
          <w:tcPr>
            <w:tcW w:w="1463" w:type="dxa"/>
            <w:tcBorders>
              <w:top w:val="nil"/>
              <w:left w:val="nil"/>
              <w:bottom w:val="single" w:sz="8" w:space="0" w:color="FFFFFF"/>
              <w:right w:val="single" w:sz="8" w:space="0" w:color="FFFFFF"/>
            </w:tcBorders>
            <w:shd w:val="clear" w:color="000000" w:fill="F2F2F2"/>
            <w:vAlign w:val="center"/>
            <w:hideMark/>
          </w:tcPr>
          <w:p w14:paraId="28C78ECE"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(462)</w:t>
            </w:r>
          </w:p>
        </w:tc>
        <w:tc>
          <w:tcPr>
            <w:tcW w:w="1701" w:type="dxa"/>
            <w:tcBorders>
              <w:top w:val="nil"/>
              <w:left w:val="nil"/>
              <w:bottom w:val="single" w:sz="8" w:space="0" w:color="FFFFFF"/>
              <w:right w:val="single" w:sz="8" w:space="0" w:color="FFFFFF"/>
            </w:tcBorders>
            <w:shd w:val="clear" w:color="000000" w:fill="F2F2F2"/>
            <w:vAlign w:val="center"/>
            <w:hideMark/>
          </w:tcPr>
          <w:p w14:paraId="0ABE4FBA"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(864)</w:t>
            </w:r>
          </w:p>
        </w:tc>
        <w:tc>
          <w:tcPr>
            <w:tcW w:w="1842" w:type="dxa"/>
            <w:tcBorders>
              <w:top w:val="nil"/>
              <w:left w:val="nil"/>
              <w:bottom w:val="single" w:sz="8" w:space="0" w:color="FFFFFF"/>
              <w:right w:val="single" w:sz="8" w:space="0" w:color="FFFFFF"/>
            </w:tcBorders>
            <w:shd w:val="clear" w:color="000000" w:fill="F2F2F2"/>
            <w:vAlign w:val="center"/>
            <w:hideMark/>
          </w:tcPr>
          <w:p w14:paraId="420552B6" w14:textId="77777777" w:rsidR="00FE0E1D" w:rsidRPr="0013392E" w:rsidRDefault="00FE0E1D" w:rsidP="00FE0E1D">
            <w:pPr>
              <w:suppressAutoHyphens w:val="0"/>
              <w:jc w:val="right"/>
              <w:rPr>
                <w:rFonts w:ascii="Verdana" w:hAnsi="Verdana" w:cs="Arial"/>
                <w:sz w:val="16"/>
                <w:szCs w:val="16"/>
                <w:lang w:eastAsia="pt-BR"/>
              </w:rPr>
            </w:pPr>
            <w:r w:rsidRPr="0013392E">
              <w:rPr>
                <w:rFonts w:ascii="Verdana" w:hAnsi="Verdana" w:cs="Arial"/>
                <w:sz w:val="16"/>
                <w:szCs w:val="16"/>
                <w:lang w:eastAsia="pt-BR"/>
              </w:rPr>
              <w:t>(540)</w:t>
            </w:r>
          </w:p>
        </w:tc>
      </w:tr>
      <w:tr w:rsidR="0013392E" w:rsidRPr="0013392E" w14:paraId="1C2F7999" w14:textId="77777777" w:rsidTr="005F53DE">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5C1F4FD1" w14:textId="77777777" w:rsidR="00FE0E1D" w:rsidRPr="0013392E" w:rsidRDefault="00FE0E1D" w:rsidP="00FE0E1D">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463" w:type="dxa"/>
            <w:tcBorders>
              <w:top w:val="nil"/>
              <w:left w:val="nil"/>
              <w:bottom w:val="single" w:sz="8" w:space="0" w:color="FFFFFF"/>
              <w:right w:val="single" w:sz="8" w:space="0" w:color="FFFFFF"/>
            </w:tcBorders>
            <w:shd w:val="clear" w:color="000000" w:fill="A6A6A6"/>
            <w:vAlign w:val="center"/>
            <w:hideMark/>
          </w:tcPr>
          <w:p w14:paraId="3845EC1A"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416</w:t>
            </w:r>
          </w:p>
        </w:tc>
        <w:tc>
          <w:tcPr>
            <w:tcW w:w="1701" w:type="dxa"/>
            <w:tcBorders>
              <w:top w:val="nil"/>
              <w:left w:val="nil"/>
              <w:bottom w:val="single" w:sz="8" w:space="0" w:color="FFFFFF"/>
              <w:right w:val="single" w:sz="8" w:space="0" w:color="FFFFFF"/>
            </w:tcBorders>
            <w:shd w:val="clear" w:color="000000" w:fill="A6A6A6"/>
            <w:vAlign w:val="center"/>
            <w:hideMark/>
          </w:tcPr>
          <w:p w14:paraId="6D7F7FDA"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896</w:t>
            </w:r>
          </w:p>
        </w:tc>
        <w:tc>
          <w:tcPr>
            <w:tcW w:w="1842" w:type="dxa"/>
            <w:tcBorders>
              <w:top w:val="nil"/>
              <w:left w:val="nil"/>
              <w:bottom w:val="single" w:sz="8" w:space="0" w:color="FFFFFF"/>
              <w:right w:val="single" w:sz="8" w:space="0" w:color="FFFFFF"/>
            </w:tcBorders>
            <w:shd w:val="clear" w:color="000000" w:fill="A6A6A6"/>
            <w:vAlign w:val="center"/>
            <w:hideMark/>
          </w:tcPr>
          <w:p w14:paraId="4F58C94D" w14:textId="77777777" w:rsidR="00FE0E1D" w:rsidRPr="0013392E" w:rsidRDefault="00FE0E1D" w:rsidP="00FE0E1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1.216</w:t>
            </w:r>
          </w:p>
        </w:tc>
      </w:tr>
    </w:tbl>
    <w:p w14:paraId="2670034E" w14:textId="38E36BCD" w:rsidR="007A727A" w:rsidRPr="0013392E" w:rsidRDefault="00FE0E1D" w:rsidP="009B0C8E">
      <w:pPr>
        <w:pStyle w:val="PargrafodaLista"/>
        <w:numPr>
          <w:ilvl w:val="3"/>
          <w:numId w:val="78"/>
        </w:numPr>
        <w:ind w:left="426" w:right="142"/>
        <w:jc w:val="both"/>
        <w:rPr>
          <w:rFonts w:ascii="Verdana" w:hAnsi="Verdana"/>
          <w:sz w:val="16"/>
          <w:szCs w:val="16"/>
        </w:rPr>
      </w:pPr>
      <w:r w:rsidRPr="009621AA">
        <w:fldChar w:fldCharType="end"/>
      </w:r>
      <w:r w:rsidR="007A727A" w:rsidRPr="009B0C8E">
        <w:rPr>
          <w:rFonts w:ascii="Verdana" w:hAnsi="Verdana"/>
          <w:sz w:val="14"/>
          <w:szCs w:val="14"/>
        </w:rPr>
        <w:t xml:space="preserve">Do total registrado nesta conta, R$ </w:t>
      </w:r>
      <w:r w:rsidR="00A616CC" w:rsidRPr="009B0C8E">
        <w:rPr>
          <w:rFonts w:ascii="Verdana" w:hAnsi="Verdana"/>
          <w:sz w:val="14"/>
          <w:szCs w:val="14"/>
        </w:rPr>
        <w:t>571</w:t>
      </w:r>
      <w:r w:rsidR="007A727A" w:rsidRPr="009B0C8E">
        <w:rPr>
          <w:rFonts w:ascii="Verdana" w:hAnsi="Verdana"/>
          <w:sz w:val="14"/>
          <w:szCs w:val="14"/>
        </w:rPr>
        <w:t xml:space="preserve"> mil refere-se à atualização monetária do depósito judicial realizada no </w:t>
      </w:r>
      <w:r w:rsidR="00A616CC" w:rsidRPr="009B0C8E">
        <w:rPr>
          <w:rFonts w:ascii="Verdana" w:hAnsi="Verdana"/>
          <w:sz w:val="14"/>
          <w:szCs w:val="14"/>
        </w:rPr>
        <w:t>exercício d</w:t>
      </w:r>
      <w:r w:rsidR="007A727A" w:rsidRPr="009B0C8E">
        <w:rPr>
          <w:rFonts w:ascii="Verdana" w:hAnsi="Verdana"/>
          <w:sz w:val="14"/>
          <w:szCs w:val="14"/>
        </w:rPr>
        <w:t xml:space="preserve">e 2021 (R$ </w:t>
      </w:r>
      <w:r w:rsidR="00A616CC" w:rsidRPr="009B0C8E">
        <w:rPr>
          <w:rFonts w:ascii="Verdana" w:hAnsi="Verdana"/>
          <w:sz w:val="14"/>
          <w:szCs w:val="14"/>
        </w:rPr>
        <w:t>379</w:t>
      </w:r>
      <w:r w:rsidR="007A727A" w:rsidRPr="009B0C8E">
        <w:rPr>
          <w:rFonts w:ascii="Verdana" w:hAnsi="Verdana"/>
          <w:sz w:val="14"/>
          <w:szCs w:val="14"/>
        </w:rPr>
        <w:t xml:space="preserve"> mil em </w:t>
      </w:r>
      <w:r w:rsidR="00A616CC" w:rsidRPr="009B0C8E">
        <w:rPr>
          <w:rFonts w:ascii="Verdana" w:hAnsi="Verdana"/>
          <w:sz w:val="14"/>
          <w:szCs w:val="14"/>
        </w:rPr>
        <w:t>31</w:t>
      </w:r>
      <w:r w:rsidR="007A727A" w:rsidRPr="009B0C8E">
        <w:rPr>
          <w:rFonts w:ascii="Verdana" w:hAnsi="Verdana"/>
          <w:sz w:val="14"/>
          <w:szCs w:val="14"/>
        </w:rPr>
        <w:t>/</w:t>
      </w:r>
      <w:r w:rsidR="00A616CC" w:rsidRPr="009B0C8E">
        <w:rPr>
          <w:rFonts w:ascii="Verdana" w:hAnsi="Verdana"/>
          <w:sz w:val="14"/>
          <w:szCs w:val="14"/>
        </w:rPr>
        <w:t>12</w:t>
      </w:r>
      <w:r w:rsidR="007A727A" w:rsidRPr="009B0C8E">
        <w:rPr>
          <w:rFonts w:ascii="Verdana" w:hAnsi="Verdana"/>
          <w:sz w:val="14"/>
          <w:szCs w:val="14"/>
        </w:rPr>
        <w:t xml:space="preserve">/2020), conforme explicado na nota </w:t>
      </w:r>
      <w:r w:rsidR="00264040" w:rsidRPr="009B0C8E">
        <w:rPr>
          <w:rFonts w:ascii="Verdana" w:hAnsi="Verdana"/>
          <w:sz w:val="14"/>
          <w:szCs w:val="14"/>
        </w:rPr>
        <w:t xml:space="preserve">explicativa </w:t>
      </w:r>
      <w:r w:rsidR="007A727A" w:rsidRPr="009B0C8E">
        <w:rPr>
          <w:rFonts w:ascii="Verdana" w:hAnsi="Verdana"/>
          <w:sz w:val="14"/>
          <w:szCs w:val="14"/>
        </w:rPr>
        <w:t>7</w:t>
      </w:r>
      <w:r w:rsidR="007A727A" w:rsidRPr="0013392E">
        <w:rPr>
          <w:rFonts w:ascii="Verdana" w:hAnsi="Verdana"/>
          <w:sz w:val="16"/>
          <w:szCs w:val="16"/>
        </w:rPr>
        <w:t>.</w:t>
      </w:r>
    </w:p>
    <w:p w14:paraId="0525B385" w14:textId="503FEBC1" w:rsidR="00E216FC" w:rsidRPr="0013392E" w:rsidRDefault="00491A1E" w:rsidP="00E87402">
      <w:pPr>
        <w:pStyle w:val="11Subttulo1nvel"/>
        <w:numPr>
          <w:ilvl w:val="0"/>
          <w:numId w:val="0"/>
        </w:numPr>
        <w:spacing w:before="240" w:after="120"/>
        <w:rPr>
          <w:rFonts w:ascii="Verdana" w:hAnsi="Verdana"/>
          <w:sz w:val="20"/>
          <w:szCs w:val="20"/>
          <w:lang w:val="pt-BR"/>
        </w:rPr>
      </w:pPr>
      <w:bookmarkStart w:id="71" w:name="_Toc44692501"/>
      <w:bookmarkStart w:id="72" w:name="_Toc97193152"/>
      <w:r w:rsidRPr="0013392E">
        <w:rPr>
          <w:rFonts w:ascii="Verdana" w:hAnsi="Verdana"/>
          <w:sz w:val="20"/>
          <w:szCs w:val="20"/>
          <w:lang w:val="pt-BR"/>
        </w:rPr>
        <w:t xml:space="preserve">Nota </w:t>
      </w:r>
      <w:r w:rsidR="009805E9" w:rsidRPr="0013392E">
        <w:rPr>
          <w:rFonts w:ascii="Verdana" w:hAnsi="Verdana"/>
          <w:sz w:val="20"/>
          <w:szCs w:val="20"/>
          <w:lang w:val="pt-BR"/>
        </w:rPr>
        <w:t>17</w:t>
      </w:r>
      <w:r w:rsidRPr="0013392E">
        <w:rPr>
          <w:rFonts w:ascii="Verdana" w:hAnsi="Verdana"/>
          <w:sz w:val="20"/>
          <w:szCs w:val="20"/>
          <w:lang w:val="pt-BR"/>
        </w:rPr>
        <w:t xml:space="preserve"> </w:t>
      </w:r>
      <w:r w:rsidR="00A657CB" w:rsidRPr="0013392E">
        <w:rPr>
          <w:rFonts w:ascii="Verdana" w:hAnsi="Verdana"/>
          <w:sz w:val="20"/>
          <w:szCs w:val="20"/>
          <w:lang w:val="pt-BR"/>
        </w:rPr>
        <w:t xml:space="preserve">- </w:t>
      </w:r>
      <w:r w:rsidR="00E216FC" w:rsidRPr="0013392E">
        <w:rPr>
          <w:rFonts w:ascii="Verdana" w:hAnsi="Verdana"/>
          <w:sz w:val="20"/>
          <w:szCs w:val="20"/>
          <w:lang w:val="pt-BR"/>
        </w:rPr>
        <w:t>Imposto de renda e contribuição social</w:t>
      </w:r>
      <w:bookmarkEnd w:id="71"/>
      <w:bookmarkEnd w:id="72"/>
    </w:p>
    <w:p w14:paraId="5BD031B1" w14:textId="40C9B251" w:rsidR="00FF18D1" w:rsidRPr="0013392E" w:rsidRDefault="00384BED" w:rsidP="00E87402">
      <w:pPr>
        <w:pStyle w:val="PargrafodaLista"/>
        <w:numPr>
          <w:ilvl w:val="0"/>
          <w:numId w:val="79"/>
        </w:numPr>
        <w:spacing w:before="120" w:after="120"/>
        <w:ind w:left="284" w:hanging="284"/>
        <w:jc w:val="both"/>
        <w:rPr>
          <w:rFonts w:asciiTheme="minorHAnsi" w:eastAsiaTheme="minorHAnsi" w:hAnsiTheme="minorHAnsi" w:cstheme="minorBidi"/>
          <w:lang w:eastAsia="en-US"/>
        </w:rPr>
      </w:pPr>
      <w:r w:rsidRPr="0013392E">
        <w:rPr>
          <w:rFonts w:ascii="Verdana" w:hAnsi="Verdana"/>
          <w:i/>
          <w:sz w:val="20"/>
          <w:szCs w:val="20"/>
          <w:lang w:eastAsia="en-US"/>
        </w:rPr>
        <w:t>Demonstrativo da apuração do i</w:t>
      </w:r>
      <w:r w:rsidR="009211DF" w:rsidRPr="0013392E">
        <w:rPr>
          <w:rFonts w:ascii="Verdana" w:hAnsi="Verdana"/>
          <w:i/>
          <w:sz w:val="20"/>
          <w:szCs w:val="20"/>
          <w:lang w:eastAsia="en-US"/>
        </w:rPr>
        <w:t xml:space="preserve">mposto de </w:t>
      </w:r>
      <w:r w:rsidRPr="0013392E">
        <w:rPr>
          <w:rFonts w:ascii="Verdana" w:hAnsi="Verdana"/>
          <w:i/>
          <w:sz w:val="20"/>
          <w:szCs w:val="20"/>
          <w:lang w:eastAsia="en-US"/>
        </w:rPr>
        <w:t>r</w:t>
      </w:r>
      <w:r w:rsidR="009211DF" w:rsidRPr="0013392E">
        <w:rPr>
          <w:rFonts w:ascii="Verdana" w:hAnsi="Verdana"/>
          <w:i/>
          <w:sz w:val="20"/>
          <w:szCs w:val="20"/>
          <w:lang w:eastAsia="en-US"/>
        </w:rPr>
        <w:t xml:space="preserve">enda e da </w:t>
      </w:r>
      <w:r w:rsidRPr="0013392E">
        <w:rPr>
          <w:rFonts w:ascii="Verdana" w:hAnsi="Verdana"/>
          <w:i/>
          <w:sz w:val="20"/>
          <w:szCs w:val="20"/>
          <w:lang w:eastAsia="en-US"/>
        </w:rPr>
        <w:t>c</w:t>
      </w:r>
      <w:r w:rsidR="009211DF" w:rsidRPr="0013392E">
        <w:rPr>
          <w:rFonts w:ascii="Verdana" w:hAnsi="Verdana"/>
          <w:i/>
          <w:sz w:val="20"/>
          <w:szCs w:val="20"/>
          <w:lang w:eastAsia="en-US"/>
        </w:rPr>
        <w:t xml:space="preserve">ontribuição </w:t>
      </w:r>
      <w:r w:rsidRPr="0013392E">
        <w:rPr>
          <w:rFonts w:ascii="Verdana" w:hAnsi="Verdana"/>
          <w:i/>
          <w:sz w:val="20"/>
          <w:szCs w:val="20"/>
          <w:lang w:eastAsia="en-US"/>
        </w:rPr>
        <w:t>s</w:t>
      </w:r>
      <w:r w:rsidR="009211DF" w:rsidRPr="0013392E">
        <w:rPr>
          <w:rFonts w:ascii="Verdana" w:hAnsi="Verdana"/>
          <w:i/>
          <w:sz w:val="20"/>
          <w:szCs w:val="20"/>
          <w:lang w:eastAsia="en-US"/>
        </w:rPr>
        <w:t>ocial</w:t>
      </w:r>
      <w:bookmarkStart w:id="73" w:name="_Toc44692503"/>
      <w:bookmarkStart w:id="74" w:name="_Toc44692927"/>
      <w:r w:rsidR="00FF18D1" w:rsidRPr="009621AA">
        <w:rPr>
          <w:rFonts w:ascii="Verdana" w:hAnsi="Verdana"/>
          <w:sz w:val="16"/>
          <w:szCs w:val="16"/>
        </w:rPr>
        <w:fldChar w:fldCharType="begin"/>
      </w:r>
      <w:r w:rsidR="00FF18D1" w:rsidRPr="0013392E">
        <w:rPr>
          <w:rFonts w:ascii="Verdana" w:hAnsi="Verdana"/>
          <w:sz w:val="16"/>
          <w:szCs w:val="16"/>
        </w:rPr>
        <w:instrText xml:space="preserve"> LINK Excel.Sheet.12 "\\\\cluster.nas.parana\\FOMENTO\\SETORES\\diafi-3\\1_CONTABILIDADE\\BALANCETES PUBLICADOS\\1_DEMONSTRACOES CONTABEIS\\Demonstracões Contabeis 2021\\2 SEMESTRE\\Individual\\1. Demonstrações Financeiras - Dez 2021.xlsx" "NE 17  !L2C9:L22C13" \a \f 4 \h </w:instrText>
      </w:r>
      <w:r w:rsidR="00AB734F" w:rsidRPr="0013392E">
        <w:rPr>
          <w:rFonts w:ascii="Verdana" w:hAnsi="Verdana"/>
          <w:sz w:val="16"/>
          <w:szCs w:val="16"/>
        </w:rPr>
        <w:instrText xml:space="preserve"> \* MERGEFORMAT </w:instrText>
      </w:r>
      <w:r w:rsidR="00FF18D1" w:rsidRPr="009621AA">
        <w:rPr>
          <w:rFonts w:ascii="Verdana" w:hAnsi="Verdana"/>
          <w:sz w:val="16"/>
          <w:szCs w:val="16"/>
        </w:rPr>
        <w:fldChar w:fldCharType="separate"/>
      </w:r>
    </w:p>
    <w:tbl>
      <w:tblPr>
        <w:tblW w:w="10167" w:type="dxa"/>
        <w:tblInd w:w="70" w:type="dxa"/>
        <w:tblCellMar>
          <w:left w:w="70" w:type="dxa"/>
          <w:right w:w="70" w:type="dxa"/>
        </w:tblCellMar>
        <w:tblLook w:val="04A0" w:firstRow="1" w:lastRow="0" w:firstColumn="1" w:lastColumn="0" w:noHBand="0" w:noVBand="1"/>
      </w:tblPr>
      <w:tblGrid>
        <w:gridCol w:w="5165"/>
        <w:gridCol w:w="1276"/>
        <w:gridCol w:w="1276"/>
        <w:gridCol w:w="7"/>
        <w:gridCol w:w="1163"/>
        <w:gridCol w:w="1280"/>
      </w:tblGrid>
      <w:tr w:rsidR="0013392E" w:rsidRPr="0013392E" w14:paraId="72194845" w14:textId="77777777" w:rsidTr="00DF7004">
        <w:trPr>
          <w:trHeight w:val="255"/>
        </w:trPr>
        <w:tc>
          <w:tcPr>
            <w:tcW w:w="516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0C49FE" w14:textId="321E9F40" w:rsidR="00FF18D1" w:rsidRPr="0013392E" w:rsidRDefault="00FF18D1">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5002" w:type="dxa"/>
            <w:gridSpan w:val="5"/>
            <w:tcBorders>
              <w:top w:val="single" w:sz="8" w:space="0" w:color="FFFFFF"/>
              <w:left w:val="nil"/>
              <w:bottom w:val="single" w:sz="8" w:space="0" w:color="FFFFFF"/>
              <w:right w:val="single" w:sz="8" w:space="0" w:color="FFFFFF"/>
            </w:tcBorders>
            <w:shd w:val="clear" w:color="000000" w:fill="A6A6A6"/>
            <w:vAlign w:val="center"/>
            <w:hideMark/>
          </w:tcPr>
          <w:p w14:paraId="2A7F562A"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00A01703" w14:textId="77777777" w:rsidTr="00DF7004">
        <w:trPr>
          <w:trHeight w:val="300"/>
        </w:trPr>
        <w:tc>
          <w:tcPr>
            <w:tcW w:w="5165" w:type="dxa"/>
            <w:vMerge/>
            <w:tcBorders>
              <w:top w:val="single" w:sz="8" w:space="0" w:color="FFFFFF"/>
              <w:left w:val="single" w:sz="8" w:space="0" w:color="FFFFFF"/>
              <w:bottom w:val="single" w:sz="8" w:space="0" w:color="FFFFFF"/>
              <w:right w:val="single" w:sz="8" w:space="0" w:color="FFFFFF"/>
            </w:tcBorders>
            <w:vAlign w:val="center"/>
            <w:hideMark/>
          </w:tcPr>
          <w:p w14:paraId="4EF6760D" w14:textId="77777777" w:rsidR="00FF18D1" w:rsidRPr="0013392E" w:rsidRDefault="00FF18D1" w:rsidP="00FF18D1">
            <w:pPr>
              <w:suppressAutoHyphens w:val="0"/>
              <w:rPr>
                <w:rFonts w:ascii="Verdana" w:hAnsi="Verdana" w:cs="Arial"/>
                <w:b/>
                <w:bCs/>
                <w:sz w:val="16"/>
                <w:szCs w:val="16"/>
                <w:lang w:eastAsia="pt-BR"/>
              </w:rPr>
            </w:pPr>
          </w:p>
        </w:tc>
        <w:tc>
          <w:tcPr>
            <w:tcW w:w="2559" w:type="dxa"/>
            <w:gridSpan w:val="3"/>
            <w:tcBorders>
              <w:top w:val="single" w:sz="8" w:space="0" w:color="FFFFFF"/>
              <w:left w:val="nil"/>
              <w:bottom w:val="single" w:sz="8" w:space="0" w:color="FFFFFF"/>
              <w:right w:val="single" w:sz="8" w:space="0" w:color="FFFFFF"/>
            </w:tcBorders>
            <w:shd w:val="clear" w:color="000000" w:fill="A6A6A6"/>
            <w:vAlign w:val="center"/>
            <w:hideMark/>
          </w:tcPr>
          <w:p w14:paraId="601BBBA5"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244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22FA8A80"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29461513" w14:textId="77777777" w:rsidTr="00DF7004">
        <w:trPr>
          <w:trHeight w:val="300"/>
        </w:trPr>
        <w:tc>
          <w:tcPr>
            <w:tcW w:w="5165" w:type="dxa"/>
            <w:vMerge/>
            <w:tcBorders>
              <w:top w:val="single" w:sz="8" w:space="0" w:color="FFFFFF"/>
              <w:left w:val="single" w:sz="8" w:space="0" w:color="FFFFFF"/>
              <w:bottom w:val="single" w:sz="8" w:space="0" w:color="FFFFFF"/>
              <w:right w:val="single" w:sz="8" w:space="0" w:color="FFFFFF"/>
            </w:tcBorders>
            <w:vAlign w:val="center"/>
            <w:hideMark/>
          </w:tcPr>
          <w:p w14:paraId="189F7EA5" w14:textId="77777777" w:rsidR="00FF18D1" w:rsidRPr="0013392E" w:rsidRDefault="00FF18D1" w:rsidP="00FF18D1">
            <w:pPr>
              <w:suppressAutoHyphens w:val="0"/>
              <w:rPr>
                <w:rFonts w:ascii="Verdana" w:hAnsi="Verdana" w:cs="Arial"/>
                <w:b/>
                <w:bCs/>
                <w:sz w:val="16"/>
                <w:szCs w:val="16"/>
                <w:lang w:eastAsia="pt-BR"/>
              </w:rPr>
            </w:pPr>
          </w:p>
        </w:tc>
        <w:tc>
          <w:tcPr>
            <w:tcW w:w="1276" w:type="dxa"/>
            <w:tcBorders>
              <w:top w:val="nil"/>
              <w:left w:val="nil"/>
              <w:bottom w:val="single" w:sz="8" w:space="0" w:color="FFFFFF"/>
              <w:right w:val="single" w:sz="8" w:space="0" w:color="FFFFFF"/>
            </w:tcBorders>
            <w:shd w:val="clear" w:color="000000" w:fill="A6A6A6"/>
            <w:vAlign w:val="center"/>
            <w:hideMark/>
          </w:tcPr>
          <w:p w14:paraId="39CA4E65"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IRPJ</w:t>
            </w:r>
          </w:p>
        </w:tc>
        <w:tc>
          <w:tcPr>
            <w:tcW w:w="1276" w:type="dxa"/>
            <w:tcBorders>
              <w:top w:val="nil"/>
              <w:left w:val="nil"/>
              <w:bottom w:val="single" w:sz="8" w:space="0" w:color="FFFFFF"/>
              <w:right w:val="single" w:sz="8" w:space="0" w:color="FFFFFF"/>
            </w:tcBorders>
            <w:shd w:val="clear" w:color="000000" w:fill="A6A6A6"/>
            <w:vAlign w:val="center"/>
            <w:hideMark/>
          </w:tcPr>
          <w:p w14:paraId="212E3E7D"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CSLL</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06200FA4"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IRPJ</w:t>
            </w:r>
          </w:p>
        </w:tc>
        <w:tc>
          <w:tcPr>
            <w:tcW w:w="1280" w:type="dxa"/>
            <w:tcBorders>
              <w:top w:val="nil"/>
              <w:left w:val="nil"/>
              <w:bottom w:val="single" w:sz="8" w:space="0" w:color="FFFFFF"/>
              <w:right w:val="single" w:sz="8" w:space="0" w:color="FFFFFF"/>
            </w:tcBorders>
            <w:shd w:val="clear" w:color="000000" w:fill="A6A6A6"/>
            <w:vAlign w:val="center"/>
            <w:hideMark/>
          </w:tcPr>
          <w:p w14:paraId="1704ABF8" w14:textId="77777777" w:rsidR="00FF18D1" w:rsidRPr="0013392E" w:rsidRDefault="00FF18D1" w:rsidP="00FF18D1">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CSLL</w:t>
            </w:r>
          </w:p>
        </w:tc>
      </w:tr>
      <w:tr w:rsidR="0013392E" w:rsidRPr="0013392E" w14:paraId="77734356"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00A3346D" w14:textId="77777777" w:rsidR="00FF18D1" w:rsidRPr="0013392E" w:rsidRDefault="00FF18D1" w:rsidP="00FF18D1">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antes do IRPJ, CSLL e participações</w:t>
            </w:r>
          </w:p>
        </w:tc>
        <w:tc>
          <w:tcPr>
            <w:tcW w:w="1276" w:type="dxa"/>
            <w:tcBorders>
              <w:top w:val="nil"/>
              <w:left w:val="nil"/>
              <w:bottom w:val="single" w:sz="8" w:space="0" w:color="FFFFFF"/>
              <w:right w:val="single" w:sz="8" w:space="0" w:color="FFFFFF"/>
            </w:tcBorders>
            <w:shd w:val="clear" w:color="000000" w:fill="A6A6A6"/>
            <w:vAlign w:val="center"/>
            <w:hideMark/>
          </w:tcPr>
          <w:p w14:paraId="101EE7C2"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94.624</w:t>
            </w:r>
          </w:p>
        </w:tc>
        <w:tc>
          <w:tcPr>
            <w:tcW w:w="1276" w:type="dxa"/>
            <w:tcBorders>
              <w:top w:val="nil"/>
              <w:left w:val="nil"/>
              <w:bottom w:val="single" w:sz="8" w:space="0" w:color="FFFFFF"/>
              <w:right w:val="single" w:sz="8" w:space="0" w:color="FFFFFF"/>
            </w:tcBorders>
            <w:shd w:val="clear" w:color="000000" w:fill="A6A6A6"/>
            <w:vAlign w:val="center"/>
            <w:hideMark/>
          </w:tcPr>
          <w:p w14:paraId="0CADACC3"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94.624</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7DC9650E"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54.116</w:t>
            </w:r>
          </w:p>
        </w:tc>
        <w:tc>
          <w:tcPr>
            <w:tcW w:w="1280" w:type="dxa"/>
            <w:tcBorders>
              <w:top w:val="nil"/>
              <w:left w:val="nil"/>
              <w:bottom w:val="single" w:sz="8" w:space="0" w:color="FFFFFF"/>
              <w:right w:val="single" w:sz="8" w:space="0" w:color="FFFFFF"/>
            </w:tcBorders>
            <w:shd w:val="clear" w:color="000000" w:fill="A6A6A6"/>
            <w:vAlign w:val="center"/>
            <w:hideMark/>
          </w:tcPr>
          <w:p w14:paraId="3236B2B9"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54.116</w:t>
            </w:r>
          </w:p>
        </w:tc>
      </w:tr>
      <w:tr w:rsidR="0013392E" w:rsidRPr="0013392E" w14:paraId="2EFA7A22"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1BEB3C2C" w14:textId="77777777"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Participações estatutárias no lucro</w:t>
            </w:r>
          </w:p>
        </w:tc>
        <w:tc>
          <w:tcPr>
            <w:tcW w:w="1276" w:type="dxa"/>
            <w:tcBorders>
              <w:top w:val="nil"/>
              <w:left w:val="nil"/>
              <w:bottom w:val="single" w:sz="8" w:space="0" w:color="FFFFFF"/>
              <w:right w:val="single" w:sz="8" w:space="0" w:color="FFFFFF"/>
            </w:tcBorders>
            <w:shd w:val="clear" w:color="000000" w:fill="F2F2F2"/>
            <w:vAlign w:val="center"/>
            <w:hideMark/>
          </w:tcPr>
          <w:p w14:paraId="2A701643"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(3.367)</w:t>
            </w:r>
          </w:p>
        </w:tc>
        <w:tc>
          <w:tcPr>
            <w:tcW w:w="1276" w:type="dxa"/>
            <w:tcBorders>
              <w:top w:val="nil"/>
              <w:left w:val="nil"/>
              <w:bottom w:val="single" w:sz="8" w:space="0" w:color="FFFFFF"/>
              <w:right w:val="single" w:sz="8" w:space="0" w:color="FFFFFF"/>
            </w:tcBorders>
            <w:shd w:val="clear" w:color="000000" w:fill="F2F2F2"/>
            <w:vAlign w:val="center"/>
            <w:hideMark/>
          </w:tcPr>
          <w:p w14:paraId="2912DD9C"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(3.367)</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53CC7845"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(1.532)</w:t>
            </w:r>
          </w:p>
        </w:tc>
        <w:tc>
          <w:tcPr>
            <w:tcW w:w="1280" w:type="dxa"/>
            <w:tcBorders>
              <w:top w:val="nil"/>
              <w:left w:val="nil"/>
              <w:bottom w:val="single" w:sz="8" w:space="0" w:color="FFFFFF"/>
              <w:right w:val="single" w:sz="8" w:space="0" w:color="FFFFFF"/>
            </w:tcBorders>
            <w:shd w:val="clear" w:color="000000" w:fill="F2F2F2"/>
            <w:vAlign w:val="center"/>
            <w:hideMark/>
          </w:tcPr>
          <w:p w14:paraId="662EDDA9"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(1.532)</w:t>
            </w:r>
          </w:p>
        </w:tc>
      </w:tr>
      <w:tr w:rsidR="0013392E" w:rsidRPr="0013392E" w14:paraId="7FBC5C22"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5A2C26BE" w14:textId="77777777" w:rsidR="00FF18D1" w:rsidRPr="0013392E" w:rsidRDefault="00FF18D1" w:rsidP="00FF18D1">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antes do imposto de renda e contribuição social</w:t>
            </w:r>
          </w:p>
        </w:tc>
        <w:tc>
          <w:tcPr>
            <w:tcW w:w="1276" w:type="dxa"/>
            <w:tcBorders>
              <w:top w:val="nil"/>
              <w:left w:val="nil"/>
              <w:bottom w:val="single" w:sz="8" w:space="0" w:color="FFFFFF"/>
              <w:right w:val="single" w:sz="8" w:space="0" w:color="FFFFFF"/>
            </w:tcBorders>
            <w:shd w:val="clear" w:color="000000" w:fill="A6A6A6"/>
            <w:vAlign w:val="center"/>
            <w:hideMark/>
          </w:tcPr>
          <w:p w14:paraId="6AD7304C"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91.257</w:t>
            </w:r>
          </w:p>
        </w:tc>
        <w:tc>
          <w:tcPr>
            <w:tcW w:w="1276" w:type="dxa"/>
            <w:tcBorders>
              <w:top w:val="nil"/>
              <w:left w:val="nil"/>
              <w:bottom w:val="single" w:sz="8" w:space="0" w:color="FFFFFF"/>
              <w:right w:val="single" w:sz="8" w:space="0" w:color="FFFFFF"/>
            </w:tcBorders>
            <w:shd w:val="clear" w:color="000000" w:fill="A6A6A6"/>
            <w:vAlign w:val="center"/>
            <w:hideMark/>
          </w:tcPr>
          <w:p w14:paraId="5C64B551"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91.257</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1E8CB8DF"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52.584</w:t>
            </w:r>
          </w:p>
        </w:tc>
        <w:tc>
          <w:tcPr>
            <w:tcW w:w="1280" w:type="dxa"/>
            <w:tcBorders>
              <w:top w:val="nil"/>
              <w:left w:val="nil"/>
              <w:bottom w:val="single" w:sz="8" w:space="0" w:color="FFFFFF"/>
              <w:right w:val="single" w:sz="8" w:space="0" w:color="FFFFFF"/>
            </w:tcBorders>
            <w:shd w:val="clear" w:color="000000" w:fill="A6A6A6"/>
            <w:vAlign w:val="center"/>
            <w:hideMark/>
          </w:tcPr>
          <w:p w14:paraId="179D11B0"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52.584</w:t>
            </w:r>
          </w:p>
        </w:tc>
      </w:tr>
      <w:tr w:rsidR="0013392E" w:rsidRPr="0013392E" w14:paraId="6FE77C05"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78278453" w14:textId="77777777" w:rsidR="00FF18D1" w:rsidRPr="0013392E" w:rsidRDefault="00FF18D1" w:rsidP="00FF18D1">
            <w:pPr>
              <w:suppressAutoHyphens w:val="0"/>
              <w:rPr>
                <w:rFonts w:ascii="Verdana" w:hAnsi="Verdana" w:cs="Arial"/>
                <w:b/>
                <w:bCs/>
                <w:sz w:val="16"/>
                <w:szCs w:val="16"/>
                <w:lang w:eastAsia="pt-BR"/>
              </w:rPr>
            </w:pPr>
            <w:r w:rsidRPr="0013392E">
              <w:rPr>
                <w:rFonts w:ascii="Verdana" w:hAnsi="Verdana" w:cs="Arial"/>
                <w:b/>
                <w:bCs/>
                <w:sz w:val="16"/>
                <w:szCs w:val="16"/>
                <w:lang w:eastAsia="pt-BR"/>
              </w:rPr>
              <w:t>Efeito das adições e exclusões no cálculo dos tributos</w:t>
            </w:r>
          </w:p>
        </w:tc>
        <w:tc>
          <w:tcPr>
            <w:tcW w:w="1276" w:type="dxa"/>
            <w:tcBorders>
              <w:top w:val="nil"/>
              <w:left w:val="nil"/>
              <w:bottom w:val="single" w:sz="8" w:space="0" w:color="FFFFFF"/>
              <w:right w:val="single" w:sz="8" w:space="0" w:color="FFFFFF"/>
            </w:tcBorders>
            <w:shd w:val="clear" w:color="000000" w:fill="A6A6A6"/>
            <w:vAlign w:val="center"/>
            <w:hideMark/>
          </w:tcPr>
          <w:p w14:paraId="1F0C6DA6"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(64.160)</w:t>
            </w:r>
          </w:p>
        </w:tc>
        <w:tc>
          <w:tcPr>
            <w:tcW w:w="1276" w:type="dxa"/>
            <w:tcBorders>
              <w:top w:val="nil"/>
              <w:left w:val="nil"/>
              <w:bottom w:val="single" w:sz="8" w:space="0" w:color="FFFFFF"/>
              <w:right w:val="single" w:sz="8" w:space="0" w:color="FFFFFF"/>
            </w:tcBorders>
            <w:shd w:val="clear" w:color="000000" w:fill="A6A6A6"/>
            <w:vAlign w:val="center"/>
            <w:hideMark/>
          </w:tcPr>
          <w:p w14:paraId="3AD738C5"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(64.160)</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6DA9B1A2"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(4.122)</w:t>
            </w:r>
          </w:p>
        </w:tc>
        <w:tc>
          <w:tcPr>
            <w:tcW w:w="1280" w:type="dxa"/>
            <w:tcBorders>
              <w:top w:val="nil"/>
              <w:left w:val="nil"/>
              <w:bottom w:val="single" w:sz="8" w:space="0" w:color="FFFFFF"/>
              <w:right w:val="single" w:sz="8" w:space="0" w:color="FFFFFF"/>
            </w:tcBorders>
            <w:shd w:val="clear" w:color="000000" w:fill="A6A6A6"/>
            <w:vAlign w:val="center"/>
            <w:hideMark/>
          </w:tcPr>
          <w:p w14:paraId="22108C6A"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(4.122)</w:t>
            </w:r>
          </w:p>
        </w:tc>
      </w:tr>
      <w:tr w:rsidR="0013392E" w:rsidRPr="0013392E" w14:paraId="1AD27E8E"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1E8DD0E4" w14:textId="77777777" w:rsidR="00FF18D1" w:rsidRPr="0013392E" w:rsidRDefault="00FF18D1" w:rsidP="00FF18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Adições (exclusões) temporárias</w:t>
            </w:r>
          </w:p>
        </w:tc>
        <w:tc>
          <w:tcPr>
            <w:tcW w:w="1276" w:type="dxa"/>
            <w:tcBorders>
              <w:top w:val="nil"/>
              <w:left w:val="nil"/>
              <w:bottom w:val="single" w:sz="8" w:space="0" w:color="FFFFFF"/>
              <w:right w:val="single" w:sz="8" w:space="0" w:color="FFFFFF"/>
            </w:tcBorders>
            <w:shd w:val="clear" w:color="000000" w:fill="F2F2F2"/>
            <w:vAlign w:val="center"/>
            <w:hideMark/>
          </w:tcPr>
          <w:p w14:paraId="41938515"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8.039</w:t>
            </w:r>
          </w:p>
        </w:tc>
        <w:tc>
          <w:tcPr>
            <w:tcW w:w="1276" w:type="dxa"/>
            <w:tcBorders>
              <w:top w:val="nil"/>
              <w:left w:val="nil"/>
              <w:bottom w:val="single" w:sz="8" w:space="0" w:color="FFFFFF"/>
              <w:right w:val="single" w:sz="8" w:space="0" w:color="FFFFFF"/>
            </w:tcBorders>
            <w:shd w:val="clear" w:color="000000" w:fill="F2F2F2"/>
            <w:vAlign w:val="center"/>
            <w:hideMark/>
          </w:tcPr>
          <w:p w14:paraId="536550B1"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8.241</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70D57CE0"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10.413</w:t>
            </w:r>
          </w:p>
        </w:tc>
        <w:tc>
          <w:tcPr>
            <w:tcW w:w="1280" w:type="dxa"/>
            <w:tcBorders>
              <w:top w:val="nil"/>
              <w:left w:val="nil"/>
              <w:bottom w:val="single" w:sz="8" w:space="0" w:color="FFFFFF"/>
              <w:right w:val="single" w:sz="8" w:space="0" w:color="FFFFFF"/>
            </w:tcBorders>
            <w:shd w:val="clear" w:color="000000" w:fill="F2F2F2"/>
            <w:vAlign w:val="center"/>
            <w:hideMark/>
          </w:tcPr>
          <w:p w14:paraId="492490C4"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10.413</w:t>
            </w:r>
          </w:p>
        </w:tc>
      </w:tr>
      <w:tr w:rsidR="0013392E" w:rsidRPr="0013392E" w14:paraId="01195BB4"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184DCEC7" w14:textId="3F64C7A0" w:rsidR="00FF18D1" w:rsidRPr="0013392E" w:rsidRDefault="00E87402"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P</w:t>
            </w:r>
            <w:r w:rsidR="00FF18D1" w:rsidRPr="0013392E">
              <w:rPr>
                <w:rFonts w:ascii="Verdana" w:hAnsi="Verdana" w:cs="Arial"/>
                <w:sz w:val="16"/>
                <w:szCs w:val="16"/>
                <w:lang w:eastAsia="pt-BR"/>
              </w:rPr>
              <w:t>rovisão perdas esperadas associadas ao risco de crédito</w:t>
            </w:r>
          </w:p>
        </w:tc>
        <w:tc>
          <w:tcPr>
            <w:tcW w:w="1276" w:type="dxa"/>
            <w:tcBorders>
              <w:top w:val="nil"/>
              <w:left w:val="nil"/>
              <w:bottom w:val="single" w:sz="8" w:space="0" w:color="FFFFFF"/>
              <w:right w:val="single" w:sz="8" w:space="0" w:color="FFFFFF"/>
            </w:tcBorders>
            <w:shd w:val="clear" w:color="000000" w:fill="F2F2F2"/>
            <w:vAlign w:val="center"/>
            <w:hideMark/>
          </w:tcPr>
          <w:p w14:paraId="7C025CD0"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6.012</w:t>
            </w:r>
          </w:p>
        </w:tc>
        <w:tc>
          <w:tcPr>
            <w:tcW w:w="1276" w:type="dxa"/>
            <w:tcBorders>
              <w:top w:val="nil"/>
              <w:left w:val="nil"/>
              <w:bottom w:val="single" w:sz="8" w:space="0" w:color="FFFFFF"/>
              <w:right w:val="single" w:sz="8" w:space="0" w:color="FFFFFF"/>
            </w:tcBorders>
            <w:shd w:val="clear" w:color="000000" w:fill="F2F2F2"/>
            <w:vAlign w:val="center"/>
            <w:hideMark/>
          </w:tcPr>
          <w:p w14:paraId="01AFA46F"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6.012</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4A43D605"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9.158</w:t>
            </w:r>
          </w:p>
        </w:tc>
        <w:tc>
          <w:tcPr>
            <w:tcW w:w="1280" w:type="dxa"/>
            <w:tcBorders>
              <w:top w:val="nil"/>
              <w:left w:val="nil"/>
              <w:bottom w:val="single" w:sz="8" w:space="0" w:color="FFFFFF"/>
              <w:right w:val="single" w:sz="8" w:space="0" w:color="FFFFFF"/>
            </w:tcBorders>
            <w:shd w:val="clear" w:color="000000" w:fill="F2F2F2"/>
            <w:vAlign w:val="center"/>
            <w:hideMark/>
          </w:tcPr>
          <w:p w14:paraId="2776514A"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9.158</w:t>
            </w:r>
          </w:p>
        </w:tc>
      </w:tr>
      <w:tr w:rsidR="0013392E" w:rsidRPr="0013392E" w14:paraId="7DFC2A29"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44DFB75F" w14:textId="40505003"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Provisões para contingências</w:t>
            </w:r>
          </w:p>
        </w:tc>
        <w:tc>
          <w:tcPr>
            <w:tcW w:w="1276" w:type="dxa"/>
            <w:tcBorders>
              <w:top w:val="nil"/>
              <w:left w:val="nil"/>
              <w:bottom w:val="single" w:sz="8" w:space="0" w:color="FFFFFF"/>
              <w:right w:val="single" w:sz="8" w:space="0" w:color="FFFFFF"/>
            </w:tcBorders>
            <w:shd w:val="clear" w:color="000000" w:fill="F2F2F2"/>
            <w:vAlign w:val="center"/>
            <w:hideMark/>
          </w:tcPr>
          <w:p w14:paraId="558A8D14"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(871)</w:t>
            </w:r>
          </w:p>
        </w:tc>
        <w:tc>
          <w:tcPr>
            <w:tcW w:w="1276" w:type="dxa"/>
            <w:tcBorders>
              <w:top w:val="nil"/>
              <w:left w:val="nil"/>
              <w:bottom w:val="single" w:sz="8" w:space="0" w:color="FFFFFF"/>
              <w:right w:val="single" w:sz="8" w:space="0" w:color="FFFFFF"/>
            </w:tcBorders>
            <w:shd w:val="clear" w:color="000000" w:fill="F2F2F2"/>
            <w:vAlign w:val="center"/>
            <w:hideMark/>
          </w:tcPr>
          <w:p w14:paraId="3F532E34"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(871)</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752056FB"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(479)</w:t>
            </w:r>
          </w:p>
        </w:tc>
        <w:tc>
          <w:tcPr>
            <w:tcW w:w="1280" w:type="dxa"/>
            <w:tcBorders>
              <w:top w:val="nil"/>
              <w:left w:val="nil"/>
              <w:bottom w:val="single" w:sz="8" w:space="0" w:color="FFFFFF"/>
              <w:right w:val="single" w:sz="8" w:space="0" w:color="FFFFFF"/>
            </w:tcBorders>
            <w:shd w:val="clear" w:color="000000" w:fill="F2F2F2"/>
            <w:vAlign w:val="center"/>
            <w:hideMark/>
          </w:tcPr>
          <w:p w14:paraId="74B5D012"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(479)</w:t>
            </w:r>
          </w:p>
        </w:tc>
      </w:tr>
      <w:tr w:rsidR="0013392E" w:rsidRPr="0013392E" w14:paraId="20D9B45D"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4DEA6F30" w14:textId="307B0466"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Rendas a apropriar em atraso</w:t>
            </w:r>
          </w:p>
        </w:tc>
        <w:tc>
          <w:tcPr>
            <w:tcW w:w="1276" w:type="dxa"/>
            <w:tcBorders>
              <w:top w:val="nil"/>
              <w:left w:val="nil"/>
              <w:bottom w:val="single" w:sz="8" w:space="0" w:color="FFFFFF"/>
              <w:right w:val="single" w:sz="8" w:space="0" w:color="FFFFFF"/>
            </w:tcBorders>
            <w:shd w:val="clear" w:color="000000" w:fill="F2F2F2"/>
            <w:vAlign w:val="center"/>
            <w:hideMark/>
          </w:tcPr>
          <w:p w14:paraId="35B86DDD"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262</w:t>
            </w:r>
          </w:p>
        </w:tc>
        <w:tc>
          <w:tcPr>
            <w:tcW w:w="1276" w:type="dxa"/>
            <w:tcBorders>
              <w:top w:val="nil"/>
              <w:left w:val="nil"/>
              <w:bottom w:val="single" w:sz="8" w:space="0" w:color="FFFFFF"/>
              <w:right w:val="single" w:sz="8" w:space="0" w:color="FFFFFF"/>
            </w:tcBorders>
            <w:shd w:val="clear" w:color="000000" w:fill="F2F2F2"/>
            <w:vAlign w:val="center"/>
            <w:hideMark/>
          </w:tcPr>
          <w:p w14:paraId="7F5B8090"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262</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746006E0"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162</w:t>
            </w:r>
          </w:p>
        </w:tc>
        <w:tc>
          <w:tcPr>
            <w:tcW w:w="1280" w:type="dxa"/>
            <w:tcBorders>
              <w:top w:val="nil"/>
              <w:left w:val="nil"/>
              <w:bottom w:val="single" w:sz="8" w:space="0" w:color="FFFFFF"/>
              <w:right w:val="single" w:sz="8" w:space="0" w:color="FFFFFF"/>
            </w:tcBorders>
            <w:shd w:val="clear" w:color="000000" w:fill="F2F2F2"/>
            <w:vAlign w:val="center"/>
            <w:hideMark/>
          </w:tcPr>
          <w:p w14:paraId="22F4B53D"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162</w:t>
            </w:r>
          </w:p>
        </w:tc>
      </w:tr>
      <w:tr w:rsidR="0013392E" w:rsidRPr="0013392E" w14:paraId="41C41950"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5AE90709" w14:textId="55E6FDC7"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Outras adições (exclusões) temporárias</w:t>
            </w:r>
          </w:p>
        </w:tc>
        <w:tc>
          <w:tcPr>
            <w:tcW w:w="1276" w:type="dxa"/>
            <w:tcBorders>
              <w:top w:val="nil"/>
              <w:left w:val="nil"/>
              <w:bottom w:val="single" w:sz="8" w:space="0" w:color="FFFFFF"/>
              <w:right w:val="single" w:sz="8" w:space="0" w:color="FFFFFF"/>
            </w:tcBorders>
            <w:shd w:val="clear" w:color="000000" w:fill="F2F2F2"/>
            <w:vAlign w:val="center"/>
            <w:hideMark/>
          </w:tcPr>
          <w:p w14:paraId="38BFC767"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2.636</w:t>
            </w:r>
          </w:p>
        </w:tc>
        <w:tc>
          <w:tcPr>
            <w:tcW w:w="1276" w:type="dxa"/>
            <w:tcBorders>
              <w:top w:val="nil"/>
              <w:left w:val="nil"/>
              <w:bottom w:val="single" w:sz="8" w:space="0" w:color="FFFFFF"/>
              <w:right w:val="single" w:sz="8" w:space="0" w:color="FFFFFF"/>
            </w:tcBorders>
            <w:shd w:val="clear" w:color="000000" w:fill="F2F2F2"/>
            <w:vAlign w:val="center"/>
            <w:hideMark/>
          </w:tcPr>
          <w:p w14:paraId="305179CF"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2.838</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40BAC74D"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1.572</w:t>
            </w:r>
          </w:p>
        </w:tc>
        <w:tc>
          <w:tcPr>
            <w:tcW w:w="1280" w:type="dxa"/>
            <w:tcBorders>
              <w:top w:val="nil"/>
              <w:left w:val="nil"/>
              <w:bottom w:val="single" w:sz="8" w:space="0" w:color="FFFFFF"/>
              <w:right w:val="single" w:sz="8" w:space="0" w:color="FFFFFF"/>
            </w:tcBorders>
            <w:shd w:val="clear" w:color="000000" w:fill="F2F2F2"/>
            <w:vAlign w:val="center"/>
            <w:hideMark/>
          </w:tcPr>
          <w:p w14:paraId="587CAB4A"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1.572</w:t>
            </w:r>
          </w:p>
        </w:tc>
      </w:tr>
      <w:tr w:rsidR="0013392E" w:rsidRPr="0013392E" w14:paraId="063BF516"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1B0BED54" w14:textId="77777777" w:rsidR="00FF18D1" w:rsidRPr="0013392E" w:rsidRDefault="00FF18D1" w:rsidP="00FF18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Adições (exclusões) permanentes</w:t>
            </w:r>
          </w:p>
        </w:tc>
        <w:tc>
          <w:tcPr>
            <w:tcW w:w="1276" w:type="dxa"/>
            <w:tcBorders>
              <w:top w:val="nil"/>
              <w:left w:val="nil"/>
              <w:bottom w:val="single" w:sz="8" w:space="0" w:color="FFFFFF"/>
              <w:right w:val="single" w:sz="8" w:space="0" w:color="FFFFFF"/>
            </w:tcBorders>
            <w:shd w:val="clear" w:color="000000" w:fill="F2F2F2"/>
            <w:vAlign w:val="center"/>
            <w:hideMark/>
          </w:tcPr>
          <w:p w14:paraId="339C6C22"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(72.199)</w:t>
            </w:r>
          </w:p>
        </w:tc>
        <w:tc>
          <w:tcPr>
            <w:tcW w:w="1276" w:type="dxa"/>
            <w:tcBorders>
              <w:top w:val="nil"/>
              <w:left w:val="nil"/>
              <w:bottom w:val="single" w:sz="8" w:space="0" w:color="FFFFFF"/>
              <w:right w:val="single" w:sz="8" w:space="0" w:color="FFFFFF"/>
            </w:tcBorders>
            <w:shd w:val="clear" w:color="000000" w:fill="F2F2F2"/>
            <w:vAlign w:val="center"/>
            <w:hideMark/>
          </w:tcPr>
          <w:p w14:paraId="12ED2C2C"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(72.401)</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2FC442F7"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(14.535)</w:t>
            </w:r>
          </w:p>
        </w:tc>
        <w:tc>
          <w:tcPr>
            <w:tcW w:w="1280" w:type="dxa"/>
            <w:tcBorders>
              <w:top w:val="nil"/>
              <w:left w:val="nil"/>
              <w:bottom w:val="single" w:sz="8" w:space="0" w:color="FFFFFF"/>
              <w:right w:val="single" w:sz="8" w:space="0" w:color="FFFFFF"/>
            </w:tcBorders>
            <w:shd w:val="clear" w:color="000000" w:fill="F2F2F2"/>
            <w:vAlign w:val="center"/>
            <w:hideMark/>
          </w:tcPr>
          <w:p w14:paraId="1749D34D"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(14.535)</w:t>
            </w:r>
          </w:p>
        </w:tc>
      </w:tr>
      <w:tr w:rsidR="0013392E" w:rsidRPr="0013392E" w14:paraId="010769C5"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453604BD" w14:textId="15289825"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w:t>
            </w:r>
          </w:p>
        </w:tc>
        <w:tc>
          <w:tcPr>
            <w:tcW w:w="1276" w:type="dxa"/>
            <w:tcBorders>
              <w:top w:val="nil"/>
              <w:left w:val="nil"/>
              <w:bottom w:val="single" w:sz="8" w:space="0" w:color="FFFFFF"/>
              <w:right w:val="single" w:sz="8" w:space="0" w:color="FFFFFF"/>
            </w:tcBorders>
            <w:shd w:val="clear" w:color="000000" w:fill="F2F2F2"/>
            <w:vAlign w:val="center"/>
            <w:hideMark/>
          </w:tcPr>
          <w:p w14:paraId="4460A5E5"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(73.412)</w:t>
            </w:r>
          </w:p>
        </w:tc>
        <w:tc>
          <w:tcPr>
            <w:tcW w:w="1276" w:type="dxa"/>
            <w:tcBorders>
              <w:top w:val="nil"/>
              <w:left w:val="nil"/>
              <w:bottom w:val="single" w:sz="8" w:space="0" w:color="FFFFFF"/>
              <w:right w:val="single" w:sz="8" w:space="0" w:color="FFFFFF"/>
            </w:tcBorders>
            <w:shd w:val="clear" w:color="000000" w:fill="F2F2F2"/>
            <w:vAlign w:val="center"/>
            <w:hideMark/>
          </w:tcPr>
          <w:p w14:paraId="4AC916DC"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(73.412)</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1F7ED981"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(15.448)</w:t>
            </w:r>
          </w:p>
        </w:tc>
        <w:tc>
          <w:tcPr>
            <w:tcW w:w="1280" w:type="dxa"/>
            <w:tcBorders>
              <w:top w:val="nil"/>
              <w:left w:val="nil"/>
              <w:bottom w:val="single" w:sz="8" w:space="0" w:color="FFFFFF"/>
              <w:right w:val="single" w:sz="8" w:space="0" w:color="FFFFFF"/>
            </w:tcBorders>
            <w:shd w:val="clear" w:color="000000" w:fill="F2F2F2"/>
            <w:vAlign w:val="center"/>
            <w:hideMark/>
          </w:tcPr>
          <w:p w14:paraId="606AECB3"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(15.448)</w:t>
            </w:r>
          </w:p>
        </w:tc>
      </w:tr>
      <w:tr w:rsidR="0013392E" w:rsidRPr="0013392E" w14:paraId="762E89F4"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14715CC5" w14:textId="11D415F9"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Incentivos Fiscais (Lei Rouanet, Fundos Idoso e da Criança e Desporto)</w:t>
            </w:r>
          </w:p>
        </w:tc>
        <w:tc>
          <w:tcPr>
            <w:tcW w:w="1276" w:type="dxa"/>
            <w:tcBorders>
              <w:top w:val="nil"/>
              <w:left w:val="nil"/>
              <w:bottom w:val="single" w:sz="8" w:space="0" w:color="FFFFFF"/>
              <w:right w:val="single" w:sz="8" w:space="0" w:color="FFFFFF"/>
            </w:tcBorders>
            <w:shd w:val="clear" w:color="000000" w:fill="F2F2F2"/>
            <w:vAlign w:val="center"/>
            <w:hideMark/>
          </w:tcPr>
          <w:p w14:paraId="5C00BFDE"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211</w:t>
            </w:r>
          </w:p>
        </w:tc>
        <w:tc>
          <w:tcPr>
            <w:tcW w:w="1276" w:type="dxa"/>
            <w:tcBorders>
              <w:top w:val="nil"/>
              <w:left w:val="nil"/>
              <w:bottom w:val="single" w:sz="8" w:space="0" w:color="FFFFFF"/>
              <w:right w:val="single" w:sz="8" w:space="0" w:color="FFFFFF"/>
            </w:tcBorders>
            <w:shd w:val="clear" w:color="000000" w:fill="F2F2F2"/>
            <w:vAlign w:val="center"/>
            <w:hideMark/>
          </w:tcPr>
          <w:p w14:paraId="23CD85DF"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211</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1E95927B"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205</w:t>
            </w:r>
          </w:p>
        </w:tc>
        <w:tc>
          <w:tcPr>
            <w:tcW w:w="1280" w:type="dxa"/>
            <w:tcBorders>
              <w:top w:val="nil"/>
              <w:left w:val="nil"/>
              <w:bottom w:val="single" w:sz="8" w:space="0" w:color="FFFFFF"/>
              <w:right w:val="single" w:sz="8" w:space="0" w:color="FFFFFF"/>
            </w:tcBorders>
            <w:shd w:val="clear" w:color="000000" w:fill="F2F2F2"/>
            <w:vAlign w:val="center"/>
            <w:hideMark/>
          </w:tcPr>
          <w:p w14:paraId="6B2143AF"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205</w:t>
            </w:r>
          </w:p>
        </w:tc>
      </w:tr>
      <w:tr w:rsidR="0013392E" w:rsidRPr="0013392E" w14:paraId="20F0CC33"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726F5FBB" w14:textId="3E3B69D6"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Outras adições (exclusões) permanentes</w:t>
            </w:r>
          </w:p>
        </w:tc>
        <w:tc>
          <w:tcPr>
            <w:tcW w:w="1276" w:type="dxa"/>
            <w:tcBorders>
              <w:top w:val="nil"/>
              <w:left w:val="nil"/>
              <w:bottom w:val="single" w:sz="8" w:space="0" w:color="FFFFFF"/>
              <w:right w:val="single" w:sz="8" w:space="0" w:color="FFFFFF"/>
            </w:tcBorders>
            <w:shd w:val="clear" w:color="000000" w:fill="F2F2F2"/>
            <w:vAlign w:val="center"/>
            <w:hideMark/>
          </w:tcPr>
          <w:p w14:paraId="35B88025"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1.002</w:t>
            </w:r>
          </w:p>
        </w:tc>
        <w:tc>
          <w:tcPr>
            <w:tcW w:w="1276" w:type="dxa"/>
            <w:tcBorders>
              <w:top w:val="nil"/>
              <w:left w:val="nil"/>
              <w:bottom w:val="single" w:sz="8" w:space="0" w:color="FFFFFF"/>
              <w:right w:val="single" w:sz="8" w:space="0" w:color="FFFFFF"/>
            </w:tcBorders>
            <w:shd w:val="clear" w:color="000000" w:fill="F2F2F2"/>
            <w:vAlign w:val="center"/>
            <w:hideMark/>
          </w:tcPr>
          <w:p w14:paraId="0218E4FC"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800</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10154D59"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708</w:t>
            </w:r>
          </w:p>
        </w:tc>
        <w:tc>
          <w:tcPr>
            <w:tcW w:w="1280" w:type="dxa"/>
            <w:tcBorders>
              <w:top w:val="nil"/>
              <w:left w:val="nil"/>
              <w:bottom w:val="single" w:sz="8" w:space="0" w:color="FFFFFF"/>
              <w:right w:val="single" w:sz="8" w:space="0" w:color="FFFFFF"/>
            </w:tcBorders>
            <w:shd w:val="clear" w:color="000000" w:fill="F2F2F2"/>
            <w:vAlign w:val="center"/>
            <w:hideMark/>
          </w:tcPr>
          <w:p w14:paraId="1C4512D9"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708</w:t>
            </w:r>
          </w:p>
        </w:tc>
      </w:tr>
      <w:tr w:rsidR="0013392E" w:rsidRPr="0013392E" w14:paraId="5EF44659"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50D6914D" w14:textId="77777777" w:rsidR="00FF18D1" w:rsidRPr="0013392E" w:rsidRDefault="00FF18D1" w:rsidP="00FF18D1">
            <w:pPr>
              <w:suppressAutoHyphens w:val="0"/>
              <w:rPr>
                <w:rFonts w:ascii="Verdana" w:hAnsi="Verdana" w:cs="Arial"/>
                <w:b/>
                <w:bCs/>
                <w:sz w:val="16"/>
                <w:szCs w:val="16"/>
                <w:lang w:eastAsia="pt-BR"/>
              </w:rPr>
            </w:pPr>
            <w:r w:rsidRPr="0013392E">
              <w:rPr>
                <w:rFonts w:ascii="Verdana" w:hAnsi="Verdana" w:cs="Arial"/>
                <w:b/>
                <w:bCs/>
                <w:sz w:val="16"/>
                <w:szCs w:val="16"/>
                <w:lang w:eastAsia="pt-BR"/>
              </w:rPr>
              <w:t>Base de cálculo do IRPJ e CSLL do exercício</w:t>
            </w:r>
          </w:p>
        </w:tc>
        <w:tc>
          <w:tcPr>
            <w:tcW w:w="1276" w:type="dxa"/>
            <w:tcBorders>
              <w:top w:val="nil"/>
              <w:left w:val="nil"/>
              <w:bottom w:val="single" w:sz="8" w:space="0" w:color="FFFFFF"/>
              <w:right w:val="single" w:sz="8" w:space="0" w:color="FFFFFF"/>
            </w:tcBorders>
            <w:shd w:val="clear" w:color="000000" w:fill="A6A6A6"/>
            <w:vAlign w:val="center"/>
            <w:hideMark/>
          </w:tcPr>
          <w:p w14:paraId="52910978"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27.097</w:t>
            </w:r>
          </w:p>
        </w:tc>
        <w:tc>
          <w:tcPr>
            <w:tcW w:w="1276" w:type="dxa"/>
            <w:tcBorders>
              <w:top w:val="nil"/>
              <w:left w:val="nil"/>
              <w:bottom w:val="single" w:sz="8" w:space="0" w:color="FFFFFF"/>
              <w:right w:val="single" w:sz="8" w:space="0" w:color="FFFFFF"/>
            </w:tcBorders>
            <w:shd w:val="clear" w:color="000000" w:fill="A6A6A6"/>
            <w:vAlign w:val="center"/>
            <w:hideMark/>
          </w:tcPr>
          <w:p w14:paraId="212519E9"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27.097</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275FC6E7"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48.462</w:t>
            </w:r>
          </w:p>
        </w:tc>
        <w:tc>
          <w:tcPr>
            <w:tcW w:w="1280" w:type="dxa"/>
            <w:tcBorders>
              <w:top w:val="nil"/>
              <w:left w:val="nil"/>
              <w:bottom w:val="single" w:sz="8" w:space="0" w:color="FFFFFF"/>
              <w:right w:val="single" w:sz="8" w:space="0" w:color="FFFFFF"/>
            </w:tcBorders>
            <w:shd w:val="clear" w:color="000000" w:fill="A6A6A6"/>
            <w:vAlign w:val="center"/>
            <w:hideMark/>
          </w:tcPr>
          <w:p w14:paraId="205E5BCB"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48.462</w:t>
            </w:r>
          </w:p>
        </w:tc>
      </w:tr>
      <w:tr w:rsidR="0013392E" w:rsidRPr="0013392E" w14:paraId="737D617A"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5C3BA8BC" w14:textId="77777777"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Incentivos fiscais</w:t>
            </w:r>
          </w:p>
        </w:tc>
        <w:tc>
          <w:tcPr>
            <w:tcW w:w="1276" w:type="dxa"/>
            <w:tcBorders>
              <w:top w:val="nil"/>
              <w:left w:val="nil"/>
              <w:bottom w:val="single" w:sz="8" w:space="0" w:color="FFFFFF"/>
              <w:right w:val="single" w:sz="8" w:space="0" w:color="FFFFFF"/>
            </w:tcBorders>
            <w:shd w:val="clear" w:color="000000" w:fill="F2F2F2"/>
            <w:vAlign w:val="center"/>
            <w:hideMark/>
          </w:tcPr>
          <w:p w14:paraId="77C51D6B"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(419)</w:t>
            </w:r>
          </w:p>
        </w:tc>
        <w:tc>
          <w:tcPr>
            <w:tcW w:w="1276" w:type="dxa"/>
            <w:tcBorders>
              <w:top w:val="nil"/>
              <w:left w:val="nil"/>
              <w:bottom w:val="single" w:sz="8" w:space="0" w:color="FFFFFF"/>
              <w:right w:val="single" w:sz="8" w:space="0" w:color="FFFFFF"/>
            </w:tcBorders>
            <w:shd w:val="clear" w:color="000000" w:fill="F2F2F2"/>
            <w:vAlign w:val="center"/>
            <w:hideMark/>
          </w:tcPr>
          <w:p w14:paraId="60068C01"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7635DF32"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(515)</w:t>
            </w:r>
          </w:p>
        </w:tc>
        <w:tc>
          <w:tcPr>
            <w:tcW w:w="1280" w:type="dxa"/>
            <w:tcBorders>
              <w:top w:val="nil"/>
              <w:left w:val="nil"/>
              <w:bottom w:val="single" w:sz="8" w:space="0" w:color="FFFFFF"/>
              <w:right w:val="single" w:sz="8" w:space="0" w:color="FFFFFF"/>
            </w:tcBorders>
            <w:shd w:val="clear" w:color="000000" w:fill="F2F2F2"/>
            <w:vAlign w:val="center"/>
            <w:hideMark/>
          </w:tcPr>
          <w:p w14:paraId="0BC08365" w14:textId="7777777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63B93816" w14:textId="77777777" w:rsidTr="00DF7004">
        <w:trPr>
          <w:trHeight w:val="436"/>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2C117078" w14:textId="309E1B79" w:rsidR="00FF18D1" w:rsidRPr="0013392E" w:rsidRDefault="00FF18D1" w:rsidP="00FF18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xml:space="preserve">IRPJ e CSLL correntes devidos às alíquotas vigentes (nota </w:t>
            </w:r>
            <w:r w:rsidR="00AB734F" w:rsidRPr="0013392E">
              <w:rPr>
                <w:rFonts w:ascii="Verdana" w:hAnsi="Verdana" w:cs="Arial"/>
                <w:b/>
                <w:bCs/>
                <w:sz w:val="16"/>
                <w:szCs w:val="16"/>
                <w:lang w:eastAsia="pt-BR"/>
              </w:rPr>
              <w:t xml:space="preserve">explicitava </w:t>
            </w:r>
            <w:r w:rsidRPr="0013392E">
              <w:rPr>
                <w:rFonts w:ascii="Verdana" w:hAnsi="Verdana" w:cs="Arial"/>
                <w:b/>
                <w:bCs/>
                <w:sz w:val="16"/>
                <w:szCs w:val="16"/>
                <w:lang w:eastAsia="pt-BR"/>
              </w:rPr>
              <w:t>3</w:t>
            </w:r>
            <w:r w:rsidR="00AB734F" w:rsidRPr="0013392E">
              <w:rPr>
                <w:rFonts w:ascii="Verdana" w:hAnsi="Verdana" w:cs="Arial"/>
                <w:b/>
                <w:bCs/>
                <w:sz w:val="16"/>
                <w:szCs w:val="16"/>
                <w:lang w:eastAsia="pt-BR"/>
              </w:rPr>
              <w:t>f</w:t>
            </w:r>
            <w:r w:rsidRPr="0013392E">
              <w:rPr>
                <w:rFonts w:ascii="Verdana" w:hAnsi="Verdana" w:cs="Arial"/>
                <w:b/>
                <w:bCs/>
                <w:sz w:val="16"/>
                <w:szCs w:val="16"/>
                <w:lang w:eastAsia="pt-BR"/>
              </w:rPr>
              <w:t>)</w:t>
            </w:r>
          </w:p>
        </w:tc>
        <w:tc>
          <w:tcPr>
            <w:tcW w:w="1276" w:type="dxa"/>
            <w:tcBorders>
              <w:top w:val="nil"/>
              <w:left w:val="nil"/>
              <w:bottom w:val="single" w:sz="8" w:space="0" w:color="FFFFFF"/>
              <w:right w:val="single" w:sz="8" w:space="0" w:color="FFFFFF"/>
            </w:tcBorders>
            <w:shd w:val="clear" w:color="000000" w:fill="A6A6A6"/>
            <w:vAlign w:val="center"/>
            <w:hideMark/>
          </w:tcPr>
          <w:p w14:paraId="34147BD8"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6.331</w:t>
            </w:r>
          </w:p>
        </w:tc>
        <w:tc>
          <w:tcPr>
            <w:tcW w:w="1276" w:type="dxa"/>
            <w:tcBorders>
              <w:top w:val="nil"/>
              <w:left w:val="nil"/>
              <w:bottom w:val="single" w:sz="8" w:space="0" w:color="FFFFFF"/>
              <w:right w:val="single" w:sz="8" w:space="0" w:color="FFFFFF"/>
            </w:tcBorders>
            <w:shd w:val="clear" w:color="000000" w:fill="A6A6A6"/>
            <w:vAlign w:val="center"/>
            <w:hideMark/>
          </w:tcPr>
          <w:p w14:paraId="10DFD58E"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6.188</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76105205"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11.576</w:t>
            </w:r>
          </w:p>
        </w:tc>
        <w:tc>
          <w:tcPr>
            <w:tcW w:w="1280" w:type="dxa"/>
            <w:tcBorders>
              <w:top w:val="nil"/>
              <w:left w:val="nil"/>
              <w:bottom w:val="single" w:sz="8" w:space="0" w:color="FFFFFF"/>
              <w:right w:val="single" w:sz="8" w:space="0" w:color="FFFFFF"/>
            </w:tcBorders>
            <w:shd w:val="clear" w:color="000000" w:fill="A6A6A6"/>
            <w:vAlign w:val="center"/>
            <w:hideMark/>
          </w:tcPr>
          <w:p w14:paraId="6B2774D0"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8.947</w:t>
            </w:r>
          </w:p>
        </w:tc>
      </w:tr>
      <w:tr w:rsidR="0013392E" w:rsidRPr="0013392E" w14:paraId="7558247B"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F2F2F2"/>
            <w:vAlign w:val="center"/>
            <w:hideMark/>
          </w:tcPr>
          <w:p w14:paraId="53A98CD1" w14:textId="477724C0" w:rsidR="00FF18D1" w:rsidRPr="0013392E" w:rsidRDefault="00FF18D1" w:rsidP="00FF18D1">
            <w:pPr>
              <w:suppressAutoHyphens w:val="0"/>
              <w:jc w:val="both"/>
              <w:rPr>
                <w:rFonts w:ascii="Verdana" w:hAnsi="Verdana" w:cs="Arial"/>
                <w:sz w:val="16"/>
                <w:szCs w:val="16"/>
                <w:lang w:eastAsia="pt-BR"/>
              </w:rPr>
            </w:pPr>
            <w:r w:rsidRPr="0013392E">
              <w:rPr>
                <w:rFonts w:ascii="Verdana" w:hAnsi="Verdana" w:cs="Arial"/>
                <w:sz w:val="16"/>
                <w:szCs w:val="16"/>
                <w:lang w:eastAsia="pt-BR"/>
              </w:rPr>
              <w:t>Imposto diferidos</w:t>
            </w:r>
            <w:r w:rsidR="00AB734F" w:rsidRPr="0013392E">
              <w:rPr>
                <w:rFonts w:ascii="Verdana" w:hAnsi="Verdana" w:cs="Arial"/>
                <w:sz w:val="16"/>
                <w:szCs w:val="16"/>
                <w:vertAlign w:val="superscript"/>
                <w:lang w:eastAsia="pt-BR"/>
              </w:rPr>
              <w:t xml:space="preserve"> (1)</w:t>
            </w:r>
          </w:p>
        </w:tc>
        <w:tc>
          <w:tcPr>
            <w:tcW w:w="1276" w:type="dxa"/>
            <w:tcBorders>
              <w:top w:val="nil"/>
              <w:left w:val="nil"/>
              <w:bottom w:val="single" w:sz="8" w:space="0" w:color="FFFFFF"/>
              <w:right w:val="single" w:sz="8" w:space="0" w:color="FFFFFF"/>
            </w:tcBorders>
            <w:shd w:val="clear" w:color="000000" w:fill="F2F2F2"/>
            <w:vAlign w:val="center"/>
            <w:hideMark/>
          </w:tcPr>
          <w:p w14:paraId="2A8C0C30" w14:textId="0CD79236" w:rsidR="00FF18D1" w:rsidRPr="0013392E" w:rsidRDefault="007943EF"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w:t>
            </w:r>
            <w:r w:rsidR="00FF18D1" w:rsidRPr="0013392E">
              <w:rPr>
                <w:rFonts w:ascii="Verdana" w:hAnsi="Verdana" w:cs="Arial"/>
                <w:sz w:val="16"/>
                <w:szCs w:val="16"/>
                <w:lang w:eastAsia="pt-BR"/>
              </w:rPr>
              <w:t>1.446</w:t>
            </w:r>
            <w:r w:rsidRPr="0013392E">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59BC543E" w14:textId="3EE19959"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w:t>
            </w:r>
            <w:r w:rsidR="007943EF" w:rsidRPr="0013392E">
              <w:rPr>
                <w:rFonts w:ascii="Verdana" w:hAnsi="Verdana" w:cs="Arial"/>
                <w:sz w:val="16"/>
                <w:szCs w:val="16"/>
                <w:lang w:eastAsia="pt-BR"/>
              </w:rPr>
              <w:t>(</w:t>
            </w:r>
            <w:r w:rsidRPr="0013392E">
              <w:rPr>
                <w:rFonts w:ascii="Verdana" w:hAnsi="Verdana" w:cs="Arial"/>
                <w:sz w:val="16"/>
                <w:szCs w:val="16"/>
                <w:lang w:eastAsia="pt-BR"/>
              </w:rPr>
              <w:t>1.157</w:t>
            </w:r>
            <w:r w:rsidR="007943EF" w:rsidRPr="0013392E">
              <w:rPr>
                <w:rFonts w:ascii="Verdana" w:hAnsi="Verdana" w:cs="Arial"/>
                <w:sz w:val="16"/>
                <w:szCs w:val="16"/>
                <w:lang w:eastAsia="pt-BR"/>
              </w:rPr>
              <w:t>)</w:t>
            </w:r>
            <w:r w:rsidRPr="0013392E">
              <w:rPr>
                <w:rFonts w:ascii="Verdana" w:hAnsi="Verdana" w:cs="Arial"/>
                <w:sz w:val="16"/>
                <w:szCs w:val="16"/>
                <w:lang w:eastAsia="pt-BR"/>
              </w:rPr>
              <w:t xml:space="preserve"> </w:t>
            </w:r>
          </w:p>
        </w:tc>
        <w:tc>
          <w:tcPr>
            <w:tcW w:w="1170" w:type="dxa"/>
            <w:gridSpan w:val="2"/>
            <w:tcBorders>
              <w:top w:val="nil"/>
              <w:left w:val="nil"/>
              <w:bottom w:val="single" w:sz="8" w:space="0" w:color="FFFFFF"/>
              <w:right w:val="single" w:sz="8" w:space="0" w:color="FFFFFF"/>
            </w:tcBorders>
            <w:shd w:val="clear" w:color="000000" w:fill="F2F2F2"/>
            <w:vAlign w:val="center"/>
            <w:hideMark/>
          </w:tcPr>
          <w:p w14:paraId="28F8C151" w14:textId="06B8BA46"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w:t>
            </w:r>
            <w:r w:rsidR="007943EF" w:rsidRPr="0013392E">
              <w:rPr>
                <w:rFonts w:ascii="Verdana" w:hAnsi="Verdana" w:cs="Arial"/>
                <w:sz w:val="16"/>
                <w:szCs w:val="16"/>
                <w:lang w:eastAsia="pt-BR"/>
              </w:rPr>
              <w:t>(</w:t>
            </w:r>
            <w:r w:rsidRPr="0013392E">
              <w:rPr>
                <w:rFonts w:ascii="Verdana" w:hAnsi="Verdana" w:cs="Arial"/>
                <w:sz w:val="16"/>
                <w:szCs w:val="16"/>
                <w:lang w:eastAsia="pt-BR"/>
              </w:rPr>
              <w:t>12.301</w:t>
            </w:r>
            <w:r w:rsidR="007943EF" w:rsidRPr="0013392E">
              <w:rPr>
                <w:rFonts w:ascii="Verdana" w:hAnsi="Verdana" w:cs="Arial"/>
                <w:sz w:val="16"/>
                <w:szCs w:val="16"/>
                <w:lang w:eastAsia="pt-BR"/>
              </w:rPr>
              <w:t>)</w:t>
            </w:r>
            <w:r w:rsidRPr="0013392E">
              <w:rPr>
                <w:rFonts w:ascii="Verdana" w:hAnsi="Verdana" w:cs="Arial"/>
                <w:sz w:val="16"/>
                <w:szCs w:val="16"/>
                <w:lang w:eastAsia="pt-BR"/>
              </w:rPr>
              <w:t xml:space="preserve"> </w:t>
            </w:r>
          </w:p>
        </w:tc>
        <w:tc>
          <w:tcPr>
            <w:tcW w:w="1280" w:type="dxa"/>
            <w:tcBorders>
              <w:top w:val="nil"/>
              <w:left w:val="nil"/>
              <w:bottom w:val="single" w:sz="8" w:space="0" w:color="FFFFFF"/>
              <w:right w:val="single" w:sz="8" w:space="0" w:color="FFFFFF"/>
            </w:tcBorders>
            <w:shd w:val="clear" w:color="000000" w:fill="F2F2F2"/>
            <w:vAlign w:val="center"/>
            <w:hideMark/>
          </w:tcPr>
          <w:p w14:paraId="6A1CFE64" w14:textId="11BA9EF7" w:rsidR="00FF18D1" w:rsidRPr="0013392E" w:rsidRDefault="00FF18D1" w:rsidP="00FF18D1">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w:t>
            </w:r>
            <w:r w:rsidR="007943EF" w:rsidRPr="0013392E">
              <w:rPr>
                <w:rFonts w:ascii="Verdana" w:hAnsi="Verdana" w:cs="Arial"/>
                <w:sz w:val="16"/>
                <w:szCs w:val="16"/>
                <w:lang w:eastAsia="pt-BR"/>
              </w:rPr>
              <w:t>(</w:t>
            </w:r>
            <w:r w:rsidRPr="0013392E">
              <w:rPr>
                <w:rFonts w:ascii="Verdana" w:hAnsi="Verdana" w:cs="Arial"/>
                <w:sz w:val="16"/>
                <w:szCs w:val="16"/>
                <w:lang w:eastAsia="pt-BR"/>
              </w:rPr>
              <w:t>9.841</w:t>
            </w:r>
            <w:r w:rsidR="007943EF" w:rsidRPr="0013392E">
              <w:rPr>
                <w:rFonts w:ascii="Verdana" w:hAnsi="Verdana" w:cs="Arial"/>
                <w:sz w:val="16"/>
                <w:szCs w:val="16"/>
                <w:lang w:eastAsia="pt-BR"/>
              </w:rPr>
              <w:t>)</w:t>
            </w:r>
            <w:r w:rsidRPr="0013392E">
              <w:rPr>
                <w:rFonts w:ascii="Verdana" w:hAnsi="Verdana" w:cs="Arial"/>
                <w:sz w:val="16"/>
                <w:szCs w:val="16"/>
                <w:lang w:eastAsia="pt-BR"/>
              </w:rPr>
              <w:t xml:space="preserve"> </w:t>
            </w:r>
          </w:p>
        </w:tc>
      </w:tr>
      <w:tr w:rsidR="0013392E" w:rsidRPr="0013392E" w14:paraId="0347E0F6" w14:textId="77777777" w:rsidTr="00DF7004">
        <w:trPr>
          <w:trHeight w:val="300"/>
        </w:trPr>
        <w:tc>
          <w:tcPr>
            <w:tcW w:w="5165" w:type="dxa"/>
            <w:tcBorders>
              <w:top w:val="nil"/>
              <w:left w:val="single" w:sz="8" w:space="0" w:color="FFFFFF"/>
              <w:bottom w:val="single" w:sz="8" w:space="0" w:color="FFFFFF"/>
              <w:right w:val="single" w:sz="8" w:space="0" w:color="FFFFFF"/>
            </w:tcBorders>
            <w:shd w:val="clear" w:color="000000" w:fill="A6A6A6"/>
            <w:vAlign w:val="center"/>
            <w:hideMark/>
          </w:tcPr>
          <w:p w14:paraId="517C80F0" w14:textId="77777777" w:rsidR="00FF18D1" w:rsidRPr="0013392E" w:rsidRDefault="00FF18D1" w:rsidP="00FF18D1">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Despesa de IRPJ e CSLL do exercício</w:t>
            </w:r>
          </w:p>
        </w:tc>
        <w:tc>
          <w:tcPr>
            <w:tcW w:w="1276" w:type="dxa"/>
            <w:tcBorders>
              <w:top w:val="nil"/>
              <w:left w:val="nil"/>
              <w:bottom w:val="single" w:sz="8" w:space="0" w:color="FFFFFF"/>
              <w:right w:val="single" w:sz="8" w:space="0" w:color="FFFFFF"/>
            </w:tcBorders>
            <w:shd w:val="clear" w:color="000000" w:fill="A6A6A6"/>
            <w:vAlign w:val="center"/>
            <w:hideMark/>
          </w:tcPr>
          <w:p w14:paraId="306B5393"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4.885</w:t>
            </w:r>
          </w:p>
        </w:tc>
        <w:tc>
          <w:tcPr>
            <w:tcW w:w="1276" w:type="dxa"/>
            <w:tcBorders>
              <w:top w:val="nil"/>
              <w:left w:val="nil"/>
              <w:bottom w:val="single" w:sz="8" w:space="0" w:color="FFFFFF"/>
              <w:right w:val="single" w:sz="8" w:space="0" w:color="FFFFFF"/>
            </w:tcBorders>
            <w:shd w:val="clear" w:color="000000" w:fill="A6A6A6"/>
            <w:vAlign w:val="center"/>
            <w:hideMark/>
          </w:tcPr>
          <w:p w14:paraId="207206D2"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5.032</w:t>
            </w:r>
          </w:p>
        </w:tc>
        <w:tc>
          <w:tcPr>
            <w:tcW w:w="1170" w:type="dxa"/>
            <w:gridSpan w:val="2"/>
            <w:tcBorders>
              <w:top w:val="nil"/>
              <w:left w:val="nil"/>
              <w:bottom w:val="single" w:sz="8" w:space="0" w:color="FFFFFF"/>
              <w:right w:val="single" w:sz="8" w:space="0" w:color="FFFFFF"/>
            </w:tcBorders>
            <w:shd w:val="clear" w:color="000000" w:fill="A6A6A6"/>
            <w:vAlign w:val="center"/>
            <w:hideMark/>
          </w:tcPr>
          <w:p w14:paraId="517C66A7"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(726)</w:t>
            </w:r>
          </w:p>
        </w:tc>
        <w:tc>
          <w:tcPr>
            <w:tcW w:w="1280" w:type="dxa"/>
            <w:tcBorders>
              <w:top w:val="nil"/>
              <w:left w:val="nil"/>
              <w:bottom w:val="single" w:sz="8" w:space="0" w:color="FFFFFF"/>
              <w:right w:val="single" w:sz="8" w:space="0" w:color="FFFFFF"/>
            </w:tcBorders>
            <w:shd w:val="clear" w:color="000000" w:fill="A6A6A6"/>
            <w:vAlign w:val="center"/>
            <w:hideMark/>
          </w:tcPr>
          <w:p w14:paraId="2C7AEFA2" w14:textId="77777777" w:rsidR="00FF18D1" w:rsidRPr="0013392E" w:rsidRDefault="00FF18D1" w:rsidP="00FF18D1">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(893)</w:t>
            </w:r>
          </w:p>
        </w:tc>
      </w:tr>
    </w:tbl>
    <w:p w14:paraId="32748641" w14:textId="76D2B770" w:rsidR="007A727A" w:rsidRPr="009B0C8E" w:rsidRDefault="00FF18D1" w:rsidP="00220A73">
      <w:pPr>
        <w:pStyle w:val="PargrafodaLista"/>
        <w:numPr>
          <w:ilvl w:val="3"/>
          <w:numId w:val="67"/>
        </w:numPr>
        <w:ind w:left="426"/>
        <w:jc w:val="both"/>
        <w:rPr>
          <w:rFonts w:ascii="Verdana" w:hAnsi="Verdana"/>
          <w:sz w:val="14"/>
          <w:szCs w:val="14"/>
        </w:rPr>
      </w:pPr>
      <w:r w:rsidRPr="009621AA">
        <w:rPr>
          <w:rFonts w:ascii="Verdana" w:hAnsi="Verdana"/>
          <w:sz w:val="16"/>
          <w:szCs w:val="16"/>
        </w:rPr>
        <w:fldChar w:fldCharType="end"/>
      </w:r>
      <w:r w:rsidR="007A727A" w:rsidRPr="009B0C8E">
        <w:rPr>
          <w:rFonts w:ascii="Verdana" w:hAnsi="Verdana"/>
          <w:sz w:val="14"/>
          <w:szCs w:val="14"/>
        </w:rPr>
        <w:t xml:space="preserve">Os impostos diferidos passaram a ser reconhecidos a partir de dezembro de 2020. </w:t>
      </w:r>
    </w:p>
    <w:p w14:paraId="0FC7B313" w14:textId="77777777" w:rsidR="007A727A" w:rsidRPr="0013392E" w:rsidRDefault="007A727A" w:rsidP="0018090D">
      <w:pPr>
        <w:pStyle w:val="PargrafodaLista"/>
        <w:numPr>
          <w:ilvl w:val="0"/>
          <w:numId w:val="79"/>
        </w:numPr>
        <w:spacing w:before="240" w:after="240"/>
        <w:ind w:firstLine="142"/>
        <w:jc w:val="both"/>
        <w:rPr>
          <w:rFonts w:ascii="Verdana" w:hAnsi="Verdana"/>
          <w:i/>
          <w:sz w:val="20"/>
          <w:szCs w:val="20"/>
          <w:lang w:eastAsia="en-US"/>
        </w:rPr>
      </w:pPr>
      <w:r w:rsidRPr="0013392E">
        <w:rPr>
          <w:rFonts w:ascii="Verdana" w:hAnsi="Verdana"/>
          <w:i/>
          <w:sz w:val="20"/>
          <w:szCs w:val="20"/>
          <w:lang w:eastAsia="en-US"/>
        </w:rPr>
        <w:t>Imposto de renda e contribuição social diferidos</w:t>
      </w:r>
    </w:p>
    <w:bookmarkEnd w:id="73"/>
    <w:bookmarkEnd w:id="74"/>
    <w:p w14:paraId="44D302F0" w14:textId="77777777" w:rsidR="006752A0" w:rsidRPr="0013392E" w:rsidRDefault="00C958AB" w:rsidP="006752A0">
      <w:pPr>
        <w:suppressAutoHyphens w:val="0"/>
        <w:jc w:val="both"/>
        <w:rPr>
          <w:rFonts w:ascii="Verdana" w:hAnsi="Verdana" w:cs="Arial"/>
          <w:sz w:val="20"/>
          <w:szCs w:val="20"/>
          <w:lang w:eastAsia="en-US"/>
        </w:rPr>
      </w:pPr>
      <w:r w:rsidRPr="0013392E">
        <w:rPr>
          <w:rFonts w:ascii="Verdana" w:hAnsi="Verdana" w:cs="Arial"/>
          <w:sz w:val="20"/>
          <w:szCs w:val="20"/>
          <w:lang w:eastAsia="en-US"/>
        </w:rPr>
        <w:t>Os créditos tributári</w:t>
      </w:r>
      <w:r w:rsidR="00980B26" w:rsidRPr="0013392E">
        <w:rPr>
          <w:rFonts w:ascii="Verdana" w:hAnsi="Verdana" w:cs="Arial"/>
          <w:sz w:val="20"/>
          <w:szCs w:val="20"/>
          <w:lang w:eastAsia="en-US"/>
        </w:rPr>
        <w:t>o</w:t>
      </w:r>
      <w:r w:rsidRPr="0013392E">
        <w:rPr>
          <w:rFonts w:ascii="Verdana" w:hAnsi="Verdana" w:cs="Arial"/>
          <w:sz w:val="20"/>
          <w:szCs w:val="20"/>
          <w:lang w:eastAsia="en-US"/>
        </w:rPr>
        <w:t>s diferido</w:t>
      </w:r>
      <w:r w:rsidR="007A030B" w:rsidRPr="0013392E">
        <w:rPr>
          <w:rFonts w:ascii="Verdana" w:hAnsi="Verdana" w:cs="Arial"/>
          <w:sz w:val="20"/>
          <w:szCs w:val="20"/>
          <w:lang w:eastAsia="en-US"/>
        </w:rPr>
        <w:t>s referentes ao i</w:t>
      </w:r>
      <w:r w:rsidRPr="0013392E">
        <w:rPr>
          <w:rFonts w:ascii="Verdana" w:hAnsi="Verdana" w:cs="Arial"/>
          <w:sz w:val="20"/>
          <w:szCs w:val="20"/>
          <w:lang w:eastAsia="en-US"/>
        </w:rPr>
        <w:t xml:space="preserve">mposto de </w:t>
      </w:r>
      <w:r w:rsidR="007A030B" w:rsidRPr="0013392E">
        <w:rPr>
          <w:rFonts w:ascii="Verdana" w:hAnsi="Verdana" w:cs="Arial"/>
          <w:sz w:val="20"/>
          <w:szCs w:val="20"/>
          <w:lang w:eastAsia="en-US"/>
        </w:rPr>
        <w:t>renda e contribuição social sobre o lucro l</w:t>
      </w:r>
      <w:r w:rsidRPr="0013392E">
        <w:rPr>
          <w:rFonts w:ascii="Verdana" w:hAnsi="Verdana" w:cs="Arial"/>
          <w:sz w:val="20"/>
          <w:szCs w:val="20"/>
          <w:lang w:eastAsia="en-US"/>
        </w:rPr>
        <w:t>íquido foram constituídos sobre diferenças temporárias entre o resultado contábil e fiscal, aplicando-se alíquota de 45%, conforme apresentado a seguir:</w:t>
      </w:r>
    </w:p>
    <w:p w14:paraId="5C862FBA" w14:textId="77777777" w:rsidR="005132A9" w:rsidRPr="0013392E" w:rsidRDefault="005132A9" w:rsidP="006752A0">
      <w:pPr>
        <w:suppressAutoHyphens w:val="0"/>
        <w:jc w:val="both"/>
        <w:rPr>
          <w:rFonts w:asciiTheme="minorHAnsi" w:eastAsiaTheme="minorHAnsi" w:hAnsiTheme="minorHAnsi" w:cstheme="minorBidi"/>
          <w:szCs w:val="22"/>
          <w:lang w:eastAsia="en-US"/>
        </w:rPr>
      </w:pPr>
      <w:r w:rsidRPr="009621AA">
        <w:rPr>
          <w:lang w:eastAsia="en-US"/>
        </w:rPr>
        <w:fldChar w:fldCharType="begin"/>
      </w:r>
      <w:r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17.1!L30C12:L34C15" \a \f 4 \h </w:instrText>
      </w:r>
      <w:r w:rsidRPr="009621AA">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5812"/>
        <w:gridCol w:w="1559"/>
        <w:gridCol w:w="1520"/>
        <w:gridCol w:w="1377"/>
      </w:tblGrid>
      <w:tr w:rsidR="0013392E" w:rsidRPr="0013392E" w14:paraId="3A0E563D" w14:textId="77777777" w:rsidTr="00DF7004">
        <w:trPr>
          <w:trHeight w:val="525"/>
        </w:trPr>
        <w:tc>
          <w:tcPr>
            <w:tcW w:w="581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9C1B69" w14:textId="5378CE10" w:rsidR="005132A9" w:rsidRPr="0013392E" w:rsidRDefault="005132A9" w:rsidP="005132A9">
            <w:pPr>
              <w:suppressAutoHyphens w:val="0"/>
              <w:rPr>
                <w:rFonts w:ascii="Verdana" w:hAnsi="Verdana" w:cs="Arial"/>
                <w:b/>
                <w:bCs/>
                <w:sz w:val="16"/>
                <w:szCs w:val="16"/>
                <w:lang w:eastAsia="pt-BR"/>
              </w:rPr>
            </w:pPr>
            <w:r w:rsidRPr="0013392E">
              <w:rPr>
                <w:rFonts w:ascii="Verdana" w:hAnsi="Verdana" w:cs="Arial"/>
                <w:b/>
                <w:bCs/>
                <w:sz w:val="16"/>
                <w:szCs w:val="16"/>
                <w:lang w:eastAsia="pt-BR"/>
              </w:rPr>
              <w:t>Diferenças temporárias</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24D4832E" w14:textId="77777777" w:rsidR="005132A9" w:rsidRPr="0013392E" w:rsidRDefault="005132A9" w:rsidP="005132A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31/12/2020</w:t>
            </w:r>
          </w:p>
        </w:tc>
        <w:tc>
          <w:tcPr>
            <w:tcW w:w="1520" w:type="dxa"/>
            <w:tcBorders>
              <w:top w:val="single" w:sz="8" w:space="0" w:color="FFFFFF"/>
              <w:left w:val="nil"/>
              <w:bottom w:val="single" w:sz="8" w:space="0" w:color="FFFFFF"/>
              <w:right w:val="single" w:sz="8" w:space="0" w:color="FFFFFF"/>
            </w:tcBorders>
            <w:shd w:val="clear" w:color="000000" w:fill="A6A6A6"/>
            <w:vAlign w:val="center"/>
            <w:hideMark/>
          </w:tcPr>
          <w:p w14:paraId="07B9551B" w14:textId="77777777" w:rsidR="005132A9" w:rsidRPr="0013392E" w:rsidRDefault="005132A9" w:rsidP="005132A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Constituição (Reversão) </w:t>
            </w:r>
          </w:p>
        </w:tc>
        <w:tc>
          <w:tcPr>
            <w:tcW w:w="1377" w:type="dxa"/>
            <w:tcBorders>
              <w:top w:val="single" w:sz="8" w:space="0" w:color="FFFFFF"/>
              <w:left w:val="nil"/>
              <w:bottom w:val="single" w:sz="8" w:space="0" w:color="FFFFFF"/>
              <w:right w:val="single" w:sz="8" w:space="0" w:color="FFFFFF"/>
            </w:tcBorders>
            <w:shd w:val="clear" w:color="000000" w:fill="A6A6A6"/>
            <w:vAlign w:val="center"/>
            <w:hideMark/>
          </w:tcPr>
          <w:p w14:paraId="6C0294AB" w14:textId="77777777" w:rsidR="005132A9" w:rsidRPr="0013392E" w:rsidRDefault="005132A9" w:rsidP="005132A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Saldo em 31/12/2021</w:t>
            </w:r>
          </w:p>
        </w:tc>
      </w:tr>
      <w:tr w:rsidR="0013392E" w:rsidRPr="0013392E" w14:paraId="4D4D7ECD" w14:textId="77777777" w:rsidTr="00DF7004">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530F2E36" w14:textId="1E079B37" w:rsidR="005132A9" w:rsidRPr="0013392E" w:rsidRDefault="005132A9" w:rsidP="005132A9">
            <w:pPr>
              <w:suppressAutoHyphens w:val="0"/>
              <w:jc w:val="both"/>
              <w:rPr>
                <w:rFonts w:ascii="Verdana" w:hAnsi="Verdana" w:cs="Arial"/>
                <w:sz w:val="16"/>
                <w:szCs w:val="16"/>
                <w:lang w:eastAsia="pt-BR"/>
              </w:rPr>
            </w:pPr>
            <w:bookmarkStart w:id="75" w:name="_Hlk94623729"/>
            <w:r w:rsidRPr="0013392E">
              <w:rPr>
                <w:rFonts w:ascii="Verdana" w:hAnsi="Verdana" w:cs="Arial"/>
                <w:sz w:val="16"/>
                <w:szCs w:val="16"/>
                <w:lang w:eastAsia="pt-BR"/>
              </w:rPr>
              <w:t>Provisão para perdas esperadas associadas ao risco de crédito</w:t>
            </w:r>
          </w:p>
        </w:tc>
        <w:tc>
          <w:tcPr>
            <w:tcW w:w="1559" w:type="dxa"/>
            <w:tcBorders>
              <w:top w:val="nil"/>
              <w:left w:val="nil"/>
              <w:bottom w:val="single" w:sz="8" w:space="0" w:color="FFFFFF"/>
              <w:right w:val="single" w:sz="8" w:space="0" w:color="FFFFFF"/>
            </w:tcBorders>
            <w:shd w:val="clear" w:color="000000" w:fill="F2F2F2"/>
            <w:vAlign w:val="center"/>
            <w:hideMark/>
          </w:tcPr>
          <w:p w14:paraId="086CB579"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18.551</w:t>
            </w:r>
          </w:p>
        </w:tc>
        <w:tc>
          <w:tcPr>
            <w:tcW w:w="1520" w:type="dxa"/>
            <w:tcBorders>
              <w:top w:val="nil"/>
              <w:left w:val="nil"/>
              <w:bottom w:val="single" w:sz="8" w:space="0" w:color="FFFFFF"/>
              <w:right w:val="single" w:sz="8" w:space="0" w:color="FFFFFF"/>
            </w:tcBorders>
            <w:shd w:val="clear" w:color="000000" w:fill="F2F2F2"/>
            <w:vAlign w:val="center"/>
            <w:hideMark/>
          </w:tcPr>
          <w:p w14:paraId="4D7A8CFE"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2.077</w:t>
            </w:r>
          </w:p>
        </w:tc>
        <w:tc>
          <w:tcPr>
            <w:tcW w:w="1377" w:type="dxa"/>
            <w:tcBorders>
              <w:top w:val="nil"/>
              <w:left w:val="nil"/>
              <w:bottom w:val="single" w:sz="8" w:space="0" w:color="FFFFFF"/>
              <w:right w:val="single" w:sz="8" w:space="0" w:color="FFFFFF"/>
            </w:tcBorders>
            <w:shd w:val="clear" w:color="000000" w:fill="F2F2F2"/>
            <w:vAlign w:val="center"/>
            <w:hideMark/>
          </w:tcPr>
          <w:p w14:paraId="717FC24A"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20.628</w:t>
            </w:r>
          </w:p>
        </w:tc>
      </w:tr>
      <w:bookmarkEnd w:id="75"/>
      <w:tr w:rsidR="0013392E" w:rsidRPr="0013392E" w14:paraId="1CD48092" w14:textId="77777777" w:rsidTr="00DF7004">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31066A4C" w14:textId="2998245C" w:rsidR="005132A9" w:rsidRPr="0013392E" w:rsidRDefault="005132A9" w:rsidP="005132A9">
            <w:pPr>
              <w:suppressAutoHyphens w:val="0"/>
              <w:jc w:val="both"/>
              <w:rPr>
                <w:rFonts w:ascii="Verdana" w:hAnsi="Verdana" w:cs="Arial"/>
                <w:sz w:val="16"/>
                <w:szCs w:val="16"/>
                <w:lang w:eastAsia="pt-BR"/>
              </w:rPr>
            </w:pPr>
            <w:r w:rsidRPr="0013392E">
              <w:rPr>
                <w:rFonts w:ascii="Verdana" w:hAnsi="Verdana" w:cs="Arial"/>
                <w:sz w:val="16"/>
                <w:szCs w:val="16"/>
                <w:lang w:eastAsia="pt-BR"/>
              </w:rPr>
              <w:t>Crédito em prejuízo</w:t>
            </w:r>
          </w:p>
        </w:tc>
        <w:tc>
          <w:tcPr>
            <w:tcW w:w="1559" w:type="dxa"/>
            <w:tcBorders>
              <w:top w:val="nil"/>
              <w:left w:val="nil"/>
              <w:bottom w:val="single" w:sz="8" w:space="0" w:color="FFFFFF"/>
              <w:right w:val="single" w:sz="8" w:space="0" w:color="FFFFFF"/>
            </w:tcBorders>
            <w:shd w:val="clear" w:color="000000" w:fill="F2F2F2"/>
            <w:vAlign w:val="center"/>
            <w:hideMark/>
          </w:tcPr>
          <w:p w14:paraId="5E28A7B2"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3.283</w:t>
            </w:r>
          </w:p>
        </w:tc>
        <w:tc>
          <w:tcPr>
            <w:tcW w:w="1520" w:type="dxa"/>
            <w:tcBorders>
              <w:top w:val="nil"/>
              <w:left w:val="nil"/>
              <w:bottom w:val="single" w:sz="8" w:space="0" w:color="FFFFFF"/>
              <w:right w:val="single" w:sz="8" w:space="0" w:color="FFFFFF"/>
            </w:tcBorders>
            <w:shd w:val="clear" w:color="000000" w:fill="F2F2F2"/>
            <w:vAlign w:val="center"/>
            <w:hideMark/>
          </w:tcPr>
          <w:p w14:paraId="58B63972"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408</w:t>
            </w:r>
          </w:p>
        </w:tc>
        <w:tc>
          <w:tcPr>
            <w:tcW w:w="1377" w:type="dxa"/>
            <w:tcBorders>
              <w:top w:val="nil"/>
              <w:left w:val="nil"/>
              <w:bottom w:val="single" w:sz="8" w:space="0" w:color="FFFFFF"/>
              <w:right w:val="single" w:sz="8" w:space="0" w:color="FFFFFF"/>
            </w:tcBorders>
            <w:shd w:val="clear" w:color="000000" w:fill="F2F2F2"/>
            <w:vAlign w:val="center"/>
            <w:hideMark/>
          </w:tcPr>
          <w:p w14:paraId="61C6A5D3"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3.691</w:t>
            </w:r>
          </w:p>
        </w:tc>
      </w:tr>
      <w:tr w:rsidR="0013392E" w:rsidRPr="0013392E" w14:paraId="5826A5D6" w14:textId="77777777" w:rsidTr="00DF7004">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1F55309D" w14:textId="2D3A4B73" w:rsidR="005132A9" w:rsidRPr="0013392E" w:rsidRDefault="005132A9" w:rsidP="005132A9">
            <w:pPr>
              <w:suppressAutoHyphens w:val="0"/>
              <w:jc w:val="both"/>
              <w:rPr>
                <w:rFonts w:ascii="Verdana" w:hAnsi="Verdana" w:cs="Arial"/>
                <w:sz w:val="16"/>
                <w:szCs w:val="16"/>
                <w:lang w:eastAsia="pt-BR"/>
              </w:rPr>
            </w:pPr>
            <w:r w:rsidRPr="0013392E">
              <w:rPr>
                <w:rFonts w:ascii="Verdana" w:hAnsi="Verdana" w:cs="Arial"/>
                <w:sz w:val="16"/>
                <w:szCs w:val="16"/>
                <w:lang w:eastAsia="pt-BR"/>
              </w:rPr>
              <w:t>Rendas a apropriar em atraso</w:t>
            </w:r>
          </w:p>
        </w:tc>
        <w:tc>
          <w:tcPr>
            <w:tcW w:w="1559" w:type="dxa"/>
            <w:tcBorders>
              <w:top w:val="nil"/>
              <w:left w:val="nil"/>
              <w:bottom w:val="single" w:sz="8" w:space="0" w:color="FFFFFF"/>
              <w:right w:val="single" w:sz="8" w:space="0" w:color="FFFFFF"/>
            </w:tcBorders>
            <w:shd w:val="clear" w:color="000000" w:fill="F2F2F2"/>
            <w:vAlign w:val="center"/>
            <w:hideMark/>
          </w:tcPr>
          <w:p w14:paraId="2236CD21"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308</w:t>
            </w:r>
          </w:p>
        </w:tc>
        <w:tc>
          <w:tcPr>
            <w:tcW w:w="1520" w:type="dxa"/>
            <w:tcBorders>
              <w:top w:val="nil"/>
              <w:left w:val="nil"/>
              <w:bottom w:val="single" w:sz="8" w:space="0" w:color="FFFFFF"/>
              <w:right w:val="single" w:sz="8" w:space="0" w:color="FFFFFF"/>
            </w:tcBorders>
            <w:shd w:val="clear" w:color="000000" w:fill="F2F2F2"/>
            <w:vAlign w:val="center"/>
            <w:hideMark/>
          </w:tcPr>
          <w:p w14:paraId="2B683984"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118</w:t>
            </w:r>
          </w:p>
        </w:tc>
        <w:tc>
          <w:tcPr>
            <w:tcW w:w="1377" w:type="dxa"/>
            <w:tcBorders>
              <w:top w:val="nil"/>
              <w:left w:val="nil"/>
              <w:bottom w:val="single" w:sz="8" w:space="0" w:color="FFFFFF"/>
              <w:right w:val="single" w:sz="8" w:space="0" w:color="FFFFFF"/>
            </w:tcBorders>
            <w:shd w:val="clear" w:color="000000" w:fill="F2F2F2"/>
            <w:vAlign w:val="center"/>
            <w:hideMark/>
          </w:tcPr>
          <w:p w14:paraId="58733E37" w14:textId="77777777" w:rsidR="005132A9" w:rsidRPr="0013392E" w:rsidRDefault="005132A9" w:rsidP="005132A9">
            <w:pPr>
              <w:suppressAutoHyphens w:val="0"/>
              <w:jc w:val="right"/>
              <w:rPr>
                <w:rFonts w:ascii="Verdana" w:hAnsi="Verdana" w:cs="Arial"/>
                <w:sz w:val="16"/>
                <w:szCs w:val="16"/>
                <w:lang w:eastAsia="pt-BR"/>
              </w:rPr>
            </w:pPr>
            <w:r w:rsidRPr="0013392E">
              <w:rPr>
                <w:rFonts w:ascii="Verdana" w:hAnsi="Verdana" w:cs="Arial"/>
                <w:sz w:val="16"/>
                <w:szCs w:val="16"/>
                <w:lang w:eastAsia="pt-BR"/>
              </w:rPr>
              <w:t>426</w:t>
            </w:r>
          </w:p>
        </w:tc>
      </w:tr>
      <w:tr w:rsidR="0013392E" w:rsidRPr="0013392E" w14:paraId="2E7F1F48" w14:textId="77777777" w:rsidTr="00DF7004">
        <w:trPr>
          <w:trHeight w:val="315"/>
        </w:trPr>
        <w:tc>
          <w:tcPr>
            <w:tcW w:w="5812" w:type="dxa"/>
            <w:tcBorders>
              <w:top w:val="nil"/>
              <w:left w:val="single" w:sz="8" w:space="0" w:color="FFFFFF"/>
              <w:bottom w:val="single" w:sz="8" w:space="0" w:color="FFFFFF"/>
              <w:right w:val="single" w:sz="8" w:space="0" w:color="FFFFFF"/>
            </w:tcBorders>
            <w:shd w:val="clear" w:color="000000" w:fill="A6A6A6"/>
            <w:vAlign w:val="center"/>
            <w:hideMark/>
          </w:tcPr>
          <w:p w14:paraId="5DB4E51F" w14:textId="77777777" w:rsidR="005132A9" w:rsidRPr="0013392E" w:rsidRDefault="005132A9" w:rsidP="005132A9">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Total dos créditos tributários diferidos </w:t>
            </w:r>
          </w:p>
        </w:tc>
        <w:tc>
          <w:tcPr>
            <w:tcW w:w="1559" w:type="dxa"/>
            <w:tcBorders>
              <w:top w:val="nil"/>
              <w:left w:val="nil"/>
              <w:bottom w:val="single" w:sz="8" w:space="0" w:color="FFFFFF"/>
              <w:right w:val="single" w:sz="8" w:space="0" w:color="FFFFFF"/>
            </w:tcBorders>
            <w:shd w:val="clear" w:color="000000" w:fill="A6A6A6"/>
            <w:vAlign w:val="center"/>
            <w:hideMark/>
          </w:tcPr>
          <w:p w14:paraId="7FC6C30E" w14:textId="77777777" w:rsidR="005132A9" w:rsidRPr="0013392E" w:rsidRDefault="005132A9" w:rsidP="005132A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22.142</w:t>
            </w:r>
          </w:p>
        </w:tc>
        <w:tc>
          <w:tcPr>
            <w:tcW w:w="1520" w:type="dxa"/>
            <w:tcBorders>
              <w:top w:val="nil"/>
              <w:left w:val="nil"/>
              <w:bottom w:val="single" w:sz="8" w:space="0" w:color="FFFFFF"/>
              <w:right w:val="single" w:sz="8" w:space="0" w:color="FFFFFF"/>
            </w:tcBorders>
            <w:shd w:val="clear" w:color="000000" w:fill="A6A6A6"/>
            <w:vAlign w:val="center"/>
            <w:hideMark/>
          </w:tcPr>
          <w:p w14:paraId="0735E667" w14:textId="77777777" w:rsidR="005132A9" w:rsidRPr="0013392E" w:rsidRDefault="005132A9" w:rsidP="005132A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2.603</w:t>
            </w:r>
          </w:p>
        </w:tc>
        <w:tc>
          <w:tcPr>
            <w:tcW w:w="1377" w:type="dxa"/>
            <w:tcBorders>
              <w:top w:val="nil"/>
              <w:left w:val="nil"/>
              <w:bottom w:val="single" w:sz="8" w:space="0" w:color="FFFFFF"/>
              <w:right w:val="single" w:sz="8" w:space="0" w:color="FFFFFF"/>
            </w:tcBorders>
            <w:shd w:val="clear" w:color="000000" w:fill="A6A6A6"/>
            <w:vAlign w:val="center"/>
            <w:hideMark/>
          </w:tcPr>
          <w:p w14:paraId="39D4A9B4" w14:textId="77777777" w:rsidR="005132A9" w:rsidRPr="0013392E" w:rsidRDefault="005132A9" w:rsidP="005132A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24.745</w:t>
            </w:r>
          </w:p>
        </w:tc>
      </w:tr>
    </w:tbl>
    <w:p w14:paraId="66D758F1" w14:textId="7666EF61" w:rsidR="002103FF" w:rsidRPr="0013392E" w:rsidRDefault="005132A9" w:rsidP="009B0C8E">
      <w:pPr>
        <w:pStyle w:val="PargrafodaLista"/>
        <w:numPr>
          <w:ilvl w:val="0"/>
          <w:numId w:val="79"/>
        </w:numPr>
        <w:spacing w:before="240" w:after="240"/>
        <w:ind w:left="425" w:hanging="357"/>
        <w:jc w:val="both"/>
        <w:rPr>
          <w:rFonts w:ascii="Verdana" w:hAnsi="Verdana"/>
          <w:i/>
          <w:sz w:val="20"/>
          <w:szCs w:val="20"/>
          <w:lang w:eastAsia="en-US"/>
        </w:rPr>
      </w:pPr>
      <w:r w:rsidRPr="009621AA">
        <w:rPr>
          <w:lang w:eastAsia="en-US"/>
        </w:rPr>
        <w:fldChar w:fldCharType="end"/>
      </w:r>
      <w:r w:rsidR="00110640" w:rsidRPr="0013392E">
        <w:rPr>
          <w:rFonts w:ascii="Verdana" w:hAnsi="Verdana"/>
          <w:i/>
          <w:sz w:val="20"/>
          <w:szCs w:val="20"/>
          <w:lang w:eastAsia="en-US"/>
        </w:rPr>
        <w:t>Estimativa de realização dos créditos tributários sobre diferenças temporárias</w:t>
      </w:r>
    </w:p>
    <w:p w14:paraId="4DC63FC4" w14:textId="29BF7881" w:rsidR="008F008C" w:rsidRPr="0013392E" w:rsidRDefault="00616CA3" w:rsidP="00616CA3">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A expectativa de realização do crédito tributário foi elaborada com base no estudo </w:t>
      </w:r>
      <w:r w:rsidR="008F008C" w:rsidRPr="0013392E">
        <w:rPr>
          <w:rFonts w:ascii="Verdana" w:hAnsi="Verdana" w:cs="Arial"/>
          <w:sz w:val="20"/>
          <w:szCs w:val="20"/>
          <w:lang w:eastAsia="en-US"/>
        </w:rPr>
        <w:t xml:space="preserve">técnico que contemplou </w:t>
      </w:r>
      <w:r w:rsidRPr="0013392E">
        <w:rPr>
          <w:rFonts w:ascii="Verdana" w:hAnsi="Verdana" w:cs="Arial"/>
          <w:sz w:val="20"/>
          <w:szCs w:val="20"/>
          <w:lang w:eastAsia="en-US"/>
        </w:rPr>
        <w:t>o cenário atual e futuro, efetuada em 31/12/2021,</w:t>
      </w:r>
      <w:r w:rsidRPr="0013392E">
        <w:t xml:space="preserve"> </w:t>
      </w:r>
      <w:r w:rsidRPr="0013392E">
        <w:rPr>
          <w:rFonts w:ascii="Verdana" w:hAnsi="Verdana" w:cs="Arial"/>
          <w:sz w:val="20"/>
          <w:szCs w:val="20"/>
          <w:lang w:eastAsia="en-US"/>
        </w:rPr>
        <w:t xml:space="preserve">cujas premissas principais utilizadas nas projeções foram os indicadores macroeconômicos, indicadores de </w:t>
      </w:r>
      <w:r w:rsidR="00E43537" w:rsidRPr="0013392E">
        <w:rPr>
          <w:rFonts w:ascii="Verdana" w:hAnsi="Verdana" w:cs="Arial"/>
          <w:sz w:val="20"/>
          <w:szCs w:val="20"/>
          <w:lang w:eastAsia="en-US"/>
        </w:rPr>
        <w:t>produção</w:t>
      </w:r>
      <w:r w:rsidRPr="0013392E">
        <w:rPr>
          <w:rFonts w:ascii="Verdana" w:hAnsi="Verdana" w:cs="Arial"/>
          <w:sz w:val="20"/>
          <w:szCs w:val="20"/>
          <w:lang w:eastAsia="en-US"/>
        </w:rPr>
        <w:t xml:space="preserve"> e custo de captação. Referida projeção de realização de crédito tributário, incluindo as premissas adotadas, foram aprovadas pelo Conselho de Administração da Fomento Paraná em 18/01/2022. </w:t>
      </w:r>
    </w:p>
    <w:p w14:paraId="2B61CB0B" w14:textId="77777777" w:rsidR="008F008C" w:rsidRPr="0013392E" w:rsidRDefault="008F008C" w:rsidP="00616CA3">
      <w:pPr>
        <w:suppressAutoHyphens w:val="0"/>
        <w:jc w:val="both"/>
        <w:rPr>
          <w:rFonts w:ascii="Verdana" w:hAnsi="Verdana" w:cs="Arial"/>
          <w:sz w:val="20"/>
          <w:szCs w:val="20"/>
          <w:lang w:eastAsia="en-US"/>
        </w:rPr>
      </w:pPr>
    </w:p>
    <w:p w14:paraId="5E9D8915" w14:textId="77777777" w:rsidR="00B26585" w:rsidRPr="0013392E" w:rsidRDefault="008F008C" w:rsidP="00B26585">
      <w:pPr>
        <w:suppressAutoHyphens w:val="0"/>
        <w:jc w:val="both"/>
        <w:rPr>
          <w:rFonts w:ascii="Verdana" w:hAnsi="Verdana" w:cs="Arial"/>
          <w:sz w:val="20"/>
          <w:szCs w:val="20"/>
          <w:lang w:eastAsia="en-US"/>
        </w:rPr>
      </w:pPr>
      <w:r w:rsidRPr="0013392E">
        <w:rPr>
          <w:rFonts w:ascii="Verdana" w:hAnsi="Verdana" w:cs="Arial"/>
          <w:sz w:val="20"/>
          <w:szCs w:val="20"/>
          <w:lang w:eastAsia="en-US"/>
        </w:rPr>
        <w:t>Apresenta-se a seguir a estimativa de realização desses créditos.</w:t>
      </w:r>
    </w:p>
    <w:p w14:paraId="7B097820" w14:textId="296F5998" w:rsidR="00FC5DFE" w:rsidRPr="0013392E" w:rsidRDefault="00FC5DFE" w:rsidP="00B26585">
      <w:pPr>
        <w:suppressAutoHyphens w:val="0"/>
        <w:jc w:val="both"/>
        <w:rPr>
          <w:rFonts w:asciiTheme="minorHAnsi" w:eastAsiaTheme="minorHAnsi" w:hAnsiTheme="minorHAnsi" w:cstheme="minorBidi"/>
          <w:lang w:eastAsia="en-US"/>
        </w:rPr>
      </w:pPr>
      <w:r w:rsidRPr="009621AA">
        <w:rPr>
          <w:lang w:eastAsia="en-US"/>
        </w:rPr>
        <w:fldChar w:fldCharType="begin"/>
      </w:r>
      <w:r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17.1!L44C12:L46C18" \a \f 4 \h </w:instrText>
      </w:r>
      <w:r w:rsidR="00180CDA" w:rsidRPr="0013392E">
        <w:rPr>
          <w:lang w:eastAsia="en-US"/>
        </w:rPr>
        <w:instrText xml:space="preserve"> \* MERGEFORMAT </w:instrText>
      </w:r>
      <w:r w:rsidRPr="009621AA">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3402"/>
        <w:gridCol w:w="992"/>
        <w:gridCol w:w="1192"/>
        <w:gridCol w:w="1231"/>
        <w:gridCol w:w="1128"/>
        <w:gridCol w:w="992"/>
        <w:gridCol w:w="1331"/>
      </w:tblGrid>
      <w:tr w:rsidR="0013392E" w:rsidRPr="0013392E" w14:paraId="680E4B34" w14:textId="77777777" w:rsidTr="00DF7004">
        <w:trPr>
          <w:trHeight w:val="570"/>
        </w:trPr>
        <w:tc>
          <w:tcPr>
            <w:tcW w:w="340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D40BC8" w14:textId="319D4FC1" w:rsidR="00FC5DFE" w:rsidRPr="0013392E" w:rsidRDefault="00FC5DFE" w:rsidP="00FC5DFE">
            <w:pPr>
              <w:suppressAutoHyphens w:val="0"/>
              <w:rPr>
                <w:rFonts w:ascii="Verdana" w:hAnsi="Verdana" w:cs="Arial"/>
                <w:b/>
                <w:bCs/>
                <w:sz w:val="16"/>
                <w:szCs w:val="16"/>
                <w:lang w:eastAsia="pt-BR"/>
              </w:rPr>
            </w:pPr>
            <w:r w:rsidRPr="0013392E">
              <w:rPr>
                <w:rFonts w:ascii="Verdana" w:hAnsi="Verdana" w:cs="Arial"/>
                <w:b/>
                <w:bCs/>
                <w:sz w:val="16"/>
                <w:szCs w:val="16"/>
                <w:lang w:eastAsia="pt-BR"/>
              </w:rPr>
              <w:t> </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19D4C489" w14:textId="77777777"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2022</w:t>
            </w:r>
          </w:p>
        </w:tc>
        <w:tc>
          <w:tcPr>
            <w:tcW w:w="1192" w:type="dxa"/>
            <w:tcBorders>
              <w:top w:val="single" w:sz="8" w:space="0" w:color="FFFFFF"/>
              <w:left w:val="nil"/>
              <w:bottom w:val="single" w:sz="8" w:space="0" w:color="FFFFFF"/>
              <w:right w:val="single" w:sz="8" w:space="0" w:color="FFFFFF"/>
            </w:tcBorders>
            <w:shd w:val="clear" w:color="000000" w:fill="A6A6A6"/>
            <w:vAlign w:val="center"/>
            <w:hideMark/>
          </w:tcPr>
          <w:p w14:paraId="12847D2F" w14:textId="77777777"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2023</w:t>
            </w:r>
          </w:p>
        </w:tc>
        <w:tc>
          <w:tcPr>
            <w:tcW w:w="1231" w:type="dxa"/>
            <w:tcBorders>
              <w:top w:val="single" w:sz="8" w:space="0" w:color="FFFFFF"/>
              <w:left w:val="nil"/>
              <w:bottom w:val="single" w:sz="8" w:space="0" w:color="FFFFFF"/>
              <w:right w:val="single" w:sz="8" w:space="0" w:color="FFFFFF"/>
            </w:tcBorders>
            <w:shd w:val="clear" w:color="000000" w:fill="A6A6A6"/>
            <w:vAlign w:val="center"/>
            <w:hideMark/>
          </w:tcPr>
          <w:p w14:paraId="7FC33D80" w14:textId="77777777"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2024</w:t>
            </w:r>
          </w:p>
        </w:tc>
        <w:tc>
          <w:tcPr>
            <w:tcW w:w="1128" w:type="dxa"/>
            <w:tcBorders>
              <w:top w:val="single" w:sz="8" w:space="0" w:color="FFFFFF"/>
              <w:left w:val="nil"/>
              <w:bottom w:val="single" w:sz="8" w:space="0" w:color="FFFFFF"/>
              <w:right w:val="single" w:sz="8" w:space="0" w:color="FFFFFF"/>
            </w:tcBorders>
            <w:shd w:val="clear" w:color="000000" w:fill="A6A6A6"/>
            <w:vAlign w:val="center"/>
            <w:hideMark/>
          </w:tcPr>
          <w:p w14:paraId="001B5802" w14:textId="77777777"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2025</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340BE59F" w14:textId="77777777"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2026</w:t>
            </w:r>
          </w:p>
        </w:tc>
        <w:tc>
          <w:tcPr>
            <w:tcW w:w="1331" w:type="dxa"/>
            <w:tcBorders>
              <w:top w:val="single" w:sz="8" w:space="0" w:color="FFFFFF"/>
              <w:left w:val="nil"/>
              <w:bottom w:val="single" w:sz="8" w:space="0" w:color="FFFFFF"/>
              <w:right w:val="single" w:sz="8" w:space="0" w:color="FFFFFF"/>
            </w:tcBorders>
            <w:shd w:val="clear" w:color="000000" w:fill="A6A6A6"/>
            <w:vAlign w:val="center"/>
            <w:hideMark/>
          </w:tcPr>
          <w:p w14:paraId="4774D4A3" w14:textId="59C64FA6" w:rsidR="00FC5DFE" w:rsidRPr="0013392E" w:rsidRDefault="00FC5DFE" w:rsidP="00FC5DF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Total</w:t>
            </w:r>
            <w:r w:rsidR="00AD20FA" w:rsidRPr="0013392E">
              <w:rPr>
                <w:rFonts w:ascii="Verdana" w:hAnsi="Verdana" w:cs="Arial"/>
                <w:b/>
                <w:bCs/>
                <w:sz w:val="16"/>
                <w:szCs w:val="16"/>
                <w:lang w:eastAsia="pt-BR"/>
              </w:rPr>
              <w:t xml:space="preserve"> </w:t>
            </w:r>
          </w:p>
        </w:tc>
      </w:tr>
      <w:tr w:rsidR="0013392E" w:rsidRPr="0013392E" w14:paraId="68F393D3" w14:textId="77777777" w:rsidTr="00DF7004">
        <w:trPr>
          <w:trHeight w:val="330"/>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0767E981" w14:textId="77777777" w:rsidR="00FC5DFE" w:rsidRPr="0013392E" w:rsidRDefault="00FC5DFE" w:rsidP="00FC5DFE">
            <w:pPr>
              <w:suppressAutoHyphens w:val="0"/>
              <w:rPr>
                <w:rFonts w:ascii="Verdana" w:hAnsi="Verdana" w:cs="Arial"/>
                <w:b/>
                <w:bCs/>
                <w:sz w:val="16"/>
                <w:szCs w:val="16"/>
                <w:lang w:eastAsia="pt-BR"/>
              </w:rPr>
            </w:pPr>
            <w:r w:rsidRPr="0013392E">
              <w:rPr>
                <w:rFonts w:ascii="Verdana" w:hAnsi="Verdana" w:cs="Arial"/>
                <w:b/>
                <w:bCs/>
                <w:sz w:val="16"/>
                <w:szCs w:val="16"/>
                <w:lang w:eastAsia="pt-BR"/>
              </w:rPr>
              <w:t>Valor nominal</w:t>
            </w:r>
          </w:p>
        </w:tc>
        <w:tc>
          <w:tcPr>
            <w:tcW w:w="992" w:type="dxa"/>
            <w:tcBorders>
              <w:top w:val="nil"/>
              <w:left w:val="nil"/>
              <w:bottom w:val="single" w:sz="8" w:space="0" w:color="FFFFFF"/>
              <w:right w:val="single" w:sz="8" w:space="0" w:color="FFFFFF"/>
            </w:tcBorders>
            <w:shd w:val="clear" w:color="000000" w:fill="F2F2F2"/>
            <w:vAlign w:val="center"/>
            <w:hideMark/>
          </w:tcPr>
          <w:p w14:paraId="3875A4A6"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13.096</w:t>
            </w:r>
          </w:p>
        </w:tc>
        <w:tc>
          <w:tcPr>
            <w:tcW w:w="1192" w:type="dxa"/>
            <w:tcBorders>
              <w:top w:val="nil"/>
              <w:left w:val="nil"/>
              <w:bottom w:val="single" w:sz="8" w:space="0" w:color="FFFFFF"/>
              <w:right w:val="single" w:sz="8" w:space="0" w:color="FFFFFF"/>
            </w:tcBorders>
            <w:shd w:val="clear" w:color="000000" w:fill="F2F2F2"/>
            <w:vAlign w:val="center"/>
            <w:hideMark/>
          </w:tcPr>
          <w:p w14:paraId="143A4348"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6.629</w:t>
            </w:r>
          </w:p>
        </w:tc>
        <w:tc>
          <w:tcPr>
            <w:tcW w:w="1231" w:type="dxa"/>
            <w:tcBorders>
              <w:top w:val="nil"/>
              <w:left w:val="nil"/>
              <w:bottom w:val="single" w:sz="8" w:space="0" w:color="FFFFFF"/>
              <w:right w:val="single" w:sz="8" w:space="0" w:color="FFFFFF"/>
            </w:tcBorders>
            <w:shd w:val="clear" w:color="000000" w:fill="F2F2F2"/>
            <w:vAlign w:val="center"/>
            <w:hideMark/>
          </w:tcPr>
          <w:p w14:paraId="1A33E5DE"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2.375</w:t>
            </w:r>
          </w:p>
        </w:tc>
        <w:tc>
          <w:tcPr>
            <w:tcW w:w="1128" w:type="dxa"/>
            <w:tcBorders>
              <w:top w:val="nil"/>
              <w:left w:val="nil"/>
              <w:bottom w:val="single" w:sz="8" w:space="0" w:color="FFFFFF"/>
              <w:right w:val="single" w:sz="8" w:space="0" w:color="FFFFFF"/>
            </w:tcBorders>
            <w:shd w:val="clear" w:color="000000" w:fill="F2F2F2"/>
            <w:vAlign w:val="center"/>
            <w:hideMark/>
          </w:tcPr>
          <w:p w14:paraId="54063EC7"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1.690</w:t>
            </w:r>
          </w:p>
        </w:tc>
        <w:tc>
          <w:tcPr>
            <w:tcW w:w="992" w:type="dxa"/>
            <w:tcBorders>
              <w:top w:val="nil"/>
              <w:left w:val="nil"/>
              <w:bottom w:val="single" w:sz="8" w:space="0" w:color="FFFFFF"/>
              <w:right w:val="single" w:sz="8" w:space="0" w:color="FFFFFF"/>
            </w:tcBorders>
            <w:shd w:val="clear" w:color="000000" w:fill="F2F2F2"/>
            <w:vAlign w:val="center"/>
            <w:hideMark/>
          </w:tcPr>
          <w:p w14:paraId="0EA33CED"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955</w:t>
            </w:r>
          </w:p>
        </w:tc>
        <w:tc>
          <w:tcPr>
            <w:tcW w:w="1331" w:type="dxa"/>
            <w:tcBorders>
              <w:top w:val="nil"/>
              <w:left w:val="nil"/>
              <w:bottom w:val="single" w:sz="8" w:space="0" w:color="FFFFFF"/>
              <w:right w:val="single" w:sz="8" w:space="0" w:color="FFFFFF"/>
            </w:tcBorders>
            <w:shd w:val="clear" w:color="000000" w:fill="F2F2F2"/>
            <w:vAlign w:val="center"/>
            <w:hideMark/>
          </w:tcPr>
          <w:p w14:paraId="27650167" w14:textId="77777777" w:rsidR="00FC5DFE" w:rsidRPr="0013392E" w:rsidRDefault="00FC5DFE" w:rsidP="00FC5DF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24.745</w:t>
            </w:r>
          </w:p>
        </w:tc>
      </w:tr>
      <w:tr w:rsidR="0013392E" w:rsidRPr="0013392E" w14:paraId="727CE067" w14:textId="77777777" w:rsidTr="00DF7004">
        <w:trPr>
          <w:trHeight w:val="31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637AE376" w14:textId="6B666833" w:rsidR="00FC5DFE" w:rsidRPr="0013392E" w:rsidRDefault="00FC5DFE" w:rsidP="00FC5DFE">
            <w:pPr>
              <w:suppressAutoHyphens w:val="0"/>
              <w:rPr>
                <w:rFonts w:ascii="Verdana" w:hAnsi="Verdana" w:cs="Arial"/>
                <w:b/>
                <w:bCs/>
                <w:sz w:val="16"/>
                <w:szCs w:val="16"/>
                <w:lang w:eastAsia="pt-BR"/>
              </w:rPr>
            </w:pPr>
            <w:r w:rsidRPr="0013392E">
              <w:rPr>
                <w:rFonts w:ascii="Verdana" w:hAnsi="Verdana" w:cs="Arial"/>
                <w:b/>
                <w:bCs/>
                <w:sz w:val="16"/>
                <w:szCs w:val="16"/>
                <w:lang w:eastAsia="pt-BR"/>
              </w:rPr>
              <w:t xml:space="preserve">Valor presente </w:t>
            </w:r>
            <w:r w:rsidRPr="0013392E">
              <w:rPr>
                <w:rFonts w:ascii="Verdana" w:hAnsi="Verdana" w:cs="Arial"/>
                <w:b/>
                <w:bCs/>
                <w:sz w:val="16"/>
                <w:szCs w:val="16"/>
                <w:vertAlign w:val="superscript"/>
                <w:lang w:eastAsia="pt-BR"/>
              </w:rPr>
              <w:t>(</w:t>
            </w:r>
            <w:r w:rsidR="00C41549" w:rsidRPr="0013392E">
              <w:rPr>
                <w:rFonts w:ascii="Verdana" w:hAnsi="Verdana" w:cs="Arial"/>
                <w:b/>
                <w:bCs/>
                <w:sz w:val="16"/>
                <w:szCs w:val="16"/>
                <w:vertAlign w:val="superscript"/>
                <w:lang w:eastAsia="pt-BR"/>
              </w:rPr>
              <w:t>1</w:t>
            </w:r>
            <w:r w:rsidRPr="0013392E">
              <w:rPr>
                <w:rFonts w:ascii="Verdana" w:hAnsi="Verdana" w:cs="Arial"/>
                <w:b/>
                <w:bCs/>
                <w:sz w:val="16"/>
                <w:szCs w:val="16"/>
                <w:vertAlign w:val="superscript"/>
                <w:lang w:eastAsia="pt-BR"/>
              </w:rPr>
              <w:t>)</w:t>
            </w:r>
          </w:p>
        </w:tc>
        <w:tc>
          <w:tcPr>
            <w:tcW w:w="992" w:type="dxa"/>
            <w:tcBorders>
              <w:top w:val="nil"/>
              <w:left w:val="nil"/>
              <w:bottom w:val="single" w:sz="8" w:space="0" w:color="FFFFFF"/>
              <w:right w:val="single" w:sz="8" w:space="0" w:color="FFFFFF"/>
            </w:tcBorders>
            <w:shd w:val="clear" w:color="000000" w:fill="F2F2F2"/>
            <w:vAlign w:val="center"/>
            <w:hideMark/>
          </w:tcPr>
          <w:p w14:paraId="7C750F96"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12.818</w:t>
            </w:r>
          </w:p>
        </w:tc>
        <w:tc>
          <w:tcPr>
            <w:tcW w:w="1192" w:type="dxa"/>
            <w:tcBorders>
              <w:top w:val="nil"/>
              <w:left w:val="nil"/>
              <w:bottom w:val="single" w:sz="8" w:space="0" w:color="FFFFFF"/>
              <w:right w:val="single" w:sz="8" w:space="0" w:color="FFFFFF"/>
            </w:tcBorders>
            <w:shd w:val="clear" w:color="000000" w:fill="F2F2F2"/>
            <w:vAlign w:val="center"/>
            <w:hideMark/>
          </w:tcPr>
          <w:p w14:paraId="31E3F903" w14:textId="70BC9475"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6.28</w:t>
            </w:r>
            <w:r w:rsidR="007943EF" w:rsidRPr="0013392E">
              <w:rPr>
                <w:rFonts w:ascii="Verdana" w:hAnsi="Verdana" w:cs="Arial"/>
                <w:sz w:val="16"/>
                <w:szCs w:val="16"/>
                <w:lang w:eastAsia="pt-BR"/>
              </w:rPr>
              <w:t>3</w:t>
            </w:r>
          </w:p>
        </w:tc>
        <w:tc>
          <w:tcPr>
            <w:tcW w:w="1231" w:type="dxa"/>
            <w:tcBorders>
              <w:top w:val="nil"/>
              <w:left w:val="nil"/>
              <w:bottom w:val="single" w:sz="8" w:space="0" w:color="FFFFFF"/>
              <w:right w:val="single" w:sz="8" w:space="0" w:color="FFFFFF"/>
            </w:tcBorders>
            <w:shd w:val="clear" w:color="000000" w:fill="F2F2F2"/>
            <w:vAlign w:val="center"/>
            <w:hideMark/>
          </w:tcPr>
          <w:p w14:paraId="11D4A3F6"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2.191</w:t>
            </w:r>
          </w:p>
        </w:tc>
        <w:tc>
          <w:tcPr>
            <w:tcW w:w="1128" w:type="dxa"/>
            <w:tcBorders>
              <w:top w:val="nil"/>
              <w:left w:val="nil"/>
              <w:bottom w:val="single" w:sz="8" w:space="0" w:color="FFFFFF"/>
              <w:right w:val="single" w:sz="8" w:space="0" w:color="FFFFFF"/>
            </w:tcBorders>
            <w:shd w:val="clear" w:color="000000" w:fill="F2F2F2"/>
            <w:vAlign w:val="center"/>
            <w:hideMark/>
          </w:tcPr>
          <w:p w14:paraId="25A2CCDD"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1.517</w:t>
            </w:r>
          </w:p>
        </w:tc>
        <w:tc>
          <w:tcPr>
            <w:tcW w:w="992" w:type="dxa"/>
            <w:tcBorders>
              <w:top w:val="nil"/>
              <w:left w:val="nil"/>
              <w:bottom w:val="single" w:sz="8" w:space="0" w:color="FFFFFF"/>
              <w:right w:val="single" w:sz="8" w:space="0" w:color="FFFFFF"/>
            </w:tcBorders>
            <w:shd w:val="clear" w:color="000000" w:fill="F2F2F2"/>
            <w:vAlign w:val="center"/>
            <w:hideMark/>
          </w:tcPr>
          <w:p w14:paraId="719A1279" w14:textId="77777777" w:rsidR="00FC5DFE" w:rsidRPr="0013392E" w:rsidRDefault="00FC5DFE" w:rsidP="00FC5DFE">
            <w:pPr>
              <w:suppressAutoHyphens w:val="0"/>
              <w:jc w:val="right"/>
              <w:rPr>
                <w:rFonts w:ascii="Verdana" w:hAnsi="Verdana" w:cs="Arial"/>
                <w:sz w:val="16"/>
                <w:szCs w:val="16"/>
                <w:lang w:eastAsia="pt-BR"/>
              </w:rPr>
            </w:pPr>
            <w:r w:rsidRPr="0013392E">
              <w:rPr>
                <w:rFonts w:ascii="Verdana" w:hAnsi="Verdana" w:cs="Arial"/>
                <w:sz w:val="16"/>
                <w:szCs w:val="16"/>
                <w:lang w:eastAsia="pt-BR"/>
              </w:rPr>
              <w:t>835</w:t>
            </w:r>
          </w:p>
        </w:tc>
        <w:tc>
          <w:tcPr>
            <w:tcW w:w="1331" w:type="dxa"/>
            <w:tcBorders>
              <w:top w:val="nil"/>
              <w:left w:val="nil"/>
              <w:bottom w:val="single" w:sz="8" w:space="0" w:color="FFFFFF"/>
              <w:right w:val="single" w:sz="8" w:space="0" w:color="FFFFFF"/>
            </w:tcBorders>
            <w:shd w:val="clear" w:color="000000" w:fill="F2F2F2"/>
            <w:vAlign w:val="center"/>
            <w:hideMark/>
          </w:tcPr>
          <w:p w14:paraId="3EC3A424" w14:textId="77777777" w:rsidR="00FC5DFE" w:rsidRPr="0013392E" w:rsidRDefault="00FC5DFE" w:rsidP="00FC5DF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23.644</w:t>
            </w:r>
          </w:p>
        </w:tc>
      </w:tr>
    </w:tbl>
    <w:p w14:paraId="733D7168" w14:textId="3738D4E5" w:rsidR="00B26585" w:rsidRPr="009B0C8E" w:rsidRDefault="00FC5DFE" w:rsidP="00C41549">
      <w:pPr>
        <w:pStyle w:val="PargrafodaLista"/>
        <w:numPr>
          <w:ilvl w:val="3"/>
          <w:numId w:val="81"/>
        </w:numPr>
        <w:ind w:left="426"/>
        <w:jc w:val="both"/>
        <w:rPr>
          <w:rFonts w:ascii="Verdana" w:hAnsi="Verdana"/>
          <w:sz w:val="14"/>
          <w:szCs w:val="14"/>
        </w:rPr>
      </w:pPr>
      <w:r w:rsidRPr="009621AA">
        <w:rPr>
          <w:rFonts w:ascii="Verdana" w:hAnsi="Verdana"/>
          <w:i/>
          <w:sz w:val="20"/>
          <w:szCs w:val="20"/>
          <w:lang w:eastAsia="en-US"/>
        </w:rPr>
        <w:fldChar w:fldCharType="end"/>
      </w:r>
      <w:r w:rsidR="00B26585" w:rsidRPr="009B0C8E">
        <w:rPr>
          <w:rFonts w:ascii="Verdana" w:hAnsi="Verdana"/>
          <w:sz w:val="14"/>
          <w:szCs w:val="14"/>
        </w:rPr>
        <w:t xml:space="preserve"> Para cálculo do valor presente foi utilizada a taxa média de captação da Fomento Paraná.</w:t>
      </w:r>
    </w:p>
    <w:p w14:paraId="0794FF4B" w14:textId="35FA0B42" w:rsidR="005F45DE" w:rsidRPr="0013392E" w:rsidRDefault="005F45DE" w:rsidP="009B0C8E">
      <w:pPr>
        <w:pStyle w:val="PargrafodaLista"/>
        <w:numPr>
          <w:ilvl w:val="0"/>
          <w:numId w:val="79"/>
        </w:numPr>
        <w:spacing w:before="240" w:after="240"/>
        <w:ind w:left="425" w:hanging="357"/>
        <w:jc w:val="both"/>
        <w:rPr>
          <w:rFonts w:ascii="Verdana" w:hAnsi="Verdana"/>
          <w:i/>
          <w:sz w:val="20"/>
          <w:szCs w:val="20"/>
          <w:lang w:eastAsia="en-US"/>
        </w:rPr>
      </w:pPr>
      <w:r w:rsidRPr="0013392E">
        <w:rPr>
          <w:rFonts w:ascii="Verdana" w:hAnsi="Verdana"/>
          <w:i/>
          <w:sz w:val="20"/>
          <w:szCs w:val="20"/>
          <w:lang w:eastAsia="en-US"/>
        </w:rPr>
        <w:t>Créditos tributários não reconhecidos</w:t>
      </w:r>
    </w:p>
    <w:p w14:paraId="32B89565" w14:textId="1689957F" w:rsidR="002103FF" w:rsidRPr="0013392E" w:rsidRDefault="002103FF" w:rsidP="007252B1">
      <w:pPr>
        <w:suppressAutoHyphens w:val="0"/>
        <w:jc w:val="both"/>
        <w:rPr>
          <w:rFonts w:ascii="Verdana" w:hAnsi="Verdana" w:cs="Arial"/>
          <w:sz w:val="20"/>
          <w:szCs w:val="20"/>
          <w:lang w:eastAsia="en-US"/>
        </w:rPr>
      </w:pPr>
      <w:r w:rsidRPr="0013392E">
        <w:rPr>
          <w:rFonts w:ascii="Verdana" w:hAnsi="Verdana" w:cs="Arial"/>
          <w:sz w:val="20"/>
          <w:szCs w:val="20"/>
          <w:lang w:eastAsia="en-US"/>
        </w:rPr>
        <w:t>E</w:t>
      </w:r>
      <w:r w:rsidR="00B91C5F" w:rsidRPr="0013392E">
        <w:rPr>
          <w:rFonts w:ascii="Verdana" w:hAnsi="Verdana" w:cs="Arial"/>
          <w:sz w:val="20"/>
          <w:szCs w:val="20"/>
          <w:lang w:eastAsia="en-US"/>
        </w:rPr>
        <w:t>m 31/12/2021, e</w:t>
      </w:r>
      <w:r w:rsidRPr="0013392E">
        <w:rPr>
          <w:rFonts w:ascii="Verdana" w:hAnsi="Verdana" w:cs="Arial"/>
          <w:sz w:val="20"/>
          <w:szCs w:val="20"/>
          <w:lang w:eastAsia="en-US"/>
        </w:rPr>
        <w:t xml:space="preserve">xistem créditos tributários não ativados </w:t>
      </w:r>
      <w:r w:rsidR="00C41549" w:rsidRPr="0013392E">
        <w:rPr>
          <w:rFonts w:ascii="Verdana" w:hAnsi="Verdana" w:cs="Arial"/>
          <w:sz w:val="20"/>
          <w:szCs w:val="20"/>
          <w:lang w:eastAsia="en-US"/>
        </w:rPr>
        <w:t xml:space="preserve">decorrentes de </w:t>
      </w:r>
      <w:r w:rsidR="00AD20FA" w:rsidRPr="0013392E">
        <w:rPr>
          <w:rFonts w:ascii="Verdana" w:hAnsi="Verdana" w:cs="Arial"/>
          <w:sz w:val="20"/>
          <w:szCs w:val="20"/>
          <w:lang w:eastAsia="en-US"/>
        </w:rPr>
        <w:t>p</w:t>
      </w:r>
      <w:r w:rsidR="00B91C5F" w:rsidRPr="0013392E">
        <w:rPr>
          <w:rFonts w:ascii="Verdana" w:hAnsi="Verdana" w:cs="Arial"/>
          <w:sz w:val="20"/>
          <w:szCs w:val="20"/>
          <w:lang w:eastAsia="en-US"/>
        </w:rPr>
        <w:t>rovisão para perdas esperadas associadas ao risco de crédito</w:t>
      </w:r>
      <w:r w:rsidRPr="0013392E">
        <w:rPr>
          <w:rFonts w:ascii="Verdana" w:hAnsi="Verdana" w:cs="Arial"/>
          <w:sz w:val="20"/>
          <w:szCs w:val="20"/>
          <w:lang w:eastAsia="en-US"/>
        </w:rPr>
        <w:t>, provisões para contingências e outras provisões administrativas</w:t>
      </w:r>
      <w:r w:rsidR="00EE752F" w:rsidRPr="0013392E">
        <w:rPr>
          <w:rFonts w:ascii="Verdana" w:hAnsi="Verdana" w:cs="Arial"/>
          <w:sz w:val="20"/>
          <w:szCs w:val="20"/>
          <w:lang w:eastAsia="en-US"/>
        </w:rPr>
        <w:t xml:space="preserve">, sobre os quais não foram constituídos créditos tributários no </w:t>
      </w:r>
      <w:r w:rsidRPr="0013392E">
        <w:rPr>
          <w:rFonts w:ascii="Verdana" w:hAnsi="Verdana" w:cs="Arial"/>
          <w:sz w:val="20"/>
          <w:szCs w:val="20"/>
          <w:lang w:eastAsia="en-US"/>
        </w:rPr>
        <w:t xml:space="preserve">montante de R$ </w:t>
      </w:r>
      <w:r w:rsidR="00B91C5F" w:rsidRPr="0013392E">
        <w:rPr>
          <w:rFonts w:ascii="Verdana" w:hAnsi="Verdana" w:cs="Arial"/>
          <w:sz w:val="20"/>
          <w:szCs w:val="20"/>
          <w:lang w:eastAsia="en-US"/>
        </w:rPr>
        <w:t xml:space="preserve">925 </w:t>
      </w:r>
      <w:r w:rsidRPr="0013392E">
        <w:rPr>
          <w:rFonts w:ascii="Verdana" w:hAnsi="Verdana" w:cs="Arial"/>
          <w:sz w:val="20"/>
          <w:szCs w:val="20"/>
          <w:lang w:eastAsia="en-US"/>
        </w:rPr>
        <w:t>mil.</w:t>
      </w:r>
    </w:p>
    <w:p w14:paraId="0525B38E" w14:textId="61B57F09" w:rsidR="00E216FC" w:rsidRPr="0013392E" w:rsidRDefault="001B3BBE" w:rsidP="00640E53">
      <w:pPr>
        <w:pStyle w:val="11Subttulo1nvel"/>
        <w:numPr>
          <w:ilvl w:val="0"/>
          <w:numId w:val="0"/>
        </w:numPr>
        <w:spacing w:before="240" w:after="240"/>
        <w:rPr>
          <w:rFonts w:ascii="Verdana" w:hAnsi="Verdana"/>
          <w:sz w:val="20"/>
          <w:szCs w:val="20"/>
          <w:lang w:val="pt-BR"/>
        </w:rPr>
      </w:pPr>
      <w:bookmarkStart w:id="76" w:name="_Toc44692505"/>
      <w:bookmarkStart w:id="77" w:name="_Toc97193153"/>
      <w:r w:rsidRPr="0013392E">
        <w:rPr>
          <w:rFonts w:ascii="Verdana" w:hAnsi="Verdana"/>
          <w:sz w:val="20"/>
          <w:szCs w:val="20"/>
          <w:lang w:val="pt-BR"/>
        </w:rPr>
        <w:t xml:space="preserve">Nota </w:t>
      </w:r>
      <w:r w:rsidR="0004273D" w:rsidRPr="0013392E">
        <w:rPr>
          <w:rFonts w:ascii="Verdana" w:hAnsi="Verdana"/>
          <w:sz w:val="20"/>
          <w:szCs w:val="20"/>
          <w:lang w:val="pt-BR"/>
        </w:rPr>
        <w:t>18</w:t>
      </w:r>
      <w:r w:rsidRPr="0013392E">
        <w:rPr>
          <w:rFonts w:ascii="Verdana" w:hAnsi="Verdana"/>
          <w:sz w:val="20"/>
          <w:szCs w:val="20"/>
          <w:lang w:val="pt-BR"/>
        </w:rPr>
        <w:t xml:space="preserve"> </w:t>
      </w:r>
      <w:r w:rsidR="005061F2" w:rsidRPr="0013392E">
        <w:rPr>
          <w:rFonts w:ascii="Verdana" w:hAnsi="Verdana"/>
          <w:sz w:val="20"/>
          <w:szCs w:val="20"/>
          <w:lang w:val="pt-BR"/>
        </w:rPr>
        <w:t>–</w:t>
      </w:r>
      <w:r w:rsidR="00A657CB" w:rsidRPr="0013392E">
        <w:rPr>
          <w:rFonts w:ascii="Verdana" w:hAnsi="Verdana"/>
          <w:sz w:val="20"/>
          <w:szCs w:val="20"/>
          <w:lang w:val="pt-BR"/>
        </w:rPr>
        <w:t xml:space="preserve"> </w:t>
      </w:r>
      <w:r w:rsidR="00E216FC" w:rsidRPr="0013392E">
        <w:rPr>
          <w:rFonts w:ascii="Verdana" w:hAnsi="Verdana"/>
          <w:sz w:val="20"/>
          <w:szCs w:val="20"/>
          <w:lang w:val="pt-BR"/>
        </w:rPr>
        <w:t>Transa</w:t>
      </w:r>
      <w:r w:rsidR="005061F2" w:rsidRPr="0013392E">
        <w:rPr>
          <w:rFonts w:ascii="Verdana" w:hAnsi="Verdana"/>
          <w:sz w:val="20"/>
          <w:szCs w:val="20"/>
          <w:lang w:val="pt-BR"/>
        </w:rPr>
        <w:t xml:space="preserve">ções </w:t>
      </w:r>
      <w:r w:rsidR="00E216FC" w:rsidRPr="0013392E">
        <w:rPr>
          <w:rFonts w:ascii="Verdana" w:hAnsi="Verdana"/>
          <w:sz w:val="20"/>
          <w:szCs w:val="20"/>
          <w:lang w:val="pt-BR"/>
        </w:rPr>
        <w:t>com partes relacionadas</w:t>
      </w:r>
      <w:bookmarkEnd w:id="76"/>
      <w:bookmarkEnd w:id="77"/>
      <w:r w:rsidR="00E216FC" w:rsidRPr="0013392E">
        <w:rPr>
          <w:rFonts w:ascii="Verdana" w:hAnsi="Verdana"/>
          <w:sz w:val="20"/>
          <w:szCs w:val="20"/>
          <w:lang w:val="pt-BR"/>
        </w:rPr>
        <w:t xml:space="preserve"> </w:t>
      </w:r>
    </w:p>
    <w:p w14:paraId="0525B38F" w14:textId="000A945C" w:rsidR="00E216FC" w:rsidRPr="0013392E" w:rsidRDefault="00E216FC" w:rsidP="007C0984">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Na divulgação sobre partes relacionadas </w:t>
      </w:r>
      <w:r w:rsidR="00971A80" w:rsidRPr="0013392E">
        <w:rPr>
          <w:rFonts w:ascii="Verdana" w:hAnsi="Verdana" w:cs="Arial"/>
          <w:sz w:val="20"/>
          <w:szCs w:val="20"/>
          <w:lang w:eastAsia="en-US"/>
        </w:rPr>
        <w:t>é observada a Resolução CMN nº 4.</w:t>
      </w:r>
      <w:r w:rsidR="00532D00" w:rsidRPr="0013392E">
        <w:rPr>
          <w:rFonts w:ascii="Verdana" w:hAnsi="Verdana" w:cs="Arial"/>
          <w:sz w:val="20"/>
          <w:szCs w:val="20"/>
          <w:lang w:eastAsia="en-US"/>
        </w:rPr>
        <w:t>818</w:t>
      </w:r>
      <w:r w:rsidR="00971A80" w:rsidRPr="0013392E">
        <w:rPr>
          <w:rFonts w:ascii="Verdana" w:hAnsi="Verdana" w:cs="Arial"/>
          <w:sz w:val="20"/>
          <w:szCs w:val="20"/>
          <w:lang w:eastAsia="en-US"/>
        </w:rPr>
        <w:t>/</w:t>
      </w:r>
      <w:r w:rsidR="00532D00" w:rsidRPr="0013392E">
        <w:rPr>
          <w:rFonts w:ascii="Verdana" w:hAnsi="Verdana" w:cs="Arial"/>
          <w:sz w:val="20"/>
          <w:szCs w:val="20"/>
          <w:lang w:eastAsia="en-US"/>
        </w:rPr>
        <w:t>2020</w:t>
      </w:r>
      <w:r w:rsidRPr="0013392E">
        <w:rPr>
          <w:rFonts w:ascii="Verdana" w:hAnsi="Verdana" w:cs="Arial"/>
          <w:sz w:val="20"/>
          <w:szCs w:val="20"/>
          <w:lang w:eastAsia="en-US"/>
        </w:rPr>
        <w:t>, que determina a adoção do Pronunciamento Técnico CPC 05 - Divulgação sobre partes relacionadas</w:t>
      </w:r>
      <w:r w:rsidR="002F7DA4" w:rsidRPr="0013392E">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13392E" w:rsidRDefault="00F36EAC" w:rsidP="007C0984">
      <w:pPr>
        <w:jc w:val="both"/>
        <w:rPr>
          <w:rFonts w:ascii="Verdana" w:hAnsi="Verdana" w:cs="Arial"/>
          <w:sz w:val="20"/>
          <w:szCs w:val="20"/>
          <w:highlight w:val="yellow"/>
        </w:rPr>
      </w:pPr>
    </w:p>
    <w:p w14:paraId="0525B391" w14:textId="05D47E6D" w:rsidR="00E216FC" w:rsidRPr="0013392E" w:rsidRDefault="00E216FC" w:rsidP="007C0984">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De acordo com o pronunciamento, são partes relacionadas da </w:t>
      </w:r>
      <w:r w:rsidR="00DD5BD1" w:rsidRPr="0013392E">
        <w:rPr>
          <w:rFonts w:ascii="Verdana" w:hAnsi="Verdana" w:cs="Arial"/>
          <w:sz w:val="20"/>
          <w:szCs w:val="20"/>
          <w:lang w:eastAsia="en-US"/>
        </w:rPr>
        <w:t>Fomento Paraná</w:t>
      </w:r>
      <w:r w:rsidRPr="0013392E">
        <w:rPr>
          <w:rFonts w:ascii="Verdana" w:hAnsi="Verdana" w:cs="Arial"/>
          <w:sz w:val="20"/>
          <w:szCs w:val="20"/>
          <w:lang w:eastAsia="en-US"/>
        </w:rPr>
        <w:t xml:space="preserve">, o Estado do Paraná, </w:t>
      </w:r>
      <w:r w:rsidR="0008634D" w:rsidRPr="0013392E">
        <w:rPr>
          <w:rFonts w:ascii="Verdana" w:hAnsi="Verdana" w:cs="Arial"/>
          <w:sz w:val="20"/>
          <w:szCs w:val="20"/>
          <w:lang w:eastAsia="en-US"/>
        </w:rPr>
        <w:t>a</w:t>
      </w:r>
      <w:r w:rsidR="001B6EED" w:rsidRPr="0013392E">
        <w:rPr>
          <w:rFonts w:ascii="Verdana" w:hAnsi="Verdana" w:cs="Arial"/>
          <w:sz w:val="20"/>
          <w:szCs w:val="20"/>
        </w:rPr>
        <w:t xml:space="preserve"> </w:t>
      </w:r>
      <w:r w:rsidR="001B6EED" w:rsidRPr="0013392E">
        <w:rPr>
          <w:rFonts w:ascii="Verdana" w:hAnsi="Verdana" w:cs="Arial"/>
          <w:sz w:val="20"/>
          <w:szCs w:val="20"/>
          <w:lang w:eastAsia="en-US"/>
        </w:rPr>
        <w:t>Companhia de Tecnologia da Informação e Comunicação do Paraná - CELEPAR</w:t>
      </w:r>
      <w:r w:rsidR="0008634D" w:rsidRPr="0013392E">
        <w:rPr>
          <w:rFonts w:ascii="Verdana" w:hAnsi="Verdana" w:cs="Arial"/>
          <w:sz w:val="20"/>
          <w:szCs w:val="20"/>
          <w:lang w:eastAsia="en-US"/>
        </w:rPr>
        <w:t xml:space="preserve">, </w:t>
      </w:r>
      <w:r w:rsidRPr="0013392E">
        <w:rPr>
          <w:rFonts w:ascii="Verdana" w:hAnsi="Verdana" w:cs="Arial"/>
          <w:sz w:val="20"/>
          <w:szCs w:val="20"/>
          <w:lang w:eastAsia="en-US"/>
        </w:rPr>
        <w:t>o Servi</w:t>
      </w:r>
      <w:r w:rsidR="0008634D" w:rsidRPr="0013392E">
        <w:rPr>
          <w:rFonts w:ascii="Verdana" w:hAnsi="Verdana" w:cs="Arial"/>
          <w:sz w:val="20"/>
          <w:szCs w:val="20"/>
          <w:lang w:eastAsia="en-US"/>
        </w:rPr>
        <w:t xml:space="preserve">ço Social Autônomo </w:t>
      </w:r>
      <w:proofErr w:type="spellStart"/>
      <w:r w:rsidR="0008634D" w:rsidRPr="0013392E">
        <w:rPr>
          <w:rFonts w:ascii="Verdana" w:hAnsi="Verdana" w:cs="Arial"/>
          <w:sz w:val="20"/>
          <w:szCs w:val="20"/>
          <w:lang w:eastAsia="en-US"/>
        </w:rPr>
        <w:t>Paranacidade</w:t>
      </w:r>
      <w:proofErr w:type="spellEnd"/>
      <w:r w:rsidR="00532D00" w:rsidRPr="0013392E">
        <w:rPr>
          <w:rFonts w:ascii="Verdana" w:hAnsi="Verdana" w:cs="Arial"/>
          <w:sz w:val="20"/>
          <w:szCs w:val="20"/>
          <w:lang w:eastAsia="en-US"/>
        </w:rPr>
        <w:t xml:space="preserve">, Banco Regional de Desenvolvimento do Extremo Sul – BRDE </w:t>
      </w:r>
      <w:r w:rsidRPr="0013392E">
        <w:rPr>
          <w:rFonts w:ascii="Verdana" w:hAnsi="Verdana" w:cs="Arial"/>
          <w:sz w:val="20"/>
          <w:szCs w:val="20"/>
          <w:lang w:eastAsia="en-US"/>
        </w:rPr>
        <w:t>e o Pessoal-Chave da Administração.</w:t>
      </w:r>
    </w:p>
    <w:p w14:paraId="4402C987" w14:textId="39FA2725" w:rsidR="005A7F8C" w:rsidRPr="0013392E" w:rsidRDefault="005A7F8C" w:rsidP="007C0984">
      <w:pPr>
        <w:suppressAutoHyphens w:val="0"/>
        <w:jc w:val="both"/>
        <w:rPr>
          <w:rFonts w:ascii="Verdana" w:hAnsi="Verdana" w:cs="Arial"/>
          <w:sz w:val="20"/>
          <w:szCs w:val="20"/>
          <w:lang w:eastAsia="en-US"/>
        </w:rPr>
      </w:pPr>
    </w:p>
    <w:p w14:paraId="4CBC8DE2" w14:textId="789BEFF7" w:rsidR="005A7F8C" w:rsidRPr="0013392E" w:rsidRDefault="005A7F8C" w:rsidP="007C0984">
      <w:pPr>
        <w:suppressAutoHyphens w:val="0"/>
        <w:jc w:val="both"/>
        <w:rPr>
          <w:rFonts w:ascii="Verdana" w:hAnsi="Verdana" w:cs="Arial"/>
          <w:sz w:val="20"/>
          <w:szCs w:val="20"/>
          <w:lang w:eastAsia="en-US"/>
        </w:rPr>
      </w:pPr>
    </w:p>
    <w:p w14:paraId="1151C0E8" w14:textId="08624699" w:rsidR="005A7F8C" w:rsidRPr="0013392E" w:rsidRDefault="005A7F8C" w:rsidP="007C0984">
      <w:pPr>
        <w:suppressAutoHyphens w:val="0"/>
        <w:jc w:val="both"/>
        <w:rPr>
          <w:rFonts w:ascii="Verdana" w:hAnsi="Verdana" w:cs="Arial"/>
          <w:sz w:val="20"/>
          <w:szCs w:val="20"/>
          <w:lang w:eastAsia="en-US"/>
        </w:rPr>
      </w:pPr>
    </w:p>
    <w:p w14:paraId="3D3B058B" w14:textId="77777777" w:rsidR="005A7F8C" w:rsidRPr="0013392E" w:rsidRDefault="005A7F8C" w:rsidP="007C0984">
      <w:pPr>
        <w:suppressAutoHyphens w:val="0"/>
        <w:jc w:val="both"/>
        <w:rPr>
          <w:rFonts w:ascii="Verdana" w:hAnsi="Verdana" w:cs="Arial"/>
          <w:sz w:val="20"/>
          <w:szCs w:val="20"/>
          <w:lang w:eastAsia="en-US"/>
        </w:rPr>
      </w:pPr>
    </w:p>
    <w:p w14:paraId="0525B394" w14:textId="77777777" w:rsidR="00E216FC" w:rsidRPr="0013392E" w:rsidRDefault="00E216FC" w:rsidP="00BD78C5">
      <w:pPr>
        <w:pStyle w:val="PargrafodaLista"/>
        <w:numPr>
          <w:ilvl w:val="0"/>
          <w:numId w:val="48"/>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 xml:space="preserve">Estado do Paraná </w:t>
      </w:r>
    </w:p>
    <w:p w14:paraId="5F93379F" w14:textId="2C15E2E8" w:rsidR="00143397" w:rsidRPr="0013392E" w:rsidRDefault="00E216FC" w:rsidP="007C0984">
      <w:pPr>
        <w:pStyle w:val="Marcadora"/>
        <w:numPr>
          <w:ilvl w:val="0"/>
          <w:numId w:val="0"/>
        </w:numPr>
        <w:spacing w:after="0"/>
        <w:jc w:val="both"/>
        <w:rPr>
          <w:rFonts w:ascii="Verdana" w:hAnsi="Verdana" w:cs="Verdana"/>
          <w:sz w:val="20"/>
          <w:lang w:val="pt-BR"/>
        </w:rPr>
      </w:pPr>
      <w:r w:rsidRPr="0013392E">
        <w:rPr>
          <w:rFonts w:ascii="Verdana" w:hAnsi="Verdana" w:cs="Arial"/>
          <w:sz w:val="20"/>
          <w:szCs w:val="20"/>
          <w:lang w:val="pt-BR"/>
        </w:rPr>
        <w:t xml:space="preserve">Acionista majoritário detentor de 99,98% das ações da </w:t>
      </w:r>
      <w:r w:rsidR="00DD5BD1" w:rsidRPr="0013392E">
        <w:rPr>
          <w:rFonts w:ascii="Verdana" w:hAnsi="Verdana" w:cs="Arial"/>
          <w:sz w:val="20"/>
          <w:szCs w:val="20"/>
          <w:lang w:val="pt-BR"/>
        </w:rPr>
        <w:t>Fomento Paraná</w:t>
      </w:r>
      <w:r w:rsidR="00610CFE" w:rsidRPr="0013392E">
        <w:rPr>
          <w:rFonts w:ascii="Verdana" w:hAnsi="Verdana" w:cs="Arial"/>
          <w:sz w:val="20"/>
          <w:szCs w:val="20"/>
          <w:lang w:val="pt-BR"/>
        </w:rPr>
        <w:t xml:space="preserve">, </w:t>
      </w:r>
      <w:r w:rsidR="00961551" w:rsidRPr="0013392E">
        <w:rPr>
          <w:rFonts w:ascii="Verdana" w:hAnsi="Verdana" w:cs="Arial"/>
          <w:sz w:val="20"/>
          <w:szCs w:val="20"/>
          <w:lang w:val="pt-BR"/>
        </w:rPr>
        <w:t>com o qual a Fomento Paraná mantém as</w:t>
      </w:r>
      <w:r w:rsidR="00467B78" w:rsidRPr="0013392E">
        <w:rPr>
          <w:rFonts w:ascii="Verdana" w:hAnsi="Verdana" w:cs="Arial"/>
          <w:sz w:val="20"/>
          <w:szCs w:val="20"/>
          <w:lang w:val="pt-BR"/>
        </w:rPr>
        <w:t xml:space="preserve"> seguintes transações relacionadas </w:t>
      </w:r>
      <w:r w:rsidR="00961551" w:rsidRPr="0013392E">
        <w:rPr>
          <w:rFonts w:ascii="Verdana" w:hAnsi="Verdana" w:cs="Arial"/>
          <w:sz w:val="20"/>
          <w:szCs w:val="20"/>
          <w:lang w:val="pt-BR"/>
        </w:rPr>
        <w:t>à</w:t>
      </w:r>
      <w:r w:rsidR="00610CFE" w:rsidRPr="0013392E">
        <w:rPr>
          <w:rFonts w:ascii="Verdana" w:hAnsi="Verdana" w:cs="Verdana"/>
          <w:sz w:val="20"/>
          <w:lang w:val="pt-BR"/>
        </w:rPr>
        <w:t xml:space="preserve"> gestão de fundos e carteira de c</w:t>
      </w:r>
      <w:r w:rsidR="00143397" w:rsidRPr="0013392E">
        <w:rPr>
          <w:rFonts w:ascii="Verdana" w:hAnsi="Verdana" w:cs="Verdana"/>
          <w:sz w:val="20"/>
          <w:lang w:val="pt-BR"/>
        </w:rPr>
        <w:t>rédito</w:t>
      </w:r>
      <w:r w:rsidR="00334D5C" w:rsidRPr="0013392E">
        <w:rPr>
          <w:rFonts w:ascii="Verdana" w:hAnsi="Verdana" w:cs="Verdana"/>
          <w:sz w:val="20"/>
          <w:lang w:val="pt-BR"/>
        </w:rPr>
        <w:t>:</w:t>
      </w:r>
    </w:p>
    <w:p w14:paraId="7C9447CB" w14:textId="77777777" w:rsidR="00143397" w:rsidRPr="0013392E" w:rsidRDefault="00143397" w:rsidP="007C0984">
      <w:pPr>
        <w:pStyle w:val="Marcadora"/>
        <w:numPr>
          <w:ilvl w:val="0"/>
          <w:numId w:val="0"/>
        </w:numPr>
        <w:spacing w:after="0"/>
        <w:jc w:val="both"/>
        <w:rPr>
          <w:rFonts w:ascii="Verdana" w:hAnsi="Verdana" w:cs="Arial"/>
          <w:sz w:val="20"/>
          <w:szCs w:val="20"/>
          <w:lang w:val="pt-BR"/>
        </w:rPr>
      </w:pPr>
    </w:p>
    <w:tbl>
      <w:tblPr>
        <w:tblW w:w="10313" w:type="dxa"/>
        <w:tblCellMar>
          <w:left w:w="70" w:type="dxa"/>
          <w:right w:w="70" w:type="dxa"/>
        </w:tblCellMar>
        <w:tblLook w:val="04A0" w:firstRow="1" w:lastRow="0" w:firstColumn="1" w:lastColumn="0" w:noHBand="0" w:noVBand="1"/>
      </w:tblPr>
      <w:tblGrid>
        <w:gridCol w:w="1505"/>
        <w:gridCol w:w="1826"/>
        <w:gridCol w:w="2551"/>
        <w:gridCol w:w="1509"/>
        <w:gridCol w:w="1580"/>
        <w:gridCol w:w="1342"/>
      </w:tblGrid>
      <w:tr w:rsidR="0013392E" w:rsidRPr="0013392E" w14:paraId="617768B0" w14:textId="77777777" w:rsidTr="0009433E">
        <w:trPr>
          <w:trHeight w:val="390"/>
        </w:trPr>
        <w:tc>
          <w:tcPr>
            <w:tcW w:w="150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13392E" w:rsidRDefault="00610CFE"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Fundo/</w:t>
            </w:r>
            <w:r w:rsidR="007D5954" w:rsidRPr="0013392E">
              <w:rPr>
                <w:rFonts w:ascii="Verdana" w:hAnsi="Verdana" w:cs="Times New Roman"/>
                <w:b/>
                <w:bCs/>
                <w:sz w:val="16"/>
                <w:szCs w:val="16"/>
                <w:lang w:eastAsia="pt-BR"/>
              </w:rPr>
              <w:t>c</w:t>
            </w:r>
            <w:r w:rsidRPr="0013392E">
              <w:rPr>
                <w:rFonts w:ascii="Verdana" w:hAnsi="Verdana" w:cs="Times New Roman"/>
                <w:b/>
                <w:bCs/>
                <w:sz w:val="16"/>
                <w:szCs w:val="16"/>
                <w:lang w:eastAsia="pt-BR"/>
              </w:rPr>
              <w:t>arteira</w:t>
            </w:r>
          </w:p>
        </w:tc>
        <w:tc>
          <w:tcPr>
            <w:tcW w:w="1826"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Natureza</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 xml:space="preserve">Base </w:t>
            </w:r>
            <w:r w:rsidR="007D5954" w:rsidRPr="0013392E">
              <w:rPr>
                <w:rFonts w:ascii="Verdana" w:hAnsi="Verdana" w:cs="Times New Roman"/>
                <w:b/>
                <w:bCs/>
                <w:sz w:val="16"/>
                <w:szCs w:val="16"/>
                <w:lang w:eastAsia="pt-BR"/>
              </w:rPr>
              <w:t>l</w:t>
            </w:r>
            <w:r w:rsidRPr="0013392E">
              <w:rPr>
                <w:rFonts w:ascii="Verdana" w:hAnsi="Verdana" w:cs="Times New Roman"/>
                <w:b/>
                <w:bCs/>
                <w:sz w:val="16"/>
                <w:szCs w:val="16"/>
                <w:lang w:eastAsia="pt-BR"/>
              </w:rPr>
              <w:t>egal</w:t>
            </w:r>
          </w:p>
        </w:tc>
        <w:tc>
          <w:tcPr>
            <w:tcW w:w="1509"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B</w:t>
            </w:r>
            <w:r w:rsidR="007D5954" w:rsidRPr="0013392E">
              <w:rPr>
                <w:rFonts w:ascii="Verdana" w:hAnsi="Verdana" w:cs="Times New Roman"/>
                <w:b/>
                <w:bCs/>
                <w:sz w:val="16"/>
                <w:szCs w:val="16"/>
                <w:lang w:eastAsia="pt-BR"/>
              </w:rPr>
              <w:t>ase de c</w:t>
            </w:r>
            <w:r w:rsidRPr="0013392E">
              <w:rPr>
                <w:rFonts w:ascii="Verdana" w:hAnsi="Verdana" w:cs="Times New Roman"/>
                <w:b/>
                <w:bCs/>
                <w:sz w:val="16"/>
                <w:szCs w:val="16"/>
                <w:lang w:eastAsia="pt-BR"/>
              </w:rPr>
              <w:t>álculo</w:t>
            </w:r>
          </w:p>
        </w:tc>
        <w:tc>
          <w:tcPr>
            <w:tcW w:w="1580"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13392E" w:rsidRDefault="007D5954"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P</w:t>
            </w:r>
            <w:r w:rsidR="00143397" w:rsidRPr="0013392E">
              <w:rPr>
                <w:rFonts w:ascii="Verdana" w:hAnsi="Verdana" w:cs="Times New Roman"/>
                <w:b/>
                <w:bCs/>
                <w:sz w:val="16"/>
                <w:szCs w:val="16"/>
                <w:lang w:eastAsia="pt-BR"/>
              </w:rPr>
              <w:t>ercentual</w:t>
            </w:r>
          </w:p>
        </w:tc>
        <w:tc>
          <w:tcPr>
            <w:tcW w:w="1342"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For</w:t>
            </w:r>
            <w:r w:rsidR="007D5954" w:rsidRPr="0013392E">
              <w:rPr>
                <w:rFonts w:ascii="Verdana" w:hAnsi="Verdana" w:cs="Times New Roman"/>
                <w:b/>
                <w:bCs/>
                <w:sz w:val="16"/>
                <w:szCs w:val="16"/>
                <w:lang w:eastAsia="pt-BR"/>
              </w:rPr>
              <w:t>ma de p</w:t>
            </w:r>
            <w:r w:rsidRPr="0013392E">
              <w:rPr>
                <w:rFonts w:ascii="Verdana" w:hAnsi="Verdana" w:cs="Times New Roman"/>
                <w:b/>
                <w:bCs/>
                <w:sz w:val="16"/>
                <w:szCs w:val="16"/>
                <w:lang w:eastAsia="pt-BR"/>
              </w:rPr>
              <w:t>agamento</w:t>
            </w:r>
          </w:p>
        </w:tc>
      </w:tr>
      <w:tr w:rsidR="0013392E" w:rsidRPr="0013392E" w14:paraId="5DE166D6" w14:textId="77777777" w:rsidTr="0009433E">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FDE</w:t>
            </w:r>
          </w:p>
        </w:tc>
        <w:tc>
          <w:tcPr>
            <w:tcW w:w="1826"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2566B0D9" w14:textId="513FE1EF"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5.515/67</w:t>
            </w:r>
          </w:p>
        </w:tc>
        <w:tc>
          <w:tcPr>
            <w:tcW w:w="1509"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Recebimentos carteira</w:t>
            </w:r>
          </w:p>
        </w:tc>
        <w:tc>
          <w:tcPr>
            <w:tcW w:w="1580"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4%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Anual</w:t>
            </w:r>
          </w:p>
        </w:tc>
      </w:tr>
      <w:tr w:rsidR="0013392E" w:rsidRPr="0013392E" w14:paraId="40A9BBC2" w14:textId="77777777" w:rsidTr="0009433E">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FEM</w:t>
            </w:r>
          </w:p>
        </w:tc>
        <w:tc>
          <w:tcPr>
            <w:tcW w:w="1826"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0B4E83C2" w14:textId="08129968"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Decreto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2.758/19</w:t>
            </w:r>
          </w:p>
        </w:tc>
        <w:tc>
          <w:tcPr>
            <w:tcW w:w="1509"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4%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4AD3FBE5" w14:textId="77777777" w:rsidTr="0009433E">
        <w:trPr>
          <w:trHeight w:val="44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FAG/PR</w:t>
            </w:r>
          </w:p>
        </w:tc>
        <w:tc>
          <w:tcPr>
            <w:tcW w:w="1826"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42211B9C" w14:textId="6265DD41"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Decreto</w:t>
            </w:r>
            <w:r w:rsidR="00EA1935" w:rsidRPr="0013392E">
              <w:rPr>
                <w:rFonts w:ascii="Verdana" w:hAnsi="Verdana" w:cs="Times New Roman"/>
                <w:sz w:val="16"/>
                <w:szCs w:val="16"/>
                <w:lang w:eastAsia="pt-BR"/>
              </w:rPr>
              <w:t xml:space="preserve">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11.462/18</w:t>
            </w:r>
          </w:p>
        </w:tc>
        <w:tc>
          <w:tcPr>
            <w:tcW w:w="1509"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0,25% a.m</w:t>
            </w:r>
            <w:r w:rsidR="00610CFE" w:rsidRPr="0013392E">
              <w:rPr>
                <w:rFonts w:ascii="Verdana" w:hAnsi="Verdana" w:cs="Times New Roman"/>
                <w:sz w:val="16"/>
                <w:szCs w:val="16"/>
                <w:lang w:eastAsia="pt-BR"/>
              </w:rPr>
              <w:t>.</w:t>
            </w:r>
            <w:r w:rsidRPr="0013392E">
              <w:rPr>
                <w:rFonts w:ascii="Verdana" w:hAnsi="Verdana" w:cs="Times New Roman"/>
                <w:sz w:val="16"/>
                <w:szCs w:val="16"/>
                <w:lang w:eastAsia="pt-BR"/>
              </w:rPr>
              <w:t xml:space="preserve"> ou mínimo de R$ 20 mil a.m</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2B63F551" w14:textId="77777777" w:rsidTr="0009433E">
        <w:trPr>
          <w:trHeight w:val="31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FGP/PR</w:t>
            </w:r>
          </w:p>
        </w:tc>
        <w:tc>
          <w:tcPr>
            <w:tcW w:w="1826"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13392E" w:rsidRDefault="008D5D11"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w:t>
            </w:r>
            <w:r w:rsidR="00143397" w:rsidRPr="0013392E">
              <w:rPr>
                <w:rFonts w:ascii="Verdana" w:hAnsi="Verdana" w:cs="Times New Roman"/>
                <w:sz w:val="16"/>
                <w:szCs w:val="16"/>
                <w:lang w:eastAsia="pt-BR"/>
              </w:rPr>
              <w:t xml:space="preserve">rivado </w:t>
            </w:r>
            <w:proofErr w:type="spellStart"/>
            <w:r w:rsidR="00143397" w:rsidRPr="0013392E">
              <w:rPr>
                <w:rFonts w:ascii="Verdana" w:hAnsi="Verdana" w:cs="Times New Roman"/>
                <w:sz w:val="16"/>
                <w:szCs w:val="16"/>
                <w:lang w:eastAsia="pt-BR"/>
              </w:rPr>
              <w:t>PPPs</w:t>
            </w:r>
            <w:proofErr w:type="spellEnd"/>
          </w:p>
        </w:tc>
        <w:tc>
          <w:tcPr>
            <w:tcW w:w="2551" w:type="dxa"/>
            <w:tcBorders>
              <w:top w:val="nil"/>
              <w:left w:val="nil"/>
              <w:bottom w:val="single" w:sz="8" w:space="0" w:color="FFFFFF"/>
              <w:right w:val="single" w:sz="8" w:space="0" w:color="FFFFFF"/>
            </w:tcBorders>
            <w:shd w:val="clear" w:color="000000" w:fill="F2F2F2"/>
            <w:vAlign w:val="center"/>
            <w:hideMark/>
          </w:tcPr>
          <w:p w14:paraId="57E5F8E2" w14:textId="2A27C28A"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18.376/14</w:t>
            </w:r>
          </w:p>
        </w:tc>
        <w:tc>
          <w:tcPr>
            <w:tcW w:w="1509"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0,15%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1ECC5A43" w14:textId="77777777" w:rsidTr="0009433E">
        <w:trPr>
          <w:trHeight w:val="225"/>
        </w:trPr>
        <w:tc>
          <w:tcPr>
            <w:tcW w:w="1505" w:type="dxa"/>
            <w:tcBorders>
              <w:top w:val="nil"/>
              <w:left w:val="single" w:sz="8" w:space="0" w:color="FFFFFF"/>
              <w:bottom w:val="nil"/>
              <w:right w:val="single" w:sz="8" w:space="0" w:color="FFFFFF"/>
            </w:tcBorders>
            <w:shd w:val="clear" w:color="000000" w:fill="F2F2F2"/>
            <w:vAlign w:val="center"/>
            <w:hideMark/>
          </w:tcPr>
          <w:p w14:paraId="34C6FCFE" w14:textId="1097A17D"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 xml:space="preserve">Carteira </w:t>
            </w:r>
            <w:r w:rsidR="008D5D11" w:rsidRPr="0013392E">
              <w:rPr>
                <w:rFonts w:ascii="Verdana" w:hAnsi="Verdana" w:cs="Times New Roman"/>
                <w:sz w:val="16"/>
                <w:szCs w:val="16"/>
                <w:lang w:eastAsia="pt-BR"/>
              </w:rPr>
              <w:t>a</w:t>
            </w:r>
            <w:r w:rsidRPr="0013392E">
              <w:rPr>
                <w:rFonts w:ascii="Verdana" w:hAnsi="Verdana" w:cs="Times New Roman"/>
                <w:sz w:val="16"/>
                <w:szCs w:val="16"/>
                <w:lang w:eastAsia="pt-BR"/>
              </w:rPr>
              <w:t>tivos (BANESTADO)</w:t>
            </w:r>
          </w:p>
        </w:tc>
        <w:tc>
          <w:tcPr>
            <w:tcW w:w="1826" w:type="dxa"/>
            <w:tcBorders>
              <w:top w:val="nil"/>
              <w:left w:val="nil"/>
              <w:bottom w:val="nil"/>
              <w:right w:val="single" w:sz="8" w:space="0" w:color="FFFFFF"/>
            </w:tcBorders>
            <w:shd w:val="clear" w:color="000000" w:fill="F2F2F2"/>
            <w:vAlign w:val="center"/>
            <w:hideMark/>
          </w:tcPr>
          <w:p w14:paraId="50E46A93" w14:textId="241B02E4"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 xml:space="preserve">Carteira de </w:t>
            </w:r>
            <w:r w:rsidR="008D5D11" w:rsidRPr="0013392E">
              <w:rPr>
                <w:rFonts w:ascii="Verdana" w:hAnsi="Verdana" w:cs="Times New Roman"/>
                <w:sz w:val="16"/>
                <w:szCs w:val="16"/>
                <w:lang w:eastAsia="pt-BR"/>
              </w:rPr>
              <w:t>c</w:t>
            </w:r>
            <w:r w:rsidRPr="0013392E">
              <w:rPr>
                <w:rFonts w:ascii="Verdana" w:hAnsi="Verdana" w:cs="Times New Roman"/>
                <w:sz w:val="16"/>
                <w:szCs w:val="16"/>
                <w:lang w:eastAsia="pt-BR"/>
              </w:rPr>
              <w:t xml:space="preserve">obrança </w:t>
            </w:r>
            <w:r w:rsidR="008D5D11" w:rsidRPr="0013392E">
              <w:rPr>
                <w:rFonts w:ascii="Verdana" w:hAnsi="Verdana" w:cs="Times New Roman"/>
                <w:sz w:val="16"/>
                <w:szCs w:val="16"/>
                <w:lang w:eastAsia="pt-BR"/>
              </w:rPr>
              <w:t>e</w:t>
            </w:r>
            <w:r w:rsidRPr="0013392E">
              <w:rPr>
                <w:rFonts w:ascii="Verdana" w:hAnsi="Verdana" w:cs="Times New Roman"/>
                <w:sz w:val="16"/>
                <w:szCs w:val="16"/>
                <w:lang w:eastAsia="pt-BR"/>
              </w:rPr>
              <w:t>stado</w:t>
            </w:r>
          </w:p>
        </w:tc>
        <w:tc>
          <w:tcPr>
            <w:tcW w:w="2551" w:type="dxa"/>
            <w:tcBorders>
              <w:top w:val="nil"/>
              <w:left w:val="nil"/>
              <w:bottom w:val="nil"/>
              <w:right w:val="single" w:sz="8" w:space="0" w:color="FFFFFF"/>
            </w:tcBorders>
            <w:shd w:val="clear" w:color="000000" w:fill="F2F2F2"/>
            <w:vAlign w:val="center"/>
            <w:hideMark/>
          </w:tcPr>
          <w:p w14:paraId="65D95C1F" w14:textId="22377AFE"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17.732/13</w:t>
            </w:r>
          </w:p>
        </w:tc>
        <w:tc>
          <w:tcPr>
            <w:tcW w:w="1509" w:type="dxa"/>
            <w:tcBorders>
              <w:top w:val="nil"/>
              <w:left w:val="nil"/>
              <w:bottom w:val="nil"/>
              <w:right w:val="single" w:sz="8" w:space="0" w:color="FFFFFF"/>
            </w:tcBorders>
            <w:shd w:val="clear" w:color="000000" w:fill="F2F2F2"/>
            <w:vAlign w:val="center"/>
            <w:hideMark/>
          </w:tcPr>
          <w:p w14:paraId="5EAFFF7B"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Recebimentos carteira</w:t>
            </w:r>
          </w:p>
        </w:tc>
        <w:tc>
          <w:tcPr>
            <w:tcW w:w="1580" w:type="dxa"/>
            <w:tcBorders>
              <w:top w:val="nil"/>
              <w:left w:val="nil"/>
              <w:bottom w:val="nil"/>
              <w:right w:val="single" w:sz="8" w:space="0" w:color="FFFFFF"/>
            </w:tcBorders>
            <w:shd w:val="clear" w:color="000000" w:fill="F2F2F2"/>
            <w:vAlign w:val="center"/>
            <w:hideMark/>
          </w:tcPr>
          <w:p w14:paraId="20E8F2F1" w14:textId="7951D5E1"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10% a.a</w:t>
            </w:r>
            <w:r w:rsidR="00610CFE" w:rsidRPr="0013392E">
              <w:rPr>
                <w:rFonts w:ascii="Verdana" w:hAnsi="Verdana" w:cs="Times New Roman"/>
                <w:sz w:val="16"/>
                <w:szCs w:val="16"/>
                <w:lang w:eastAsia="pt-BR"/>
              </w:rPr>
              <w:t>.</w:t>
            </w:r>
          </w:p>
        </w:tc>
        <w:tc>
          <w:tcPr>
            <w:tcW w:w="1342" w:type="dxa"/>
            <w:tcBorders>
              <w:top w:val="nil"/>
              <w:left w:val="nil"/>
              <w:bottom w:val="nil"/>
              <w:right w:val="single" w:sz="8" w:space="0" w:color="FFFFFF"/>
            </w:tcBorders>
            <w:shd w:val="clear" w:color="000000" w:fill="F2F2F2"/>
            <w:vAlign w:val="center"/>
            <w:hideMark/>
          </w:tcPr>
          <w:p w14:paraId="23BCD88D"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Anual</w:t>
            </w:r>
          </w:p>
        </w:tc>
      </w:tr>
    </w:tbl>
    <w:p w14:paraId="2047D6C3" w14:textId="77777777" w:rsidR="001B6EED" w:rsidRPr="0013392E" w:rsidRDefault="001B6EED" w:rsidP="00BD78C5">
      <w:pPr>
        <w:pStyle w:val="PargrafodaLista"/>
        <w:numPr>
          <w:ilvl w:val="0"/>
          <w:numId w:val="48"/>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Companhia de Tecnologia da Informação e Comunicação do Paraná – CELEPAR</w:t>
      </w:r>
    </w:p>
    <w:p w14:paraId="5CA59990" w14:textId="77777777" w:rsidR="0008634D" w:rsidRPr="0013392E" w:rsidRDefault="0008634D"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3392E" w:rsidRDefault="00E216FC" w:rsidP="00BD78C5">
      <w:pPr>
        <w:pStyle w:val="PargrafodaLista"/>
        <w:numPr>
          <w:ilvl w:val="0"/>
          <w:numId w:val="48"/>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 xml:space="preserve">Serviço Social Autônomo </w:t>
      </w:r>
      <w:proofErr w:type="spellStart"/>
      <w:r w:rsidRPr="0013392E">
        <w:rPr>
          <w:rFonts w:ascii="Verdana" w:hAnsi="Verdana"/>
          <w:i/>
          <w:sz w:val="20"/>
          <w:szCs w:val="20"/>
          <w:lang w:eastAsia="en-US"/>
        </w:rPr>
        <w:t>Paranacidade</w:t>
      </w:r>
      <w:proofErr w:type="spellEnd"/>
      <w:r w:rsidRPr="0013392E">
        <w:rPr>
          <w:rFonts w:ascii="Verdana" w:hAnsi="Verdana"/>
          <w:i/>
          <w:sz w:val="20"/>
          <w:szCs w:val="20"/>
          <w:lang w:eastAsia="en-US"/>
        </w:rPr>
        <w:t xml:space="preserve"> </w:t>
      </w:r>
    </w:p>
    <w:p w14:paraId="0525B3A2" w14:textId="0199F37B" w:rsidR="00E216FC" w:rsidRPr="0013392E" w:rsidRDefault="00975952" w:rsidP="00814EF3">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Pessoa jurídica de direito privado, sem fins lucrativos, de interesse público, vinculado à Secretaria de Estado do Desenvolvimento Urbano – SEDU ente de cooperação com o Estado do Paraná, com o qual firmou Contrato de Gestão. C</w:t>
      </w:r>
      <w:r w:rsidR="002C2B98" w:rsidRPr="0013392E">
        <w:rPr>
          <w:rFonts w:ascii="Verdana" w:hAnsi="Verdana" w:cs="Arial"/>
          <w:sz w:val="20"/>
          <w:szCs w:val="20"/>
          <w:lang w:val="pt-BR"/>
        </w:rPr>
        <w:t>riado pela Lei Estadual nº 11.498/</w:t>
      </w:r>
      <w:r w:rsidR="00BD7005" w:rsidRPr="0013392E">
        <w:rPr>
          <w:rFonts w:ascii="Verdana" w:hAnsi="Verdana" w:cs="Arial"/>
          <w:sz w:val="20"/>
          <w:szCs w:val="20"/>
          <w:lang w:val="pt-BR"/>
        </w:rPr>
        <w:t>19</w:t>
      </w:r>
      <w:r w:rsidR="002C2B98" w:rsidRPr="0013392E">
        <w:rPr>
          <w:rFonts w:ascii="Verdana" w:hAnsi="Verdana" w:cs="Arial"/>
          <w:sz w:val="20"/>
          <w:szCs w:val="20"/>
          <w:lang w:val="pt-BR"/>
        </w:rPr>
        <w:t>96 (revogada pela Lei Estadual nº 15.211/</w:t>
      </w:r>
      <w:r w:rsidR="00BD7005" w:rsidRPr="0013392E">
        <w:rPr>
          <w:rFonts w:ascii="Verdana" w:hAnsi="Verdana" w:cs="Arial"/>
          <w:sz w:val="20"/>
          <w:szCs w:val="20"/>
          <w:lang w:val="pt-BR"/>
        </w:rPr>
        <w:t>20</w:t>
      </w:r>
      <w:r w:rsidR="002C2B98" w:rsidRPr="0013392E">
        <w:rPr>
          <w:rFonts w:ascii="Verdana" w:hAnsi="Verdana" w:cs="Arial"/>
          <w:sz w:val="20"/>
          <w:szCs w:val="20"/>
          <w:lang w:val="pt-BR"/>
        </w:rPr>
        <w:t xml:space="preserve">06). A </w:t>
      </w:r>
      <w:r w:rsidR="00DD5BD1" w:rsidRPr="0013392E">
        <w:rPr>
          <w:rFonts w:ascii="Verdana" w:hAnsi="Verdana" w:cs="Arial"/>
          <w:sz w:val="20"/>
          <w:szCs w:val="20"/>
          <w:lang w:val="pt-BR"/>
        </w:rPr>
        <w:t>Fomento Paraná</w:t>
      </w:r>
      <w:r w:rsidR="002C2B98" w:rsidRPr="0013392E">
        <w:rPr>
          <w:rFonts w:ascii="Verdana" w:hAnsi="Verdana" w:cs="Arial"/>
          <w:sz w:val="20"/>
          <w:szCs w:val="20"/>
          <w:lang w:val="pt-BR"/>
        </w:rPr>
        <w:t>, em cumprimento à Lei Estadual nº 13.227/</w:t>
      </w:r>
      <w:r w:rsidR="00BD7005" w:rsidRPr="0013392E">
        <w:rPr>
          <w:rFonts w:ascii="Verdana" w:hAnsi="Verdana" w:cs="Arial"/>
          <w:sz w:val="20"/>
          <w:szCs w:val="20"/>
          <w:lang w:val="pt-BR"/>
        </w:rPr>
        <w:t>20</w:t>
      </w:r>
      <w:r w:rsidR="002C2B98" w:rsidRPr="0013392E">
        <w:rPr>
          <w:rFonts w:ascii="Verdana" w:hAnsi="Verdana" w:cs="Arial"/>
          <w:sz w:val="20"/>
          <w:szCs w:val="20"/>
          <w:lang w:val="pt-BR"/>
        </w:rPr>
        <w:t xml:space="preserve">01, mantém firmado com o </w:t>
      </w:r>
      <w:proofErr w:type="spellStart"/>
      <w:r w:rsidR="002C2B98" w:rsidRPr="0013392E">
        <w:rPr>
          <w:rFonts w:ascii="Verdana" w:hAnsi="Verdana" w:cs="Arial"/>
          <w:sz w:val="20"/>
          <w:szCs w:val="20"/>
          <w:lang w:val="pt-BR"/>
        </w:rPr>
        <w:t>Paranacidade</w:t>
      </w:r>
      <w:proofErr w:type="spellEnd"/>
      <w:r w:rsidR="002C2B98" w:rsidRPr="0013392E">
        <w:rPr>
          <w:rFonts w:ascii="Verdana" w:hAnsi="Verdana" w:cs="Arial"/>
          <w:sz w:val="20"/>
          <w:szCs w:val="20"/>
          <w:lang w:val="pt-BR"/>
        </w:rPr>
        <w:t xml:space="preserve"> Ato Conjunto, que estabelece a forma de remuneração, conforme evidenciado na </w:t>
      </w:r>
      <w:r w:rsidR="001E0083" w:rsidRPr="0013392E">
        <w:rPr>
          <w:rFonts w:ascii="Verdana" w:hAnsi="Verdana" w:cs="Arial"/>
          <w:sz w:val="20"/>
          <w:szCs w:val="20"/>
          <w:lang w:val="pt-BR"/>
        </w:rPr>
        <w:t xml:space="preserve">nota </w:t>
      </w:r>
      <w:r w:rsidR="008E5A52" w:rsidRPr="0013392E">
        <w:rPr>
          <w:rFonts w:ascii="Verdana" w:hAnsi="Verdana" w:cs="Arial"/>
          <w:sz w:val="20"/>
          <w:szCs w:val="20"/>
          <w:lang w:val="pt-BR"/>
        </w:rPr>
        <w:t>explicativa 16e</w:t>
      </w:r>
      <w:r w:rsidR="002C2B98" w:rsidRPr="0013392E">
        <w:rPr>
          <w:rFonts w:ascii="Verdana" w:hAnsi="Verdana" w:cs="Arial"/>
          <w:sz w:val="20"/>
          <w:szCs w:val="20"/>
          <w:lang w:val="pt-BR"/>
        </w:rPr>
        <w:t>.</w:t>
      </w:r>
    </w:p>
    <w:p w14:paraId="69333234" w14:textId="77777777" w:rsidR="002C2B98" w:rsidRPr="0013392E" w:rsidRDefault="002C2B98" w:rsidP="007C0984">
      <w:pPr>
        <w:pStyle w:val="Marcadora"/>
        <w:numPr>
          <w:ilvl w:val="0"/>
          <w:numId w:val="0"/>
        </w:numPr>
        <w:spacing w:after="0"/>
        <w:jc w:val="both"/>
        <w:rPr>
          <w:rFonts w:ascii="Verdana" w:hAnsi="Verdana" w:cs="Arial"/>
          <w:sz w:val="20"/>
          <w:szCs w:val="20"/>
          <w:lang w:val="pt-BR"/>
        </w:rPr>
      </w:pPr>
    </w:p>
    <w:p w14:paraId="0525B3A3" w14:textId="17981DED" w:rsidR="00E216FC" w:rsidRPr="0013392E" w:rsidRDefault="00E216FC"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O </w:t>
      </w:r>
      <w:proofErr w:type="spellStart"/>
      <w:r w:rsidRPr="0013392E">
        <w:rPr>
          <w:rFonts w:ascii="Verdana" w:hAnsi="Verdana" w:cs="Arial"/>
          <w:sz w:val="20"/>
          <w:szCs w:val="20"/>
          <w:lang w:val="pt-BR"/>
        </w:rPr>
        <w:t>Paranacidade</w:t>
      </w:r>
      <w:proofErr w:type="spellEnd"/>
      <w:r w:rsidRPr="0013392E">
        <w:rPr>
          <w:rFonts w:ascii="Verdana" w:hAnsi="Verdana" w:cs="Arial"/>
          <w:sz w:val="20"/>
          <w:szCs w:val="20"/>
          <w:lang w:val="pt-BR"/>
        </w:rPr>
        <w:t xml:space="preserve"> cede funcionários do seu quadro próprio, sendo esta cessão com ônus para a </w:t>
      </w:r>
      <w:r w:rsidR="00DD5BD1" w:rsidRPr="0013392E">
        <w:rPr>
          <w:rFonts w:ascii="Verdana" w:hAnsi="Verdana" w:cs="Arial"/>
          <w:sz w:val="20"/>
          <w:szCs w:val="20"/>
          <w:lang w:val="pt-BR"/>
        </w:rPr>
        <w:t>Fomento Paraná</w:t>
      </w:r>
      <w:r w:rsidRPr="0013392E">
        <w:rPr>
          <w:rFonts w:ascii="Verdana" w:hAnsi="Verdana" w:cs="Arial"/>
          <w:sz w:val="20"/>
          <w:szCs w:val="20"/>
          <w:lang w:val="pt-BR"/>
        </w:rPr>
        <w:t>.</w:t>
      </w:r>
    </w:p>
    <w:p w14:paraId="02452464" w14:textId="60D40D82" w:rsidR="00C129BB" w:rsidRPr="0013392E" w:rsidRDefault="00C129BB" w:rsidP="00BD78C5">
      <w:pPr>
        <w:pStyle w:val="PargrafodaLista"/>
        <w:numPr>
          <w:ilvl w:val="0"/>
          <w:numId w:val="48"/>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Banco Regional de Desenvolvimento do Extremo Sul – BRDE</w:t>
      </w:r>
    </w:p>
    <w:p w14:paraId="650BD60B" w14:textId="06AA4AA1" w:rsidR="00050190" w:rsidRPr="0013392E" w:rsidRDefault="00050190" w:rsidP="00050190">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Instituição financeira pública, pertencente aos Estados do Paraná, Santa Catarina e Rio Grande do Sul, com o qual a Fomento Paraná firmou Contrato de Crédito, para operacionalizar repasse aos seus clientes em operações no âmbito de Programas para </w:t>
      </w:r>
      <w:proofErr w:type="spellStart"/>
      <w:r w:rsidRPr="0013392E">
        <w:rPr>
          <w:rFonts w:ascii="Verdana" w:hAnsi="Verdana" w:cs="Arial"/>
          <w:sz w:val="20"/>
          <w:szCs w:val="20"/>
          <w:lang w:val="pt-BR"/>
        </w:rPr>
        <w:t>Microempreendimentos</w:t>
      </w:r>
      <w:proofErr w:type="spellEnd"/>
      <w:r w:rsidRPr="0013392E">
        <w:rPr>
          <w:rFonts w:ascii="Verdana" w:hAnsi="Verdana" w:cs="Arial"/>
          <w:sz w:val="20"/>
          <w:szCs w:val="20"/>
          <w:lang w:val="pt-BR"/>
        </w:rPr>
        <w:t xml:space="preserve"> do Estado do Paraná.</w:t>
      </w:r>
    </w:p>
    <w:p w14:paraId="21A4F351" w14:textId="7A7FE5E1" w:rsidR="00C420AF" w:rsidRPr="0013392E" w:rsidRDefault="00C420AF" w:rsidP="00BD78C5">
      <w:pPr>
        <w:pStyle w:val="PargrafodaLista"/>
        <w:numPr>
          <w:ilvl w:val="0"/>
          <w:numId w:val="48"/>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Política de r</w:t>
      </w:r>
      <w:r w:rsidR="006849DB" w:rsidRPr="0013392E">
        <w:rPr>
          <w:rFonts w:ascii="Verdana" w:hAnsi="Verdana"/>
          <w:i/>
          <w:sz w:val="20"/>
          <w:szCs w:val="20"/>
          <w:lang w:eastAsia="en-US"/>
        </w:rPr>
        <w:t>emuneração do pessoal-chave da A</w:t>
      </w:r>
      <w:r w:rsidRPr="0013392E">
        <w:rPr>
          <w:rFonts w:ascii="Verdana" w:hAnsi="Verdana"/>
          <w:i/>
          <w:sz w:val="20"/>
          <w:szCs w:val="20"/>
          <w:lang w:eastAsia="en-US"/>
        </w:rPr>
        <w:t>dministração</w:t>
      </w:r>
    </w:p>
    <w:p w14:paraId="0525B3AC" w14:textId="308F5065" w:rsidR="00E216FC" w:rsidRPr="0013392E" w:rsidRDefault="00E216FC"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13392E">
        <w:rPr>
          <w:rFonts w:ascii="Verdana" w:hAnsi="Verdana" w:cs="Arial"/>
          <w:sz w:val="20"/>
          <w:szCs w:val="20"/>
          <w:lang w:val="pt-BR"/>
        </w:rPr>
        <w:t>Fomento Paraná</w:t>
      </w:r>
      <w:r w:rsidRPr="0013392E">
        <w:rPr>
          <w:rFonts w:ascii="Verdana" w:hAnsi="Verdana" w:cs="Arial"/>
          <w:sz w:val="20"/>
          <w:szCs w:val="20"/>
          <w:lang w:val="pt-BR"/>
        </w:rPr>
        <w:t>, representado pela Diretoria e Conselho de Administração.</w:t>
      </w:r>
    </w:p>
    <w:p w14:paraId="4F8F12E6" w14:textId="77777777" w:rsidR="00074C1B" w:rsidRPr="0013392E" w:rsidRDefault="00074C1B" w:rsidP="00E27DB1">
      <w:pPr>
        <w:pStyle w:val="Marcadora"/>
        <w:numPr>
          <w:ilvl w:val="0"/>
          <w:numId w:val="0"/>
        </w:numPr>
        <w:spacing w:after="0"/>
        <w:jc w:val="both"/>
        <w:rPr>
          <w:rFonts w:ascii="Verdana" w:hAnsi="Verdana" w:cs="Arial"/>
          <w:sz w:val="20"/>
          <w:szCs w:val="20"/>
          <w:lang w:val="pt-BR"/>
        </w:rPr>
      </w:pPr>
    </w:p>
    <w:p w14:paraId="54896A0E" w14:textId="6E9B8219" w:rsidR="00C420AF" w:rsidRPr="0013392E" w:rsidRDefault="00E27DB1" w:rsidP="00CE2292">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A </w:t>
      </w:r>
      <w:r w:rsidR="0086678B" w:rsidRPr="0013392E">
        <w:rPr>
          <w:rFonts w:ascii="Verdana" w:hAnsi="Verdana" w:cs="Arial"/>
          <w:sz w:val="20"/>
          <w:szCs w:val="20"/>
          <w:lang w:val="pt-BR"/>
        </w:rPr>
        <w:t xml:space="preserve">Fomento Paraná possui Política de Remuneração aplicável aos </w:t>
      </w:r>
      <w:r w:rsidR="000A45C7" w:rsidRPr="0013392E">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13392E">
        <w:rPr>
          <w:rFonts w:ascii="Verdana" w:hAnsi="Verdana" w:cs="Arial"/>
          <w:sz w:val="20"/>
          <w:szCs w:val="20"/>
          <w:lang w:val="pt-BR"/>
        </w:rPr>
        <w:t xml:space="preserve">s regras estabelecidas pelo Conselho de Controle das Empresas Estaduais - CCEE e Comissão de Política Salarial </w:t>
      </w:r>
      <w:r w:rsidR="000A45C7" w:rsidRPr="0013392E">
        <w:rPr>
          <w:rFonts w:ascii="Verdana" w:hAnsi="Verdana" w:cs="Arial"/>
          <w:sz w:val="20"/>
          <w:szCs w:val="20"/>
          <w:lang w:val="pt-BR"/>
        </w:rPr>
        <w:t>–</w:t>
      </w:r>
      <w:r w:rsidRPr="0013392E">
        <w:rPr>
          <w:rFonts w:ascii="Verdana" w:hAnsi="Verdana" w:cs="Arial"/>
          <w:sz w:val="20"/>
          <w:szCs w:val="20"/>
          <w:lang w:val="pt-BR"/>
        </w:rPr>
        <w:t xml:space="preserve"> </w:t>
      </w:r>
      <w:r w:rsidR="000A45C7" w:rsidRPr="0013392E">
        <w:rPr>
          <w:rFonts w:ascii="Verdana" w:hAnsi="Verdana" w:cs="Arial"/>
          <w:sz w:val="20"/>
          <w:szCs w:val="20"/>
          <w:lang w:val="pt-BR"/>
        </w:rPr>
        <w:t xml:space="preserve">CPS. Em consonância a essas regras, o Comitê de Remuneração, propõe a remuneração anual, que deve </w:t>
      </w:r>
      <w:r w:rsidRPr="0013392E">
        <w:rPr>
          <w:rFonts w:ascii="Verdana" w:hAnsi="Verdana" w:cs="Arial"/>
          <w:sz w:val="20"/>
          <w:szCs w:val="20"/>
          <w:lang w:val="pt-BR"/>
        </w:rPr>
        <w:t>ser aprovada em Assembleia Geral dos Acionistas, conforme artigo 152 da Lei Federal nº 6.404/1976.</w:t>
      </w:r>
    </w:p>
    <w:p w14:paraId="6C593657" w14:textId="2E2030C7" w:rsidR="00147144" w:rsidRPr="0013392E" w:rsidRDefault="00147144" w:rsidP="0014714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A Assembleia Geral aprova anualmente o montante global de remuneração dos Administradores, </w:t>
      </w:r>
      <w:r w:rsidR="009F7011" w:rsidRPr="0013392E">
        <w:rPr>
          <w:rFonts w:ascii="Verdana" w:hAnsi="Verdana" w:cs="Arial"/>
          <w:sz w:val="20"/>
          <w:szCs w:val="20"/>
          <w:lang w:val="pt-BR"/>
        </w:rPr>
        <w:t>tendo sido</w:t>
      </w:r>
      <w:r w:rsidRPr="0013392E">
        <w:rPr>
          <w:rFonts w:ascii="Verdana" w:hAnsi="Verdana" w:cs="Arial"/>
          <w:sz w:val="20"/>
          <w:szCs w:val="20"/>
          <w:lang w:val="pt-BR"/>
        </w:rPr>
        <w:t xml:space="preserve"> </w:t>
      </w:r>
      <w:r w:rsidR="00024F25" w:rsidRPr="0013392E">
        <w:rPr>
          <w:rFonts w:ascii="Verdana" w:hAnsi="Verdana" w:cs="Arial"/>
          <w:sz w:val="20"/>
          <w:szCs w:val="20"/>
          <w:lang w:val="pt-BR"/>
        </w:rPr>
        <w:t xml:space="preserve">fixada em abril de 2021 </w:t>
      </w:r>
      <w:r w:rsidR="00227276" w:rsidRPr="0013392E">
        <w:rPr>
          <w:rFonts w:ascii="Verdana" w:hAnsi="Verdana" w:cs="Arial"/>
          <w:sz w:val="20"/>
          <w:szCs w:val="20"/>
          <w:lang w:val="pt-BR"/>
        </w:rPr>
        <w:t xml:space="preserve">no montante de </w:t>
      </w:r>
      <w:r w:rsidRPr="0013392E">
        <w:rPr>
          <w:rFonts w:ascii="Verdana" w:hAnsi="Verdana" w:cs="Arial"/>
          <w:sz w:val="20"/>
          <w:szCs w:val="20"/>
          <w:lang w:val="pt-BR"/>
        </w:rPr>
        <w:t xml:space="preserve">R$ </w:t>
      </w:r>
      <w:r w:rsidR="00350D7E" w:rsidRPr="0013392E">
        <w:rPr>
          <w:rFonts w:ascii="Verdana" w:hAnsi="Verdana" w:cs="Arial"/>
          <w:sz w:val="20"/>
          <w:szCs w:val="20"/>
          <w:lang w:val="pt-BR"/>
        </w:rPr>
        <w:t>3.036</w:t>
      </w:r>
      <w:r w:rsidRPr="0013392E">
        <w:rPr>
          <w:rFonts w:ascii="Verdana" w:hAnsi="Verdana" w:cs="Arial"/>
          <w:sz w:val="20"/>
          <w:szCs w:val="20"/>
          <w:lang w:val="pt-BR"/>
        </w:rPr>
        <w:t xml:space="preserve"> mil, mais encargos de R$ </w:t>
      </w:r>
      <w:r w:rsidR="00350D7E" w:rsidRPr="0013392E">
        <w:rPr>
          <w:rFonts w:ascii="Verdana" w:hAnsi="Verdana" w:cs="Arial"/>
          <w:sz w:val="20"/>
          <w:szCs w:val="20"/>
          <w:lang w:val="pt-BR"/>
        </w:rPr>
        <w:t xml:space="preserve">889 </w:t>
      </w:r>
      <w:r w:rsidRPr="0013392E">
        <w:rPr>
          <w:rFonts w:ascii="Verdana" w:hAnsi="Verdana" w:cs="Arial"/>
          <w:sz w:val="20"/>
          <w:szCs w:val="20"/>
          <w:lang w:val="pt-BR"/>
        </w:rPr>
        <w:t>mil.</w:t>
      </w:r>
    </w:p>
    <w:p w14:paraId="05651551" w14:textId="77777777" w:rsidR="007433A9" w:rsidRPr="0013392E" w:rsidRDefault="007433A9" w:rsidP="00B82254">
      <w:pPr>
        <w:suppressAutoHyphens w:val="0"/>
        <w:jc w:val="both"/>
        <w:rPr>
          <w:rFonts w:ascii="Verdana" w:hAnsi="Verdana" w:cs="Arial"/>
          <w:sz w:val="20"/>
          <w:szCs w:val="20"/>
        </w:rPr>
      </w:pPr>
    </w:p>
    <w:p w14:paraId="4D93EDEC" w14:textId="156AD23A" w:rsidR="00B82254" w:rsidRPr="0013392E" w:rsidRDefault="00B82254" w:rsidP="00B82254">
      <w:pPr>
        <w:suppressAutoHyphens w:val="0"/>
        <w:jc w:val="both"/>
        <w:rPr>
          <w:rFonts w:ascii="Verdana" w:hAnsi="Verdana" w:cs="Arial"/>
          <w:sz w:val="20"/>
          <w:szCs w:val="20"/>
        </w:rPr>
      </w:pPr>
      <w:r w:rsidRPr="0013392E">
        <w:rPr>
          <w:rFonts w:ascii="Verdana" w:hAnsi="Verdana" w:cs="Arial"/>
          <w:sz w:val="20"/>
          <w:szCs w:val="20"/>
        </w:rPr>
        <w:t xml:space="preserve">As transações com essas partes relacionadas são demonstradas </w:t>
      </w:r>
      <w:r w:rsidR="00932677" w:rsidRPr="0013392E">
        <w:rPr>
          <w:rFonts w:ascii="Verdana" w:hAnsi="Verdana" w:cs="Arial"/>
          <w:sz w:val="20"/>
          <w:szCs w:val="20"/>
        </w:rPr>
        <w:t xml:space="preserve">nos quadros </w:t>
      </w:r>
      <w:r w:rsidRPr="0013392E">
        <w:rPr>
          <w:rFonts w:ascii="Verdana" w:hAnsi="Verdana" w:cs="Arial"/>
          <w:sz w:val="20"/>
          <w:szCs w:val="20"/>
        </w:rPr>
        <w:t>a seguir:</w:t>
      </w:r>
    </w:p>
    <w:p w14:paraId="63C3C4E6" w14:textId="37BE6F9D" w:rsidR="0009433E" w:rsidRPr="0013392E" w:rsidRDefault="0009433E" w:rsidP="00B82254">
      <w:pPr>
        <w:suppressAutoHyphens w:val="0"/>
        <w:jc w:val="both"/>
        <w:rPr>
          <w:rFonts w:asciiTheme="minorHAnsi" w:eastAsiaTheme="minorHAnsi" w:hAnsiTheme="minorHAnsi" w:cstheme="minorBidi"/>
          <w:szCs w:val="22"/>
          <w:lang w:eastAsia="en-US"/>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18!L2C9:L15C13" \a \f 4 \h </w:instrText>
      </w:r>
      <w:r w:rsidR="00680CF2" w:rsidRPr="0013392E">
        <w:instrText xml:space="preserve"> \* MERGEFORMAT </w:instrText>
      </w:r>
      <w:r w:rsidRPr="009621AA">
        <w:fldChar w:fldCharType="separate"/>
      </w:r>
    </w:p>
    <w:tbl>
      <w:tblPr>
        <w:tblW w:w="10348" w:type="dxa"/>
        <w:tblInd w:w="70" w:type="dxa"/>
        <w:tblCellMar>
          <w:left w:w="70" w:type="dxa"/>
          <w:right w:w="70" w:type="dxa"/>
        </w:tblCellMar>
        <w:tblLook w:val="04A0" w:firstRow="1" w:lastRow="0" w:firstColumn="1" w:lastColumn="0" w:noHBand="0" w:noVBand="1"/>
      </w:tblPr>
      <w:tblGrid>
        <w:gridCol w:w="5040"/>
        <w:gridCol w:w="1339"/>
        <w:gridCol w:w="1120"/>
        <w:gridCol w:w="13"/>
        <w:gridCol w:w="1560"/>
        <w:gridCol w:w="1276"/>
      </w:tblGrid>
      <w:tr w:rsidR="0013392E" w:rsidRPr="0013392E" w14:paraId="1E60E2AF" w14:textId="77777777" w:rsidTr="00E263DD">
        <w:trPr>
          <w:trHeight w:hRule="exact" w:val="113"/>
        </w:trPr>
        <w:tc>
          <w:tcPr>
            <w:tcW w:w="5040" w:type="dxa"/>
            <w:vMerge w:val="restart"/>
            <w:tcBorders>
              <w:top w:val="nil"/>
              <w:left w:val="nil"/>
              <w:bottom w:val="single" w:sz="8" w:space="0" w:color="FFFFFF"/>
              <w:right w:val="nil"/>
            </w:tcBorders>
            <w:shd w:val="clear" w:color="000000" w:fill="A6A6A6"/>
            <w:vAlign w:val="center"/>
            <w:hideMark/>
          </w:tcPr>
          <w:p w14:paraId="06F6C16D" w14:textId="570E89A8" w:rsidR="00680CF2" w:rsidRPr="0013392E" w:rsidRDefault="00680CF2">
            <w:pPr>
              <w:jc w:val="center"/>
              <w:rPr>
                <w:rFonts w:ascii="Verdana" w:hAnsi="Verdana" w:cs="Arial"/>
                <w:b/>
                <w:bCs/>
                <w:sz w:val="16"/>
                <w:szCs w:val="16"/>
                <w:lang w:eastAsia="pt-BR"/>
              </w:rPr>
            </w:pPr>
            <w:r w:rsidRPr="0013392E">
              <w:rPr>
                <w:rFonts w:ascii="Verdana" w:hAnsi="Verdana" w:cs="Arial"/>
                <w:b/>
                <w:bCs/>
                <w:sz w:val="16"/>
                <w:szCs w:val="16"/>
                <w:lang w:eastAsia="pt-BR"/>
              </w:rPr>
              <w:t>Eventos</w:t>
            </w:r>
          </w:p>
        </w:tc>
        <w:tc>
          <w:tcPr>
            <w:tcW w:w="2472" w:type="dxa"/>
            <w:gridSpan w:val="3"/>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3672626"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2836"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2F5871"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Acumulado em 31/12/2021</w:t>
            </w:r>
          </w:p>
        </w:tc>
      </w:tr>
      <w:tr w:rsidR="0013392E" w:rsidRPr="0013392E" w14:paraId="15B5D6E4" w14:textId="77777777" w:rsidTr="00E263DD">
        <w:trPr>
          <w:trHeight w:val="491"/>
        </w:trPr>
        <w:tc>
          <w:tcPr>
            <w:tcW w:w="5040" w:type="dxa"/>
            <w:vMerge/>
            <w:tcBorders>
              <w:top w:val="nil"/>
              <w:left w:val="nil"/>
              <w:bottom w:val="single" w:sz="8" w:space="0" w:color="FFFFFF"/>
              <w:right w:val="nil"/>
            </w:tcBorders>
            <w:vAlign w:val="center"/>
            <w:hideMark/>
          </w:tcPr>
          <w:p w14:paraId="05E5222E" w14:textId="77777777" w:rsidR="00680CF2" w:rsidRPr="0013392E" w:rsidRDefault="00680CF2" w:rsidP="0009433E">
            <w:pPr>
              <w:suppressAutoHyphens w:val="0"/>
              <w:rPr>
                <w:rFonts w:ascii="Verdana" w:hAnsi="Verdana" w:cs="Arial"/>
                <w:b/>
                <w:bCs/>
                <w:sz w:val="16"/>
                <w:szCs w:val="16"/>
                <w:lang w:eastAsia="pt-BR"/>
              </w:rPr>
            </w:pPr>
          </w:p>
        </w:tc>
        <w:tc>
          <w:tcPr>
            <w:tcW w:w="2472" w:type="dxa"/>
            <w:gridSpan w:val="3"/>
            <w:vMerge/>
            <w:tcBorders>
              <w:top w:val="single" w:sz="8" w:space="0" w:color="FFFFFF"/>
              <w:left w:val="single" w:sz="8" w:space="0" w:color="FFFFFF"/>
              <w:bottom w:val="single" w:sz="8" w:space="0" w:color="FFFFFF"/>
              <w:right w:val="single" w:sz="8" w:space="0" w:color="FFFFFF"/>
            </w:tcBorders>
            <w:vAlign w:val="center"/>
            <w:hideMark/>
          </w:tcPr>
          <w:p w14:paraId="425CE094" w14:textId="77777777" w:rsidR="00680CF2" w:rsidRPr="0013392E" w:rsidRDefault="00680CF2" w:rsidP="0009433E">
            <w:pPr>
              <w:suppressAutoHyphens w:val="0"/>
              <w:rPr>
                <w:rFonts w:ascii="Verdana" w:hAnsi="Verdana" w:cs="Arial"/>
                <w:b/>
                <w:bCs/>
                <w:sz w:val="16"/>
                <w:szCs w:val="16"/>
                <w:lang w:eastAsia="pt-BR"/>
              </w:rPr>
            </w:pPr>
          </w:p>
        </w:tc>
        <w:tc>
          <w:tcPr>
            <w:tcW w:w="2836" w:type="dxa"/>
            <w:gridSpan w:val="2"/>
            <w:vMerge/>
            <w:tcBorders>
              <w:top w:val="single" w:sz="8" w:space="0" w:color="FFFFFF"/>
              <w:left w:val="single" w:sz="8" w:space="0" w:color="FFFFFF"/>
              <w:bottom w:val="single" w:sz="8" w:space="0" w:color="FFFFFF"/>
              <w:right w:val="single" w:sz="8" w:space="0" w:color="FFFFFF"/>
            </w:tcBorders>
            <w:vAlign w:val="center"/>
            <w:hideMark/>
          </w:tcPr>
          <w:p w14:paraId="00206B81" w14:textId="77777777" w:rsidR="00680CF2" w:rsidRPr="0013392E" w:rsidRDefault="00680CF2" w:rsidP="0009433E">
            <w:pPr>
              <w:suppressAutoHyphens w:val="0"/>
              <w:rPr>
                <w:rFonts w:ascii="Verdana" w:hAnsi="Verdana" w:cs="Arial"/>
                <w:b/>
                <w:bCs/>
                <w:sz w:val="16"/>
                <w:szCs w:val="16"/>
                <w:lang w:eastAsia="pt-BR"/>
              </w:rPr>
            </w:pPr>
          </w:p>
        </w:tc>
      </w:tr>
      <w:tr w:rsidR="0013392E" w:rsidRPr="0013392E" w14:paraId="39A859E4" w14:textId="77777777" w:rsidTr="00E263DD">
        <w:trPr>
          <w:trHeight w:val="300"/>
        </w:trPr>
        <w:tc>
          <w:tcPr>
            <w:tcW w:w="5040" w:type="dxa"/>
            <w:vMerge/>
            <w:tcBorders>
              <w:top w:val="nil"/>
              <w:left w:val="nil"/>
              <w:bottom w:val="single" w:sz="8" w:space="0" w:color="FFFFFF"/>
              <w:right w:val="nil"/>
            </w:tcBorders>
            <w:vAlign w:val="center"/>
            <w:hideMark/>
          </w:tcPr>
          <w:p w14:paraId="7C01B2A1" w14:textId="77777777" w:rsidR="00680CF2" w:rsidRPr="0013392E" w:rsidRDefault="00680CF2" w:rsidP="0009433E">
            <w:pPr>
              <w:suppressAutoHyphens w:val="0"/>
              <w:rPr>
                <w:rFonts w:ascii="Verdana" w:hAnsi="Verdana" w:cs="Arial"/>
                <w:b/>
                <w:bCs/>
                <w:sz w:val="16"/>
                <w:szCs w:val="16"/>
                <w:lang w:eastAsia="pt-BR"/>
              </w:rPr>
            </w:pPr>
          </w:p>
        </w:tc>
        <w:tc>
          <w:tcPr>
            <w:tcW w:w="1339" w:type="dxa"/>
            <w:tcBorders>
              <w:top w:val="nil"/>
              <w:left w:val="single" w:sz="8" w:space="0" w:color="FFFFFF"/>
              <w:bottom w:val="single" w:sz="8" w:space="0" w:color="FFFFFF"/>
              <w:right w:val="single" w:sz="8" w:space="0" w:color="FFFFFF"/>
            </w:tcBorders>
            <w:shd w:val="clear" w:color="000000" w:fill="A6A6A6"/>
            <w:vAlign w:val="center"/>
            <w:hideMark/>
          </w:tcPr>
          <w:p w14:paraId="682EC777"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65A71F88"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Passivo</w:t>
            </w:r>
          </w:p>
        </w:tc>
        <w:tc>
          <w:tcPr>
            <w:tcW w:w="1573" w:type="dxa"/>
            <w:gridSpan w:val="2"/>
            <w:tcBorders>
              <w:top w:val="nil"/>
              <w:left w:val="nil"/>
              <w:bottom w:val="single" w:sz="8" w:space="0" w:color="FFFFFF"/>
              <w:right w:val="single" w:sz="8" w:space="0" w:color="FFFFFF"/>
            </w:tcBorders>
            <w:shd w:val="clear" w:color="000000" w:fill="A6A6A6"/>
            <w:vAlign w:val="center"/>
            <w:hideMark/>
          </w:tcPr>
          <w:p w14:paraId="5771958C"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3B830057" w14:textId="77777777" w:rsidR="00680CF2" w:rsidRPr="0013392E" w:rsidRDefault="00680CF2" w:rsidP="0009433E">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Receita</w:t>
            </w:r>
          </w:p>
        </w:tc>
      </w:tr>
      <w:tr w:rsidR="0013392E" w:rsidRPr="0013392E" w14:paraId="12D4C055"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0A8D5CE5"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Juros sobre o capital próprio - Estado do Paraná </w:t>
            </w:r>
          </w:p>
        </w:tc>
        <w:tc>
          <w:tcPr>
            <w:tcW w:w="1339" w:type="dxa"/>
            <w:tcBorders>
              <w:top w:val="nil"/>
              <w:left w:val="nil"/>
              <w:bottom w:val="single" w:sz="8" w:space="0" w:color="FFFFFF"/>
              <w:right w:val="single" w:sz="8" w:space="0" w:color="FFFFFF"/>
            </w:tcBorders>
            <w:shd w:val="clear" w:color="000000" w:fill="F2F2F2"/>
            <w:vAlign w:val="center"/>
            <w:hideMark/>
          </w:tcPr>
          <w:p w14:paraId="6C31613B"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D6BFC6F"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12.741</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72C00CA8"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4CB27D2B"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6B02AA55"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06E32D10"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 - CELEPAR</w:t>
            </w:r>
          </w:p>
        </w:tc>
        <w:tc>
          <w:tcPr>
            <w:tcW w:w="1339" w:type="dxa"/>
            <w:tcBorders>
              <w:top w:val="nil"/>
              <w:left w:val="nil"/>
              <w:bottom w:val="single" w:sz="8" w:space="0" w:color="FFFFFF"/>
              <w:right w:val="single" w:sz="8" w:space="0" w:color="FFFFFF"/>
            </w:tcBorders>
            <w:shd w:val="clear" w:color="000000" w:fill="F2F2F2"/>
            <w:vAlign w:val="center"/>
            <w:hideMark/>
          </w:tcPr>
          <w:p w14:paraId="54446A6B"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FB38022"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04477C76"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457E61C1"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DE845C7"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04D8141"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Remuneração do pessoal chave da administração</w:t>
            </w:r>
          </w:p>
        </w:tc>
        <w:tc>
          <w:tcPr>
            <w:tcW w:w="1339" w:type="dxa"/>
            <w:tcBorders>
              <w:top w:val="nil"/>
              <w:left w:val="nil"/>
              <w:bottom w:val="single" w:sz="8" w:space="0" w:color="FFFFFF"/>
              <w:right w:val="single" w:sz="8" w:space="0" w:color="FFFFFF"/>
            </w:tcBorders>
            <w:shd w:val="clear" w:color="000000" w:fill="F2F2F2"/>
            <w:vAlign w:val="center"/>
            <w:hideMark/>
          </w:tcPr>
          <w:p w14:paraId="1864768E"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124D431"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5CED34E4"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(3.910)</w:t>
            </w:r>
          </w:p>
        </w:tc>
        <w:tc>
          <w:tcPr>
            <w:tcW w:w="1276" w:type="dxa"/>
            <w:tcBorders>
              <w:top w:val="nil"/>
              <w:left w:val="nil"/>
              <w:bottom w:val="single" w:sz="8" w:space="0" w:color="FFFFFF"/>
              <w:right w:val="single" w:sz="8" w:space="0" w:color="FFFFFF"/>
            </w:tcBorders>
            <w:shd w:val="clear" w:color="000000" w:fill="F2F2F2"/>
            <w:vAlign w:val="center"/>
            <w:hideMark/>
          </w:tcPr>
          <w:p w14:paraId="1312E78C"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1377D0B"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2C9ABE7"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Gestão de fundos, carteira de ativos e agente financeiro </w:t>
            </w:r>
          </w:p>
        </w:tc>
        <w:tc>
          <w:tcPr>
            <w:tcW w:w="1339" w:type="dxa"/>
            <w:tcBorders>
              <w:top w:val="nil"/>
              <w:left w:val="nil"/>
              <w:bottom w:val="single" w:sz="8" w:space="0" w:color="FFFFFF"/>
              <w:right w:val="single" w:sz="8" w:space="0" w:color="FFFFFF"/>
            </w:tcBorders>
            <w:shd w:val="clear" w:color="000000" w:fill="F2F2F2"/>
            <w:vAlign w:val="center"/>
            <w:hideMark/>
          </w:tcPr>
          <w:p w14:paraId="5DD470C4"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5.718</w:t>
            </w:r>
          </w:p>
        </w:tc>
        <w:tc>
          <w:tcPr>
            <w:tcW w:w="1120" w:type="dxa"/>
            <w:tcBorders>
              <w:top w:val="nil"/>
              <w:left w:val="nil"/>
              <w:bottom w:val="single" w:sz="8" w:space="0" w:color="FFFFFF"/>
              <w:right w:val="single" w:sz="8" w:space="0" w:color="FFFFFF"/>
            </w:tcBorders>
            <w:shd w:val="clear" w:color="000000" w:fill="F2F2F2"/>
            <w:vAlign w:val="center"/>
            <w:hideMark/>
          </w:tcPr>
          <w:p w14:paraId="39F703B8"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54566EA1"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2DEE697"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2.689</w:t>
            </w:r>
          </w:p>
        </w:tc>
      </w:tr>
      <w:tr w:rsidR="0013392E" w:rsidRPr="0013392E" w14:paraId="42F301A6"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8C4D2E2"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Funcionários adidos - Estado do Paraná e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71DAF14E"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76828EE"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156</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71F72C5E"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(1.136)</w:t>
            </w:r>
          </w:p>
        </w:tc>
        <w:tc>
          <w:tcPr>
            <w:tcW w:w="1276" w:type="dxa"/>
            <w:tcBorders>
              <w:top w:val="nil"/>
              <w:left w:val="nil"/>
              <w:bottom w:val="single" w:sz="8" w:space="0" w:color="FFFFFF"/>
              <w:right w:val="single" w:sz="8" w:space="0" w:color="FFFFFF"/>
            </w:tcBorders>
            <w:shd w:val="clear" w:color="000000" w:fill="F2F2F2"/>
            <w:vAlign w:val="center"/>
            <w:hideMark/>
          </w:tcPr>
          <w:p w14:paraId="326E005E"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A6DEE52"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F932095"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Tecnologia da informação - CELEPAR</w:t>
            </w:r>
          </w:p>
        </w:tc>
        <w:tc>
          <w:tcPr>
            <w:tcW w:w="1339" w:type="dxa"/>
            <w:tcBorders>
              <w:top w:val="nil"/>
              <w:left w:val="nil"/>
              <w:bottom w:val="single" w:sz="8" w:space="0" w:color="FFFFFF"/>
              <w:right w:val="single" w:sz="8" w:space="0" w:color="FFFFFF"/>
            </w:tcBorders>
            <w:shd w:val="clear" w:color="000000" w:fill="F2F2F2"/>
            <w:vAlign w:val="center"/>
            <w:hideMark/>
          </w:tcPr>
          <w:p w14:paraId="4A55E7D1"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CAB2826"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249</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2D3010DF"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(2.321)</w:t>
            </w:r>
          </w:p>
        </w:tc>
        <w:tc>
          <w:tcPr>
            <w:tcW w:w="1276" w:type="dxa"/>
            <w:tcBorders>
              <w:top w:val="nil"/>
              <w:left w:val="nil"/>
              <w:bottom w:val="single" w:sz="8" w:space="0" w:color="FFFFFF"/>
              <w:right w:val="single" w:sz="8" w:space="0" w:color="FFFFFF"/>
            </w:tcBorders>
            <w:shd w:val="clear" w:color="000000" w:fill="F2F2F2"/>
            <w:vAlign w:val="center"/>
            <w:hideMark/>
          </w:tcPr>
          <w:p w14:paraId="28041766"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7A8D1B48"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265C9AC1"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Condomínio - Estado do Paraná </w:t>
            </w:r>
            <w:r w:rsidRPr="0013392E">
              <w:rPr>
                <w:rFonts w:ascii="Verdana" w:hAnsi="Verdana" w:cs="Arial"/>
                <w:sz w:val="16"/>
                <w:szCs w:val="16"/>
                <w:vertAlign w:val="superscript"/>
                <w:lang w:eastAsia="pt-BR"/>
              </w:rPr>
              <w:t>(1)</w:t>
            </w:r>
          </w:p>
        </w:tc>
        <w:tc>
          <w:tcPr>
            <w:tcW w:w="1339" w:type="dxa"/>
            <w:tcBorders>
              <w:top w:val="nil"/>
              <w:left w:val="nil"/>
              <w:bottom w:val="single" w:sz="8" w:space="0" w:color="FFFFFF"/>
              <w:right w:val="single" w:sz="8" w:space="0" w:color="FFFFFF"/>
            </w:tcBorders>
            <w:shd w:val="clear" w:color="000000" w:fill="F2F2F2"/>
            <w:vAlign w:val="center"/>
            <w:hideMark/>
          </w:tcPr>
          <w:p w14:paraId="49A9A538"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0C343DA6"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904</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4B2DB6C9"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3CA20AD"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3B20349"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25C9876"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Comissão -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0551B1B9"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A1BCB4B"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0752C1DC"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(14.504)</w:t>
            </w:r>
          </w:p>
        </w:tc>
        <w:tc>
          <w:tcPr>
            <w:tcW w:w="1276" w:type="dxa"/>
            <w:tcBorders>
              <w:top w:val="nil"/>
              <w:left w:val="nil"/>
              <w:bottom w:val="single" w:sz="8" w:space="0" w:color="FFFFFF"/>
              <w:right w:val="single" w:sz="8" w:space="0" w:color="FFFFFF"/>
            </w:tcBorders>
            <w:shd w:val="clear" w:color="000000" w:fill="F2F2F2"/>
            <w:vAlign w:val="center"/>
            <w:hideMark/>
          </w:tcPr>
          <w:p w14:paraId="0CE3BE96"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7DBC1C33"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F34CB08"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Ação judicial - ISS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375DBEA2"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20.255</w:t>
            </w:r>
          </w:p>
        </w:tc>
        <w:tc>
          <w:tcPr>
            <w:tcW w:w="1120" w:type="dxa"/>
            <w:tcBorders>
              <w:top w:val="nil"/>
              <w:left w:val="nil"/>
              <w:bottom w:val="single" w:sz="8" w:space="0" w:color="FFFFFF"/>
              <w:right w:val="single" w:sz="8" w:space="0" w:color="FFFFFF"/>
            </w:tcBorders>
            <w:shd w:val="clear" w:color="000000" w:fill="F2F2F2"/>
            <w:vAlign w:val="center"/>
            <w:hideMark/>
          </w:tcPr>
          <w:p w14:paraId="226726B1"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20.643</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6A4425F8"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(571)</w:t>
            </w:r>
          </w:p>
        </w:tc>
        <w:tc>
          <w:tcPr>
            <w:tcW w:w="1276" w:type="dxa"/>
            <w:tcBorders>
              <w:top w:val="nil"/>
              <w:left w:val="nil"/>
              <w:bottom w:val="single" w:sz="8" w:space="0" w:color="FFFFFF"/>
              <w:right w:val="single" w:sz="8" w:space="0" w:color="FFFFFF"/>
            </w:tcBorders>
            <w:shd w:val="clear" w:color="000000" w:fill="F2F2F2"/>
            <w:vAlign w:val="center"/>
            <w:hideMark/>
          </w:tcPr>
          <w:p w14:paraId="53719AD8"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571</w:t>
            </w:r>
          </w:p>
        </w:tc>
      </w:tr>
      <w:tr w:rsidR="0013392E" w:rsidRPr="0013392E" w14:paraId="324EA427"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492C2DE" w14:textId="77777777" w:rsidR="00680CF2" w:rsidRPr="0013392E" w:rsidRDefault="00680CF2" w:rsidP="0009433E">
            <w:pPr>
              <w:suppressAutoHyphens w:val="0"/>
              <w:jc w:val="both"/>
              <w:rPr>
                <w:rFonts w:ascii="Verdana" w:hAnsi="Verdana" w:cs="Arial"/>
                <w:sz w:val="16"/>
                <w:szCs w:val="16"/>
                <w:lang w:eastAsia="pt-BR"/>
              </w:rPr>
            </w:pPr>
            <w:r w:rsidRPr="0013392E">
              <w:rPr>
                <w:rFonts w:ascii="Verdana" w:hAnsi="Verdana" w:cs="Arial"/>
                <w:sz w:val="16"/>
                <w:szCs w:val="16"/>
                <w:lang w:eastAsia="pt-BR"/>
              </w:rPr>
              <w:t>Passivo de Repasse - BRDE</w:t>
            </w:r>
          </w:p>
        </w:tc>
        <w:tc>
          <w:tcPr>
            <w:tcW w:w="1339" w:type="dxa"/>
            <w:tcBorders>
              <w:top w:val="nil"/>
              <w:left w:val="nil"/>
              <w:bottom w:val="single" w:sz="8" w:space="0" w:color="FFFFFF"/>
              <w:right w:val="single" w:sz="8" w:space="0" w:color="FFFFFF"/>
            </w:tcBorders>
            <w:shd w:val="clear" w:color="000000" w:fill="F2F2F2"/>
            <w:vAlign w:val="center"/>
            <w:hideMark/>
          </w:tcPr>
          <w:p w14:paraId="7D4A9FAD"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2DCB8AB"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9.621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58A545AC"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(832)</w:t>
            </w:r>
          </w:p>
        </w:tc>
        <w:tc>
          <w:tcPr>
            <w:tcW w:w="1276" w:type="dxa"/>
            <w:tcBorders>
              <w:top w:val="nil"/>
              <w:left w:val="nil"/>
              <w:bottom w:val="single" w:sz="8" w:space="0" w:color="FFFFFF"/>
              <w:right w:val="single" w:sz="8" w:space="0" w:color="FFFFFF"/>
            </w:tcBorders>
            <w:shd w:val="clear" w:color="000000" w:fill="F2F2F2"/>
            <w:vAlign w:val="center"/>
            <w:hideMark/>
          </w:tcPr>
          <w:p w14:paraId="576EB13F" w14:textId="77777777" w:rsidR="00680CF2" w:rsidRPr="0013392E" w:rsidRDefault="00680CF2" w:rsidP="0009433E">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0C6C459A" w14:textId="77777777" w:rsidTr="00E263DD">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0DFC3A06" w14:textId="77777777" w:rsidR="00680CF2" w:rsidRPr="0013392E" w:rsidRDefault="00680CF2" w:rsidP="0009433E">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339" w:type="dxa"/>
            <w:tcBorders>
              <w:top w:val="nil"/>
              <w:left w:val="nil"/>
              <w:bottom w:val="single" w:sz="8" w:space="0" w:color="FFFFFF"/>
              <w:right w:val="single" w:sz="8" w:space="0" w:color="FFFFFF"/>
            </w:tcBorders>
            <w:shd w:val="clear" w:color="000000" w:fill="A6A6A6"/>
            <w:vAlign w:val="center"/>
            <w:hideMark/>
          </w:tcPr>
          <w:p w14:paraId="204AA118" w14:textId="77777777" w:rsidR="00680CF2" w:rsidRPr="0013392E" w:rsidRDefault="00680CF2" w:rsidP="0009433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25.973</w:t>
            </w:r>
          </w:p>
        </w:tc>
        <w:tc>
          <w:tcPr>
            <w:tcW w:w="1120" w:type="dxa"/>
            <w:tcBorders>
              <w:top w:val="nil"/>
              <w:left w:val="nil"/>
              <w:bottom w:val="single" w:sz="8" w:space="0" w:color="FFFFFF"/>
              <w:right w:val="single" w:sz="8" w:space="0" w:color="FFFFFF"/>
            </w:tcBorders>
            <w:shd w:val="clear" w:color="000000" w:fill="A6A6A6"/>
            <w:vAlign w:val="center"/>
            <w:hideMark/>
          </w:tcPr>
          <w:p w14:paraId="6A12CFF0" w14:textId="77777777" w:rsidR="00680CF2" w:rsidRPr="0013392E" w:rsidRDefault="00680CF2" w:rsidP="0009433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44.316</w:t>
            </w:r>
          </w:p>
        </w:tc>
        <w:tc>
          <w:tcPr>
            <w:tcW w:w="1573" w:type="dxa"/>
            <w:gridSpan w:val="2"/>
            <w:tcBorders>
              <w:top w:val="nil"/>
              <w:left w:val="nil"/>
              <w:bottom w:val="single" w:sz="8" w:space="0" w:color="FFFFFF"/>
              <w:right w:val="single" w:sz="8" w:space="0" w:color="FFFFFF"/>
            </w:tcBorders>
            <w:shd w:val="clear" w:color="000000" w:fill="A6A6A6"/>
            <w:vAlign w:val="center"/>
            <w:hideMark/>
          </w:tcPr>
          <w:p w14:paraId="6EC00932" w14:textId="77777777" w:rsidR="00680CF2" w:rsidRPr="0013392E" w:rsidRDefault="00680CF2" w:rsidP="0009433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(23.274)</w:t>
            </w:r>
          </w:p>
        </w:tc>
        <w:tc>
          <w:tcPr>
            <w:tcW w:w="1276" w:type="dxa"/>
            <w:tcBorders>
              <w:top w:val="nil"/>
              <w:left w:val="nil"/>
              <w:bottom w:val="single" w:sz="8" w:space="0" w:color="FFFFFF"/>
              <w:right w:val="single" w:sz="8" w:space="0" w:color="FFFFFF"/>
            </w:tcBorders>
            <w:shd w:val="clear" w:color="000000" w:fill="A6A6A6"/>
            <w:vAlign w:val="center"/>
            <w:hideMark/>
          </w:tcPr>
          <w:p w14:paraId="582DA94A" w14:textId="77777777" w:rsidR="00680CF2" w:rsidRPr="0013392E" w:rsidRDefault="00680CF2" w:rsidP="0009433E">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3.260</w:t>
            </w:r>
          </w:p>
        </w:tc>
      </w:tr>
    </w:tbl>
    <w:p w14:paraId="76B54CB8" w14:textId="77777777" w:rsidR="00E618E6" w:rsidRPr="009B0C8E" w:rsidRDefault="0009433E" w:rsidP="00483737">
      <w:pPr>
        <w:pStyle w:val="PargrafodaLista"/>
        <w:numPr>
          <w:ilvl w:val="3"/>
          <w:numId w:val="82"/>
        </w:numPr>
        <w:ind w:left="426"/>
        <w:jc w:val="both"/>
        <w:rPr>
          <w:rFonts w:asciiTheme="minorHAnsi" w:hAnsiTheme="minorHAnsi" w:cstheme="minorBidi"/>
          <w:sz w:val="14"/>
          <w:szCs w:val="14"/>
        </w:rPr>
      </w:pPr>
      <w:r w:rsidRPr="009621AA">
        <w:fldChar w:fldCharType="end"/>
      </w:r>
      <w:r w:rsidR="000B7AC2" w:rsidRPr="009B0C8E">
        <w:rPr>
          <w:rFonts w:ascii="Verdana" w:hAnsi="Verdana"/>
          <w:sz w:val="14"/>
          <w:szCs w:val="14"/>
        </w:rPr>
        <w:t xml:space="preserve">Em 2016, a sede utilizada pela Fomento Paraná foi transferida pelo BADEP ao Estado do Paraná, que cedeu salas no prédio de sua propriedade, sendo ressarcidos os gastos com condomínio. </w:t>
      </w:r>
      <w:r w:rsidR="00DC138D" w:rsidRPr="009B0C8E">
        <w:rPr>
          <w:rFonts w:ascii="Verdana" w:hAnsi="Verdana"/>
          <w:sz w:val="14"/>
          <w:szCs w:val="14"/>
        </w:rPr>
        <w:t>O montante relativo a ess</w:t>
      </w:r>
      <w:r w:rsidR="000B7AC2" w:rsidRPr="009B0C8E">
        <w:rPr>
          <w:rFonts w:ascii="Verdana" w:hAnsi="Verdana"/>
          <w:sz w:val="14"/>
          <w:szCs w:val="14"/>
        </w:rPr>
        <w:t xml:space="preserve">e ressarcimento </w:t>
      </w:r>
      <w:r w:rsidR="00DC138D" w:rsidRPr="009B0C8E">
        <w:rPr>
          <w:rFonts w:ascii="Verdana" w:hAnsi="Verdana"/>
          <w:sz w:val="14"/>
          <w:szCs w:val="14"/>
        </w:rPr>
        <w:t xml:space="preserve">foi registrado </w:t>
      </w:r>
      <w:r w:rsidR="000B7AC2" w:rsidRPr="009B0C8E">
        <w:rPr>
          <w:rFonts w:ascii="Verdana" w:hAnsi="Verdana"/>
          <w:sz w:val="14"/>
          <w:szCs w:val="14"/>
        </w:rPr>
        <w:t>até junho de 2018, quando a Fomento Paraná passou a fazer u</w:t>
      </w:r>
      <w:r w:rsidR="00DC138D" w:rsidRPr="009B0C8E">
        <w:rPr>
          <w:rFonts w:ascii="Verdana" w:hAnsi="Verdana"/>
          <w:sz w:val="14"/>
          <w:szCs w:val="14"/>
        </w:rPr>
        <w:t>so de nova sede</w:t>
      </w:r>
      <w:r w:rsidR="00660B9E" w:rsidRPr="009B0C8E">
        <w:rPr>
          <w:rFonts w:ascii="Verdana" w:hAnsi="Verdana"/>
          <w:sz w:val="14"/>
          <w:szCs w:val="14"/>
        </w:rPr>
        <w:t>, mediante locação</w:t>
      </w:r>
      <w:r w:rsidR="00B82254" w:rsidRPr="009B0C8E">
        <w:rPr>
          <w:rFonts w:ascii="Verdana" w:hAnsi="Verdana"/>
          <w:sz w:val="14"/>
          <w:szCs w:val="14"/>
        </w:rPr>
        <w:t xml:space="preserve">, e </w:t>
      </w:r>
      <w:r w:rsidR="007A434D" w:rsidRPr="009B0C8E">
        <w:rPr>
          <w:rFonts w:ascii="Verdana" w:hAnsi="Verdana"/>
          <w:sz w:val="14"/>
          <w:szCs w:val="14"/>
        </w:rPr>
        <w:t>sua liquidação depende</w:t>
      </w:r>
      <w:r w:rsidR="00B82254" w:rsidRPr="009B0C8E">
        <w:rPr>
          <w:rFonts w:ascii="Verdana" w:hAnsi="Verdana"/>
          <w:sz w:val="14"/>
          <w:szCs w:val="14"/>
        </w:rPr>
        <w:t xml:space="preserve"> </w:t>
      </w:r>
      <w:r w:rsidR="00004D4A" w:rsidRPr="009B0C8E">
        <w:rPr>
          <w:rFonts w:ascii="Verdana" w:hAnsi="Verdana"/>
          <w:sz w:val="14"/>
          <w:szCs w:val="14"/>
        </w:rPr>
        <w:t xml:space="preserve">de </w:t>
      </w:r>
      <w:r w:rsidR="007A434D" w:rsidRPr="009B0C8E">
        <w:rPr>
          <w:rFonts w:ascii="Verdana" w:hAnsi="Verdana"/>
          <w:sz w:val="14"/>
          <w:szCs w:val="14"/>
        </w:rPr>
        <w:t>encontro de contas entre Estado do Paraná e Fomento Paraná.</w:t>
      </w:r>
    </w:p>
    <w:p w14:paraId="285F9CE0" w14:textId="7418CE75" w:rsidR="00E263DD" w:rsidRPr="0013392E" w:rsidRDefault="00E263DD" w:rsidP="00E618E6">
      <w:pPr>
        <w:pStyle w:val="PargrafodaLista"/>
        <w:ind w:left="426"/>
        <w:jc w:val="both"/>
        <w:rPr>
          <w:rFonts w:asciiTheme="minorHAnsi" w:hAnsiTheme="minorHAnsi" w:cstheme="minorBidi"/>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"NE 18!L17C9:L30C13" \a \f 4 \h </w:instrText>
      </w:r>
      <w:r w:rsidRPr="009621AA">
        <w:fldChar w:fldCharType="separate"/>
      </w:r>
    </w:p>
    <w:tbl>
      <w:tblPr>
        <w:tblW w:w="10278" w:type="dxa"/>
        <w:tblInd w:w="70" w:type="dxa"/>
        <w:tblCellMar>
          <w:left w:w="70" w:type="dxa"/>
          <w:right w:w="70" w:type="dxa"/>
        </w:tblCellMar>
        <w:tblLook w:val="04A0" w:firstRow="1" w:lastRow="0" w:firstColumn="1" w:lastColumn="0" w:noHBand="0" w:noVBand="1"/>
      </w:tblPr>
      <w:tblGrid>
        <w:gridCol w:w="5040"/>
        <w:gridCol w:w="1339"/>
        <w:gridCol w:w="1120"/>
        <w:gridCol w:w="13"/>
        <w:gridCol w:w="1560"/>
        <w:gridCol w:w="1206"/>
      </w:tblGrid>
      <w:tr w:rsidR="0013392E" w:rsidRPr="0013392E" w14:paraId="4D944D6E" w14:textId="77777777" w:rsidTr="00DF7004">
        <w:trPr>
          <w:trHeight w:val="491"/>
        </w:trPr>
        <w:tc>
          <w:tcPr>
            <w:tcW w:w="5040" w:type="dxa"/>
            <w:vMerge w:val="restart"/>
            <w:tcBorders>
              <w:top w:val="nil"/>
              <w:left w:val="nil"/>
              <w:bottom w:val="single" w:sz="8" w:space="0" w:color="FFFFFF"/>
              <w:right w:val="nil"/>
            </w:tcBorders>
            <w:shd w:val="clear" w:color="000000" w:fill="A6A6A6"/>
            <w:vAlign w:val="center"/>
            <w:hideMark/>
          </w:tcPr>
          <w:p w14:paraId="04669526" w14:textId="658131C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Eventos</w:t>
            </w:r>
          </w:p>
        </w:tc>
        <w:tc>
          <w:tcPr>
            <w:tcW w:w="2472" w:type="dxa"/>
            <w:gridSpan w:val="3"/>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748A79"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c>
          <w:tcPr>
            <w:tcW w:w="2766"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F14297"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Acumulado em 31/12/2020</w:t>
            </w:r>
          </w:p>
        </w:tc>
      </w:tr>
      <w:tr w:rsidR="0013392E" w:rsidRPr="0013392E" w14:paraId="0729C2D3" w14:textId="77777777" w:rsidTr="004B5741">
        <w:trPr>
          <w:trHeight w:val="491"/>
        </w:trPr>
        <w:tc>
          <w:tcPr>
            <w:tcW w:w="5040" w:type="dxa"/>
            <w:vMerge/>
            <w:tcBorders>
              <w:top w:val="nil"/>
              <w:left w:val="nil"/>
              <w:bottom w:val="single" w:sz="8" w:space="0" w:color="FFFFFF"/>
              <w:right w:val="nil"/>
            </w:tcBorders>
            <w:vAlign w:val="center"/>
            <w:hideMark/>
          </w:tcPr>
          <w:p w14:paraId="4D6B661A" w14:textId="77777777" w:rsidR="00DF7004" w:rsidRPr="0013392E" w:rsidRDefault="00DF7004" w:rsidP="00E263DD">
            <w:pPr>
              <w:suppressAutoHyphens w:val="0"/>
              <w:rPr>
                <w:rFonts w:ascii="Verdana" w:hAnsi="Verdana" w:cs="Arial"/>
                <w:b/>
                <w:bCs/>
                <w:sz w:val="16"/>
                <w:szCs w:val="16"/>
                <w:lang w:eastAsia="pt-BR"/>
              </w:rPr>
            </w:pPr>
          </w:p>
        </w:tc>
        <w:tc>
          <w:tcPr>
            <w:tcW w:w="2472" w:type="dxa"/>
            <w:gridSpan w:val="3"/>
            <w:vMerge/>
            <w:tcBorders>
              <w:top w:val="single" w:sz="8" w:space="0" w:color="FFFFFF"/>
              <w:left w:val="single" w:sz="8" w:space="0" w:color="FFFFFF"/>
              <w:bottom w:val="single" w:sz="8" w:space="0" w:color="FFFFFF"/>
              <w:right w:val="single" w:sz="8" w:space="0" w:color="FFFFFF"/>
            </w:tcBorders>
            <w:vAlign w:val="center"/>
            <w:hideMark/>
          </w:tcPr>
          <w:p w14:paraId="2C38D7ED" w14:textId="77777777" w:rsidR="00DF7004" w:rsidRPr="0013392E" w:rsidRDefault="00DF7004" w:rsidP="00E263DD">
            <w:pPr>
              <w:suppressAutoHyphens w:val="0"/>
              <w:rPr>
                <w:rFonts w:ascii="Verdana" w:hAnsi="Verdana" w:cs="Arial"/>
                <w:b/>
                <w:bCs/>
                <w:sz w:val="16"/>
                <w:szCs w:val="16"/>
                <w:lang w:eastAsia="pt-BR"/>
              </w:rPr>
            </w:pPr>
          </w:p>
        </w:tc>
        <w:tc>
          <w:tcPr>
            <w:tcW w:w="2766" w:type="dxa"/>
            <w:gridSpan w:val="2"/>
            <w:vMerge/>
            <w:tcBorders>
              <w:top w:val="single" w:sz="8" w:space="0" w:color="FFFFFF"/>
              <w:left w:val="single" w:sz="8" w:space="0" w:color="FFFFFF"/>
              <w:bottom w:val="single" w:sz="8" w:space="0" w:color="FFFFFF"/>
              <w:right w:val="single" w:sz="8" w:space="0" w:color="FFFFFF"/>
            </w:tcBorders>
            <w:vAlign w:val="center"/>
            <w:hideMark/>
          </w:tcPr>
          <w:p w14:paraId="1BC068D4" w14:textId="77777777" w:rsidR="00DF7004" w:rsidRPr="0013392E" w:rsidRDefault="00DF7004" w:rsidP="00E263DD">
            <w:pPr>
              <w:suppressAutoHyphens w:val="0"/>
              <w:rPr>
                <w:rFonts w:ascii="Verdana" w:hAnsi="Verdana" w:cs="Arial"/>
                <w:b/>
                <w:bCs/>
                <w:sz w:val="16"/>
                <w:szCs w:val="16"/>
                <w:lang w:eastAsia="pt-BR"/>
              </w:rPr>
            </w:pPr>
          </w:p>
        </w:tc>
      </w:tr>
      <w:tr w:rsidR="0013392E" w:rsidRPr="0013392E" w14:paraId="3BA20785" w14:textId="77777777" w:rsidTr="00DF7004">
        <w:trPr>
          <w:trHeight w:val="300"/>
        </w:trPr>
        <w:tc>
          <w:tcPr>
            <w:tcW w:w="5040" w:type="dxa"/>
            <w:vMerge/>
            <w:tcBorders>
              <w:top w:val="nil"/>
              <w:left w:val="nil"/>
              <w:bottom w:val="single" w:sz="8" w:space="0" w:color="FFFFFF"/>
              <w:right w:val="nil"/>
            </w:tcBorders>
            <w:vAlign w:val="center"/>
            <w:hideMark/>
          </w:tcPr>
          <w:p w14:paraId="6823BCB1" w14:textId="77777777" w:rsidR="00DF7004" w:rsidRPr="0013392E" w:rsidRDefault="00DF7004" w:rsidP="00E263DD">
            <w:pPr>
              <w:suppressAutoHyphens w:val="0"/>
              <w:rPr>
                <w:rFonts w:ascii="Verdana" w:hAnsi="Verdana" w:cs="Arial"/>
                <w:b/>
                <w:bCs/>
                <w:sz w:val="16"/>
                <w:szCs w:val="16"/>
                <w:lang w:eastAsia="pt-BR"/>
              </w:rPr>
            </w:pPr>
          </w:p>
        </w:tc>
        <w:tc>
          <w:tcPr>
            <w:tcW w:w="1339" w:type="dxa"/>
            <w:tcBorders>
              <w:top w:val="nil"/>
              <w:left w:val="single" w:sz="8" w:space="0" w:color="FFFFFF"/>
              <w:bottom w:val="single" w:sz="8" w:space="0" w:color="FFFFFF"/>
              <w:right w:val="single" w:sz="8" w:space="0" w:color="FFFFFF"/>
            </w:tcBorders>
            <w:shd w:val="clear" w:color="000000" w:fill="A6A6A6"/>
            <w:vAlign w:val="center"/>
            <w:hideMark/>
          </w:tcPr>
          <w:p w14:paraId="3E0ABA4D"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3C99FA4F"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Passivo</w:t>
            </w:r>
          </w:p>
        </w:tc>
        <w:tc>
          <w:tcPr>
            <w:tcW w:w="1573" w:type="dxa"/>
            <w:gridSpan w:val="2"/>
            <w:tcBorders>
              <w:top w:val="nil"/>
              <w:left w:val="nil"/>
              <w:bottom w:val="single" w:sz="8" w:space="0" w:color="FFFFFF"/>
              <w:right w:val="single" w:sz="8" w:space="0" w:color="FFFFFF"/>
            </w:tcBorders>
            <w:shd w:val="clear" w:color="000000" w:fill="A6A6A6"/>
            <w:vAlign w:val="center"/>
            <w:hideMark/>
          </w:tcPr>
          <w:p w14:paraId="7A247679"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Despesas</w:t>
            </w:r>
          </w:p>
        </w:tc>
        <w:tc>
          <w:tcPr>
            <w:tcW w:w="1206" w:type="dxa"/>
            <w:tcBorders>
              <w:top w:val="nil"/>
              <w:left w:val="nil"/>
              <w:bottom w:val="single" w:sz="8" w:space="0" w:color="FFFFFF"/>
              <w:right w:val="single" w:sz="8" w:space="0" w:color="FFFFFF"/>
            </w:tcBorders>
            <w:shd w:val="clear" w:color="000000" w:fill="A6A6A6"/>
            <w:vAlign w:val="center"/>
            <w:hideMark/>
          </w:tcPr>
          <w:p w14:paraId="63E1EEA0" w14:textId="77777777" w:rsidR="00DF7004" w:rsidRPr="0013392E" w:rsidRDefault="00DF7004" w:rsidP="00E263DD">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Receita</w:t>
            </w:r>
          </w:p>
        </w:tc>
      </w:tr>
      <w:tr w:rsidR="0013392E" w:rsidRPr="0013392E" w14:paraId="39D40F73"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52075ED8"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Juros sobre o capital próprio - Estado do Paraná </w:t>
            </w:r>
          </w:p>
        </w:tc>
        <w:tc>
          <w:tcPr>
            <w:tcW w:w="1339" w:type="dxa"/>
            <w:tcBorders>
              <w:top w:val="nil"/>
              <w:left w:val="nil"/>
              <w:bottom w:val="single" w:sz="8" w:space="0" w:color="FFFFFF"/>
              <w:right w:val="single" w:sz="8" w:space="0" w:color="FFFFFF"/>
            </w:tcBorders>
            <w:shd w:val="clear" w:color="000000" w:fill="F2F2F2"/>
            <w:vAlign w:val="center"/>
            <w:hideMark/>
          </w:tcPr>
          <w:p w14:paraId="7FCE6306"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BB9E63A"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11.934</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15C1FB17"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06" w:type="dxa"/>
            <w:tcBorders>
              <w:top w:val="nil"/>
              <w:left w:val="nil"/>
              <w:bottom w:val="single" w:sz="8" w:space="0" w:color="FFFFFF"/>
              <w:right w:val="single" w:sz="8" w:space="0" w:color="FFFFFF"/>
            </w:tcBorders>
            <w:shd w:val="clear" w:color="000000" w:fill="F2F2F2"/>
            <w:vAlign w:val="center"/>
            <w:hideMark/>
          </w:tcPr>
          <w:p w14:paraId="4DCA67CA"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6E684CF5"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7618F10"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Juros sobre o capital próprio - CELEPAR</w:t>
            </w:r>
          </w:p>
        </w:tc>
        <w:tc>
          <w:tcPr>
            <w:tcW w:w="1339" w:type="dxa"/>
            <w:tcBorders>
              <w:top w:val="nil"/>
              <w:left w:val="nil"/>
              <w:bottom w:val="single" w:sz="8" w:space="0" w:color="FFFFFF"/>
              <w:right w:val="single" w:sz="8" w:space="0" w:color="FFFFFF"/>
            </w:tcBorders>
            <w:shd w:val="clear" w:color="000000" w:fill="F2F2F2"/>
            <w:vAlign w:val="center"/>
            <w:hideMark/>
          </w:tcPr>
          <w:p w14:paraId="14BA1BF4"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2CF0987"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2</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1BAD482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06" w:type="dxa"/>
            <w:tcBorders>
              <w:top w:val="nil"/>
              <w:left w:val="nil"/>
              <w:bottom w:val="single" w:sz="8" w:space="0" w:color="FFFFFF"/>
              <w:right w:val="single" w:sz="8" w:space="0" w:color="FFFFFF"/>
            </w:tcBorders>
            <w:shd w:val="clear" w:color="000000" w:fill="F2F2F2"/>
            <w:vAlign w:val="center"/>
            <w:hideMark/>
          </w:tcPr>
          <w:p w14:paraId="61B4C36C"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1676B508"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25D3BD4"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Remuneração do pessoal chave da administração</w:t>
            </w:r>
          </w:p>
        </w:tc>
        <w:tc>
          <w:tcPr>
            <w:tcW w:w="1339" w:type="dxa"/>
            <w:tcBorders>
              <w:top w:val="nil"/>
              <w:left w:val="nil"/>
              <w:bottom w:val="single" w:sz="8" w:space="0" w:color="FFFFFF"/>
              <w:right w:val="single" w:sz="8" w:space="0" w:color="FFFFFF"/>
            </w:tcBorders>
            <w:shd w:val="clear" w:color="000000" w:fill="F2F2F2"/>
            <w:vAlign w:val="center"/>
            <w:hideMark/>
          </w:tcPr>
          <w:p w14:paraId="3DCD125A"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F45D478"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34F4EE44"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(3.968)</w:t>
            </w:r>
          </w:p>
        </w:tc>
        <w:tc>
          <w:tcPr>
            <w:tcW w:w="1206" w:type="dxa"/>
            <w:tcBorders>
              <w:top w:val="nil"/>
              <w:left w:val="nil"/>
              <w:bottom w:val="single" w:sz="8" w:space="0" w:color="FFFFFF"/>
              <w:right w:val="single" w:sz="8" w:space="0" w:color="FFFFFF"/>
            </w:tcBorders>
            <w:shd w:val="clear" w:color="000000" w:fill="F2F2F2"/>
            <w:vAlign w:val="center"/>
            <w:hideMark/>
          </w:tcPr>
          <w:p w14:paraId="3365651F"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27FB4A8C"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30BAC1A"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Gestão de fundos, carteira de Ativos e agente financeiro</w:t>
            </w:r>
          </w:p>
        </w:tc>
        <w:tc>
          <w:tcPr>
            <w:tcW w:w="1339" w:type="dxa"/>
            <w:tcBorders>
              <w:top w:val="nil"/>
              <w:left w:val="nil"/>
              <w:bottom w:val="single" w:sz="8" w:space="0" w:color="FFFFFF"/>
              <w:right w:val="single" w:sz="8" w:space="0" w:color="FFFFFF"/>
            </w:tcBorders>
            <w:shd w:val="clear" w:color="000000" w:fill="F2F2F2"/>
            <w:vAlign w:val="center"/>
            <w:hideMark/>
          </w:tcPr>
          <w:p w14:paraId="51D6442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4.203</w:t>
            </w:r>
          </w:p>
        </w:tc>
        <w:tc>
          <w:tcPr>
            <w:tcW w:w="1120" w:type="dxa"/>
            <w:tcBorders>
              <w:top w:val="nil"/>
              <w:left w:val="nil"/>
              <w:bottom w:val="single" w:sz="8" w:space="0" w:color="FFFFFF"/>
              <w:right w:val="single" w:sz="8" w:space="0" w:color="FFFFFF"/>
            </w:tcBorders>
            <w:shd w:val="clear" w:color="000000" w:fill="F2F2F2"/>
            <w:vAlign w:val="center"/>
            <w:hideMark/>
          </w:tcPr>
          <w:p w14:paraId="240061EF"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3DB9CD4A"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06" w:type="dxa"/>
            <w:tcBorders>
              <w:top w:val="nil"/>
              <w:left w:val="nil"/>
              <w:bottom w:val="single" w:sz="8" w:space="0" w:color="FFFFFF"/>
              <w:right w:val="single" w:sz="8" w:space="0" w:color="FFFFFF"/>
            </w:tcBorders>
            <w:shd w:val="clear" w:color="000000" w:fill="F2F2F2"/>
            <w:vAlign w:val="center"/>
            <w:hideMark/>
          </w:tcPr>
          <w:p w14:paraId="1C0563F4"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1.512</w:t>
            </w:r>
          </w:p>
        </w:tc>
      </w:tr>
      <w:tr w:rsidR="0013392E" w:rsidRPr="0013392E" w14:paraId="5E60FA23"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E67B499"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Funcionários adidos - Estado do Paraná e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1B884653"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5FE91A1"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72</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22259F2A"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(473)</w:t>
            </w:r>
          </w:p>
        </w:tc>
        <w:tc>
          <w:tcPr>
            <w:tcW w:w="1206" w:type="dxa"/>
            <w:tcBorders>
              <w:top w:val="nil"/>
              <w:left w:val="nil"/>
              <w:bottom w:val="single" w:sz="8" w:space="0" w:color="FFFFFF"/>
              <w:right w:val="single" w:sz="8" w:space="0" w:color="FFFFFF"/>
            </w:tcBorders>
            <w:shd w:val="clear" w:color="000000" w:fill="F2F2F2"/>
            <w:vAlign w:val="center"/>
            <w:hideMark/>
          </w:tcPr>
          <w:p w14:paraId="1857C149"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4C0462A5"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9690321"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Tecnologia da informação - CELEPAR</w:t>
            </w:r>
          </w:p>
        </w:tc>
        <w:tc>
          <w:tcPr>
            <w:tcW w:w="1339" w:type="dxa"/>
            <w:tcBorders>
              <w:top w:val="nil"/>
              <w:left w:val="nil"/>
              <w:bottom w:val="single" w:sz="8" w:space="0" w:color="FFFFFF"/>
              <w:right w:val="single" w:sz="8" w:space="0" w:color="FFFFFF"/>
            </w:tcBorders>
            <w:shd w:val="clear" w:color="000000" w:fill="F2F2F2"/>
            <w:vAlign w:val="center"/>
            <w:hideMark/>
          </w:tcPr>
          <w:p w14:paraId="5CA9F0D6"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E89388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233</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714982E1"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(2.502)</w:t>
            </w:r>
          </w:p>
        </w:tc>
        <w:tc>
          <w:tcPr>
            <w:tcW w:w="1206" w:type="dxa"/>
            <w:tcBorders>
              <w:top w:val="nil"/>
              <w:left w:val="nil"/>
              <w:bottom w:val="single" w:sz="8" w:space="0" w:color="FFFFFF"/>
              <w:right w:val="single" w:sz="8" w:space="0" w:color="FFFFFF"/>
            </w:tcBorders>
            <w:shd w:val="clear" w:color="000000" w:fill="F2F2F2"/>
            <w:vAlign w:val="center"/>
            <w:hideMark/>
          </w:tcPr>
          <w:p w14:paraId="2C2EDFA9"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0EAA9127"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5F4935B9"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Condomínio - Estado do Paraná</w:t>
            </w:r>
          </w:p>
        </w:tc>
        <w:tc>
          <w:tcPr>
            <w:tcW w:w="1339" w:type="dxa"/>
            <w:tcBorders>
              <w:top w:val="nil"/>
              <w:left w:val="nil"/>
              <w:bottom w:val="single" w:sz="8" w:space="0" w:color="FFFFFF"/>
              <w:right w:val="single" w:sz="8" w:space="0" w:color="FFFFFF"/>
            </w:tcBorders>
            <w:shd w:val="clear" w:color="000000" w:fill="F2F2F2"/>
            <w:vAlign w:val="center"/>
            <w:hideMark/>
          </w:tcPr>
          <w:p w14:paraId="169ED59F"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675FF5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904</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57D0960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06" w:type="dxa"/>
            <w:tcBorders>
              <w:top w:val="nil"/>
              <w:left w:val="nil"/>
              <w:bottom w:val="single" w:sz="8" w:space="0" w:color="FFFFFF"/>
              <w:right w:val="single" w:sz="8" w:space="0" w:color="FFFFFF"/>
            </w:tcBorders>
            <w:shd w:val="clear" w:color="000000" w:fill="F2F2F2"/>
            <w:vAlign w:val="center"/>
            <w:hideMark/>
          </w:tcPr>
          <w:p w14:paraId="78175417"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333AF0E3"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08F40A9"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Comissão -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52B075C6"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6A319B9"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113 </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4A1EC485"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(20.042)</w:t>
            </w:r>
          </w:p>
        </w:tc>
        <w:tc>
          <w:tcPr>
            <w:tcW w:w="1206" w:type="dxa"/>
            <w:tcBorders>
              <w:top w:val="nil"/>
              <w:left w:val="nil"/>
              <w:bottom w:val="single" w:sz="8" w:space="0" w:color="FFFFFF"/>
              <w:right w:val="single" w:sz="8" w:space="0" w:color="FFFFFF"/>
            </w:tcBorders>
            <w:shd w:val="clear" w:color="000000" w:fill="F2F2F2"/>
            <w:vAlign w:val="center"/>
            <w:hideMark/>
          </w:tcPr>
          <w:p w14:paraId="1965F4E4"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r>
      <w:tr w:rsidR="0013392E" w:rsidRPr="0013392E" w14:paraId="755368D4"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73804B6" w14:textId="77777777" w:rsidR="00DF7004" w:rsidRPr="0013392E" w:rsidRDefault="00DF7004" w:rsidP="00E263DD">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Ação judicial - ISS </w:t>
            </w:r>
            <w:proofErr w:type="spellStart"/>
            <w:r w:rsidRPr="0013392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3B19A890"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18.895</w:t>
            </w:r>
          </w:p>
        </w:tc>
        <w:tc>
          <w:tcPr>
            <w:tcW w:w="1120" w:type="dxa"/>
            <w:tcBorders>
              <w:top w:val="nil"/>
              <w:left w:val="nil"/>
              <w:bottom w:val="single" w:sz="8" w:space="0" w:color="FFFFFF"/>
              <w:right w:val="single" w:sz="8" w:space="0" w:color="FFFFFF"/>
            </w:tcBorders>
            <w:shd w:val="clear" w:color="000000" w:fill="F2F2F2"/>
            <w:vAlign w:val="center"/>
            <w:hideMark/>
          </w:tcPr>
          <w:p w14:paraId="62646C42"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19.234</w:t>
            </w:r>
          </w:p>
        </w:tc>
        <w:tc>
          <w:tcPr>
            <w:tcW w:w="1573" w:type="dxa"/>
            <w:gridSpan w:val="2"/>
            <w:tcBorders>
              <w:top w:val="nil"/>
              <w:left w:val="nil"/>
              <w:bottom w:val="single" w:sz="8" w:space="0" w:color="FFFFFF"/>
              <w:right w:val="single" w:sz="8" w:space="0" w:color="FFFFFF"/>
            </w:tcBorders>
            <w:shd w:val="clear" w:color="000000" w:fill="F2F2F2"/>
            <w:vAlign w:val="center"/>
            <w:hideMark/>
          </w:tcPr>
          <w:p w14:paraId="419A18E9"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(379)</w:t>
            </w:r>
          </w:p>
        </w:tc>
        <w:tc>
          <w:tcPr>
            <w:tcW w:w="1206" w:type="dxa"/>
            <w:tcBorders>
              <w:top w:val="nil"/>
              <w:left w:val="nil"/>
              <w:bottom w:val="single" w:sz="8" w:space="0" w:color="FFFFFF"/>
              <w:right w:val="single" w:sz="8" w:space="0" w:color="FFFFFF"/>
            </w:tcBorders>
            <w:shd w:val="clear" w:color="000000" w:fill="F2F2F2"/>
            <w:vAlign w:val="center"/>
            <w:hideMark/>
          </w:tcPr>
          <w:p w14:paraId="4FBA82ED" w14:textId="77777777" w:rsidR="00DF7004" w:rsidRPr="0013392E" w:rsidRDefault="00DF7004" w:rsidP="00E263DD">
            <w:pPr>
              <w:suppressAutoHyphens w:val="0"/>
              <w:jc w:val="right"/>
              <w:rPr>
                <w:rFonts w:ascii="Verdana" w:hAnsi="Verdana" w:cs="Arial"/>
                <w:sz w:val="16"/>
                <w:szCs w:val="16"/>
                <w:lang w:eastAsia="pt-BR"/>
              </w:rPr>
            </w:pPr>
            <w:r w:rsidRPr="0013392E">
              <w:rPr>
                <w:rFonts w:ascii="Verdana" w:hAnsi="Verdana" w:cs="Arial"/>
                <w:sz w:val="16"/>
                <w:szCs w:val="16"/>
                <w:lang w:eastAsia="pt-BR"/>
              </w:rPr>
              <w:t>379</w:t>
            </w:r>
          </w:p>
        </w:tc>
      </w:tr>
      <w:tr w:rsidR="0013392E" w:rsidRPr="0013392E" w14:paraId="450DF3EC" w14:textId="77777777" w:rsidTr="00DF7004">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1BE97B76" w14:textId="77777777" w:rsidR="00DF7004" w:rsidRPr="0013392E" w:rsidRDefault="00DF7004" w:rsidP="00E263DD">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Total</w:t>
            </w:r>
          </w:p>
        </w:tc>
        <w:tc>
          <w:tcPr>
            <w:tcW w:w="1339" w:type="dxa"/>
            <w:tcBorders>
              <w:top w:val="nil"/>
              <w:left w:val="nil"/>
              <w:bottom w:val="single" w:sz="8" w:space="0" w:color="FFFFFF"/>
              <w:right w:val="single" w:sz="8" w:space="0" w:color="FFFFFF"/>
            </w:tcBorders>
            <w:shd w:val="clear" w:color="000000" w:fill="A6A6A6"/>
            <w:vAlign w:val="center"/>
            <w:hideMark/>
          </w:tcPr>
          <w:p w14:paraId="67322DD0" w14:textId="77777777" w:rsidR="00DF7004" w:rsidRPr="0013392E" w:rsidRDefault="00DF7004" w:rsidP="00E263D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23.098</w:t>
            </w:r>
          </w:p>
        </w:tc>
        <w:tc>
          <w:tcPr>
            <w:tcW w:w="1120" w:type="dxa"/>
            <w:tcBorders>
              <w:top w:val="nil"/>
              <w:left w:val="nil"/>
              <w:bottom w:val="single" w:sz="8" w:space="0" w:color="FFFFFF"/>
              <w:right w:val="single" w:sz="8" w:space="0" w:color="FFFFFF"/>
            </w:tcBorders>
            <w:shd w:val="clear" w:color="000000" w:fill="A6A6A6"/>
            <w:vAlign w:val="center"/>
            <w:hideMark/>
          </w:tcPr>
          <w:p w14:paraId="0B147D80" w14:textId="77777777" w:rsidR="00DF7004" w:rsidRPr="0013392E" w:rsidRDefault="00DF7004" w:rsidP="00E263D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32.492</w:t>
            </w:r>
          </w:p>
        </w:tc>
        <w:tc>
          <w:tcPr>
            <w:tcW w:w="1573" w:type="dxa"/>
            <w:gridSpan w:val="2"/>
            <w:tcBorders>
              <w:top w:val="nil"/>
              <w:left w:val="nil"/>
              <w:bottom w:val="single" w:sz="8" w:space="0" w:color="FFFFFF"/>
              <w:right w:val="single" w:sz="8" w:space="0" w:color="FFFFFF"/>
            </w:tcBorders>
            <w:shd w:val="clear" w:color="000000" w:fill="A6A6A6"/>
            <w:vAlign w:val="center"/>
            <w:hideMark/>
          </w:tcPr>
          <w:p w14:paraId="2C1F516C" w14:textId="77777777" w:rsidR="00DF7004" w:rsidRPr="0013392E" w:rsidRDefault="00DF7004" w:rsidP="00E263D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(27.364)</w:t>
            </w:r>
          </w:p>
        </w:tc>
        <w:tc>
          <w:tcPr>
            <w:tcW w:w="1206" w:type="dxa"/>
            <w:tcBorders>
              <w:top w:val="nil"/>
              <w:left w:val="nil"/>
              <w:bottom w:val="single" w:sz="8" w:space="0" w:color="FFFFFF"/>
              <w:right w:val="single" w:sz="8" w:space="0" w:color="FFFFFF"/>
            </w:tcBorders>
            <w:shd w:val="clear" w:color="000000" w:fill="A6A6A6"/>
            <w:vAlign w:val="center"/>
            <w:hideMark/>
          </w:tcPr>
          <w:p w14:paraId="48835F5F" w14:textId="77777777" w:rsidR="00DF7004" w:rsidRPr="0013392E" w:rsidRDefault="00DF7004" w:rsidP="00E263DD">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1.891</w:t>
            </w:r>
          </w:p>
        </w:tc>
      </w:tr>
    </w:tbl>
    <w:p w14:paraId="1D72C246" w14:textId="435374AF" w:rsidR="007433A9" w:rsidRPr="0013392E" w:rsidRDefault="00E263DD" w:rsidP="00640E53">
      <w:pPr>
        <w:pStyle w:val="11Subttulo1nvel"/>
        <w:numPr>
          <w:ilvl w:val="0"/>
          <w:numId w:val="0"/>
        </w:numPr>
        <w:spacing w:before="240" w:after="240"/>
        <w:rPr>
          <w:rFonts w:ascii="Verdana" w:hAnsi="Verdana"/>
          <w:sz w:val="20"/>
          <w:szCs w:val="20"/>
          <w:lang w:val="pt-BR"/>
        </w:rPr>
      </w:pPr>
      <w:r w:rsidRPr="009621AA">
        <w:rPr>
          <w:rFonts w:ascii="Verdana" w:hAnsi="Verdana"/>
          <w:sz w:val="20"/>
          <w:szCs w:val="20"/>
          <w:lang w:val="pt-BR"/>
        </w:rPr>
        <w:fldChar w:fldCharType="end"/>
      </w:r>
    </w:p>
    <w:p w14:paraId="7A72138E" w14:textId="77777777" w:rsidR="007433A9" w:rsidRPr="0013392E" w:rsidRDefault="007433A9">
      <w:pPr>
        <w:suppressAutoHyphens w:val="0"/>
        <w:spacing w:after="200" w:line="276" w:lineRule="auto"/>
        <w:rPr>
          <w:rFonts w:ascii="Verdana" w:eastAsiaTheme="minorHAnsi" w:hAnsi="Verdana" w:cs="Times New Roman"/>
          <w:b/>
          <w:sz w:val="20"/>
          <w:szCs w:val="20"/>
          <w:lang w:eastAsia="en-US"/>
        </w:rPr>
      </w:pPr>
      <w:r w:rsidRPr="0013392E">
        <w:rPr>
          <w:rFonts w:ascii="Verdana" w:hAnsi="Verdana"/>
          <w:sz w:val="20"/>
          <w:szCs w:val="20"/>
        </w:rPr>
        <w:br w:type="page"/>
      </w:r>
    </w:p>
    <w:p w14:paraId="1D8C183D" w14:textId="6F159DED" w:rsidR="001B3BBE" w:rsidRPr="0013392E" w:rsidRDefault="001B3BBE" w:rsidP="00640E53">
      <w:pPr>
        <w:pStyle w:val="11Subttulo1nvel"/>
        <w:numPr>
          <w:ilvl w:val="0"/>
          <w:numId w:val="0"/>
        </w:numPr>
        <w:spacing w:before="240" w:after="240"/>
        <w:rPr>
          <w:rFonts w:ascii="Verdana" w:hAnsi="Verdana"/>
          <w:sz w:val="20"/>
          <w:szCs w:val="20"/>
          <w:lang w:val="pt-BR"/>
        </w:rPr>
      </w:pPr>
      <w:bookmarkStart w:id="78" w:name="_Toc97193154"/>
      <w:r w:rsidRPr="0013392E">
        <w:rPr>
          <w:rFonts w:ascii="Verdana" w:hAnsi="Verdana"/>
          <w:sz w:val="20"/>
          <w:szCs w:val="20"/>
          <w:lang w:val="pt-BR"/>
        </w:rPr>
        <w:t xml:space="preserve">Nota </w:t>
      </w:r>
      <w:r w:rsidR="00D3150A" w:rsidRPr="0013392E">
        <w:rPr>
          <w:rFonts w:ascii="Verdana" w:hAnsi="Verdana"/>
          <w:sz w:val="20"/>
          <w:szCs w:val="20"/>
          <w:lang w:val="pt-BR"/>
        </w:rPr>
        <w:t>19</w:t>
      </w:r>
      <w:r w:rsidRPr="0013392E">
        <w:rPr>
          <w:rFonts w:ascii="Verdana" w:hAnsi="Verdana"/>
          <w:sz w:val="20"/>
          <w:szCs w:val="20"/>
          <w:lang w:val="pt-BR"/>
        </w:rPr>
        <w:t xml:space="preserve"> </w:t>
      </w:r>
      <w:r w:rsidR="00007BF4" w:rsidRPr="0013392E">
        <w:rPr>
          <w:rFonts w:ascii="Verdana" w:hAnsi="Verdana"/>
          <w:sz w:val="20"/>
          <w:szCs w:val="20"/>
          <w:lang w:val="pt-BR"/>
        </w:rPr>
        <w:t>-</w:t>
      </w:r>
      <w:r w:rsidR="00241358" w:rsidRPr="0013392E">
        <w:rPr>
          <w:rFonts w:ascii="Verdana" w:hAnsi="Verdana"/>
          <w:sz w:val="20"/>
          <w:szCs w:val="20"/>
          <w:lang w:val="pt-BR"/>
        </w:rPr>
        <w:t xml:space="preserve"> Adequação de capital</w:t>
      </w:r>
      <w:bookmarkEnd w:id="78"/>
    </w:p>
    <w:p w14:paraId="7C89D8AD" w14:textId="77777777" w:rsidR="00EF482B" w:rsidRPr="0013392E" w:rsidRDefault="00EF482B" w:rsidP="00EF482B">
      <w:pPr>
        <w:spacing w:after="120"/>
        <w:jc w:val="both"/>
        <w:rPr>
          <w:rFonts w:ascii="Verdana" w:hAnsi="Verdana" w:cs="Arial"/>
          <w:sz w:val="20"/>
          <w:szCs w:val="20"/>
          <w:lang w:eastAsia="en-US"/>
        </w:rPr>
      </w:pPr>
      <w:bookmarkStart w:id="79" w:name="_Toc28333626"/>
      <w:bookmarkStart w:id="80" w:name="_Toc30582238"/>
      <w:bookmarkStart w:id="81" w:name="_Toc31392866"/>
      <w:bookmarkStart w:id="82" w:name="_Toc31393011"/>
      <w:bookmarkStart w:id="83" w:name="_Toc32000830"/>
      <w:bookmarkStart w:id="84" w:name="_Toc32001013"/>
      <w:bookmarkStart w:id="85" w:name="_Toc39395196"/>
      <w:bookmarkStart w:id="86" w:name="_Toc39527092"/>
      <w:bookmarkStart w:id="87" w:name="_Toc39845497"/>
      <w:bookmarkStart w:id="88" w:name="_Toc39850006"/>
      <w:r w:rsidRPr="0013392E">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compatíveis com os riscos, representado pelo Ativo Ponderado pelo Risco (RWA).</w:t>
      </w:r>
    </w:p>
    <w:p w14:paraId="4F4A4F3F" w14:textId="6E344CAD" w:rsidR="00EF482B" w:rsidRPr="0013392E" w:rsidRDefault="00EF482B" w:rsidP="00EF482B">
      <w:pPr>
        <w:spacing w:after="120"/>
        <w:jc w:val="both"/>
        <w:rPr>
          <w:rFonts w:ascii="Verdana" w:hAnsi="Verdana" w:cs="Arial"/>
          <w:sz w:val="20"/>
          <w:szCs w:val="20"/>
          <w:lang w:eastAsia="en-US"/>
        </w:rPr>
      </w:pPr>
      <w:r w:rsidRPr="0013392E">
        <w:rPr>
          <w:rFonts w:ascii="Verdana" w:hAnsi="Verdana" w:cs="Arial"/>
          <w:sz w:val="20"/>
          <w:szCs w:val="20"/>
          <w:lang w:eastAsia="en-US"/>
        </w:rPr>
        <w:t xml:space="preserve">A Instituição mantém, permanentemente, margem de PR em valores superiores aos requerimentos mínimos estabelecidos pela </w:t>
      </w:r>
      <w:r w:rsidR="0092526C" w:rsidRPr="0013392E">
        <w:rPr>
          <w:rFonts w:ascii="Verdana" w:hAnsi="Verdana" w:cs="Arial"/>
          <w:sz w:val="20"/>
          <w:szCs w:val="20"/>
          <w:lang w:eastAsia="en-US"/>
        </w:rPr>
        <w:t>R</w:t>
      </w:r>
      <w:r w:rsidRPr="0013392E">
        <w:rPr>
          <w:rFonts w:ascii="Verdana" w:hAnsi="Verdana" w:cs="Arial"/>
          <w:sz w:val="20"/>
          <w:szCs w:val="20"/>
          <w:lang w:eastAsia="en-US"/>
        </w:rPr>
        <w:t>esolução CMN nº 4.193/13, bem como para a cobertura do Risco de Taxas de Juros da Carteira Bancária (RBAN) e o Adicional de Capital Principal mínimo requerido para RWA (ACP).</w:t>
      </w:r>
    </w:p>
    <w:p w14:paraId="0994E9AD" w14:textId="43AD2E2C" w:rsidR="00F00F9B" w:rsidRPr="0013392E" w:rsidRDefault="00EF482B" w:rsidP="00EF482B">
      <w:pPr>
        <w:spacing w:before="120" w:after="120"/>
        <w:jc w:val="both"/>
        <w:rPr>
          <w:rFonts w:asciiTheme="minorHAnsi" w:eastAsiaTheme="minorHAnsi" w:hAnsiTheme="minorHAnsi" w:cstheme="minorBidi"/>
          <w:szCs w:val="22"/>
          <w:lang w:eastAsia="en-US"/>
        </w:rPr>
      </w:pPr>
      <w:r w:rsidRPr="0013392E">
        <w:rPr>
          <w:rFonts w:ascii="Verdana" w:hAnsi="Verdana" w:cs="Arial"/>
          <w:sz w:val="20"/>
          <w:szCs w:val="20"/>
          <w:lang w:eastAsia="en-US"/>
        </w:rPr>
        <w:t>O detalhamento do capital requerido relativamente ao RWA é o seguinte:</w:t>
      </w:r>
      <w:r w:rsidRPr="0013392E">
        <w:t xml:space="preserve"> </w:t>
      </w:r>
      <w:r w:rsidR="00F00F9B" w:rsidRPr="009621AA">
        <w:rPr>
          <w:lang w:eastAsia="en-US"/>
        </w:rPr>
        <w:fldChar w:fldCharType="begin"/>
      </w:r>
      <w:r w:rsidR="00F00F9B"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19 e 20!L3C9:L14C11" \a \f 4 \h </w:instrText>
      </w:r>
      <w:r w:rsidR="005F53DE" w:rsidRPr="0013392E">
        <w:rPr>
          <w:lang w:eastAsia="en-US"/>
        </w:rPr>
        <w:instrText xml:space="preserve"> \* MERGEFORMAT </w:instrText>
      </w:r>
      <w:r w:rsidR="00F00F9B" w:rsidRPr="009621AA">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7230"/>
        <w:gridCol w:w="1479"/>
        <w:gridCol w:w="1559"/>
      </w:tblGrid>
      <w:tr w:rsidR="0013392E" w:rsidRPr="0013392E" w14:paraId="0140419D" w14:textId="77777777" w:rsidTr="00DF7004">
        <w:trPr>
          <w:trHeight w:val="300"/>
        </w:trPr>
        <w:tc>
          <w:tcPr>
            <w:tcW w:w="723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40C86A" w14:textId="5E3A9C8E" w:rsidR="00F00F9B" w:rsidRPr="0013392E" w:rsidRDefault="00F00F9B" w:rsidP="00F00F9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1479" w:type="dxa"/>
            <w:tcBorders>
              <w:top w:val="single" w:sz="8" w:space="0" w:color="FFFFFF"/>
              <w:left w:val="nil"/>
              <w:bottom w:val="single" w:sz="8" w:space="0" w:color="FFFFFF"/>
              <w:right w:val="single" w:sz="8" w:space="0" w:color="FFFFFF"/>
            </w:tcBorders>
            <w:shd w:val="clear" w:color="000000" w:fill="A6A6A6"/>
            <w:vAlign w:val="center"/>
            <w:hideMark/>
          </w:tcPr>
          <w:p w14:paraId="4655895D" w14:textId="77777777" w:rsidR="00F00F9B" w:rsidRPr="0013392E" w:rsidRDefault="00F00F9B" w:rsidP="00F00F9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5A837C31" w14:textId="77777777" w:rsidR="00F00F9B" w:rsidRPr="0013392E" w:rsidRDefault="00F00F9B" w:rsidP="00F00F9B">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46197055"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921E766"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Patrimônio de Referência (PR)</w:t>
            </w:r>
          </w:p>
        </w:tc>
        <w:tc>
          <w:tcPr>
            <w:tcW w:w="1479" w:type="dxa"/>
            <w:tcBorders>
              <w:top w:val="nil"/>
              <w:left w:val="nil"/>
              <w:bottom w:val="single" w:sz="8" w:space="0" w:color="FFFFFF"/>
              <w:right w:val="single" w:sz="8" w:space="0" w:color="FFFFFF"/>
            </w:tcBorders>
            <w:shd w:val="clear" w:color="000000" w:fill="F2F2F2"/>
            <w:vAlign w:val="center"/>
            <w:hideMark/>
          </w:tcPr>
          <w:p w14:paraId="44B6F2D9"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1.986.633</w:t>
            </w:r>
          </w:p>
        </w:tc>
        <w:tc>
          <w:tcPr>
            <w:tcW w:w="1559" w:type="dxa"/>
            <w:tcBorders>
              <w:top w:val="nil"/>
              <w:left w:val="nil"/>
              <w:bottom w:val="single" w:sz="8" w:space="0" w:color="FFFFFF"/>
              <w:right w:val="single" w:sz="8" w:space="0" w:color="FFFFFF"/>
            </w:tcBorders>
            <w:shd w:val="clear" w:color="000000" w:fill="F2F2F2"/>
            <w:vAlign w:val="center"/>
            <w:hideMark/>
          </w:tcPr>
          <w:p w14:paraId="398F360D"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1.848.480</w:t>
            </w:r>
          </w:p>
        </w:tc>
      </w:tr>
      <w:tr w:rsidR="0013392E" w:rsidRPr="0013392E" w14:paraId="2D5505AD"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8F73E06"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Parcela do PR destacado para operações de crédito com o setor público</w:t>
            </w:r>
          </w:p>
        </w:tc>
        <w:tc>
          <w:tcPr>
            <w:tcW w:w="1479" w:type="dxa"/>
            <w:tcBorders>
              <w:top w:val="nil"/>
              <w:left w:val="nil"/>
              <w:bottom w:val="single" w:sz="8" w:space="0" w:color="FFFFFF"/>
              <w:right w:val="single" w:sz="8" w:space="0" w:color="FFFFFF"/>
            </w:tcBorders>
            <w:shd w:val="clear" w:color="000000" w:fill="F2F2F2"/>
            <w:vAlign w:val="center"/>
            <w:hideMark/>
          </w:tcPr>
          <w:p w14:paraId="20136185"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(1.591.493)</w:t>
            </w:r>
          </w:p>
        </w:tc>
        <w:tc>
          <w:tcPr>
            <w:tcW w:w="1559" w:type="dxa"/>
            <w:tcBorders>
              <w:top w:val="nil"/>
              <w:left w:val="nil"/>
              <w:bottom w:val="single" w:sz="8" w:space="0" w:color="FFFFFF"/>
              <w:right w:val="single" w:sz="8" w:space="0" w:color="FFFFFF"/>
            </w:tcBorders>
            <w:shd w:val="clear" w:color="000000" w:fill="F2F2F2"/>
            <w:vAlign w:val="center"/>
            <w:hideMark/>
          </w:tcPr>
          <w:p w14:paraId="2290F007"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(1.502.097)</w:t>
            </w:r>
          </w:p>
        </w:tc>
      </w:tr>
      <w:tr w:rsidR="0013392E" w:rsidRPr="0013392E" w14:paraId="45F1676B"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31C77C1D"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PR para comparação com o RWA</w:t>
            </w:r>
          </w:p>
        </w:tc>
        <w:tc>
          <w:tcPr>
            <w:tcW w:w="1479" w:type="dxa"/>
            <w:tcBorders>
              <w:top w:val="nil"/>
              <w:left w:val="nil"/>
              <w:bottom w:val="single" w:sz="8" w:space="0" w:color="FFFFFF"/>
              <w:right w:val="single" w:sz="8" w:space="0" w:color="FFFFFF"/>
            </w:tcBorders>
            <w:shd w:val="clear" w:color="000000" w:fill="F2F2F2"/>
            <w:vAlign w:val="center"/>
            <w:hideMark/>
          </w:tcPr>
          <w:p w14:paraId="4CF13C33"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395.140</w:t>
            </w:r>
          </w:p>
        </w:tc>
        <w:tc>
          <w:tcPr>
            <w:tcW w:w="1559" w:type="dxa"/>
            <w:tcBorders>
              <w:top w:val="nil"/>
              <w:left w:val="nil"/>
              <w:bottom w:val="single" w:sz="8" w:space="0" w:color="FFFFFF"/>
              <w:right w:val="single" w:sz="8" w:space="0" w:color="FFFFFF"/>
            </w:tcBorders>
            <w:shd w:val="clear" w:color="000000" w:fill="F2F2F2"/>
            <w:vAlign w:val="center"/>
            <w:hideMark/>
          </w:tcPr>
          <w:p w14:paraId="5D9F5E4C"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346.383</w:t>
            </w:r>
          </w:p>
        </w:tc>
      </w:tr>
      <w:tr w:rsidR="0013392E" w:rsidRPr="0013392E" w14:paraId="28965B25"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9195D98"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Total de ativos ponderados por risco (RWA)</w:t>
            </w:r>
          </w:p>
        </w:tc>
        <w:tc>
          <w:tcPr>
            <w:tcW w:w="1479" w:type="dxa"/>
            <w:tcBorders>
              <w:top w:val="nil"/>
              <w:left w:val="nil"/>
              <w:bottom w:val="single" w:sz="8" w:space="0" w:color="FFFFFF"/>
              <w:right w:val="single" w:sz="8" w:space="0" w:color="FFFFFF"/>
            </w:tcBorders>
            <w:shd w:val="clear" w:color="000000" w:fill="F2F2F2"/>
            <w:vAlign w:val="center"/>
            <w:hideMark/>
          </w:tcPr>
          <w:p w14:paraId="3D28755F"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782.696</w:t>
            </w:r>
          </w:p>
        </w:tc>
        <w:tc>
          <w:tcPr>
            <w:tcW w:w="1559" w:type="dxa"/>
            <w:tcBorders>
              <w:top w:val="nil"/>
              <w:left w:val="nil"/>
              <w:bottom w:val="single" w:sz="8" w:space="0" w:color="FFFFFF"/>
              <w:right w:val="single" w:sz="8" w:space="0" w:color="FFFFFF"/>
            </w:tcBorders>
            <w:shd w:val="clear" w:color="000000" w:fill="F2F2F2"/>
            <w:vAlign w:val="center"/>
            <w:hideMark/>
          </w:tcPr>
          <w:p w14:paraId="542B9F98"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769.724</w:t>
            </w:r>
          </w:p>
        </w:tc>
      </w:tr>
      <w:tr w:rsidR="0013392E" w:rsidRPr="0013392E" w14:paraId="21F9EB1C"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2B335483" w14:textId="77777777" w:rsidR="00F00F9B" w:rsidRPr="0013392E" w:rsidRDefault="00F00F9B" w:rsidP="00F00F9B">
            <w:pPr>
              <w:suppressAutoHyphens w:val="0"/>
              <w:rPr>
                <w:rFonts w:ascii="Verdana" w:hAnsi="Verdana" w:cs="Arial"/>
                <w:sz w:val="16"/>
                <w:szCs w:val="16"/>
                <w:lang w:eastAsia="pt-BR"/>
              </w:rPr>
            </w:pPr>
            <w:r w:rsidRPr="0013392E">
              <w:rPr>
                <w:rFonts w:ascii="Verdana" w:hAnsi="Verdana" w:cs="Arial"/>
                <w:sz w:val="16"/>
                <w:szCs w:val="16"/>
                <w:lang w:eastAsia="pt-BR"/>
              </w:rPr>
              <w:t xml:space="preserve">   </w:t>
            </w:r>
            <w:proofErr w:type="spellStart"/>
            <w:r w:rsidRPr="0013392E">
              <w:rPr>
                <w:rFonts w:ascii="Verdana" w:hAnsi="Verdana" w:cs="Arial"/>
                <w:sz w:val="16"/>
                <w:szCs w:val="16"/>
                <w:lang w:eastAsia="pt-BR"/>
              </w:rPr>
              <w:t>RWA</w:t>
            </w:r>
            <w:r w:rsidRPr="0013392E">
              <w:rPr>
                <w:rFonts w:ascii="Verdana" w:hAnsi="Verdana" w:cs="Arial"/>
                <w:i/>
                <w:iCs/>
                <w:sz w:val="18"/>
                <w:szCs w:val="18"/>
                <w:vertAlign w:val="subscript"/>
                <w:lang w:eastAsia="pt-BR"/>
              </w:rPr>
              <w:t>cpad</w:t>
            </w:r>
            <w:proofErr w:type="spellEnd"/>
            <w:r w:rsidRPr="0013392E">
              <w:rPr>
                <w:rFonts w:ascii="Verdana" w:hAnsi="Verdana" w:cs="Arial"/>
                <w:sz w:val="16"/>
                <w:szCs w:val="16"/>
                <w:lang w:eastAsia="pt-BR"/>
              </w:rPr>
              <w:t xml:space="preserve"> - RWA para risco de crédito por abordagem padronizada </w:t>
            </w:r>
          </w:p>
        </w:tc>
        <w:tc>
          <w:tcPr>
            <w:tcW w:w="1479" w:type="dxa"/>
            <w:tcBorders>
              <w:top w:val="nil"/>
              <w:left w:val="nil"/>
              <w:bottom w:val="single" w:sz="8" w:space="0" w:color="FFFFFF"/>
              <w:right w:val="single" w:sz="8" w:space="0" w:color="FFFFFF"/>
            </w:tcBorders>
            <w:shd w:val="clear" w:color="000000" w:fill="F2F2F2"/>
            <w:vAlign w:val="center"/>
            <w:hideMark/>
          </w:tcPr>
          <w:p w14:paraId="6B3DF6A9"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487.288</w:t>
            </w:r>
          </w:p>
        </w:tc>
        <w:tc>
          <w:tcPr>
            <w:tcW w:w="1559" w:type="dxa"/>
            <w:tcBorders>
              <w:top w:val="nil"/>
              <w:left w:val="nil"/>
              <w:bottom w:val="single" w:sz="8" w:space="0" w:color="FFFFFF"/>
              <w:right w:val="single" w:sz="8" w:space="0" w:color="FFFFFF"/>
            </w:tcBorders>
            <w:shd w:val="clear" w:color="000000" w:fill="F2F2F2"/>
            <w:vAlign w:val="center"/>
            <w:hideMark/>
          </w:tcPr>
          <w:p w14:paraId="432C9FC4"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463.836</w:t>
            </w:r>
          </w:p>
        </w:tc>
      </w:tr>
      <w:tr w:rsidR="0013392E" w:rsidRPr="0013392E" w14:paraId="26B55F70" w14:textId="77777777" w:rsidTr="00DF7004">
        <w:trPr>
          <w:trHeight w:val="33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0BBD60E6"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w:t>
            </w:r>
            <w:proofErr w:type="spellStart"/>
            <w:r w:rsidRPr="0013392E">
              <w:rPr>
                <w:rFonts w:ascii="Verdana" w:hAnsi="Verdana" w:cs="Arial"/>
                <w:sz w:val="16"/>
                <w:szCs w:val="16"/>
                <w:lang w:eastAsia="pt-BR"/>
              </w:rPr>
              <w:t>RWA</w:t>
            </w:r>
            <w:r w:rsidRPr="0013392E">
              <w:rPr>
                <w:rFonts w:ascii="Verdana" w:hAnsi="Verdana" w:cs="Arial"/>
                <w:i/>
                <w:iCs/>
                <w:sz w:val="18"/>
                <w:szCs w:val="18"/>
                <w:vertAlign w:val="subscript"/>
                <w:lang w:eastAsia="pt-BR"/>
              </w:rPr>
              <w:t>opad</w:t>
            </w:r>
            <w:proofErr w:type="spellEnd"/>
            <w:r w:rsidRPr="0013392E">
              <w:rPr>
                <w:rFonts w:ascii="Verdana" w:hAnsi="Verdana" w:cs="Arial"/>
                <w:sz w:val="16"/>
                <w:szCs w:val="16"/>
                <w:lang w:eastAsia="pt-BR"/>
              </w:rPr>
              <w:t xml:space="preserve"> - RWA para risco operacional por abordagem padronizada</w:t>
            </w:r>
          </w:p>
        </w:tc>
        <w:tc>
          <w:tcPr>
            <w:tcW w:w="1479" w:type="dxa"/>
            <w:tcBorders>
              <w:top w:val="nil"/>
              <w:left w:val="nil"/>
              <w:bottom w:val="single" w:sz="8" w:space="0" w:color="FFFFFF"/>
              <w:right w:val="single" w:sz="8" w:space="0" w:color="FFFFFF"/>
            </w:tcBorders>
            <w:shd w:val="clear" w:color="000000" w:fill="F2F2F2"/>
            <w:vAlign w:val="center"/>
            <w:hideMark/>
          </w:tcPr>
          <w:p w14:paraId="7B3B1538"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295.408</w:t>
            </w:r>
          </w:p>
        </w:tc>
        <w:tc>
          <w:tcPr>
            <w:tcW w:w="1559" w:type="dxa"/>
            <w:tcBorders>
              <w:top w:val="nil"/>
              <w:left w:val="nil"/>
              <w:bottom w:val="single" w:sz="8" w:space="0" w:color="FFFFFF"/>
              <w:right w:val="single" w:sz="8" w:space="0" w:color="FFFFFF"/>
            </w:tcBorders>
            <w:shd w:val="clear" w:color="000000" w:fill="F2F2F2"/>
            <w:vAlign w:val="center"/>
            <w:hideMark/>
          </w:tcPr>
          <w:p w14:paraId="24A9F1FE"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305.888</w:t>
            </w:r>
          </w:p>
        </w:tc>
      </w:tr>
      <w:tr w:rsidR="0013392E" w:rsidRPr="0013392E" w14:paraId="38FD5FC6" w14:textId="77777777" w:rsidTr="00DF7004">
        <w:trPr>
          <w:trHeight w:val="435"/>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71B0E14"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Capital p/ cobertura do risco de taxa de juros da carteira bancária (RBAN)</w:t>
            </w:r>
          </w:p>
        </w:tc>
        <w:tc>
          <w:tcPr>
            <w:tcW w:w="1479" w:type="dxa"/>
            <w:tcBorders>
              <w:top w:val="nil"/>
              <w:left w:val="nil"/>
              <w:bottom w:val="single" w:sz="8" w:space="0" w:color="FFFFFF"/>
              <w:right w:val="single" w:sz="8" w:space="0" w:color="FFFFFF"/>
            </w:tcBorders>
            <w:shd w:val="clear" w:color="000000" w:fill="F2F2F2"/>
            <w:vAlign w:val="center"/>
            <w:hideMark/>
          </w:tcPr>
          <w:p w14:paraId="03F7C633"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32</w:t>
            </w:r>
          </w:p>
        </w:tc>
        <w:tc>
          <w:tcPr>
            <w:tcW w:w="1559" w:type="dxa"/>
            <w:tcBorders>
              <w:top w:val="nil"/>
              <w:left w:val="nil"/>
              <w:bottom w:val="single" w:sz="8" w:space="0" w:color="FFFFFF"/>
              <w:right w:val="single" w:sz="8" w:space="0" w:color="FFFFFF"/>
            </w:tcBorders>
            <w:shd w:val="clear" w:color="000000" w:fill="F2F2F2"/>
            <w:vAlign w:val="center"/>
            <w:hideMark/>
          </w:tcPr>
          <w:p w14:paraId="537B3717" w14:textId="7777777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79</w:t>
            </w:r>
          </w:p>
        </w:tc>
      </w:tr>
      <w:tr w:rsidR="0013392E" w:rsidRPr="0013392E" w14:paraId="3C175D7F"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6B4FF06A"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PR mínimo requerido para RWA e RBAN</w:t>
            </w:r>
          </w:p>
        </w:tc>
        <w:tc>
          <w:tcPr>
            <w:tcW w:w="1479" w:type="dxa"/>
            <w:tcBorders>
              <w:top w:val="nil"/>
              <w:left w:val="nil"/>
              <w:bottom w:val="single" w:sz="8" w:space="0" w:color="FFFFFF"/>
              <w:right w:val="single" w:sz="8" w:space="0" w:color="FFFFFF"/>
            </w:tcBorders>
            <w:shd w:val="clear" w:color="000000" w:fill="F2F2F2"/>
            <w:vAlign w:val="center"/>
            <w:hideMark/>
          </w:tcPr>
          <w:p w14:paraId="74C70944" w14:textId="49ADCC87"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62.648</w:t>
            </w:r>
          </w:p>
        </w:tc>
        <w:tc>
          <w:tcPr>
            <w:tcW w:w="1559" w:type="dxa"/>
            <w:tcBorders>
              <w:top w:val="nil"/>
              <w:left w:val="nil"/>
              <w:bottom w:val="single" w:sz="8" w:space="0" w:color="FFFFFF"/>
              <w:right w:val="single" w:sz="8" w:space="0" w:color="FFFFFF"/>
            </w:tcBorders>
            <w:shd w:val="clear" w:color="000000" w:fill="F2F2F2"/>
            <w:vAlign w:val="center"/>
            <w:hideMark/>
          </w:tcPr>
          <w:p w14:paraId="12BB722A" w14:textId="0E363E70"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61.657</w:t>
            </w:r>
          </w:p>
        </w:tc>
      </w:tr>
      <w:tr w:rsidR="0013392E" w:rsidRPr="0013392E" w14:paraId="4DD642FB"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676A995E" w14:textId="77777777" w:rsidR="00F00F9B" w:rsidRPr="0013392E" w:rsidRDefault="00F00F9B" w:rsidP="00F00F9B">
            <w:pPr>
              <w:suppressAutoHyphens w:val="0"/>
              <w:jc w:val="both"/>
              <w:rPr>
                <w:rFonts w:ascii="Verdana" w:hAnsi="Verdana" w:cs="Arial"/>
                <w:sz w:val="16"/>
                <w:szCs w:val="16"/>
                <w:lang w:eastAsia="pt-BR"/>
              </w:rPr>
            </w:pPr>
            <w:r w:rsidRPr="0013392E">
              <w:rPr>
                <w:rFonts w:ascii="Verdana" w:hAnsi="Verdana" w:cs="Arial"/>
                <w:sz w:val="16"/>
                <w:szCs w:val="16"/>
                <w:lang w:eastAsia="pt-BR"/>
              </w:rPr>
              <w:t>Adicional de capital principal mínimo requerido p/ RWA (ACP)</w:t>
            </w:r>
          </w:p>
        </w:tc>
        <w:tc>
          <w:tcPr>
            <w:tcW w:w="1479" w:type="dxa"/>
            <w:tcBorders>
              <w:top w:val="nil"/>
              <w:left w:val="nil"/>
              <w:bottom w:val="single" w:sz="8" w:space="0" w:color="FFFFFF"/>
              <w:right w:val="single" w:sz="8" w:space="0" w:color="FFFFFF"/>
            </w:tcBorders>
            <w:shd w:val="clear" w:color="000000" w:fill="F2F2F2"/>
            <w:vAlign w:val="center"/>
            <w:hideMark/>
          </w:tcPr>
          <w:p w14:paraId="7F8A88E1" w14:textId="2B8C2E1C"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15.654</w:t>
            </w:r>
          </w:p>
        </w:tc>
        <w:tc>
          <w:tcPr>
            <w:tcW w:w="1559" w:type="dxa"/>
            <w:tcBorders>
              <w:top w:val="nil"/>
              <w:left w:val="nil"/>
              <w:bottom w:val="single" w:sz="8" w:space="0" w:color="FFFFFF"/>
              <w:right w:val="single" w:sz="8" w:space="0" w:color="FFFFFF"/>
            </w:tcBorders>
            <w:shd w:val="clear" w:color="000000" w:fill="F2F2F2"/>
            <w:vAlign w:val="center"/>
            <w:hideMark/>
          </w:tcPr>
          <w:p w14:paraId="00B228DC" w14:textId="5205F5A6" w:rsidR="00F00F9B" w:rsidRPr="0013392E" w:rsidRDefault="00F00F9B" w:rsidP="00F00F9B">
            <w:pPr>
              <w:suppressAutoHyphens w:val="0"/>
              <w:jc w:val="right"/>
              <w:rPr>
                <w:rFonts w:ascii="Verdana" w:hAnsi="Verdana" w:cs="Arial"/>
                <w:sz w:val="16"/>
                <w:szCs w:val="16"/>
                <w:lang w:eastAsia="pt-BR"/>
              </w:rPr>
            </w:pPr>
            <w:r w:rsidRPr="0013392E">
              <w:rPr>
                <w:rFonts w:ascii="Verdana" w:hAnsi="Verdana" w:cs="Arial"/>
                <w:sz w:val="16"/>
                <w:szCs w:val="16"/>
                <w:lang w:eastAsia="pt-BR"/>
              </w:rPr>
              <w:t>9.622</w:t>
            </w:r>
          </w:p>
        </w:tc>
      </w:tr>
      <w:tr w:rsidR="0013392E" w:rsidRPr="0013392E" w14:paraId="556694FE"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2FD486D4" w14:textId="77777777" w:rsidR="00F00F9B" w:rsidRPr="0013392E" w:rsidRDefault="00F00F9B" w:rsidP="00F00F9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Margem de PR considerando o RBAN e o ACP</w:t>
            </w:r>
          </w:p>
        </w:tc>
        <w:tc>
          <w:tcPr>
            <w:tcW w:w="1479" w:type="dxa"/>
            <w:tcBorders>
              <w:top w:val="nil"/>
              <w:left w:val="nil"/>
              <w:bottom w:val="single" w:sz="8" w:space="0" w:color="FFFFFF"/>
              <w:right w:val="single" w:sz="8" w:space="0" w:color="FFFFFF"/>
            </w:tcBorders>
            <w:shd w:val="clear" w:color="auto" w:fill="A6A6A6" w:themeFill="background1" w:themeFillShade="A6"/>
            <w:vAlign w:val="center"/>
            <w:hideMark/>
          </w:tcPr>
          <w:p w14:paraId="07454AAF" w14:textId="77777777" w:rsidR="00F00F9B" w:rsidRPr="0013392E" w:rsidRDefault="00F00F9B" w:rsidP="00F00F9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316.838</w:t>
            </w:r>
          </w:p>
        </w:tc>
        <w:tc>
          <w:tcPr>
            <w:tcW w:w="1559" w:type="dxa"/>
            <w:tcBorders>
              <w:top w:val="nil"/>
              <w:left w:val="nil"/>
              <w:bottom w:val="single" w:sz="8" w:space="0" w:color="FFFFFF"/>
              <w:right w:val="single" w:sz="8" w:space="0" w:color="FFFFFF"/>
            </w:tcBorders>
            <w:shd w:val="clear" w:color="auto" w:fill="A6A6A6" w:themeFill="background1" w:themeFillShade="A6"/>
            <w:vAlign w:val="center"/>
            <w:hideMark/>
          </w:tcPr>
          <w:p w14:paraId="084EE2FC" w14:textId="77777777" w:rsidR="00F00F9B" w:rsidRPr="0013392E" w:rsidRDefault="00F00F9B" w:rsidP="00F00F9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275.104</w:t>
            </w:r>
          </w:p>
        </w:tc>
      </w:tr>
      <w:tr w:rsidR="0013392E" w:rsidRPr="0013392E" w14:paraId="3076B528" w14:textId="77777777" w:rsidTr="00DF7004">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5B6EBDFF" w14:textId="77777777" w:rsidR="00F00F9B" w:rsidRPr="0013392E" w:rsidRDefault="00F00F9B" w:rsidP="00F00F9B">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Índice de Basileia (PR/RWA) - mínimo 8%</w:t>
            </w:r>
          </w:p>
        </w:tc>
        <w:tc>
          <w:tcPr>
            <w:tcW w:w="1479" w:type="dxa"/>
            <w:tcBorders>
              <w:top w:val="nil"/>
              <w:left w:val="nil"/>
              <w:bottom w:val="single" w:sz="8" w:space="0" w:color="FFFFFF"/>
              <w:right w:val="single" w:sz="8" w:space="0" w:color="FFFFFF"/>
            </w:tcBorders>
            <w:shd w:val="clear" w:color="000000" w:fill="A6A6A6"/>
            <w:vAlign w:val="center"/>
            <w:hideMark/>
          </w:tcPr>
          <w:p w14:paraId="427BC4CA" w14:textId="77777777" w:rsidR="00F00F9B" w:rsidRPr="0013392E" w:rsidRDefault="00F00F9B" w:rsidP="00F00F9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50,48%</w:t>
            </w:r>
          </w:p>
        </w:tc>
        <w:tc>
          <w:tcPr>
            <w:tcW w:w="1559" w:type="dxa"/>
            <w:tcBorders>
              <w:top w:val="nil"/>
              <w:left w:val="nil"/>
              <w:bottom w:val="single" w:sz="8" w:space="0" w:color="FFFFFF"/>
              <w:right w:val="single" w:sz="8" w:space="0" w:color="FFFFFF"/>
            </w:tcBorders>
            <w:shd w:val="clear" w:color="000000" w:fill="A6A6A6"/>
            <w:vAlign w:val="center"/>
            <w:hideMark/>
          </w:tcPr>
          <w:p w14:paraId="21395B77" w14:textId="77777777" w:rsidR="00F00F9B" w:rsidRPr="0013392E" w:rsidRDefault="00F00F9B" w:rsidP="00F00F9B">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45,00%</w:t>
            </w:r>
          </w:p>
        </w:tc>
      </w:tr>
    </w:tbl>
    <w:p w14:paraId="190BA63A" w14:textId="0B4FB242" w:rsidR="00EF482B" w:rsidRPr="0013392E" w:rsidRDefault="00F00F9B" w:rsidP="00147E01">
      <w:pPr>
        <w:pStyle w:val="11Subttulo1nvel"/>
        <w:numPr>
          <w:ilvl w:val="0"/>
          <w:numId w:val="0"/>
        </w:numPr>
        <w:spacing w:before="240" w:after="240"/>
        <w:rPr>
          <w:rFonts w:ascii="Verdana" w:hAnsi="Verdana"/>
          <w:sz w:val="20"/>
          <w:szCs w:val="20"/>
          <w:lang w:val="pt-BR"/>
        </w:rPr>
      </w:pPr>
      <w:r w:rsidRPr="009621AA">
        <w:rPr>
          <w:rFonts w:ascii="Verdana" w:hAnsi="Verdana" w:cs="Arial"/>
          <w:sz w:val="20"/>
          <w:szCs w:val="20"/>
        </w:rPr>
        <w:fldChar w:fldCharType="end"/>
      </w:r>
      <w:bookmarkStart w:id="89" w:name="_Toc66293491"/>
      <w:bookmarkStart w:id="90" w:name="_Toc97193155"/>
      <w:r w:rsidR="00EF482B" w:rsidRPr="0013392E">
        <w:rPr>
          <w:rFonts w:ascii="Verdana" w:hAnsi="Verdana"/>
          <w:sz w:val="20"/>
          <w:szCs w:val="20"/>
          <w:lang w:val="pt-BR"/>
        </w:rPr>
        <w:t xml:space="preserve">Nota </w:t>
      </w:r>
      <w:r w:rsidR="0042514E" w:rsidRPr="0013392E">
        <w:rPr>
          <w:rFonts w:ascii="Verdana" w:hAnsi="Verdana"/>
          <w:sz w:val="20"/>
          <w:szCs w:val="20"/>
          <w:lang w:val="pt-BR"/>
        </w:rPr>
        <w:t>20</w:t>
      </w:r>
      <w:r w:rsidR="00EF482B" w:rsidRPr="0013392E">
        <w:rPr>
          <w:rFonts w:ascii="Verdana" w:hAnsi="Verdana"/>
          <w:sz w:val="20"/>
          <w:szCs w:val="20"/>
          <w:lang w:val="pt-BR"/>
        </w:rPr>
        <w:t xml:space="preserve"> - Gestão de riscos, de capital e análise de sensibilidade</w:t>
      </w:r>
      <w:bookmarkEnd w:id="89"/>
      <w:bookmarkEnd w:id="90"/>
      <w:r w:rsidR="00EF482B" w:rsidRPr="0013392E">
        <w:rPr>
          <w:rFonts w:ascii="Verdana" w:hAnsi="Verdana"/>
          <w:sz w:val="20"/>
          <w:szCs w:val="20"/>
          <w:lang w:val="pt-BR"/>
        </w:rPr>
        <w:t xml:space="preserve"> </w:t>
      </w:r>
    </w:p>
    <w:p w14:paraId="6EF4CFFE" w14:textId="676E7F88" w:rsidR="00EF482B" w:rsidRPr="0013392E" w:rsidRDefault="00EF482B" w:rsidP="00EF482B">
      <w:pPr>
        <w:spacing w:after="120"/>
        <w:jc w:val="both"/>
        <w:rPr>
          <w:rFonts w:ascii="Verdana" w:hAnsi="Verdana" w:cs="Arial"/>
          <w:sz w:val="20"/>
          <w:szCs w:val="20"/>
          <w:lang w:eastAsia="en-US"/>
        </w:rPr>
      </w:pPr>
      <w:r w:rsidRPr="0013392E">
        <w:rPr>
          <w:rFonts w:ascii="Verdana" w:hAnsi="Verdana" w:cs="Arial"/>
          <w:sz w:val="20"/>
          <w:szCs w:val="20"/>
          <w:lang w:eastAsia="en-US"/>
        </w:rPr>
        <w:t xml:space="preserve">O gerenciamento de riscos na Fomento Paraná é coordenado pela Gerência de Riscos e </w:t>
      </w:r>
      <w:proofErr w:type="spellStart"/>
      <w:r w:rsidRPr="0013392E">
        <w:rPr>
          <w:rFonts w:ascii="Verdana" w:hAnsi="Verdana" w:cs="Arial"/>
          <w:i/>
          <w:iCs/>
          <w:sz w:val="20"/>
          <w:szCs w:val="20"/>
          <w:lang w:eastAsia="en-US"/>
        </w:rPr>
        <w:t>Compliance</w:t>
      </w:r>
      <w:proofErr w:type="spellEnd"/>
      <w:r w:rsidRPr="0013392E">
        <w:rPr>
          <w:rFonts w:ascii="Verdana" w:hAnsi="Verdana" w:cs="Arial"/>
          <w:sz w:val="20"/>
          <w:szCs w:val="20"/>
          <w:lang w:eastAsia="en-US"/>
        </w:rPr>
        <w:t xml:space="preserve">, subordinada ao Diretor-Presidente e liderada pelo Diretor Jurídico, indicado nos termos da </w:t>
      </w:r>
      <w:r w:rsidR="0092526C" w:rsidRPr="0013392E">
        <w:rPr>
          <w:rFonts w:ascii="Verdana" w:hAnsi="Verdana" w:cs="Arial"/>
          <w:sz w:val="20"/>
          <w:szCs w:val="20"/>
          <w:lang w:eastAsia="en-US"/>
        </w:rPr>
        <w:t>R</w:t>
      </w:r>
      <w:r w:rsidRPr="0013392E">
        <w:rPr>
          <w:rFonts w:ascii="Verdana" w:hAnsi="Verdana" w:cs="Arial"/>
          <w:sz w:val="20"/>
          <w:szCs w:val="20"/>
          <w:lang w:eastAsia="en-US"/>
        </w:rPr>
        <w:t>esolução CMN nº 4.557/17 Diretor para Gerenciamento de Riscos (</w:t>
      </w:r>
      <w:proofErr w:type="spellStart"/>
      <w:r w:rsidRPr="0013392E">
        <w:rPr>
          <w:rFonts w:ascii="Verdana" w:hAnsi="Verdana" w:cs="Arial"/>
          <w:i/>
          <w:iCs/>
          <w:sz w:val="20"/>
          <w:szCs w:val="20"/>
          <w:lang w:eastAsia="en-US"/>
        </w:rPr>
        <w:t>Chief</w:t>
      </w:r>
      <w:proofErr w:type="spellEnd"/>
      <w:r w:rsidRPr="0013392E">
        <w:rPr>
          <w:rFonts w:ascii="Verdana" w:hAnsi="Verdana" w:cs="Arial"/>
          <w:i/>
          <w:iCs/>
          <w:sz w:val="20"/>
          <w:szCs w:val="20"/>
          <w:lang w:eastAsia="en-US"/>
        </w:rPr>
        <w:t xml:space="preserve"> Risk Officer</w:t>
      </w:r>
      <w:r w:rsidRPr="0013392E">
        <w:rPr>
          <w:rFonts w:ascii="Verdana" w:hAnsi="Verdana" w:cs="Arial"/>
          <w:sz w:val="20"/>
          <w:szCs w:val="20"/>
          <w:lang w:eastAsia="en-US"/>
        </w:rPr>
        <w:t xml:space="preserve"> – CRO).</w:t>
      </w:r>
    </w:p>
    <w:p w14:paraId="40DC23B5" w14:textId="151F79D2" w:rsidR="00EF482B" w:rsidRPr="00067715" w:rsidRDefault="00EF482B" w:rsidP="00EF482B">
      <w:pPr>
        <w:pStyle w:val="PargrafodaLista"/>
        <w:spacing w:after="120"/>
        <w:ind w:left="0"/>
        <w:jc w:val="both"/>
        <w:rPr>
          <w:rFonts w:ascii="Verdana" w:hAnsi="Verdana" w:cs="Calibri"/>
          <w:sz w:val="20"/>
          <w:szCs w:val="20"/>
        </w:rPr>
      </w:pPr>
      <w:r w:rsidRPr="00067715">
        <w:rPr>
          <w:rFonts w:ascii="Verdana" w:hAnsi="Verdana" w:cs="Calibri"/>
          <w:sz w:val="20"/>
          <w:szCs w:val="20"/>
        </w:rPr>
        <w:t xml:space="preserve">Os riscos relevantes e o capital são gerenciados de maneira integrada em conformidade com as Resoluções CMN 4.557/17, 4.595/17 e 4.327/14. Estas resoluções estabelecem diferentes responsabilidades conforme segmentação constante na </w:t>
      </w:r>
      <w:r w:rsidR="0092526C" w:rsidRPr="00067715">
        <w:rPr>
          <w:rFonts w:ascii="Verdana" w:hAnsi="Verdana" w:cs="Calibri"/>
          <w:sz w:val="20"/>
          <w:szCs w:val="20"/>
        </w:rPr>
        <w:t>R</w:t>
      </w:r>
      <w:r w:rsidRPr="00067715">
        <w:rPr>
          <w:rFonts w:ascii="Verdana" w:hAnsi="Verdana" w:cs="Calibri"/>
          <w:sz w:val="20"/>
          <w:szCs w:val="20"/>
        </w:rPr>
        <w:t>esolução CMN nº 4.553/17. A Fomento Paraná está enquadrada no segmento 4 (S4), cumprindo as obrigações cabíveis ao bloco.</w:t>
      </w:r>
    </w:p>
    <w:p w14:paraId="5852A7E6" w14:textId="247069A0" w:rsidR="00EF482B" w:rsidRPr="0013392E" w:rsidRDefault="00EF482B" w:rsidP="00EF482B">
      <w:pPr>
        <w:spacing w:after="120"/>
        <w:jc w:val="both"/>
        <w:rPr>
          <w:rFonts w:ascii="Verdana" w:hAnsi="Verdana" w:cs="Arial"/>
          <w:sz w:val="20"/>
          <w:szCs w:val="20"/>
          <w:lang w:eastAsia="en-US"/>
        </w:rPr>
      </w:pPr>
      <w:r w:rsidRPr="0013392E">
        <w:rPr>
          <w:rFonts w:ascii="Verdana" w:hAnsi="Verdana" w:cs="Arial"/>
          <w:sz w:val="20"/>
          <w:szCs w:val="20"/>
          <w:lang w:eastAsia="en-US"/>
        </w:rPr>
        <w:t>O Relatório de Pilar 3, contendo a Visão Geral do Gerenciamento de Riscos da Instituição (tabela OVA), encontra-se disponível no sítio da internet da Fomento Paraná, no endereço eletrônico: http://www.fomento.pr.gov.br/Pagina/gestao-de-riscos-e-gerenciamento-de-capital</w:t>
      </w:r>
    </w:p>
    <w:p w14:paraId="760017E4" w14:textId="77777777" w:rsidR="00EF482B" w:rsidRPr="00067715" w:rsidRDefault="00EF482B" w:rsidP="00EF482B">
      <w:pPr>
        <w:pStyle w:val="PargrafodaLista"/>
        <w:spacing w:after="120"/>
        <w:ind w:left="0"/>
        <w:jc w:val="both"/>
        <w:rPr>
          <w:rFonts w:ascii="Verdana" w:hAnsi="Verdana" w:cs="Calibri"/>
          <w:sz w:val="20"/>
          <w:szCs w:val="20"/>
        </w:rPr>
      </w:pPr>
      <w:r w:rsidRPr="00067715">
        <w:rPr>
          <w:rFonts w:ascii="Verdana" w:hAnsi="Verdana" w:cs="Calibri"/>
          <w:sz w:val="20"/>
          <w:szCs w:val="20"/>
        </w:rPr>
        <w:t>Dentre os principais riscos, destacam-se:</w:t>
      </w:r>
    </w:p>
    <w:p w14:paraId="7CA170E6"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Risco Operacional</w:t>
      </w:r>
    </w:p>
    <w:p w14:paraId="5875171F" w14:textId="30974631" w:rsidR="00EF482B" w:rsidRPr="0013392E" w:rsidRDefault="00EF482B" w:rsidP="00EF482B">
      <w:pPr>
        <w:pStyle w:val="Marcadora"/>
        <w:numPr>
          <w:ilvl w:val="0"/>
          <w:numId w:val="0"/>
        </w:numPr>
        <w:spacing w:after="120"/>
        <w:jc w:val="both"/>
        <w:rPr>
          <w:rFonts w:ascii="Verdana" w:hAnsi="Verdana" w:cs="Arial"/>
          <w:sz w:val="20"/>
          <w:szCs w:val="20"/>
          <w:lang w:val="pt-BR"/>
        </w:rPr>
      </w:pPr>
      <w:r w:rsidRPr="0013392E">
        <w:rPr>
          <w:rFonts w:ascii="Verdana" w:hAnsi="Verdana" w:cs="Arial"/>
          <w:sz w:val="20"/>
          <w:szCs w:val="20"/>
          <w:lang w:val="pt-BR"/>
        </w:rPr>
        <w:t>A gestão de riscos operacionais é baseada em avaliações nos produtos, contratos e processos da empresa. Os normativos internos da Fomento</w:t>
      </w:r>
      <w:r w:rsidR="007D7D2C" w:rsidRPr="0013392E">
        <w:rPr>
          <w:rFonts w:ascii="Verdana" w:hAnsi="Verdana" w:cs="Arial"/>
          <w:sz w:val="20"/>
          <w:szCs w:val="20"/>
          <w:lang w:val="pt-BR"/>
        </w:rPr>
        <w:t xml:space="preserve"> Paraná</w:t>
      </w:r>
      <w:r w:rsidRPr="0013392E">
        <w:rPr>
          <w:rFonts w:ascii="Verdana" w:hAnsi="Verdana" w:cs="Arial"/>
          <w:sz w:val="20"/>
          <w:szCs w:val="20"/>
          <w:lang w:val="pt-BR"/>
        </w:rPr>
        <w:t xml:space="preserve"> dispõem sobre as rotinas, emissão de relatórios, deliberações de ações preventivas e corretivas, frequência de avaliação, assim como o registro de perdas financeiras decorrentes de falhas.</w:t>
      </w:r>
    </w:p>
    <w:p w14:paraId="1F04EBF0" w14:textId="77777777" w:rsidR="00EF482B" w:rsidRPr="0013392E" w:rsidRDefault="00EF482B" w:rsidP="00EF482B">
      <w:pPr>
        <w:pStyle w:val="Marcadora"/>
        <w:numPr>
          <w:ilvl w:val="0"/>
          <w:numId w:val="0"/>
        </w:numPr>
        <w:spacing w:after="120"/>
        <w:jc w:val="both"/>
        <w:rPr>
          <w:rFonts w:ascii="Verdana" w:hAnsi="Verdana" w:cs="Arial"/>
          <w:sz w:val="20"/>
          <w:szCs w:val="20"/>
          <w:lang w:val="pt-BR"/>
        </w:rPr>
      </w:pPr>
      <w:r w:rsidRPr="0013392E">
        <w:rPr>
          <w:rFonts w:ascii="Verdana" w:hAnsi="Verdana" w:cs="Arial"/>
          <w:sz w:val="20"/>
          <w:szCs w:val="20"/>
          <w:lang w:val="pt-BR"/>
        </w:rPr>
        <w:t>A alocação de capital regulamentar para risco operacional (</w:t>
      </w:r>
      <w:proofErr w:type="spellStart"/>
      <w:r w:rsidRPr="0013392E">
        <w:rPr>
          <w:rFonts w:ascii="Verdana" w:hAnsi="Verdana" w:cs="Arial"/>
          <w:sz w:val="20"/>
          <w:szCs w:val="20"/>
          <w:lang w:val="pt-BR"/>
        </w:rPr>
        <w:t>RWA</w:t>
      </w:r>
      <w:r w:rsidRPr="0013392E">
        <w:rPr>
          <w:rFonts w:ascii="Verdana" w:hAnsi="Verdana" w:cs="Arial"/>
          <w:sz w:val="20"/>
          <w:szCs w:val="20"/>
          <w:vertAlign w:val="subscript"/>
          <w:lang w:val="pt-BR"/>
        </w:rPr>
        <w:t>Opad</w:t>
      </w:r>
      <w:proofErr w:type="spellEnd"/>
      <w:r w:rsidRPr="0013392E">
        <w:rPr>
          <w:rFonts w:ascii="Verdana" w:hAnsi="Verdana" w:cs="Arial"/>
          <w:sz w:val="20"/>
          <w:szCs w:val="20"/>
          <w:lang w:val="pt-BR"/>
        </w:rPr>
        <w:t>) é apurada utilizando a metodologia da Abordagem do Indicador Básico – BIA, cujo valor é calculado semestralmente seguindo premissas estabelecidas pelo BACEN.</w:t>
      </w:r>
    </w:p>
    <w:p w14:paraId="1ADC0A57" w14:textId="46E26290"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Risco de Mercado e Risco das Taxas de Juros das Op</w:t>
      </w:r>
      <w:r w:rsidR="0092526C" w:rsidRPr="0013392E">
        <w:rPr>
          <w:rFonts w:ascii="Verdana" w:hAnsi="Verdana"/>
          <w:i/>
          <w:sz w:val="20"/>
          <w:szCs w:val="20"/>
          <w:lang w:eastAsia="en-US"/>
        </w:rPr>
        <w:t>erações</w:t>
      </w:r>
      <w:r w:rsidRPr="0013392E">
        <w:rPr>
          <w:rFonts w:ascii="Verdana" w:hAnsi="Verdana"/>
          <w:i/>
          <w:sz w:val="20"/>
          <w:szCs w:val="20"/>
          <w:lang w:eastAsia="en-US"/>
        </w:rPr>
        <w:t xml:space="preserve"> Classificadas na Carteira Bancária  </w:t>
      </w:r>
    </w:p>
    <w:p w14:paraId="06856F45"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todas as operações são classificadas na carteira bancária. </w:t>
      </w:r>
    </w:p>
    <w:p w14:paraId="480A5E5E"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 Instituição não detém operações para as quais seja necessário calcular valor para a parcela de capital para o risco de mercado </w:t>
      </w:r>
      <w:proofErr w:type="spellStart"/>
      <w:r w:rsidRPr="0013392E">
        <w:rPr>
          <w:rFonts w:ascii="Verdana" w:hAnsi="Verdana" w:cs="Arial"/>
          <w:sz w:val="20"/>
          <w:szCs w:val="20"/>
          <w:lang w:eastAsia="en-US"/>
        </w:rPr>
        <w:t>RWA</w:t>
      </w:r>
      <w:r w:rsidRPr="0013392E">
        <w:rPr>
          <w:rFonts w:ascii="Verdana" w:hAnsi="Verdana" w:cs="Arial"/>
          <w:sz w:val="20"/>
          <w:szCs w:val="20"/>
          <w:vertAlign w:val="subscript"/>
          <w:lang w:eastAsia="en-US"/>
        </w:rPr>
        <w:t>Mpad</w:t>
      </w:r>
      <w:proofErr w:type="spellEnd"/>
      <w:r w:rsidRPr="0013392E">
        <w:rPr>
          <w:rFonts w:ascii="Verdana" w:hAnsi="Verdana" w:cs="Arial"/>
          <w:sz w:val="20"/>
          <w:szCs w:val="20"/>
          <w:vertAlign w:val="subscript"/>
          <w:lang w:eastAsia="en-US"/>
        </w:rPr>
        <w:t>.</w:t>
      </w:r>
    </w:p>
    <w:p w14:paraId="50D30DBF" w14:textId="210B958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 mensuração do risco das taxas de juros das operações não classificadas na carteira de negociação (carteira bancária), em observância à </w:t>
      </w:r>
      <w:r w:rsidR="0092526C" w:rsidRPr="0013392E">
        <w:rPr>
          <w:rFonts w:ascii="Verdana" w:hAnsi="Verdana" w:cs="Arial"/>
          <w:sz w:val="20"/>
          <w:szCs w:val="20"/>
          <w:lang w:eastAsia="en-US"/>
        </w:rPr>
        <w:t>C</w:t>
      </w:r>
      <w:r w:rsidRPr="0013392E">
        <w:rPr>
          <w:rFonts w:ascii="Verdana" w:hAnsi="Verdana" w:cs="Arial"/>
          <w:sz w:val="20"/>
          <w:szCs w:val="20"/>
          <w:lang w:eastAsia="en-US"/>
        </w:rPr>
        <w:t xml:space="preserve">ircular </w:t>
      </w:r>
      <w:r w:rsidR="0092526C" w:rsidRPr="0013392E">
        <w:rPr>
          <w:rFonts w:ascii="Verdana" w:hAnsi="Verdana" w:cs="Arial"/>
          <w:sz w:val="20"/>
          <w:szCs w:val="20"/>
          <w:lang w:eastAsia="en-US"/>
        </w:rPr>
        <w:t xml:space="preserve">BCB </w:t>
      </w:r>
      <w:r w:rsidRPr="0013392E">
        <w:rPr>
          <w:rFonts w:ascii="Verdana" w:hAnsi="Verdana" w:cs="Arial"/>
          <w:sz w:val="20"/>
          <w:szCs w:val="20"/>
          <w:lang w:eastAsia="en-US"/>
        </w:rPr>
        <w:t xml:space="preserve">nº 3.365/07 cabível as instituições do segmento S4, é realizada mensalmente pela Gerência de Riscos e </w:t>
      </w:r>
      <w:proofErr w:type="spellStart"/>
      <w:r w:rsidRPr="0013392E">
        <w:rPr>
          <w:rFonts w:ascii="Verdana" w:hAnsi="Verdana" w:cs="Arial"/>
          <w:i/>
          <w:iCs/>
          <w:sz w:val="20"/>
          <w:szCs w:val="20"/>
          <w:lang w:eastAsia="en-US"/>
        </w:rPr>
        <w:t>Compliance</w:t>
      </w:r>
      <w:proofErr w:type="spellEnd"/>
      <w:r w:rsidRPr="0013392E">
        <w:rPr>
          <w:rFonts w:ascii="Verdana" w:hAnsi="Verdana" w:cs="Arial"/>
          <w:sz w:val="20"/>
          <w:szCs w:val="20"/>
          <w:lang w:eastAsia="en-US"/>
        </w:rPr>
        <w:t xml:space="preserve"> em modelo proprietário e o valor resultante é reportado ao BACEN no Demonstrativo de Limites Operacionais – DLO. A partir do exercício de 202</w:t>
      </w:r>
      <w:r w:rsidR="000A6090" w:rsidRPr="0013392E">
        <w:rPr>
          <w:rFonts w:ascii="Verdana" w:hAnsi="Verdana" w:cs="Arial"/>
          <w:sz w:val="20"/>
          <w:szCs w:val="20"/>
          <w:lang w:eastAsia="en-US"/>
        </w:rPr>
        <w:t>2</w:t>
      </w:r>
      <w:r w:rsidRPr="0013392E">
        <w:rPr>
          <w:rFonts w:ascii="Verdana" w:hAnsi="Verdana" w:cs="Arial"/>
          <w:sz w:val="20"/>
          <w:szCs w:val="20"/>
          <w:lang w:eastAsia="en-US"/>
        </w:rPr>
        <w:t xml:space="preserve">, o citado modelo será descontinuado em face das mudanças na legislação que estão sendo promovidas pelo órgão regulador. </w:t>
      </w:r>
    </w:p>
    <w:p w14:paraId="4BC32ACF"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Risco de Crédito</w:t>
      </w:r>
    </w:p>
    <w:p w14:paraId="194E198C"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6436DB3C"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proofErr w:type="spellStart"/>
      <w:r w:rsidRPr="0013392E">
        <w:rPr>
          <w:rFonts w:ascii="Verdana" w:hAnsi="Verdana" w:cs="Arial"/>
          <w:i/>
          <w:sz w:val="20"/>
          <w:szCs w:val="20"/>
          <w:lang w:eastAsia="en-US"/>
        </w:rPr>
        <w:t>Compliance</w:t>
      </w:r>
      <w:proofErr w:type="spellEnd"/>
      <w:r w:rsidRPr="0013392E">
        <w:rPr>
          <w:rFonts w:ascii="Verdana" w:hAnsi="Verdana" w:cs="Arial"/>
          <w:sz w:val="20"/>
          <w:szCs w:val="20"/>
          <w:lang w:eastAsia="en-US"/>
        </w:rPr>
        <w:t xml:space="preserve"> encaminhará o assunto à Diretoria Reunida (REDIR), que adotará as providências necessárias.</w:t>
      </w:r>
    </w:p>
    <w:p w14:paraId="278582A9" w14:textId="77777777" w:rsidR="00EF482B" w:rsidRPr="00067715" w:rsidRDefault="00EF482B" w:rsidP="00EF482B">
      <w:pPr>
        <w:suppressAutoHyphens w:val="0"/>
        <w:spacing w:after="120"/>
        <w:jc w:val="both"/>
        <w:rPr>
          <w:rFonts w:ascii="Verdana" w:hAnsi="Verdana" w:cs="Calibri"/>
          <w:sz w:val="20"/>
          <w:szCs w:val="20"/>
          <w:lang w:eastAsia="pt-BR"/>
        </w:rPr>
      </w:pPr>
      <w:r w:rsidRPr="0013392E">
        <w:rPr>
          <w:rFonts w:ascii="Verdana" w:hAnsi="Verdana" w:cs="Arial"/>
          <w:sz w:val="20"/>
          <w:szCs w:val="20"/>
          <w:lang w:eastAsia="en-US"/>
        </w:rPr>
        <w:t xml:space="preserve">O capital para a cobertura do risco de crédito </w:t>
      </w:r>
      <w:r w:rsidRPr="00067715">
        <w:rPr>
          <w:rFonts w:ascii="Verdana" w:hAnsi="Verdana" w:cs="Calibri"/>
          <w:sz w:val="20"/>
          <w:szCs w:val="20"/>
          <w:lang w:eastAsia="pt-BR"/>
        </w:rPr>
        <w:t>(</w:t>
      </w:r>
      <w:proofErr w:type="spellStart"/>
      <w:r w:rsidRPr="00067715">
        <w:rPr>
          <w:rFonts w:ascii="Verdana" w:hAnsi="Verdana" w:cs="Calibri"/>
          <w:sz w:val="20"/>
          <w:szCs w:val="20"/>
          <w:lang w:eastAsia="pt-BR"/>
        </w:rPr>
        <w:t>RWA</w:t>
      </w:r>
      <w:r w:rsidRPr="00067715">
        <w:rPr>
          <w:rFonts w:ascii="Verdana" w:hAnsi="Verdana" w:cs="Calibri"/>
          <w:sz w:val="20"/>
          <w:szCs w:val="20"/>
          <w:vertAlign w:val="subscript"/>
          <w:lang w:eastAsia="pt-BR"/>
        </w:rPr>
        <w:t>Cpad</w:t>
      </w:r>
      <w:proofErr w:type="spellEnd"/>
      <w:r w:rsidRPr="00067715">
        <w:rPr>
          <w:rFonts w:ascii="Verdana" w:hAnsi="Verdana" w:cs="Calibri"/>
          <w:sz w:val="20"/>
          <w:szCs w:val="20"/>
          <w:lang w:eastAsia="pt-BR"/>
        </w:rPr>
        <w:t xml:space="preserve">) </w:t>
      </w:r>
      <w:r w:rsidRPr="0013392E">
        <w:rPr>
          <w:rFonts w:ascii="Verdana" w:hAnsi="Verdana" w:cs="Arial"/>
          <w:sz w:val="20"/>
          <w:szCs w:val="20"/>
          <w:lang w:eastAsia="en-US"/>
        </w:rPr>
        <w:t xml:space="preserve">é calculado </w:t>
      </w:r>
      <w:r w:rsidRPr="00067715">
        <w:rPr>
          <w:rFonts w:ascii="Verdana" w:hAnsi="Verdana" w:cs="Calibri"/>
          <w:sz w:val="20"/>
          <w:szCs w:val="20"/>
          <w:lang w:eastAsia="pt-BR"/>
        </w:rPr>
        <w:t>mediante a abordagem padronizada, nos termos da legislação do BACEN.</w:t>
      </w:r>
    </w:p>
    <w:p w14:paraId="47F25C85"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Risco de Liquidez</w:t>
      </w:r>
    </w:p>
    <w:p w14:paraId="37D42CF7" w14:textId="77777777" w:rsidR="00EF482B" w:rsidRPr="0013392E" w:rsidRDefault="00EF482B" w:rsidP="005F53DE">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A gestão de risco de liquidez tem por objetivo a identificação, avaliação e monitoramento dos riscos de desequilíbrio do fluxo de caixa aos quais a Fomento Paraná poderá estar exposta. A instituição estabelece em política interna os níveis de liquidez a serem cumpridos e a execução do plano de contingência em situações que, eventualmente, os níveis de liquidez atinjam padrões inferiores aos pré-estabelecidos.</w:t>
      </w:r>
    </w:p>
    <w:p w14:paraId="61CDC09E"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Risco de Conformidade (</w:t>
      </w:r>
      <w:proofErr w:type="spellStart"/>
      <w:r w:rsidRPr="0013392E">
        <w:rPr>
          <w:rFonts w:ascii="Verdana" w:hAnsi="Verdana"/>
          <w:i/>
          <w:sz w:val="20"/>
          <w:szCs w:val="20"/>
          <w:lang w:eastAsia="en-US"/>
        </w:rPr>
        <w:t>Compliance</w:t>
      </w:r>
      <w:proofErr w:type="spellEnd"/>
      <w:r w:rsidRPr="0013392E">
        <w:rPr>
          <w:rFonts w:ascii="Verdana" w:hAnsi="Verdana"/>
          <w:i/>
          <w:sz w:val="20"/>
          <w:szCs w:val="20"/>
          <w:lang w:eastAsia="en-US"/>
        </w:rPr>
        <w:t xml:space="preserve">) </w:t>
      </w:r>
    </w:p>
    <w:p w14:paraId="2D6352C7" w14:textId="77777777" w:rsidR="00EF482B" w:rsidRPr="0013392E" w:rsidRDefault="00EF482B" w:rsidP="00EF482B">
      <w:pPr>
        <w:pStyle w:val="PargrafodaLista"/>
        <w:spacing w:after="120"/>
        <w:ind w:left="0"/>
        <w:jc w:val="both"/>
        <w:rPr>
          <w:rFonts w:ascii="Verdana" w:hAnsi="Verdana"/>
          <w:sz w:val="20"/>
          <w:szCs w:val="20"/>
          <w:lang w:eastAsia="en-US"/>
        </w:rPr>
      </w:pPr>
      <w:r w:rsidRPr="0013392E">
        <w:rPr>
          <w:rFonts w:ascii="Verdana" w:hAnsi="Verdana"/>
          <w:sz w:val="20"/>
          <w:szCs w:val="20"/>
          <w:lang w:eastAsia="en-US"/>
        </w:rPr>
        <w:t xml:space="preserve">Risco relacionado a perdas financeiras ou reputacionais que possam ocorrer em razão de descumprimentos de dispositivos legais e regulatórios, ou descumprimento de regulamentos internos. </w:t>
      </w:r>
    </w:p>
    <w:p w14:paraId="566B6CEA" w14:textId="547410CB" w:rsidR="00EF482B" w:rsidRPr="00067715" w:rsidRDefault="00EF482B" w:rsidP="00EF482B">
      <w:pPr>
        <w:pStyle w:val="PargrafodaLista"/>
        <w:spacing w:after="120"/>
        <w:ind w:left="0"/>
        <w:jc w:val="both"/>
        <w:rPr>
          <w:rFonts w:ascii="Verdana" w:hAnsi="Verdana" w:cs="Calibri"/>
          <w:sz w:val="20"/>
          <w:szCs w:val="20"/>
        </w:rPr>
      </w:pPr>
      <w:r w:rsidRPr="00067715">
        <w:rPr>
          <w:rFonts w:ascii="Verdana" w:hAnsi="Verdana" w:cs="Calibri"/>
          <w:sz w:val="20"/>
          <w:szCs w:val="20"/>
        </w:rPr>
        <w:t xml:space="preserve">A Fomento Paraná possui norma específica de </w:t>
      </w:r>
      <w:proofErr w:type="spellStart"/>
      <w:r w:rsidRPr="00067715">
        <w:rPr>
          <w:rFonts w:ascii="Verdana" w:hAnsi="Verdana" w:cs="Calibri"/>
          <w:i/>
          <w:sz w:val="20"/>
          <w:szCs w:val="20"/>
        </w:rPr>
        <w:t>compliance</w:t>
      </w:r>
      <w:proofErr w:type="spellEnd"/>
      <w:r w:rsidRPr="00067715">
        <w:rPr>
          <w:rFonts w:ascii="Verdana" w:hAnsi="Verdana" w:cs="Calibri"/>
          <w:sz w:val="20"/>
          <w:szCs w:val="20"/>
        </w:rPr>
        <w:t xml:space="preserve">, consoante com a </w:t>
      </w:r>
      <w:r w:rsidR="0092526C" w:rsidRPr="00067715">
        <w:rPr>
          <w:rFonts w:ascii="Verdana" w:hAnsi="Verdana" w:cs="Calibri"/>
          <w:sz w:val="20"/>
          <w:szCs w:val="20"/>
        </w:rPr>
        <w:t>R</w:t>
      </w:r>
      <w:r w:rsidRPr="00067715">
        <w:rPr>
          <w:rFonts w:ascii="Verdana" w:hAnsi="Verdana" w:cs="Calibri"/>
          <w:sz w:val="20"/>
          <w:szCs w:val="20"/>
        </w:rPr>
        <w:t>esolução CMN nº 4.595/17,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p>
    <w:p w14:paraId="723E37EE"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 xml:space="preserve">Risco Socioambiental </w:t>
      </w:r>
    </w:p>
    <w:p w14:paraId="57F48704"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5AEC9179"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A Instituição solicita regularidade ambiental para apoio aos financiamentos de projetos de investimento de maior complexidade e possui lista de atividades e empreendimento não apoiáveis em função de princípios expressos na PRSA.</w:t>
      </w:r>
    </w:p>
    <w:p w14:paraId="4095B3D0"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Gestão de Capital</w:t>
      </w:r>
    </w:p>
    <w:p w14:paraId="4A1FF8C5" w14:textId="77777777" w:rsidR="00EF482B" w:rsidRPr="0013392E" w:rsidRDefault="00EF482B" w:rsidP="00EF482B">
      <w:pPr>
        <w:suppressAutoHyphens w:val="0"/>
        <w:spacing w:before="120" w:after="120"/>
        <w:jc w:val="both"/>
        <w:rPr>
          <w:rFonts w:ascii="Verdana" w:hAnsi="Verdana" w:cs="Arial"/>
          <w:sz w:val="20"/>
          <w:szCs w:val="20"/>
          <w:lang w:eastAsia="en-US"/>
        </w:rPr>
      </w:pPr>
      <w:r w:rsidRPr="0013392E">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p>
    <w:p w14:paraId="47977EF9" w14:textId="77777777" w:rsidR="00EF482B" w:rsidRPr="0013392E" w:rsidRDefault="00EF482B" w:rsidP="00EF482B">
      <w:pPr>
        <w:suppressAutoHyphens w:val="0"/>
        <w:spacing w:before="120" w:after="120"/>
        <w:jc w:val="both"/>
        <w:rPr>
          <w:rFonts w:ascii="Verdana" w:hAnsi="Verdana" w:cs="Arial"/>
          <w:sz w:val="20"/>
          <w:szCs w:val="20"/>
          <w:lang w:eastAsia="en-US"/>
        </w:rPr>
      </w:pPr>
      <w:r w:rsidRPr="0013392E">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19EEF565" w14:textId="77777777" w:rsidR="00EF482B" w:rsidRPr="0013392E"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13392E">
        <w:rPr>
          <w:rFonts w:ascii="Verdana" w:hAnsi="Verdana"/>
          <w:i/>
          <w:sz w:val="20"/>
          <w:szCs w:val="20"/>
          <w:lang w:eastAsia="en-US"/>
        </w:rPr>
        <w:t>Análise de Sensibilidade – Ativos e Passivos</w:t>
      </w:r>
    </w:p>
    <w:p w14:paraId="7F48DC7C" w14:textId="03B510CB"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Conforme determina a </w:t>
      </w:r>
      <w:r w:rsidR="0092526C" w:rsidRPr="0013392E">
        <w:rPr>
          <w:rFonts w:ascii="Verdana" w:hAnsi="Verdana" w:cs="Arial"/>
          <w:sz w:val="20"/>
          <w:szCs w:val="20"/>
          <w:lang w:eastAsia="en-US"/>
        </w:rPr>
        <w:t>R</w:t>
      </w:r>
      <w:r w:rsidRPr="0013392E">
        <w:rPr>
          <w:rFonts w:ascii="Verdana" w:hAnsi="Verdana" w:cs="Arial"/>
          <w:sz w:val="20"/>
          <w:szCs w:val="20"/>
          <w:lang w:eastAsia="en-US"/>
        </w:rPr>
        <w:t xml:space="preserve">esolução BCB nº 02/2020, artigo 35 a Fomento Paraná realizou análise de sensibilidade através do estresse de variáveis, com o objetivo de avaliar o efeito no resultado da Instituição no exercício, das variações nas taxas de juros e na provisão </w:t>
      </w:r>
      <w:r w:rsidR="009316E9" w:rsidRPr="0013392E">
        <w:rPr>
          <w:rFonts w:ascii="Verdana" w:hAnsi="Verdana" w:cs="Arial"/>
          <w:sz w:val="20"/>
          <w:szCs w:val="20"/>
          <w:lang w:eastAsia="en-US"/>
        </w:rPr>
        <w:t>para perdas esperadas associadas ao risco de crédito</w:t>
      </w:r>
      <w:r w:rsidRPr="0013392E">
        <w:rPr>
          <w:rFonts w:ascii="Verdana" w:hAnsi="Verdana" w:cs="Arial"/>
          <w:sz w:val="20"/>
          <w:szCs w:val="20"/>
          <w:lang w:eastAsia="en-US"/>
        </w:rPr>
        <w:t>, conforme cenários a seguir elencados:</w:t>
      </w:r>
    </w:p>
    <w:p w14:paraId="293F751D" w14:textId="77777777" w:rsidR="00EF482B" w:rsidRPr="0013392E" w:rsidRDefault="00EF482B" w:rsidP="00EF482B">
      <w:pPr>
        <w:suppressAutoHyphens w:val="0"/>
        <w:spacing w:before="120"/>
        <w:jc w:val="both"/>
        <w:rPr>
          <w:rFonts w:ascii="Verdana" w:hAnsi="Verdana" w:cs="Arial"/>
          <w:b/>
          <w:sz w:val="20"/>
          <w:szCs w:val="20"/>
          <w:lang w:eastAsia="en-US"/>
        </w:rPr>
      </w:pPr>
      <w:r w:rsidRPr="0013392E">
        <w:rPr>
          <w:rFonts w:ascii="Verdana" w:hAnsi="Verdana" w:cs="Arial"/>
          <w:b/>
          <w:sz w:val="20"/>
          <w:szCs w:val="20"/>
          <w:lang w:eastAsia="en-US"/>
        </w:rPr>
        <w:t xml:space="preserve">Cenário I </w:t>
      </w:r>
    </w:p>
    <w:p w14:paraId="027C9AF4" w14:textId="2292B30E"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Aumento de 25%: na despesa de </w:t>
      </w:r>
      <w:r w:rsidR="009316E9" w:rsidRPr="0013392E">
        <w:rPr>
          <w:rFonts w:ascii="Verdana" w:hAnsi="Verdana" w:cs="Arial"/>
          <w:sz w:val="20"/>
          <w:szCs w:val="20"/>
          <w:lang w:eastAsia="en-US"/>
        </w:rPr>
        <w:t>provisão para perdas esperadas associadas ao risco de crédito</w:t>
      </w:r>
      <w:r w:rsidRPr="0013392E">
        <w:rPr>
          <w:rFonts w:ascii="Verdana" w:hAnsi="Verdana" w:cs="Arial"/>
          <w:sz w:val="20"/>
          <w:szCs w:val="20"/>
          <w:lang w:eastAsia="en-US"/>
        </w:rPr>
        <w:t>.</w:t>
      </w:r>
    </w:p>
    <w:p w14:paraId="015125B6" w14:textId="77777777" w:rsidR="00EF482B" w:rsidRPr="0013392E" w:rsidRDefault="00EF482B" w:rsidP="00EF482B">
      <w:pPr>
        <w:suppressAutoHyphens w:val="0"/>
        <w:spacing w:before="120"/>
        <w:jc w:val="both"/>
        <w:rPr>
          <w:rFonts w:ascii="Verdana" w:hAnsi="Verdana" w:cs="Arial"/>
          <w:b/>
          <w:sz w:val="20"/>
          <w:szCs w:val="20"/>
          <w:lang w:eastAsia="en-US"/>
        </w:rPr>
      </w:pPr>
      <w:r w:rsidRPr="0013392E">
        <w:rPr>
          <w:rFonts w:ascii="Verdana" w:hAnsi="Verdana" w:cs="Arial"/>
          <w:b/>
          <w:sz w:val="20"/>
          <w:szCs w:val="20"/>
          <w:lang w:eastAsia="en-US"/>
        </w:rPr>
        <w:t>Cenário II</w:t>
      </w:r>
    </w:p>
    <w:p w14:paraId="21206AE6" w14:textId="77777777"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3B1B15E" w14:textId="77777777" w:rsidR="00EF482B" w:rsidRPr="0013392E" w:rsidRDefault="00EF482B" w:rsidP="00EF482B">
      <w:pPr>
        <w:suppressAutoHyphens w:val="0"/>
        <w:spacing w:before="120"/>
        <w:jc w:val="both"/>
        <w:rPr>
          <w:rFonts w:ascii="Verdana" w:hAnsi="Verdana" w:cs="Arial"/>
          <w:b/>
          <w:sz w:val="20"/>
          <w:szCs w:val="20"/>
          <w:lang w:eastAsia="en-US"/>
        </w:rPr>
      </w:pPr>
      <w:r w:rsidRPr="0013392E">
        <w:rPr>
          <w:rFonts w:ascii="Verdana" w:hAnsi="Verdana" w:cs="Arial"/>
          <w:b/>
          <w:sz w:val="20"/>
          <w:szCs w:val="20"/>
          <w:lang w:eastAsia="en-US"/>
        </w:rPr>
        <w:t>Cenário III</w:t>
      </w:r>
    </w:p>
    <w:p w14:paraId="02EE5C93" w14:textId="7B71FA52"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Aumento de 25%: na taxa de juros que remunera a carteira de títulos e valores mobiliários; na taxa de juros das operações de crédito (pós-fixada); na taxa de juros das despesas de repasse (pós-fixada); e na despesa de </w:t>
      </w:r>
      <w:r w:rsidR="009316E9" w:rsidRPr="0013392E">
        <w:rPr>
          <w:rFonts w:ascii="Verdana" w:hAnsi="Verdana" w:cs="Arial"/>
          <w:sz w:val="20"/>
          <w:szCs w:val="20"/>
          <w:lang w:eastAsia="en-US"/>
        </w:rPr>
        <w:t>provisão para perdas esperadas associadas ao risco de crédito</w:t>
      </w:r>
      <w:r w:rsidRPr="0013392E">
        <w:rPr>
          <w:rFonts w:ascii="Verdana" w:hAnsi="Verdana" w:cs="Arial"/>
          <w:sz w:val="20"/>
          <w:szCs w:val="20"/>
          <w:lang w:eastAsia="en-US"/>
        </w:rPr>
        <w:t>.</w:t>
      </w:r>
    </w:p>
    <w:p w14:paraId="0D622130" w14:textId="77777777" w:rsidR="00EF482B" w:rsidRPr="0013392E" w:rsidRDefault="00EF482B" w:rsidP="00EF482B">
      <w:pPr>
        <w:suppressAutoHyphens w:val="0"/>
        <w:spacing w:before="120"/>
        <w:jc w:val="both"/>
        <w:rPr>
          <w:rFonts w:ascii="Verdana" w:hAnsi="Verdana" w:cs="Arial"/>
          <w:b/>
          <w:sz w:val="20"/>
          <w:szCs w:val="20"/>
          <w:lang w:eastAsia="en-US"/>
        </w:rPr>
      </w:pPr>
      <w:r w:rsidRPr="0013392E">
        <w:rPr>
          <w:rFonts w:ascii="Verdana" w:hAnsi="Verdana" w:cs="Arial"/>
          <w:b/>
          <w:sz w:val="20"/>
          <w:szCs w:val="20"/>
          <w:lang w:eastAsia="en-US"/>
        </w:rPr>
        <w:t xml:space="preserve">Cenário IV </w:t>
      </w:r>
    </w:p>
    <w:p w14:paraId="089FE13F" w14:textId="5E9D146C" w:rsidR="00EF482B" w:rsidRPr="0013392E" w:rsidRDefault="00EF482B" w:rsidP="00EF482B">
      <w:pPr>
        <w:suppressAutoHyphens w:val="0"/>
        <w:spacing w:after="120"/>
        <w:jc w:val="both"/>
        <w:rPr>
          <w:rFonts w:ascii="Verdana" w:hAnsi="Verdana" w:cs="Arial"/>
          <w:sz w:val="20"/>
          <w:szCs w:val="20"/>
          <w:lang w:eastAsia="en-US"/>
        </w:rPr>
      </w:pPr>
      <w:r w:rsidRPr="0013392E">
        <w:rPr>
          <w:rFonts w:ascii="Verdana" w:hAnsi="Verdana" w:cs="Arial"/>
          <w:sz w:val="20"/>
          <w:szCs w:val="20"/>
          <w:lang w:eastAsia="en-US"/>
        </w:rPr>
        <w:t xml:space="preserve">Aumento de 25%: na despesa de </w:t>
      </w:r>
      <w:r w:rsidR="009316E9" w:rsidRPr="0013392E">
        <w:rPr>
          <w:rFonts w:ascii="Verdana" w:hAnsi="Verdana" w:cs="Arial"/>
          <w:sz w:val="20"/>
          <w:szCs w:val="20"/>
          <w:lang w:eastAsia="en-US"/>
        </w:rPr>
        <w:t>provisão para perdas esperadas associadas ao risco de crédito</w:t>
      </w:r>
      <w:r w:rsidRPr="0013392E">
        <w:rPr>
          <w:rFonts w:ascii="Verdana" w:hAnsi="Verdana" w:cs="Arial"/>
          <w:sz w:val="20"/>
          <w:szCs w:val="20"/>
          <w:lang w:eastAsia="en-US"/>
        </w:rPr>
        <w:t>; e redução de 25%: na taxa de juros da carteira de títulos e valores mobiliários; na taxa de juros das operações de crédito (pós-fixada); e na taxa de juros das despesas de repasse (pós-fixada).</w:t>
      </w:r>
    </w:p>
    <w:p w14:paraId="3AECCA04" w14:textId="77777777" w:rsidR="00EF482B" w:rsidRPr="0013392E" w:rsidRDefault="00EF482B" w:rsidP="00EF482B">
      <w:pPr>
        <w:suppressAutoHyphens w:val="0"/>
        <w:jc w:val="both"/>
        <w:rPr>
          <w:rFonts w:ascii="Verdana" w:hAnsi="Verdana" w:cs="Arial"/>
          <w:sz w:val="6"/>
          <w:szCs w:val="20"/>
          <w:lang w:eastAsia="en-US"/>
        </w:rPr>
      </w:pPr>
    </w:p>
    <w:p w14:paraId="5094B417" w14:textId="77777777" w:rsidR="00DF7004" w:rsidRPr="0013392E" w:rsidRDefault="00DF7004" w:rsidP="00C02AB0">
      <w:pPr>
        <w:suppressAutoHyphens w:val="0"/>
        <w:jc w:val="both"/>
        <w:rPr>
          <w:lang w:eastAsia="en-US"/>
        </w:rPr>
      </w:pPr>
    </w:p>
    <w:p w14:paraId="0794C6DE" w14:textId="77777777" w:rsidR="00DF7004" w:rsidRPr="0013392E" w:rsidRDefault="00DF7004" w:rsidP="00C02AB0">
      <w:pPr>
        <w:suppressAutoHyphens w:val="0"/>
        <w:jc w:val="both"/>
        <w:rPr>
          <w:lang w:eastAsia="en-US"/>
        </w:rPr>
      </w:pPr>
    </w:p>
    <w:p w14:paraId="53299C65" w14:textId="73045098" w:rsidR="009316E9" w:rsidRPr="0013392E" w:rsidRDefault="009316E9" w:rsidP="00C02AB0">
      <w:pPr>
        <w:suppressAutoHyphens w:val="0"/>
        <w:jc w:val="both"/>
        <w:rPr>
          <w:rFonts w:asciiTheme="minorHAnsi" w:eastAsiaTheme="minorHAnsi" w:hAnsiTheme="minorHAnsi" w:cstheme="minorBidi"/>
          <w:szCs w:val="22"/>
          <w:lang w:eastAsia="en-US"/>
        </w:rPr>
      </w:pPr>
      <w:r w:rsidRPr="0013392E">
        <w:rPr>
          <w:lang w:eastAsia="en-US"/>
        </w:rPr>
        <w:fldChar w:fldCharType="begin"/>
      </w:r>
      <w:r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19 e 20!L17C9:L25C13" \a \f 4 \h </w:instrText>
      </w:r>
      <w:r w:rsidRPr="0013392E">
        <w:rPr>
          <w:lang w:eastAsia="en-US"/>
        </w:rPr>
        <w:fldChar w:fldCharType="separate"/>
      </w:r>
    </w:p>
    <w:tbl>
      <w:tblPr>
        <w:tblW w:w="10206" w:type="dxa"/>
        <w:tblInd w:w="70" w:type="dxa"/>
        <w:tblCellMar>
          <w:left w:w="70" w:type="dxa"/>
          <w:right w:w="70" w:type="dxa"/>
        </w:tblCellMar>
        <w:tblLook w:val="04A0" w:firstRow="1" w:lastRow="0" w:firstColumn="1" w:lastColumn="0" w:noHBand="0" w:noVBand="1"/>
      </w:tblPr>
      <w:tblGrid>
        <w:gridCol w:w="5245"/>
        <w:gridCol w:w="1134"/>
        <w:gridCol w:w="1417"/>
        <w:gridCol w:w="1276"/>
        <w:gridCol w:w="1134"/>
      </w:tblGrid>
      <w:tr w:rsidR="0013392E" w:rsidRPr="0013392E" w14:paraId="4DC5975C" w14:textId="77777777" w:rsidTr="009316E9">
        <w:trPr>
          <w:trHeight w:val="300"/>
        </w:trPr>
        <w:tc>
          <w:tcPr>
            <w:tcW w:w="524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FB2100" w14:textId="1F8F2FCD" w:rsidR="009316E9" w:rsidRPr="0013392E" w:rsidRDefault="009316E9" w:rsidP="009316E9">
            <w:pPr>
              <w:suppressAutoHyphens w:val="0"/>
              <w:rPr>
                <w:rFonts w:ascii="Verdana" w:hAnsi="Verdana" w:cs="Arial"/>
                <w:b/>
                <w:bCs/>
                <w:sz w:val="16"/>
                <w:szCs w:val="16"/>
                <w:lang w:eastAsia="pt-BR"/>
              </w:rPr>
            </w:pPr>
            <w:r w:rsidRPr="0013392E">
              <w:rPr>
                <w:rFonts w:ascii="Verdana" w:hAnsi="Verdana" w:cs="Arial"/>
                <w:b/>
                <w:bCs/>
                <w:sz w:val="16"/>
                <w:szCs w:val="16"/>
                <w:lang w:eastAsia="pt-BR"/>
              </w:rPr>
              <w:t>Efeito</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102DF6E9" w14:textId="77777777" w:rsidR="009316E9" w:rsidRPr="0013392E" w:rsidRDefault="009316E9" w:rsidP="009316E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Cenário I</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E661080" w14:textId="77777777" w:rsidR="009316E9" w:rsidRPr="0013392E" w:rsidRDefault="009316E9" w:rsidP="009316E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Cenário II</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3C93DFC2" w14:textId="77777777" w:rsidR="009316E9" w:rsidRPr="0013392E" w:rsidRDefault="009316E9" w:rsidP="009316E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Cenário III</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0FFBE67A" w14:textId="77777777" w:rsidR="009316E9" w:rsidRPr="0013392E" w:rsidRDefault="009316E9" w:rsidP="009316E9">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Cenário IV</w:t>
            </w:r>
          </w:p>
        </w:tc>
      </w:tr>
      <w:tr w:rsidR="0013392E" w:rsidRPr="0013392E" w14:paraId="5F018303"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304C7160" w14:textId="77777777" w:rsidR="009316E9" w:rsidRPr="0013392E" w:rsidRDefault="009316E9" w:rsidP="009316E9">
            <w:pPr>
              <w:suppressAutoHyphens w:val="0"/>
              <w:jc w:val="both"/>
              <w:rPr>
                <w:rFonts w:ascii="Verdana" w:hAnsi="Verdana" w:cs="Arial"/>
                <w:sz w:val="16"/>
                <w:szCs w:val="16"/>
                <w:lang w:eastAsia="pt-BR"/>
              </w:rPr>
            </w:pPr>
            <w:r w:rsidRPr="0013392E">
              <w:rPr>
                <w:rFonts w:ascii="Verdana" w:hAnsi="Verdana" w:cs="Arial"/>
                <w:sz w:val="16"/>
                <w:szCs w:val="16"/>
                <w:lang w:eastAsia="pt-BR"/>
              </w:rPr>
              <w:t>Títulos e valores mobiliários</w:t>
            </w:r>
          </w:p>
        </w:tc>
        <w:tc>
          <w:tcPr>
            <w:tcW w:w="1134" w:type="dxa"/>
            <w:tcBorders>
              <w:top w:val="nil"/>
              <w:left w:val="nil"/>
              <w:bottom w:val="single" w:sz="8" w:space="0" w:color="FFFFFF"/>
              <w:right w:val="single" w:sz="8" w:space="0" w:color="FFFFFF"/>
            </w:tcBorders>
            <w:shd w:val="clear" w:color="000000" w:fill="F2F2F2"/>
            <w:vAlign w:val="center"/>
            <w:hideMark/>
          </w:tcPr>
          <w:p w14:paraId="7FA63841" w14:textId="3F415766"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6C90149"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11.298</w:t>
            </w:r>
          </w:p>
        </w:tc>
        <w:tc>
          <w:tcPr>
            <w:tcW w:w="1276" w:type="dxa"/>
            <w:tcBorders>
              <w:top w:val="nil"/>
              <w:left w:val="nil"/>
              <w:bottom w:val="single" w:sz="8" w:space="0" w:color="FFFFFF"/>
              <w:right w:val="single" w:sz="8" w:space="0" w:color="FFFFFF"/>
            </w:tcBorders>
            <w:shd w:val="clear" w:color="000000" w:fill="F2F2F2"/>
            <w:vAlign w:val="center"/>
            <w:hideMark/>
          </w:tcPr>
          <w:p w14:paraId="0843281D"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11.298</w:t>
            </w:r>
          </w:p>
        </w:tc>
        <w:tc>
          <w:tcPr>
            <w:tcW w:w="1134" w:type="dxa"/>
            <w:tcBorders>
              <w:top w:val="nil"/>
              <w:left w:val="nil"/>
              <w:bottom w:val="single" w:sz="8" w:space="0" w:color="FFFFFF"/>
              <w:right w:val="single" w:sz="8" w:space="0" w:color="FFFFFF"/>
            </w:tcBorders>
            <w:shd w:val="clear" w:color="000000" w:fill="F2F2F2"/>
            <w:vAlign w:val="center"/>
            <w:hideMark/>
          </w:tcPr>
          <w:p w14:paraId="136684CE"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(11.298)</w:t>
            </w:r>
          </w:p>
        </w:tc>
      </w:tr>
      <w:tr w:rsidR="0013392E" w:rsidRPr="0013392E" w14:paraId="10191F44"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580C026C" w14:textId="77777777" w:rsidR="009316E9" w:rsidRPr="0013392E" w:rsidRDefault="009316E9" w:rsidP="009316E9">
            <w:pPr>
              <w:suppressAutoHyphens w:val="0"/>
              <w:jc w:val="both"/>
              <w:rPr>
                <w:rFonts w:ascii="Verdana" w:hAnsi="Verdana" w:cs="Arial"/>
                <w:sz w:val="16"/>
                <w:szCs w:val="16"/>
                <w:lang w:eastAsia="pt-BR"/>
              </w:rPr>
            </w:pPr>
            <w:r w:rsidRPr="0013392E">
              <w:rPr>
                <w:rFonts w:ascii="Verdana" w:hAnsi="Verdana" w:cs="Arial"/>
                <w:sz w:val="16"/>
                <w:szCs w:val="16"/>
                <w:lang w:eastAsia="pt-BR"/>
              </w:rPr>
              <w:t>Operações de crédito</w:t>
            </w:r>
          </w:p>
        </w:tc>
        <w:tc>
          <w:tcPr>
            <w:tcW w:w="1134" w:type="dxa"/>
            <w:tcBorders>
              <w:top w:val="nil"/>
              <w:left w:val="nil"/>
              <w:bottom w:val="single" w:sz="8" w:space="0" w:color="FFFFFF"/>
              <w:right w:val="single" w:sz="8" w:space="0" w:color="FFFFFF"/>
            </w:tcBorders>
            <w:shd w:val="clear" w:color="000000" w:fill="F2F2F2"/>
            <w:vAlign w:val="center"/>
            <w:hideMark/>
          </w:tcPr>
          <w:p w14:paraId="5FC5DE7F" w14:textId="5C5E0BFB"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44F5923E"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28.475</w:t>
            </w:r>
          </w:p>
        </w:tc>
        <w:tc>
          <w:tcPr>
            <w:tcW w:w="1276" w:type="dxa"/>
            <w:tcBorders>
              <w:top w:val="nil"/>
              <w:left w:val="nil"/>
              <w:bottom w:val="single" w:sz="8" w:space="0" w:color="FFFFFF"/>
              <w:right w:val="single" w:sz="8" w:space="0" w:color="FFFFFF"/>
            </w:tcBorders>
            <w:shd w:val="clear" w:color="000000" w:fill="F2F2F2"/>
            <w:vAlign w:val="center"/>
            <w:hideMark/>
          </w:tcPr>
          <w:p w14:paraId="1BF821C7"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28.475</w:t>
            </w:r>
          </w:p>
        </w:tc>
        <w:tc>
          <w:tcPr>
            <w:tcW w:w="1134" w:type="dxa"/>
            <w:tcBorders>
              <w:top w:val="nil"/>
              <w:left w:val="nil"/>
              <w:bottom w:val="single" w:sz="8" w:space="0" w:color="FFFFFF"/>
              <w:right w:val="single" w:sz="8" w:space="0" w:color="FFFFFF"/>
            </w:tcBorders>
            <w:shd w:val="clear" w:color="000000" w:fill="F2F2F2"/>
            <w:vAlign w:val="center"/>
            <w:hideMark/>
          </w:tcPr>
          <w:p w14:paraId="19348D30"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(28.475)</w:t>
            </w:r>
          </w:p>
        </w:tc>
      </w:tr>
      <w:tr w:rsidR="0013392E" w:rsidRPr="0013392E" w14:paraId="509C96E0"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2ED1295A" w14:textId="77777777" w:rsidR="009316E9" w:rsidRPr="0013392E" w:rsidRDefault="009316E9" w:rsidP="009316E9">
            <w:pPr>
              <w:suppressAutoHyphens w:val="0"/>
              <w:jc w:val="both"/>
              <w:rPr>
                <w:rFonts w:ascii="Verdana" w:hAnsi="Verdana" w:cs="Arial"/>
                <w:sz w:val="16"/>
                <w:szCs w:val="16"/>
                <w:lang w:eastAsia="pt-BR"/>
              </w:rPr>
            </w:pPr>
            <w:r w:rsidRPr="0013392E">
              <w:rPr>
                <w:rFonts w:ascii="Verdana" w:hAnsi="Verdana" w:cs="Arial"/>
                <w:sz w:val="16"/>
                <w:szCs w:val="16"/>
                <w:lang w:eastAsia="pt-BR"/>
              </w:rPr>
              <w:t>Provisão para perdas esperadas associadas ao risco de crédito</w:t>
            </w:r>
          </w:p>
        </w:tc>
        <w:tc>
          <w:tcPr>
            <w:tcW w:w="1134" w:type="dxa"/>
            <w:tcBorders>
              <w:top w:val="nil"/>
              <w:left w:val="nil"/>
              <w:bottom w:val="single" w:sz="8" w:space="0" w:color="FFFFFF"/>
              <w:right w:val="single" w:sz="8" w:space="0" w:color="FFFFFF"/>
            </w:tcBorders>
            <w:shd w:val="clear" w:color="000000" w:fill="F2F2F2"/>
            <w:vAlign w:val="center"/>
            <w:hideMark/>
          </w:tcPr>
          <w:p w14:paraId="292C3DA2"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(6.336)</w:t>
            </w:r>
          </w:p>
        </w:tc>
        <w:tc>
          <w:tcPr>
            <w:tcW w:w="1417" w:type="dxa"/>
            <w:tcBorders>
              <w:top w:val="nil"/>
              <w:left w:val="nil"/>
              <w:bottom w:val="single" w:sz="8" w:space="0" w:color="FFFFFF"/>
              <w:right w:val="single" w:sz="8" w:space="0" w:color="FFFFFF"/>
            </w:tcBorders>
            <w:shd w:val="clear" w:color="000000" w:fill="F2F2F2"/>
            <w:vAlign w:val="center"/>
            <w:hideMark/>
          </w:tcPr>
          <w:p w14:paraId="214544D3" w14:textId="6B821B75"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796E0560"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(6.336)</w:t>
            </w:r>
          </w:p>
        </w:tc>
        <w:tc>
          <w:tcPr>
            <w:tcW w:w="1134" w:type="dxa"/>
            <w:tcBorders>
              <w:top w:val="nil"/>
              <w:left w:val="nil"/>
              <w:bottom w:val="single" w:sz="8" w:space="0" w:color="FFFFFF"/>
              <w:right w:val="single" w:sz="8" w:space="0" w:color="FFFFFF"/>
            </w:tcBorders>
            <w:shd w:val="clear" w:color="000000" w:fill="F2F2F2"/>
            <w:vAlign w:val="center"/>
            <w:hideMark/>
          </w:tcPr>
          <w:p w14:paraId="0CD132F5"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(6.336)</w:t>
            </w:r>
          </w:p>
        </w:tc>
      </w:tr>
      <w:tr w:rsidR="0013392E" w:rsidRPr="0013392E" w14:paraId="4E407D33"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22550038" w14:textId="77777777" w:rsidR="009316E9" w:rsidRPr="0013392E" w:rsidRDefault="009316E9" w:rsidP="009316E9">
            <w:pPr>
              <w:suppressAutoHyphens w:val="0"/>
              <w:jc w:val="both"/>
              <w:rPr>
                <w:rFonts w:ascii="Verdana" w:hAnsi="Verdana" w:cs="Arial"/>
                <w:sz w:val="16"/>
                <w:szCs w:val="16"/>
                <w:lang w:eastAsia="pt-BR"/>
              </w:rPr>
            </w:pPr>
            <w:r w:rsidRPr="0013392E">
              <w:rPr>
                <w:rFonts w:ascii="Verdana" w:hAnsi="Verdana" w:cs="Arial"/>
                <w:sz w:val="16"/>
                <w:szCs w:val="16"/>
                <w:lang w:eastAsia="pt-BR"/>
              </w:rPr>
              <w:t>Despesas de Repasse</w:t>
            </w:r>
          </w:p>
        </w:tc>
        <w:tc>
          <w:tcPr>
            <w:tcW w:w="1134" w:type="dxa"/>
            <w:tcBorders>
              <w:top w:val="nil"/>
              <w:left w:val="nil"/>
              <w:bottom w:val="single" w:sz="8" w:space="0" w:color="FFFFFF"/>
              <w:right w:val="single" w:sz="8" w:space="0" w:color="FFFFFF"/>
            </w:tcBorders>
            <w:shd w:val="clear" w:color="000000" w:fill="F2F2F2"/>
            <w:vAlign w:val="center"/>
            <w:hideMark/>
          </w:tcPr>
          <w:p w14:paraId="31F62CF3" w14:textId="1F2F05E1"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4C27407E"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(6.724)</w:t>
            </w:r>
          </w:p>
        </w:tc>
        <w:tc>
          <w:tcPr>
            <w:tcW w:w="1276" w:type="dxa"/>
            <w:tcBorders>
              <w:top w:val="nil"/>
              <w:left w:val="nil"/>
              <w:bottom w:val="single" w:sz="8" w:space="0" w:color="FFFFFF"/>
              <w:right w:val="single" w:sz="8" w:space="0" w:color="FFFFFF"/>
            </w:tcBorders>
            <w:shd w:val="clear" w:color="000000" w:fill="F2F2F2"/>
            <w:vAlign w:val="center"/>
            <w:hideMark/>
          </w:tcPr>
          <w:p w14:paraId="18E1EFED"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(6.724)</w:t>
            </w:r>
          </w:p>
        </w:tc>
        <w:tc>
          <w:tcPr>
            <w:tcW w:w="1134" w:type="dxa"/>
            <w:tcBorders>
              <w:top w:val="nil"/>
              <w:left w:val="nil"/>
              <w:bottom w:val="single" w:sz="8" w:space="0" w:color="FFFFFF"/>
              <w:right w:val="single" w:sz="8" w:space="0" w:color="FFFFFF"/>
            </w:tcBorders>
            <w:shd w:val="clear" w:color="000000" w:fill="F2F2F2"/>
            <w:vAlign w:val="center"/>
            <w:hideMark/>
          </w:tcPr>
          <w:p w14:paraId="2EBE1BE2"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6.724</w:t>
            </w:r>
          </w:p>
        </w:tc>
      </w:tr>
      <w:tr w:rsidR="0013392E" w:rsidRPr="0013392E" w14:paraId="646F71B3"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A6A6A6"/>
            <w:vAlign w:val="center"/>
            <w:hideMark/>
          </w:tcPr>
          <w:p w14:paraId="1B0FEE0A" w14:textId="77777777" w:rsidR="009316E9" w:rsidRPr="0013392E" w:rsidRDefault="009316E9" w:rsidP="009316E9">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bruto</w:t>
            </w:r>
          </w:p>
        </w:tc>
        <w:tc>
          <w:tcPr>
            <w:tcW w:w="1134" w:type="dxa"/>
            <w:tcBorders>
              <w:top w:val="nil"/>
              <w:left w:val="nil"/>
              <w:bottom w:val="single" w:sz="8" w:space="0" w:color="FFFFFF"/>
              <w:right w:val="single" w:sz="8" w:space="0" w:color="FFFFFF"/>
            </w:tcBorders>
            <w:shd w:val="clear" w:color="000000" w:fill="A6A6A6"/>
            <w:vAlign w:val="center"/>
            <w:hideMark/>
          </w:tcPr>
          <w:p w14:paraId="4D2BA74F"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(6.336)</w:t>
            </w:r>
          </w:p>
        </w:tc>
        <w:tc>
          <w:tcPr>
            <w:tcW w:w="1417" w:type="dxa"/>
            <w:tcBorders>
              <w:top w:val="nil"/>
              <w:left w:val="nil"/>
              <w:bottom w:val="single" w:sz="8" w:space="0" w:color="FFFFFF"/>
              <w:right w:val="single" w:sz="8" w:space="0" w:color="FFFFFF"/>
            </w:tcBorders>
            <w:shd w:val="clear" w:color="000000" w:fill="A6A6A6"/>
            <w:vAlign w:val="center"/>
            <w:hideMark/>
          </w:tcPr>
          <w:p w14:paraId="1EBE6BF3"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33.049</w:t>
            </w:r>
          </w:p>
        </w:tc>
        <w:tc>
          <w:tcPr>
            <w:tcW w:w="1276" w:type="dxa"/>
            <w:tcBorders>
              <w:top w:val="nil"/>
              <w:left w:val="nil"/>
              <w:bottom w:val="single" w:sz="8" w:space="0" w:color="FFFFFF"/>
              <w:right w:val="single" w:sz="8" w:space="0" w:color="FFFFFF"/>
            </w:tcBorders>
            <w:shd w:val="clear" w:color="000000" w:fill="A6A6A6"/>
            <w:vAlign w:val="center"/>
            <w:hideMark/>
          </w:tcPr>
          <w:p w14:paraId="0A40127C"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26.712</w:t>
            </w:r>
          </w:p>
        </w:tc>
        <w:tc>
          <w:tcPr>
            <w:tcW w:w="1134" w:type="dxa"/>
            <w:tcBorders>
              <w:top w:val="nil"/>
              <w:left w:val="nil"/>
              <w:bottom w:val="single" w:sz="8" w:space="0" w:color="FFFFFF"/>
              <w:right w:val="single" w:sz="8" w:space="0" w:color="FFFFFF"/>
            </w:tcBorders>
            <w:shd w:val="clear" w:color="000000" w:fill="A6A6A6"/>
            <w:vAlign w:val="center"/>
            <w:hideMark/>
          </w:tcPr>
          <w:p w14:paraId="5711E448"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(39.385)</w:t>
            </w:r>
          </w:p>
        </w:tc>
      </w:tr>
      <w:tr w:rsidR="0013392E" w:rsidRPr="0013392E" w14:paraId="34E0E32D"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F2F2F2"/>
            <w:vAlign w:val="center"/>
            <w:hideMark/>
          </w:tcPr>
          <w:p w14:paraId="2269CE2D" w14:textId="77777777" w:rsidR="009316E9" w:rsidRPr="0013392E" w:rsidRDefault="009316E9" w:rsidP="009316E9">
            <w:pPr>
              <w:suppressAutoHyphens w:val="0"/>
              <w:jc w:val="both"/>
              <w:rPr>
                <w:rFonts w:ascii="Verdana" w:hAnsi="Verdana" w:cs="Arial"/>
                <w:sz w:val="16"/>
                <w:szCs w:val="16"/>
                <w:lang w:eastAsia="pt-BR"/>
              </w:rPr>
            </w:pPr>
            <w:r w:rsidRPr="0013392E">
              <w:rPr>
                <w:rFonts w:ascii="Verdana" w:hAnsi="Verdana" w:cs="Arial"/>
                <w:sz w:val="16"/>
                <w:szCs w:val="16"/>
                <w:lang w:eastAsia="pt-BR"/>
              </w:rPr>
              <w:t>Tributos</w:t>
            </w:r>
          </w:p>
        </w:tc>
        <w:tc>
          <w:tcPr>
            <w:tcW w:w="1134" w:type="dxa"/>
            <w:tcBorders>
              <w:top w:val="nil"/>
              <w:left w:val="nil"/>
              <w:bottom w:val="single" w:sz="8" w:space="0" w:color="FFFFFF"/>
              <w:right w:val="single" w:sz="8" w:space="0" w:color="FFFFFF"/>
            </w:tcBorders>
            <w:shd w:val="clear" w:color="000000" w:fill="F2F2F2"/>
            <w:vAlign w:val="center"/>
            <w:hideMark/>
          </w:tcPr>
          <w:p w14:paraId="50174846"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(4.534)</w:t>
            </w:r>
          </w:p>
        </w:tc>
        <w:tc>
          <w:tcPr>
            <w:tcW w:w="1417" w:type="dxa"/>
            <w:tcBorders>
              <w:top w:val="nil"/>
              <w:left w:val="nil"/>
              <w:bottom w:val="single" w:sz="8" w:space="0" w:color="FFFFFF"/>
              <w:right w:val="single" w:sz="8" w:space="0" w:color="FFFFFF"/>
            </w:tcBorders>
            <w:shd w:val="clear" w:color="000000" w:fill="F2F2F2"/>
            <w:vAlign w:val="center"/>
            <w:hideMark/>
          </w:tcPr>
          <w:p w14:paraId="283C7A8D"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(2.874)</w:t>
            </w:r>
          </w:p>
        </w:tc>
        <w:tc>
          <w:tcPr>
            <w:tcW w:w="1276" w:type="dxa"/>
            <w:tcBorders>
              <w:top w:val="nil"/>
              <w:left w:val="nil"/>
              <w:bottom w:val="single" w:sz="8" w:space="0" w:color="FFFFFF"/>
              <w:right w:val="single" w:sz="8" w:space="0" w:color="FFFFFF"/>
            </w:tcBorders>
            <w:shd w:val="clear" w:color="000000" w:fill="F2F2F2"/>
            <w:vAlign w:val="center"/>
            <w:hideMark/>
          </w:tcPr>
          <w:p w14:paraId="333633E3"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(7.406)</w:t>
            </w:r>
          </w:p>
        </w:tc>
        <w:tc>
          <w:tcPr>
            <w:tcW w:w="1134" w:type="dxa"/>
            <w:tcBorders>
              <w:top w:val="nil"/>
              <w:left w:val="nil"/>
              <w:bottom w:val="single" w:sz="8" w:space="0" w:color="FFFFFF"/>
              <w:right w:val="single" w:sz="8" w:space="0" w:color="FFFFFF"/>
            </w:tcBorders>
            <w:shd w:val="clear" w:color="000000" w:fill="F2F2F2"/>
            <w:vAlign w:val="center"/>
            <w:hideMark/>
          </w:tcPr>
          <w:p w14:paraId="41715BF0" w14:textId="77777777" w:rsidR="009316E9" w:rsidRPr="0013392E" w:rsidRDefault="009316E9" w:rsidP="009316E9">
            <w:pPr>
              <w:suppressAutoHyphens w:val="0"/>
              <w:jc w:val="right"/>
              <w:rPr>
                <w:rFonts w:ascii="Verdana" w:hAnsi="Verdana" w:cs="Arial"/>
                <w:sz w:val="16"/>
                <w:szCs w:val="16"/>
                <w:lang w:eastAsia="pt-BR"/>
              </w:rPr>
            </w:pPr>
            <w:r w:rsidRPr="0013392E">
              <w:rPr>
                <w:rFonts w:ascii="Verdana" w:hAnsi="Verdana" w:cs="Arial"/>
                <w:sz w:val="16"/>
                <w:szCs w:val="16"/>
                <w:lang w:eastAsia="pt-BR"/>
              </w:rPr>
              <w:t>(1.661)</w:t>
            </w:r>
          </w:p>
        </w:tc>
      </w:tr>
      <w:tr w:rsidR="0013392E" w:rsidRPr="0013392E" w14:paraId="34D91F6B"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A6A6A6"/>
            <w:vAlign w:val="center"/>
            <w:hideMark/>
          </w:tcPr>
          <w:p w14:paraId="3277F8C9" w14:textId="77777777" w:rsidR="009316E9" w:rsidRPr="0013392E" w:rsidRDefault="009316E9" w:rsidP="009316E9">
            <w:pPr>
              <w:suppressAutoHyphens w:val="0"/>
              <w:rPr>
                <w:rFonts w:ascii="Verdana" w:hAnsi="Verdana" w:cs="Arial"/>
                <w:b/>
                <w:bCs/>
                <w:sz w:val="16"/>
                <w:szCs w:val="16"/>
                <w:lang w:eastAsia="pt-BR"/>
              </w:rPr>
            </w:pPr>
            <w:r w:rsidRPr="0013392E">
              <w:rPr>
                <w:rFonts w:ascii="Verdana" w:hAnsi="Verdana" w:cs="Arial"/>
                <w:b/>
                <w:bCs/>
                <w:sz w:val="16"/>
                <w:szCs w:val="16"/>
                <w:lang w:eastAsia="pt-BR"/>
              </w:rPr>
              <w:t>Resultado líquido</w:t>
            </w:r>
          </w:p>
        </w:tc>
        <w:tc>
          <w:tcPr>
            <w:tcW w:w="1134" w:type="dxa"/>
            <w:tcBorders>
              <w:top w:val="nil"/>
              <w:left w:val="nil"/>
              <w:bottom w:val="single" w:sz="8" w:space="0" w:color="FFFFFF"/>
              <w:right w:val="single" w:sz="8" w:space="0" w:color="FFFFFF"/>
            </w:tcBorders>
            <w:shd w:val="clear" w:color="000000" w:fill="A6A6A6"/>
            <w:vAlign w:val="center"/>
            <w:hideMark/>
          </w:tcPr>
          <w:p w14:paraId="3F8FFCC7"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(10.870)</w:t>
            </w:r>
          </w:p>
        </w:tc>
        <w:tc>
          <w:tcPr>
            <w:tcW w:w="1417" w:type="dxa"/>
            <w:tcBorders>
              <w:top w:val="nil"/>
              <w:left w:val="nil"/>
              <w:bottom w:val="single" w:sz="8" w:space="0" w:color="FFFFFF"/>
              <w:right w:val="single" w:sz="8" w:space="0" w:color="FFFFFF"/>
            </w:tcBorders>
            <w:shd w:val="clear" w:color="000000" w:fill="A6A6A6"/>
            <w:vAlign w:val="center"/>
            <w:hideMark/>
          </w:tcPr>
          <w:p w14:paraId="11E13C42"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30.175</w:t>
            </w:r>
          </w:p>
        </w:tc>
        <w:tc>
          <w:tcPr>
            <w:tcW w:w="1276" w:type="dxa"/>
            <w:tcBorders>
              <w:top w:val="nil"/>
              <w:left w:val="nil"/>
              <w:bottom w:val="single" w:sz="8" w:space="0" w:color="FFFFFF"/>
              <w:right w:val="single" w:sz="8" w:space="0" w:color="FFFFFF"/>
            </w:tcBorders>
            <w:shd w:val="clear" w:color="000000" w:fill="A6A6A6"/>
            <w:vAlign w:val="center"/>
            <w:hideMark/>
          </w:tcPr>
          <w:p w14:paraId="08D15AEA"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19.306</w:t>
            </w:r>
          </w:p>
        </w:tc>
        <w:tc>
          <w:tcPr>
            <w:tcW w:w="1134" w:type="dxa"/>
            <w:tcBorders>
              <w:top w:val="nil"/>
              <w:left w:val="nil"/>
              <w:bottom w:val="single" w:sz="8" w:space="0" w:color="FFFFFF"/>
              <w:right w:val="single" w:sz="8" w:space="0" w:color="FFFFFF"/>
            </w:tcBorders>
            <w:shd w:val="clear" w:color="000000" w:fill="A6A6A6"/>
            <w:vAlign w:val="center"/>
            <w:hideMark/>
          </w:tcPr>
          <w:p w14:paraId="6299798E"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(41.046)</w:t>
            </w:r>
          </w:p>
        </w:tc>
      </w:tr>
      <w:tr w:rsidR="0013392E" w:rsidRPr="0013392E" w14:paraId="6B99DB93" w14:textId="77777777" w:rsidTr="009316E9">
        <w:trPr>
          <w:trHeight w:val="300"/>
        </w:trPr>
        <w:tc>
          <w:tcPr>
            <w:tcW w:w="5245" w:type="dxa"/>
            <w:tcBorders>
              <w:top w:val="nil"/>
              <w:left w:val="single" w:sz="8" w:space="0" w:color="FFFFFF"/>
              <w:bottom w:val="single" w:sz="8" w:space="0" w:color="FFFFFF"/>
              <w:right w:val="single" w:sz="8" w:space="0" w:color="FFFFFF"/>
            </w:tcBorders>
            <w:shd w:val="clear" w:color="000000" w:fill="A6A6A6"/>
            <w:vAlign w:val="center"/>
            <w:hideMark/>
          </w:tcPr>
          <w:p w14:paraId="089715C1" w14:textId="77777777" w:rsidR="009316E9" w:rsidRPr="0013392E" w:rsidRDefault="009316E9" w:rsidP="009316E9">
            <w:pPr>
              <w:suppressAutoHyphens w:val="0"/>
              <w:rPr>
                <w:rFonts w:ascii="Verdana" w:hAnsi="Verdana" w:cs="Arial"/>
                <w:b/>
                <w:bCs/>
                <w:sz w:val="16"/>
                <w:szCs w:val="16"/>
                <w:lang w:eastAsia="pt-BR"/>
              </w:rPr>
            </w:pPr>
            <w:r w:rsidRPr="0013392E">
              <w:rPr>
                <w:rFonts w:ascii="Verdana" w:hAnsi="Verdana" w:cs="Arial"/>
                <w:b/>
                <w:bCs/>
                <w:sz w:val="16"/>
                <w:szCs w:val="16"/>
                <w:lang w:eastAsia="pt-BR"/>
              </w:rPr>
              <w:t>Patrimônio de referência</w:t>
            </w:r>
          </w:p>
        </w:tc>
        <w:tc>
          <w:tcPr>
            <w:tcW w:w="1134" w:type="dxa"/>
            <w:tcBorders>
              <w:top w:val="nil"/>
              <w:left w:val="nil"/>
              <w:bottom w:val="single" w:sz="8" w:space="0" w:color="FFFFFF"/>
              <w:right w:val="single" w:sz="8" w:space="0" w:color="FFFFFF"/>
            </w:tcBorders>
            <w:shd w:val="clear" w:color="000000" w:fill="A6A6A6"/>
            <w:vAlign w:val="center"/>
            <w:hideMark/>
          </w:tcPr>
          <w:p w14:paraId="272A4456"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(1.060)</w:t>
            </w:r>
          </w:p>
        </w:tc>
        <w:tc>
          <w:tcPr>
            <w:tcW w:w="1417" w:type="dxa"/>
            <w:tcBorders>
              <w:top w:val="nil"/>
              <w:left w:val="nil"/>
              <w:bottom w:val="single" w:sz="8" w:space="0" w:color="FFFFFF"/>
              <w:right w:val="single" w:sz="8" w:space="0" w:color="FFFFFF"/>
            </w:tcBorders>
            <w:shd w:val="clear" w:color="000000" w:fill="A6A6A6"/>
            <w:vAlign w:val="center"/>
            <w:hideMark/>
          </w:tcPr>
          <w:p w14:paraId="1B8C6C10"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3.092</w:t>
            </w:r>
          </w:p>
        </w:tc>
        <w:tc>
          <w:tcPr>
            <w:tcW w:w="1276" w:type="dxa"/>
            <w:tcBorders>
              <w:top w:val="nil"/>
              <w:left w:val="nil"/>
              <w:bottom w:val="single" w:sz="8" w:space="0" w:color="FFFFFF"/>
              <w:right w:val="single" w:sz="8" w:space="0" w:color="FFFFFF"/>
            </w:tcBorders>
            <w:shd w:val="clear" w:color="000000" w:fill="A6A6A6"/>
            <w:vAlign w:val="center"/>
            <w:hideMark/>
          </w:tcPr>
          <w:p w14:paraId="751A6CF6"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2.032</w:t>
            </w:r>
          </w:p>
        </w:tc>
        <w:tc>
          <w:tcPr>
            <w:tcW w:w="1134" w:type="dxa"/>
            <w:tcBorders>
              <w:top w:val="nil"/>
              <w:left w:val="nil"/>
              <w:bottom w:val="single" w:sz="8" w:space="0" w:color="FFFFFF"/>
              <w:right w:val="single" w:sz="8" w:space="0" w:color="FFFFFF"/>
            </w:tcBorders>
            <w:shd w:val="clear" w:color="000000" w:fill="A6A6A6"/>
            <w:vAlign w:val="center"/>
            <w:hideMark/>
          </w:tcPr>
          <w:p w14:paraId="11D320B1" w14:textId="77777777" w:rsidR="009316E9" w:rsidRPr="0013392E" w:rsidRDefault="009316E9" w:rsidP="009316E9">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(4.152)</w:t>
            </w:r>
          </w:p>
        </w:tc>
      </w:tr>
    </w:tbl>
    <w:p w14:paraId="6D470BE7" w14:textId="088975DD" w:rsidR="00DC2295" w:rsidRPr="0013392E" w:rsidRDefault="009316E9" w:rsidP="00C02AB0">
      <w:pPr>
        <w:suppressAutoHyphens w:val="0"/>
        <w:jc w:val="both"/>
        <w:rPr>
          <w:rFonts w:ascii="Verdana" w:hAnsi="Verdana" w:cs="Arial"/>
          <w:sz w:val="20"/>
          <w:szCs w:val="20"/>
          <w:lang w:eastAsia="en-US"/>
        </w:rPr>
      </w:pPr>
      <w:r w:rsidRPr="0013392E">
        <w:rPr>
          <w:rFonts w:ascii="Verdana" w:hAnsi="Verdana" w:cs="Arial"/>
          <w:sz w:val="20"/>
          <w:szCs w:val="20"/>
          <w:lang w:eastAsia="en-US"/>
        </w:rPr>
        <w:fldChar w:fldCharType="end"/>
      </w:r>
    </w:p>
    <w:p w14:paraId="19713692" w14:textId="51F379BC" w:rsidR="00CF129F" w:rsidRPr="0013392E" w:rsidRDefault="001B3BBE" w:rsidP="00052966">
      <w:pPr>
        <w:pStyle w:val="11Subttulo1nvel"/>
        <w:numPr>
          <w:ilvl w:val="0"/>
          <w:numId w:val="0"/>
        </w:numPr>
        <w:spacing w:before="240" w:after="240"/>
        <w:rPr>
          <w:rFonts w:ascii="Verdana" w:hAnsi="Verdana"/>
          <w:sz w:val="20"/>
          <w:szCs w:val="20"/>
        </w:rPr>
      </w:pPr>
      <w:bookmarkStart w:id="91" w:name="_Toc97193156"/>
      <w:r w:rsidRPr="0013392E">
        <w:rPr>
          <w:rFonts w:ascii="Verdana" w:hAnsi="Verdana"/>
          <w:sz w:val="20"/>
          <w:szCs w:val="20"/>
        </w:rPr>
        <w:t>Nota 2</w:t>
      </w:r>
      <w:r w:rsidR="0042514E" w:rsidRPr="0013392E">
        <w:rPr>
          <w:rFonts w:ascii="Verdana" w:hAnsi="Verdana"/>
          <w:sz w:val="20"/>
          <w:szCs w:val="20"/>
        </w:rPr>
        <w:t>1</w:t>
      </w:r>
      <w:r w:rsidRPr="0013392E">
        <w:rPr>
          <w:rFonts w:ascii="Verdana" w:hAnsi="Verdana"/>
          <w:sz w:val="20"/>
          <w:szCs w:val="20"/>
        </w:rPr>
        <w:t xml:space="preserve"> </w:t>
      </w:r>
      <w:bookmarkEnd w:id="79"/>
      <w:bookmarkEnd w:id="80"/>
      <w:bookmarkEnd w:id="81"/>
      <w:bookmarkEnd w:id="82"/>
      <w:bookmarkEnd w:id="83"/>
      <w:bookmarkEnd w:id="84"/>
      <w:r w:rsidR="00733B5B" w:rsidRPr="0013392E">
        <w:rPr>
          <w:rFonts w:ascii="Verdana" w:hAnsi="Verdana"/>
          <w:sz w:val="20"/>
          <w:szCs w:val="20"/>
        </w:rPr>
        <w:t xml:space="preserve">- </w:t>
      </w:r>
      <w:proofErr w:type="spellStart"/>
      <w:r w:rsidRPr="0013392E">
        <w:rPr>
          <w:rFonts w:ascii="Verdana" w:hAnsi="Verdana"/>
          <w:sz w:val="20"/>
          <w:szCs w:val="20"/>
        </w:rPr>
        <w:t>Outras</w:t>
      </w:r>
      <w:proofErr w:type="spellEnd"/>
      <w:r w:rsidRPr="0013392E">
        <w:rPr>
          <w:rFonts w:ascii="Verdana" w:hAnsi="Verdana"/>
          <w:sz w:val="20"/>
          <w:szCs w:val="20"/>
        </w:rPr>
        <w:t xml:space="preserve"> </w:t>
      </w:r>
      <w:proofErr w:type="spellStart"/>
      <w:r w:rsidRPr="0013392E">
        <w:rPr>
          <w:rFonts w:ascii="Verdana" w:hAnsi="Verdana"/>
          <w:sz w:val="20"/>
          <w:szCs w:val="20"/>
        </w:rPr>
        <w:t>informações</w:t>
      </w:r>
      <w:bookmarkEnd w:id="85"/>
      <w:bookmarkEnd w:id="86"/>
      <w:bookmarkEnd w:id="87"/>
      <w:bookmarkEnd w:id="88"/>
      <w:bookmarkEnd w:id="91"/>
      <w:proofErr w:type="spellEnd"/>
    </w:p>
    <w:p w14:paraId="67BADD18" w14:textId="6E875BBF" w:rsidR="0030112E" w:rsidRPr="0013392E" w:rsidRDefault="0030112E" w:rsidP="00501865">
      <w:pPr>
        <w:pStyle w:val="PargrafodaLista"/>
        <w:numPr>
          <w:ilvl w:val="0"/>
          <w:numId w:val="56"/>
        </w:numPr>
        <w:spacing w:before="240" w:after="240"/>
        <w:ind w:left="284"/>
        <w:jc w:val="both"/>
        <w:rPr>
          <w:rFonts w:ascii="Verdana" w:hAnsi="Verdana"/>
          <w:i/>
          <w:sz w:val="20"/>
          <w:szCs w:val="20"/>
          <w:lang w:eastAsia="en-US"/>
        </w:rPr>
      </w:pPr>
      <w:r w:rsidRPr="0013392E">
        <w:rPr>
          <w:rFonts w:ascii="Verdana" w:hAnsi="Verdana"/>
          <w:i/>
          <w:sz w:val="20"/>
          <w:szCs w:val="20"/>
          <w:lang w:eastAsia="en-US"/>
        </w:rPr>
        <w:t>Resultados recorrentes/não recorrentes</w:t>
      </w:r>
      <w:r w:rsidR="00A16990" w:rsidRPr="0013392E">
        <w:rPr>
          <w:rFonts w:ascii="Verdana" w:hAnsi="Verdana"/>
          <w:i/>
          <w:sz w:val="20"/>
          <w:szCs w:val="20"/>
          <w:lang w:eastAsia="en-US"/>
        </w:rPr>
        <w:t xml:space="preserve"> </w:t>
      </w:r>
    </w:p>
    <w:p w14:paraId="20D265A5" w14:textId="77777777" w:rsidR="004E042F" w:rsidRPr="0013392E" w:rsidRDefault="004E042F" w:rsidP="004E042F">
      <w:pPr>
        <w:jc w:val="both"/>
        <w:rPr>
          <w:rFonts w:ascii="Verdana" w:hAnsi="Verdana" w:cs="Arial"/>
          <w:sz w:val="20"/>
          <w:szCs w:val="20"/>
          <w:lang w:eastAsia="en-US"/>
        </w:rPr>
      </w:pPr>
      <w:r w:rsidRPr="0013392E">
        <w:rPr>
          <w:rFonts w:ascii="Verdana" w:hAnsi="Verdana" w:cs="Arial"/>
          <w:sz w:val="20"/>
          <w:szCs w:val="20"/>
          <w:lang w:eastAsia="en-US"/>
        </w:rPr>
        <w:t xml:space="preserve">Na classificação de resultados recorrentes e não recorrentes, é observada a seguinte definição: </w:t>
      </w:r>
    </w:p>
    <w:p w14:paraId="7E999304" w14:textId="77777777" w:rsidR="004E042F" w:rsidRPr="0013392E" w:rsidRDefault="004E042F" w:rsidP="004E042F">
      <w:pPr>
        <w:jc w:val="both"/>
        <w:rPr>
          <w:rFonts w:ascii="Verdana" w:hAnsi="Verdana" w:cs="Arial"/>
          <w:sz w:val="20"/>
          <w:szCs w:val="20"/>
          <w:lang w:eastAsia="en-US"/>
        </w:rPr>
      </w:pPr>
    </w:p>
    <w:p w14:paraId="7500A687" w14:textId="0213D68A" w:rsidR="00426E01" w:rsidRPr="0013392E" w:rsidRDefault="004E042F" w:rsidP="00501865">
      <w:pPr>
        <w:pStyle w:val="PargrafodaLista"/>
        <w:numPr>
          <w:ilvl w:val="5"/>
          <w:numId w:val="56"/>
        </w:numPr>
        <w:ind w:left="426"/>
        <w:jc w:val="both"/>
        <w:rPr>
          <w:rFonts w:ascii="Verdana" w:hAnsi="Verdana"/>
          <w:sz w:val="20"/>
          <w:szCs w:val="20"/>
          <w:lang w:eastAsia="en-US"/>
        </w:rPr>
      </w:pPr>
      <w:r w:rsidRPr="0013392E">
        <w:rPr>
          <w:rFonts w:ascii="Verdana" w:hAnsi="Verdana"/>
          <w:b/>
          <w:sz w:val="20"/>
          <w:szCs w:val="20"/>
          <w:lang w:eastAsia="en-US"/>
        </w:rPr>
        <w:t>recorrentes</w:t>
      </w:r>
      <w:r w:rsidRPr="0013392E">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sidRPr="0013392E">
        <w:rPr>
          <w:rFonts w:ascii="Verdana" w:hAnsi="Verdana"/>
          <w:sz w:val="20"/>
          <w:szCs w:val="20"/>
          <w:lang w:eastAsia="en-US"/>
        </w:rPr>
        <w:t>ades da Fomento Paraná; e</w:t>
      </w:r>
    </w:p>
    <w:p w14:paraId="63076F68" w14:textId="7291CD08" w:rsidR="004E042F" w:rsidRPr="0013392E" w:rsidRDefault="004E042F" w:rsidP="00501865">
      <w:pPr>
        <w:pStyle w:val="PargrafodaLista"/>
        <w:numPr>
          <w:ilvl w:val="5"/>
          <w:numId w:val="56"/>
        </w:numPr>
        <w:ind w:left="426"/>
        <w:jc w:val="both"/>
        <w:rPr>
          <w:rFonts w:ascii="Verdana" w:hAnsi="Verdana"/>
          <w:sz w:val="20"/>
          <w:szCs w:val="20"/>
          <w:lang w:eastAsia="en-US"/>
        </w:rPr>
      </w:pPr>
      <w:r w:rsidRPr="0013392E">
        <w:rPr>
          <w:rFonts w:ascii="Verdana" w:hAnsi="Verdana"/>
          <w:b/>
          <w:sz w:val="20"/>
          <w:szCs w:val="20"/>
          <w:lang w:eastAsia="en-US"/>
        </w:rPr>
        <w:t>não recorrentes</w:t>
      </w:r>
      <w:r w:rsidR="00426E01" w:rsidRPr="0013392E">
        <w:rPr>
          <w:rFonts w:ascii="Verdana" w:hAnsi="Verdana"/>
          <w:b/>
          <w:sz w:val="20"/>
          <w:szCs w:val="20"/>
          <w:lang w:eastAsia="en-US"/>
        </w:rPr>
        <w:t>:</w:t>
      </w:r>
      <w:r w:rsidRPr="0013392E">
        <w:rPr>
          <w:rFonts w:ascii="Verdana" w:hAnsi="Verdana"/>
          <w:sz w:val="20"/>
          <w:szCs w:val="20"/>
          <w:lang w:eastAsia="en-US"/>
        </w:rPr>
        <w:t xml:space="preserve"> </w:t>
      </w:r>
      <w:r w:rsidR="00EF444A" w:rsidRPr="0013392E">
        <w:rPr>
          <w:rFonts w:ascii="Verdana" w:hAnsi="Verdana"/>
          <w:sz w:val="20"/>
          <w:szCs w:val="20"/>
          <w:lang w:eastAsia="en-US"/>
        </w:rPr>
        <w:t>são oriundos das</w:t>
      </w:r>
      <w:r w:rsidRPr="0013392E">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6C378E42" w14:textId="43ABD7F6" w:rsidR="00E46A66" w:rsidRPr="0013392E" w:rsidRDefault="00E46A66" w:rsidP="00E46A66">
      <w:pPr>
        <w:pStyle w:val="PargrafodaLista"/>
        <w:ind w:left="426"/>
        <w:jc w:val="both"/>
        <w:rPr>
          <w:rFonts w:asciiTheme="minorHAnsi" w:eastAsiaTheme="minorHAnsi" w:hAnsiTheme="minorHAnsi" w:cstheme="minorBidi"/>
          <w:lang w:eastAsia="en-US"/>
        </w:rPr>
      </w:pPr>
      <w:r w:rsidRPr="009621AA">
        <w:rPr>
          <w:lang w:eastAsia="en-US"/>
        </w:rPr>
        <w:fldChar w:fldCharType="begin"/>
      </w:r>
      <w:r w:rsidRPr="0013392E">
        <w:rPr>
          <w:lang w:eastAsia="en-US"/>
        </w:rPr>
        <w:instrText xml:space="preserve"> LINK Excel.Sheet.12 "\\\\cluster.nas.parana\\FOMENTO\\SETORES\\diafi-3\\1_CONTABILIDADE\\BALANCETES PUBLICADOS\\1_DEMONSTRACOES CONTABEIS\\Demonstracões Contabeis 2021\\2 SEMESTRE\\Individual\\1. Demonstrações Financeiras - Dez 2021.xlsx" "NE 21!L33C15:L43C17" \a \f 4 \h  \* MERGEFORMAT </w:instrText>
      </w:r>
      <w:r w:rsidRPr="009621AA">
        <w:rPr>
          <w:lang w:eastAsia="en-US"/>
        </w:rPr>
        <w:fldChar w:fldCharType="separate"/>
      </w:r>
    </w:p>
    <w:tbl>
      <w:tblPr>
        <w:tblW w:w="10343" w:type="dxa"/>
        <w:tblInd w:w="70" w:type="dxa"/>
        <w:tblCellMar>
          <w:left w:w="70" w:type="dxa"/>
          <w:right w:w="70" w:type="dxa"/>
        </w:tblCellMar>
        <w:tblLook w:val="04A0" w:firstRow="1" w:lastRow="0" w:firstColumn="1" w:lastColumn="0" w:noHBand="0" w:noVBand="1"/>
      </w:tblPr>
      <w:tblGrid>
        <w:gridCol w:w="5954"/>
        <w:gridCol w:w="2410"/>
        <w:gridCol w:w="1960"/>
        <w:gridCol w:w="19"/>
      </w:tblGrid>
      <w:tr w:rsidR="0013392E" w:rsidRPr="0013392E" w14:paraId="22F0F96C" w14:textId="77777777" w:rsidTr="00E46A66">
        <w:trPr>
          <w:trHeight w:val="270"/>
        </w:trPr>
        <w:tc>
          <w:tcPr>
            <w:tcW w:w="595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478A61" w14:textId="5DC1BB33" w:rsidR="00E46A66" w:rsidRPr="0013392E" w:rsidRDefault="00E46A66">
            <w:pPr>
              <w:jc w:val="center"/>
              <w:rPr>
                <w:rFonts w:ascii="Verdana" w:hAnsi="Verdana" w:cs="Arial"/>
                <w:b/>
                <w:bCs/>
                <w:sz w:val="16"/>
                <w:szCs w:val="16"/>
                <w:lang w:eastAsia="pt-BR"/>
              </w:rPr>
            </w:pPr>
            <w:r w:rsidRPr="0013392E">
              <w:rPr>
                <w:rFonts w:ascii="Verdana" w:hAnsi="Verdana" w:cs="Arial"/>
                <w:b/>
                <w:bCs/>
                <w:sz w:val="16"/>
                <w:szCs w:val="16"/>
                <w:lang w:eastAsia="pt-BR"/>
              </w:rPr>
              <w:t> </w:t>
            </w:r>
          </w:p>
        </w:tc>
        <w:tc>
          <w:tcPr>
            <w:tcW w:w="4389" w:type="dxa"/>
            <w:gridSpan w:val="3"/>
            <w:tcBorders>
              <w:top w:val="nil"/>
              <w:left w:val="nil"/>
              <w:bottom w:val="single" w:sz="8" w:space="0" w:color="FFFFFF"/>
              <w:right w:val="nil"/>
            </w:tcBorders>
            <w:shd w:val="clear" w:color="000000" w:fill="A6A6A6"/>
            <w:vAlign w:val="center"/>
            <w:hideMark/>
          </w:tcPr>
          <w:p w14:paraId="479464EF" w14:textId="77777777" w:rsidR="00E46A66" w:rsidRPr="0013392E" w:rsidRDefault="00E46A66" w:rsidP="00E46A66">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 xml:space="preserve">Acumulado em </w:t>
            </w:r>
          </w:p>
        </w:tc>
      </w:tr>
      <w:tr w:rsidR="0013392E" w:rsidRPr="0013392E" w14:paraId="67CFB9A8" w14:textId="77777777" w:rsidTr="00E46A66">
        <w:trPr>
          <w:gridAfter w:val="1"/>
          <w:wAfter w:w="19" w:type="dxa"/>
          <w:trHeight w:val="300"/>
        </w:trPr>
        <w:tc>
          <w:tcPr>
            <w:tcW w:w="5954" w:type="dxa"/>
            <w:vMerge/>
            <w:tcBorders>
              <w:top w:val="single" w:sz="8" w:space="0" w:color="FFFFFF"/>
              <w:left w:val="single" w:sz="8" w:space="0" w:color="FFFFFF"/>
              <w:bottom w:val="single" w:sz="8" w:space="0" w:color="FFFFFF"/>
              <w:right w:val="single" w:sz="8" w:space="0" w:color="FFFFFF"/>
            </w:tcBorders>
            <w:vAlign w:val="center"/>
            <w:hideMark/>
          </w:tcPr>
          <w:p w14:paraId="119D5A7C" w14:textId="77777777" w:rsidR="00E46A66" w:rsidRPr="0013392E" w:rsidRDefault="00E46A66" w:rsidP="00E46A66">
            <w:pPr>
              <w:suppressAutoHyphens w:val="0"/>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hideMark/>
          </w:tcPr>
          <w:p w14:paraId="5CA50E01" w14:textId="77777777" w:rsidR="00E46A66" w:rsidRPr="0013392E" w:rsidRDefault="00E46A66" w:rsidP="00E46A66">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31/12/2021</w:t>
            </w:r>
          </w:p>
        </w:tc>
        <w:tc>
          <w:tcPr>
            <w:tcW w:w="1960" w:type="dxa"/>
            <w:tcBorders>
              <w:top w:val="nil"/>
              <w:left w:val="nil"/>
              <w:bottom w:val="single" w:sz="8" w:space="0" w:color="FFFFFF"/>
              <w:right w:val="single" w:sz="8" w:space="0" w:color="FFFFFF"/>
            </w:tcBorders>
            <w:shd w:val="clear" w:color="000000" w:fill="A6A6A6"/>
            <w:vAlign w:val="center"/>
            <w:hideMark/>
          </w:tcPr>
          <w:p w14:paraId="431716BA" w14:textId="77777777" w:rsidR="00E46A66" w:rsidRPr="0013392E" w:rsidRDefault="00E46A66" w:rsidP="00E46A66">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31/12/2020</w:t>
            </w:r>
          </w:p>
        </w:tc>
      </w:tr>
      <w:tr w:rsidR="0013392E" w:rsidRPr="0013392E" w14:paraId="342D877E" w14:textId="77777777" w:rsidTr="005F53DE">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271244F0" w14:textId="77777777" w:rsidR="00E46A66" w:rsidRPr="0013392E" w:rsidRDefault="00E46A66" w:rsidP="00E46A66">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Resultado líquido do exercício</w:t>
            </w:r>
          </w:p>
        </w:tc>
        <w:tc>
          <w:tcPr>
            <w:tcW w:w="2410" w:type="dxa"/>
            <w:tcBorders>
              <w:top w:val="nil"/>
              <w:left w:val="nil"/>
              <w:bottom w:val="single" w:sz="8" w:space="0" w:color="FFFFFF"/>
              <w:right w:val="single" w:sz="8" w:space="0" w:color="FFFFFF"/>
            </w:tcBorders>
            <w:shd w:val="clear" w:color="auto" w:fill="A6A6A6" w:themeFill="background1" w:themeFillShade="A6"/>
            <w:vAlign w:val="center"/>
            <w:hideMark/>
          </w:tcPr>
          <w:p w14:paraId="02EB7C0A"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81.341 </w:t>
            </w:r>
          </w:p>
        </w:tc>
        <w:tc>
          <w:tcPr>
            <w:tcW w:w="1960" w:type="dxa"/>
            <w:tcBorders>
              <w:top w:val="nil"/>
              <w:left w:val="nil"/>
              <w:bottom w:val="single" w:sz="8" w:space="0" w:color="FFFFFF"/>
              <w:right w:val="single" w:sz="8" w:space="0" w:color="FFFFFF"/>
            </w:tcBorders>
            <w:shd w:val="clear" w:color="auto" w:fill="A6A6A6" w:themeFill="background1" w:themeFillShade="A6"/>
            <w:vAlign w:val="center"/>
            <w:hideMark/>
          </w:tcPr>
          <w:p w14:paraId="1F023EBC"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54.203 </w:t>
            </w:r>
          </w:p>
        </w:tc>
      </w:tr>
      <w:tr w:rsidR="0013392E" w:rsidRPr="0013392E" w14:paraId="4455D1B8"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51B3CB68" w14:textId="77777777" w:rsidR="00E46A66" w:rsidRPr="0013392E" w:rsidRDefault="00E46A66" w:rsidP="00E46A66">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xml:space="preserve">(-) Eventos não recorrentes líquidos dos efeitos tributários </w:t>
            </w:r>
          </w:p>
        </w:tc>
        <w:tc>
          <w:tcPr>
            <w:tcW w:w="2410" w:type="dxa"/>
            <w:tcBorders>
              <w:top w:val="nil"/>
              <w:left w:val="nil"/>
              <w:bottom w:val="single" w:sz="8" w:space="0" w:color="FFFFFF"/>
              <w:right w:val="single" w:sz="8" w:space="0" w:color="FFFFFF"/>
            </w:tcBorders>
            <w:shd w:val="clear" w:color="000000" w:fill="F2F2F2"/>
            <w:vAlign w:val="center"/>
            <w:hideMark/>
          </w:tcPr>
          <w:p w14:paraId="798F3E6D"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(1.878)</w:t>
            </w:r>
          </w:p>
        </w:tc>
        <w:tc>
          <w:tcPr>
            <w:tcW w:w="1960" w:type="dxa"/>
            <w:tcBorders>
              <w:top w:val="nil"/>
              <w:left w:val="nil"/>
              <w:bottom w:val="single" w:sz="8" w:space="0" w:color="FFFFFF"/>
              <w:right w:val="single" w:sz="8" w:space="0" w:color="FFFFFF"/>
            </w:tcBorders>
            <w:shd w:val="clear" w:color="000000" w:fill="F2F2F2"/>
            <w:vAlign w:val="center"/>
            <w:hideMark/>
          </w:tcPr>
          <w:p w14:paraId="075AE026"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20.823 </w:t>
            </w:r>
          </w:p>
        </w:tc>
      </w:tr>
      <w:tr w:rsidR="0013392E" w:rsidRPr="0013392E" w14:paraId="4605FDBB"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2B5B575D" w14:textId="77777777"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Reversão/(provisão) para contingências </w:t>
            </w:r>
            <w:r w:rsidRPr="0013392E">
              <w:rPr>
                <w:rFonts w:ascii="Verdana" w:hAnsi="Verdana" w:cs="Arial"/>
                <w:sz w:val="16"/>
                <w:szCs w:val="16"/>
                <w:vertAlign w:val="superscript"/>
                <w:lang w:eastAsia="pt-BR"/>
              </w:rPr>
              <w:t>(1)</w:t>
            </w:r>
          </w:p>
        </w:tc>
        <w:tc>
          <w:tcPr>
            <w:tcW w:w="2410" w:type="dxa"/>
            <w:tcBorders>
              <w:top w:val="nil"/>
              <w:left w:val="nil"/>
              <w:bottom w:val="single" w:sz="8" w:space="0" w:color="FFFFFF"/>
              <w:right w:val="single" w:sz="8" w:space="0" w:color="FFFFFF"/>
            </w:tcBorders>
            <w:shd w:val="clear" w:color="000000" w:fill="F2F2F2"/>
            <w:vAlign w:val="center"/>
            <w:hideMark/>
          </w:tcPr>
          <w:p w14:paraId="6A334441"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(381)</w:t>
            </w:r>
          </w:p>
        </w:tc>
        <w:tc>
          <w:tcPr>
            <w:tcW w:w="1960" w:type="dxa"/>
            <w:tcBorders>
              <w:top w:val="nil"/>
              <w:left w:val="nil"/>
              <w:bottom w:val="single" w:sz="8" w:space="0" w:color="FFFFFF"/>
              <w:right w:val="single" w:sz="8" w:space="0" w:color="FFFFFF"/>
            </w:tcBorders>
            <w:shd w:val="clear" w:color="000000" w:fill="F2F2F2"/>
            <w:vAlign w:val="center"/>
            <w:hideMark/>
          </w:tcPr>
          <w:p w14:paraId="4BCE57AA"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(322)</w:t>
            </w:r>
          </w:p>
        </w:tc>
      </w:tr>
      <w:tr w:rsidR="0013392E" w:rsidRPr="0013392E" w14:paraId="60B87904"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6EE3DB21" w14:textId="77777777"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Resultado não operacional </w:t>
            </w:r>
            <w:r w:rsidRPr="0013392E">
              <w:rPr>
                <w:rFonts w:ascii="Verdana" w:hAnsi="Verdana" w:cs="Arial"/>
                <w:sz w:val="16"/>
                <w:szCs w:val="16"/>
                <w:vertAlign w:val="superscript"/>
                <w:lang w:eastAsia="pt-BR"/>
              </w:rPr>
              <w:t>(2)</w:t>
            </w:r>
          </w:p>
        </w:tc>
        <w:tc>
          <w:tcPr>
            <w:tcW w:w="2410" w:type="dxa"/>
            <w:tcBorders>
              <w:top w:val="nil"/>
              <w:left w:val="nil"/>
              <w:bottom w:val="single" w:sz="8" w:space="0" w:color="FFFFFF"/>
              <w:right w:val="single" w:sz="8" w:space="0" w:color="FFFFFF"/>
            </w:tcBorders>
            <w:shd w:val="clear" w:color="000000" w:fill="F2F2F2"/>
            <w:vAlign w:val="center"/>
            <w:hideMark/>
          </w:tcPr>
          <w:p w14:paraId="365A65EB"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45 </w:t>
            </w:r>
          </w:p>
        </w:tc>
        <w:tc>
          <w:tcPr>
            <w:tcW w:w="1960" w:type="dxa"/>
            <w:tcBorders>
              <w:top w:val="nil"/>
              <w:left w:val="nil"/>
              <w:bottom w:val="single" w:sz="8" w:space="0" w:color="FFFFFF"/>
              <w:right w:val="single" w:sz="8" w:space="0" w:color="FFFFFF"/>
            </w:tcBorders>
            <w:shd w:val="clear" w:color="000000" w:fill="F2F2F2"/>
            <w:vAlign w:val="center"/>
            <w:hideMark/>
          </w:tcPr>
          <w:p w14:paraId="4504B59F"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30 </w:t>
            </w:r>
          </w:p>
        </w:tc>
      </w:tr>
      <w:tr w:rsidR="0013392E" w:rsidRPr="0013392E" w14:paraId="74FB80B6"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200769A5" w14:textId="77777777"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Crédito tributário majoração CSLL 2021 </w:t>
            </w:r>
            <w:r w:rsidRPr="0013392E">
              <w:rPr>
                <w:rFonts w:ascii="Verdana" w:hAnsi="Verdana" w:cs="Arial"/>
                <w:sz w:val="16"/>
                <w:szCs w:val="16"/>
                <w:vertAlign w:val="superscript"/>
                <w:lang w:eastAsia="pt-BR"/>
              </w:rPr>
              <w:t>(3)</w:t>
            </w:r>
          </w:p>
        </w:tc>
        <w:tc>
          <w:tcPr>
            <w:tcW w:w="2410" w:type="dxa"/>
            <w:tcBorders>
              <w:top w:val="nil"/>
              <w:left w:val="nil"/>
              <w:bottom w:val="single" w:sz="8" w:space="0" w:color="FFFFFF"/>
              <w:right w:val="single" w:sz="8" w:space="0" w:color="FFFFFF"/>
            </w:tcBorders>
            <w:shd w:val="clear" w:color="000000" w:fill="F2F2F2"/>
            <w:vAlign w:val="center"/>
            <w:hideMark/>
          </w:tcPr>
          <w:p w14:paraId="576C9497"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960" w:type="dxa"/>
            <w:tcBorders>
              <w:top w:val="nil"/>
              <w:left w:val="nil"/>
              <w:bottom w:val="single" w:sz="8" w:space="0" w:color="FFFFFF"/>
              <w:right w:val="single" w:sz="8" w:space="0" w:color="FFFFFF"/>
            </w:tcBorders>
            <w:shd w:val="clear" w:color="000000" w:fill="F2F2F2"/>
            <w:vAlign w:val="center"/>
            <w:hideMark/>
          </w:tcPr>
          <w:p w14:paraId="7B8D40CA"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18.615 </w:t>
            </w:r>
          </w:p>
        </w:tc>
      </w:tr>
      <w:tr w:rsidR="0013392E" w:rsidRPr="0013392E" w14:paraId="2836F36B"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6F85C5B8" w14:textId="5C6F3528"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Participação no lucro (% do lucro líquido) </w:t>
            </w:r>
          </w:p>
        </w:tc>
        <w:tc>
          <w:tcPr>
            <w:tcW w:w="2410" w:type="dxa"/>
            <w:tcBorders>
              <w:top w:val="nil"/>
              <w:left w:val="nil"/>
              <w:bottom w:val="single" w:sz="8" w:space="0" w:color="FFFFFF"/>
              <w:right w:val="single" w:sz="8" w:space="0" w:color="FFFFFF"/>
            </w:tcBorders>
            <w:shd w:val="clear" w:color="000000" w:fill="F2F2F2"/>
            <w:vAlign w:val="center"/>
            <w:hideMark/>
          </w:tcPr>
          <w:p w14:paraId="79FF0A91"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   </w:t>
            </w:r>
          </w:p>
        </w:tc>
        <w:tc>
          <w:tcPr>
            <w:tcW w:w="1960" w:type="dxa"/>
            <w:tcBorders>
              <w:top w:val="nil"/>
              <w:left w:val="nil"/>
              <w:bottom w:val="single" w:sz="8" w:space="0" w:color="FFFFFF"/>
              <w:right w:val="single" w:sz="8" w:space="0" w:color="FFFFFF"/>
            </w:tcBorders>
            <w:shd w:val="clear" w:color="000000" w:fill="F2F2F2"/>
            <w:vAlign w:val="center"/>
            <w:hideMark/>
          </w:tcPr>
          <w:p w14:paraId="48455E14"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(492)</w:t>
            </w:r>
          </w:p>
        </w:tc>
      </w:tr>
      <w:tr w:rsidR="0013392E" w:rsidRPr="0013392E" w14:paraId="04BB332E" w14:textId="77777777" w:rsidTr="00E46A66">
        <w:trPr>
          <w:gridAfter w:val="1"/>
          <w:wAfter w:w="19" w:type="dxa"/>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5F2514A7" w14:textId="3DB2C6CC"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Diferença de CSLL - (alteração de alíquota de 20% para 25%) </w:t>
            </w:r>
          </w:p>
        </w:tc>
        <w:tc>
          <w:tcPr>
            <w:tcW w:w="2410" w:type="dxa"/>
            <w:tcBorders>
              <w:top w:val="nil"/>
              <w:left w:val="nil"/>
              <w:bottom w:val="single" w:sz="8" w:space="0" w:color="FFFFFF"/>
              <w:right w:val="single" w:sz="8" w:space="0" w:color="FFFFFF"/>
            </w:tcBorders>
            <w:shd w:val="clear" w:color="000000" w:fill="F2F2F2"/>
            <w:vAlign w:val="center"/>
            <w:hideMark/>
          </w:tcPr>
          <w:p w14:paraId="2C964122"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(769)</w:t>
            </w:r>
          </w:p>
        </w:tc>
        <w:tc>
          <w:tcPr>
            <w:tcW w:w="1960" w:type="dxa"/>
            <w:tcBorders>
              <w:top w:val="nil"/>
              <w:left w:val="nil"/>
              <w:bottom w:val="single" w:sz="8" w:space="0" w:color="FFFFFF"/>
              <w:right w:val="single" w:sz="8" w:space="0" w:color="FFFFFF"/>
            </w:tcBorders>
            <w:shd w:val="clear" w:color="000000" w:fill="F2F2F2"/>
            <w:vAlign w:val="center"/>
            <w:hideMark/>
          </w:tcPr>
          <w:p w14:paraId="1B4D6F80"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2.992 </w:t>
            </w:r>
          </w:p>
        </w:tc>
      </w:tr>
      <w:tr w:rsidR="0013392E" w:rsidRPr="0013392E" w14:paraId="3CA6F3F2" w14:textId="77777777" w:rsidTr="00E46A66">
        <w:trPr>
          <w:gridAfter w:val="1"/>
          <w:wAfter w:w="19" w:type="dxa"/>
          <w:trHeight w:val="300"/>
        </w:trPr>
        <w:tc>
          <w:tcPr>
            <w:tcW w:w="5954" w:type="dxa"/>
            <w:tcBorders>
              <w:top w:val="nil"/>
              <w:left w:val="single" w:sz="8" w:space="0" w:color="FFFFFF"/>
              <w:bottom w:val="nil"/>
              <w:right w:val="single" w:sz="8" w:space="0" w:color="FFFFFF"/>
            </w:tcBorders>
            <w:shd w:val="clear" w:color="000000" w:fill="F2F2F2"/>
            <w:vAlign w:val="center"/>
            <w:hideMark/>
          </w:tcPr>
          <w:p w14:paraId="1CA72F99" w14:textId="0E815CF3" w:rsidR="00E46A66" w:rsidRPr="0013392E" w:rsidRDefault="00E46A66" w:rsidP="00E46A66">
            <w:pPr>
              <w:suppressAutoHyphens w:val="0"/>
              <w:jc w:val="both"/>
              <w:rPr>
                <w:rFonts w:ascii="Verdana" w:hAnsi="Verdana" w:cs="Arial"/>
                <w:sz w:val="16"/>
                <w:szCs w:val="16"/>
                <w:lang w:eastAsia="pt-BR"/>
              </w:rPr>
            </w:pPr>
            <w:r w:rsidRPr="0013392E">
              <w:rPr>
                <w:rFonts w:ascii="Verdana" w:hAnsi="Verdana" w:cs="Arial"/>
                <w:sz w:val="16"/>
                <w:szCs w:val="16"/>
                <w:lang w:eastAsia="pt-BR"/>
              </w:rPr>
              <w:t xml:space="preserve">    Diferença de IRPJ e CSLL (recálculo do JCP)</w:t>
            </w:r>
          </w:p>
        </w:tc>
        <w:tc>
          <w:tcPr>
            <w:tcW w:w="2410" w:type="dxa"/>
            <w:tcBorders>
              <w:top w:val="nil"/>
              <w:left w:val="nil"/>
              <w:bottom w:val="single" w:sz="8" w:space="0" w:color="FFFFFF"/>
              <w:right w:val="single" w:sz="8" w:space="0" w:color="FFFFFF"/>
            </w:tcBorders>
            <w:shd w:val="clear" w:color="000000" w:fill="F2F2F2"/>
            <w:vAlign w:val="center"/>
            <w:hideMark/>
          </w:tcPr>
          <w:p w14:paraId="54D9C9C9" w14:textId="77777777" w:rsidR="00E46A66" w:rsidRPr="0013392E" w:rsidRDefault="00E46A66"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 xml:space="preserve">                       (773)</w:t>
            </w:r>
          </w:p>
        </w:tc>
        <w:tc>
          <w:tcPr>
            <w:tcW w:w="1960" w:type="dxa"/>
            <w:tcBorders>
              <w:top w:val="nil"/>
              <w:left w:val="nil"/>
              <w:bottom w:val="single" w:sz="8" w:space="0" w:color="FFFFFF"/>
              <w:right w:val="single" w:sz="8" w:space="0" w:color="FFFFFF"/>
            </w:tcBorders>
            <w:shd w:val="clear" w:color="000000" w:fill="F2F2F2"/>
            <w:vAlign w:val="center"/>
            <w:hideMark/>
          </w:tcPr>
          <w:p w14:paraId="421F0F9E" w14:textId="31DD0A2C" w:rsidR="00E46A66" w:rsidRPr="0013392E" w:rsidRDefault="00F42993" w:rsidP="00E46A66">
            <w:pPr>
              <w:suppressAutoHyphens w:val="0"/>
              <w:jc w:val="right"/>
              <w:rPr>
                <w:rFonts w:ascii="Verdana" w:hAnsi="Verdana" w:cs="Arial"/>
                <w:sz w:val="16"/>
                <w:szCs w:val="16"/>
                <w:lang w:eastAsia="pt-BR"/>
              </w:rPr>
            </w:pPr>
            <w:r w:rsidRPr="0013392E">
              <w:rPr>
                <w:rFonts w:ascii="Verdana" w:hAnsi="Verdana" w:cs="Arial"/>
                <w:sz w:val="16"/>
                <w:szCs w:val="16"/>
                <w:lang w:eastAsia="pt-BR"/>
              </w:rPr>
              <w:t>-</w:t>
            </w:r>
            <w:r w:rsidR="00E46A66" w:rsidRPr="0013392E">
              <w:rPr>
                <w:rFonts w:ascii="Verdana" w:hAnsi="Verdana" w:cs="Arial"/>
                <w:sz w:val="16"/>
                <w:szCs w:val="16"/>
                <w:lang w:eastAsia="pt-BR"/>
              </w:rPr>
              <w:t> </w:t>
            </w:r>
          </w:p>
        </w:tc>
      </w:tr>
      <w:tr w:rsidR="0013392E" w:rsidRPr="0013392E" w14:paraId="44B15A73" w14:textId="77777777" w:rsidTr="005F53DE">
        <w:trPr>
          <w:gridAfter w:val="1"/>
          <w:wAfter w:w="19" w:type="dxa"/>
          <w:trHeight w:val="270"/>
        </w:trPr>
        <w:tc>
          <w:tcPr>
            <w:tcW w:w="5954" w:type="dxa"/>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6BE952B1" w14:textId="77777777" w:rsidR="00E46A66" w:rsidRPr="0013392E" w:rsidRDefault="00E46A66" w:rsidP="00E46A66">
            <w:pPr>
              <w:suppressAutoHyphens w:val="0"/>
              <w:jc w:val="both"/>
              <w:rPr>
                <w:rFonts w:ascii="Verdana" w:hAnsi="Verdana" w:cs="Arial"/>
                <w:b/>
                <w:bCs/>
                <w:sz w:val="16"/>
                <w:szCs w:val="16"/>
                <w:lang w:eastAsia="pt-BR"/>
              </w:rPr>
            </w:pPr>
            <w:r w:rsidRPr="0013392E">
              <w:rPr>
                <w:rFonts w:ascii="Verdana" w:hAnsi="Verdana" w:cs="Arial"/>
                <w:b/>
                <w:bCs/>
                <w:sz w:val="16"/>
                <w:szCs w:val="16"/>
                <w:lang w:eastAsia="pt-BR"/>
              </w:rPr>
              <w:t xml:space="preserve">Resultado líquido do exercício recorrente </w:t>
            </w:r>
          </w:p>
        </w:tc>
        <w:tc>
          <w:tcPr>
            <w:tcW w:w="2410" w:type="dxa"/>
            <w:tcBorders>
              <w:top w:val="nil"/>
              <w:left w:val="nil"/>
              <w:bottom w:val="single" w:sz="8" w:space="0" w:color="FFFFFF"/>
              <w:right w:val="single" w:sz="8" w:space="0" w:color="FFFFFF"/>
            </w:tcBorders>
            <w:shd w:val="clear" w:color="auto" w:fill="A6A6A6" w:themeFill="background1" w:themeFillShade="A6"/>
            <w:vAlign w:val="center"/>
            <w:hideMark/>
          </w:tcPr>
          <w:p w14:paraId="711650F3"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83.219 </w:t>
            </w:r>
          </w:p>
        </w:tc>
        <w:tc>
          <w:tcPr>
            <w:tcW w:w="1960" w:type="dxa"/>
            <w:tcBorders>
              <w:top w:val="nil"/>
              <w:left w:val="nil"/>
              <w:bottom w:val="single" w:sz="8" w:space="0" w:color="FFFFFF"/>
              <w:right w:val="single" w:sz="8" w:space="0" w:color="FFFFFF"/>
            </w:tcBorders>
            <w:shd w:val="clear" w:color="auto" w:fill="A6A6A6" w:themeFill="background1" w:themeFillShade="A6"/>
            <w:vAlign w:val="center"/>
            <w:hideMark/>
          </w:tcPr>
          <w:p w14:paraId="002C75D7" w14:textId="77777777" w:rsidR="00E46A66" w:rsidRPr="0013392E" w:rsidRDefault="00E46A66" w:rsidP="00E46A66">
            <w:pPr>
              <w:suppressAutoHyphens w:val="0"/>
              <w:jc w:val="right"/>
              <w:rPr>
                <w:rFonts w:ascii="Verdana" w:hAnsi="Verdana" w:cs="Arial"/>
                <w:b/>
                <w:bCs/>
                <w:sz w:val="16"/>
                <w:szCs w:val="16"/>
                <w:lang w:eastAsia="pt-BR"/>
              </w:rPr>
            </w:pPr>
            <w:r w:rsidRPr="0013392E">
              <w:rPr>
                <w:rFonts w:ascii="Verdana" w:hAnsi="Verdana" w:cs="Arial"/>
                <w:b/>
                <w:bCs/>
                <w:sz w:val="16"/>
                <w:szCs w:val="16"/>
                <w:lang w:eastAsia="pt-BR"/>
              </w:rPr>
              <w:t xml:space="preserve">                   33.380 </w:t>
            </w:r>
          </w:p>
        </w:tc>
      </w:tr>
    </w:tbl>
    <w:p w14:paraId="1FE9DB84" w14:textId="7647F4FA" w:rsidR="006C3557" w:rsidRPr="0013392E" w:rsidRDefault="00E46A66" w:rsidP="00501865">
      <w:pPr>
        <w:pStyle w:val="PargrafodaLista"/>
        <w:numPr>
          <w:ilvl w:val="3"/>
          <w:numId w:val="57"/>
        </w:numPr>
        <w:ind w:left="426"/>
        <w:jc w:val="both"/>
        <w:rPr>
          <w:rFonts w:ascii="Verdana" w:hAnsi="Verdana"/>
          <w:sz w:val="14"/>
          <w:szCs w:val="14"/>
        </w:rPr>
      </w:pPr>
      <w:r w:rsidRPr="009621AA">
        <w:rPr>
          <w:lang w:eastAsia="en-US"/>
        </w:rPr>
        <w:fldChar w:fldCharType="end"/>
      </w:r>
      <w:r w:rsidR="006C3557" w:rsidRPr="0013392E">
        <w:rPr>
          <w:rFonts w:ascii="Verdana" w:hAnsi="Verdana"/>
          <w:sz w:val="14"/>
          <w:szCs w:val="14"/>
        </w:rPr>
        <w:t xml:space="preserve">Decorre de </w:t>
      </w:r>
      <w:r w:rsidR="000123CF" w:rsidRPr="0013392E">
        <w:rPr>
          <w:rFonts w:ascii="Verdana" w:hAnsi="Verdana"/>
          <w:sz w:val="14"/>
          <w:szCs w:val="14"/>
        </w:rPr>
        <w:t>provisão</w:t>
      </w:r>
      <w:r w:rsidR="00E87AB1" w:rsidRPr="0013392E">
        <w:rPr>
          <w:rFonts w:ascii="Verdana" w:hAnsi="Verdana"/>
          <w:sz w:val="14"/>
          <w:szCs w:val="14"/>
        </w:rPr>
        <w:t xml:space="preserve"> para </w:t>
      </w:r>
      <w:r w:rsidR="006C3557" w:rsidRPr="0013392E">
        <w:rPr>
          <w:rFonts w:ascii="Verdana" w:hAnsi="Verdana"/>
          <w:sz w:val="14"/>
          <w:szCs w:val="14"/>
        </w:rPr>
        <w:t>processos administrativos</w:t>
      </w:r>
      <w:r w:rsidR="00CA607F" w:rsidRPr="0013392E">
        <w:rPr>
          <w:rFonts w:ascii="Verdana" w:hAnsi="Verdana"/>
          <w:sz w:val="14"/>
          <w:szCs w:val="14"/>
        </w:rPr>
        <w:t xml:space="preserve"> (Bacen)</w:t>
      </w:r>
      <w:r w:rsidR="006C3557" w:rsidRPr="0013392E">
        <w:rPr>
          <w:rFonts w:ascii="Verdana" w:hAnsi="Verdana"/>
          <w:sz w:val="14"/>
          <w:szCs w:val="14"/>
        </w:rPr>
        <w:t xml:space="preserve"> </w:t>
      </w:r>
      <w:r w:rsidR="001E4163" w:rsidRPr="0013392E">
        <w:rPr>
          <w:rFonts w:ascii="Verdana" w:hAnsi="Verdana"/>
          <w:sz w:val="14"/>
          <w:szCs w:val="14"/>
        </w:rPr>
        <w:t xml:space="preserve">e trabalhista </w:t>
      </w:r>
      <w:r w:rsidR="00CA607F" w:rsidRPr="0013392E">
        <w:rPr>
          <w:rFonts w:ascii="Verdana" w:hAnsi="Verdana"/>
          <w:sz w:val="14"/>
          <w:szCs w:val="14"/>
        </w:rPr>
        <w:t>(Ação sindicato dos bancários</w:t>
      </w:r>
      <w:r w:rsidR="004E4A06" w:rsidRPr="0013392E">
        <w:rPr>
          <w:rFonts w:ascii="Verdana" w:hAnsi="Verdana"/>
          <w:sz w:val="14"/>
          <w:szCs w:val="14"/>
        </w:rPr>
        <w:t xml:space="preserve"> relativos </w:t>
      </w:r>
      <w:r w:rsidR="00CA607F" w:rsidRPr="0013392E">
        <w:rPr>
          <w:rFonts w:ascii="Verdana" w:hAnsi="Verdana"/>
          <w:sz w:val="14"/>
          <w:szCs w:val="14"/>
        </w:rPr>
        <w:t xml:space="preserve">revisão do plano de carreiras, cargos e salários) </w:t>
      </w:r>
      <w:r w:rsidR="006C3557" w:rsidRPr="0013392E">
        <w:rPr>
          <w:rFonts w:ascii="Verdana" w:hAnsi="Verdana"/>
          <w:sz w:val="14"/>
          <w:szCs w:val="14"/>
        </w:rPr>
        <w:t>com valores individuais relevantes e atípicos e que não há expectativa de que aconteça em exercícios consecutivos;</w:t>
      </w:r>
    </w:p>
    <w:p w14:paraId="76552F06" w14:textId="43C071FE" w:rsidR="002054E3" w:rsidRPr="0013392E" w:rsidRDefault="009B3088" w:rsidP="00501865">
      <w:pPr>
        <w:pStyle w:val="PargrafodaLista"/>
        <w:numPr>
          <w:ilvl w:val="3"/>
          <w:numId w:val="57"/>
        </w:numPr>
        <w:ind w:left="426"/>
        <w:jc w:val="both"/>
        <w:rPr>
          <w:rFonts w:ascii="Verdana" w:hAnsi="Verdana"/>
          <w:sz w:val="14"/>
          <w:szCs w:val="14"/>
        </w:rPr>
      </w:pPr>
      <w:r w:rsidRPr="0013392E">
        <w:rPr>
          <w:rFonts w:ascii="Verdana" w:hAnsi="Verdana"/>
          <w:sz w:val="14"/>
          <w:szCs w:val="14"/>
        </w:rPr>
        <w:t xml:space="preserve">Evento decorrente de aluguel de </w:t>
      </w:r>
      <w:r w:rsidR="007D5650" w:rsidRPr="0013392E">
        <w:rPr>
          <w:rFonts w:ascii="Verdana" w:hAnsi="Verdana"/>
          <w:sz w:val="14"/>
          <w:szCs w:val="14"/>
        </w:rPr>
        <w:t>ativos não financeiros mantidos para venda,</w:t>
      </w:r>
      <w:r w:rsidRPr="0013392E">
        <w:rPr>
          <w:rFonts w:ascii="Verdana" w:hAnsi="Verdana"/>
          <w:sz w:val="14"/>
          <w:szCs w:val="14"/>
        </w:rPr>
        <w:t xml:space="preserve"> bem retomado em garantia, com contrato de aluguel vigente no ato da dação em pagamento</w:t>
      </w:r>
      <w:r w:rsidR="00564C6C" w:rsidRPr="0013392E">
        <w:rPr>
          <w:rFonts w:ascii="Verdana" w:hAnsi="Verdana"/>
          <w:sz w:val="14"/>
          <w:szCs w:val="14"/>
        </w:rPr>
        <w:t>.</w:t>
      </w:r>
    </w:p>
    <w:p w14:paraId="7EC28BC1" w14:textId="77777777" w:rsidR="00564C6C" w:rsidRPr="0013392E" w:rsidRDefault="002054E3" w:rsidP="00501865">
      <w:pPr>
        <w:pStyle w:val="PargrafodaLista"/>
        <w:numPr>
          <w:ilvl w:val="3"/>
          <w:numId w:val="57"/>
        </w:numPr>
        <w:ind w:left="426"/>
        <w:jc w:val="both"/>
        <w:rPr>
          <w:rFonts w:ascii="Verdana" w:hAnsi="Verdana"/>
          <w:sz w:val="14"/>
          <w:szCs w:val="14"/>
        </w:rPr>
      </w:pPr>
      <w:r w:rsidRPr="0013392E">
        <w:rPr>
          <w:rFonts w:ascii="Verdana" w:hAnsi="Verdana"/>
          <w:sz w:val="14"/>
          <w:szCs w:val="14"/>
        </w:rPr>
        <w:t>Efeito no saldo do crédito tributário, devido a constituição inicial em 2020, considerando o estoque de Provisão e de perdas para créditos,</w:t>
      </w:r>
      <w:r w:rsidR="00564C6C" w:rsidRPr="0013392E">
        <w:rPr>
          <w:rFonts w:ascii="Verdana" w:hAnsi="Verdana"/>
          <w:sz w:val="14"/>
          <w:szCs w:val="14"/>
        </w:rPr>
        <w:t xml:space="preserve"> </w:t>
      </w:r>
      <w:r w:rsidRPr="0013392E">
        <w:rPr>
          <w:rFonts w:ascii="Verdana" w:hAnsi="Verdana"/>
          <w:sz w:val="14"/>
          <w:szCs w:val="14"/>
        </w:rPr>
        <w:t>não reconhecidas até o exercício de 2019.</w:t>
      </w:r>
    </w:p>
    <w:p w14:paraId="711D17C0" w14:textId="77777777" w:rsidR="00E01592" w:rsidRPr="0013392E" w:rsidRDefault="00E01592" w:rsidP="00E01592">
      <w:pPr>
        <w:ind w:left="426"/>
        <w:jc w:val="both"/>
        <w:rPr>
          <w:rFonts w:ascii="Verdana" w:hAnsi="Verdana" w:cs="Arial"/>
          <w:szCs w:val="22"/>
        </w:rPr>
      </w:pPr>
    </w:p>
    <w:p w14:paraId="36E47326" w14:textId="77777777" w:rsidR="00052966" w:rsidRPr="0013392E" w:rsidRDefault="00052966" w:rsidP="00CA607F">
      <w:pPr>
        <w:ind w:left="426"/>
        <w:jc w:val="both"/>
        <w:rPr>
          <w:rFonts w:ascii="Verdana" w:hAnsi="Verdana" w:cs="Arial"/>
          <w:szCs w:val="22"/>
        </w:rPr>
        <w:sectPr w:rsidR="00052966" w:rsidRPr="0013392E" w:rsidSect="009A61CD">
          <w:headerReference w:type="even" r:id="rId48"/>
          <w:headerReference w:type="default" r:id="rId49"/>
          <w:headerReference w:type="first" r:id="rId50"/>
          <w:pgSz w:w="11906" w:h="16838"/>
          <w:pgMar w:top="2101" w:right="707" w:bottom="1728" w:left="851" w:header="864" w:footer="1008" w:gutter="0"/>
          <w:pgBorders w:offsetFrom="page">
            <w:top w:val="thinThickLargeGap" w:sz="24" w:space="26" w:color="auto" w:frame="1"/>
          </w:pgBorders>
          <w:cols w:space="708"/>
          <w:docGrid w:linePitch="360"/>
        </w:sectPr>
      </w:pPr>
    </w:p>
    <w:p w14:paraId="331A9A5A" w14:textId="0FA0F86E" w:rsidR="00285E5C" w:rsidRPr="0013392E" w:rsidRDefault="00285E5C" w:rsidP="00285E5C">
      <w:pPr>
        <w:jc w:val="center"/>
        <w:rPr>
          <w:rFonts w:ascii="Verdana" w:hAnsi="Verdana" w:cs="Arial"/>
          <w:b/>
          <w:sz w:val="20"/>
          <w:szCs w:val="20"/>
        </w:rPr>
      </w:pPr>
    </w:p>
    <w:p w14:paraId="2D673E72" w14:textId="6CD374E0" w:rsidR="007C5D41" w:rsidRPr="0013392E" w:rsidRDefault="007C5D41" w:rsidP="00285E5C">
      <w:pPr>
        <w:jc w:val="center"/>
        <w:rPr>
          <w:rFonts w:ascii="Verdana" w:hAnsi="Verdana" w:cs="Arial"/>
          <w:b/>
          <w:sz w:val="20"/>
          <w:szCs w:val="20"/>
        </w:rPr>
      </w:pPr>
    </w:p>
    <w:p w14:paraId="0737B0F0" w14:textId="7E8B8887" w:rsidR="007C5D41" w:rsidRPr="0013392E" w:rsidRDefault="007C5D41" w:rsidP="00285E5C">
      <w:pPr>
        <w:jc w:val="center"/>
        <w:rPr>
          <w:rFonts w:ascii="Verdana" w:hAnsi="Verdana" w:cs="Arial"/>
          <w:b/>
          <w:sz w:val="20"/>
          <w:szCs w:val="20"/>
        </w:rPr>
      </w:pPr>
    </w:p>
    <w:p w14:paraId="4A019CBA" w14:textId="77777777" w:rsidR="007C5D41" w:rsidRPr="0013392E" w:rsidRDefault="007C5D41" w:rsidP="00285E5C">
      <w:pPr>
        <w:jc w:val="center"/>
        <w:rPr>
          <w:rFonts w:ascii="Verdana" w:hAnsi="Verdana" w:cs="Arial"/>
          <w:b/>
          <w:sz w:val="20"/>
          <w:szCs w:val="20"/>
        </w:rPr>
      </w:pPr>
    </w:p>
    <w:p w14:paraId="62E6F457" w14:textId="77777777" w:rsidR="00784109" w:rsidRPr="0013392E" w:rsidRDefault="00784109" w:rsidP="00285E5C">
      <w:pPr>
        <w:jc w:val="center"/>
        <w:rPr>
          <w:rFonts w:ascii="Verdana" w:hAnsi="Verdana" w:cs="Arial"/>
          <w:b/>
          <w:sz w:val="20"/>
          <w:szCs w:val="20"/>
        </w:rPr>
      </w:pPr>
    </w:p>
    <w:p w14:paraId="513895AE" w14:textId="77777777" w:rsidR="00784109" w:rsidRPr="0013392E" w:rsidRDefault="00784109" w:rsidP="00285E5C">
      <w:pPr>
        <w:jc w:val="center"/>
        <w:rPr>
          <w:rFonts w:ascii="Verdana" w:hAnsi="Verdana" w:cs="Arial"/>
          <w:b/>
          <w:sz w:val="20"/>
          <w:szCs w:val="20"/>
        </w:rPr>
      </w:pPr>
    </w:p>
    <w:p w14:paraId="02D31985" w14:textId="77777777" w:rsidR="00784109" w:rsidRPr="0013392E" w:rsidRDefault="00784109" w:rsidP="00285E5C">
      <w:pPr>
        <w:jc w:val="center"/>
        <w:rPr>
          <w:rFonts w:ascii="Verdana" w:hAnsi="Verdana" w:cs="Arial"/>
          <w:b/>
          <w:sz w:val="20"/>
          <w:szCs w:val="20"/>
        </w:rPr>
      </w:pPr>
    </w:p>
    <w:p w14:paraId="7786A69B" w14:textId="77777777" w:rsidR="00784109" w:rsidRPr="0013392E" w:rsidRDefault="00784109" w:rsidP="00285E5C">
      <w:pPr>
        <w:jc w:val="center"/>
        <w:rPr>
          <w:rFonts w:ascii="Verdana" w:hAnsi="Verdana" w:cs="Arial"/>
          <w:b/>
          <w:sz w:val="20"/>
          <w:szCs w:val="20"/>
        </w:rPr>
      </w:pPr>
    </w:p>
    <w:p w14:paraId="229F8377" w14:textId="7E69F9D1" w:rsidR="00F17C9E" w:rsidRPr="0013392E" w:rsidRDefault="00E82630" w:rsidP="004F547A">
      <w:pPr>
        <w:snapToGrid w:val="0"/>
        <w:jc w:val="center"/>
        <w:rPr>
          <w:rFonts w:ascii="Verdana" w:hAnsi="Verdana" w:cs="Arial"/>
          <w:b/>
          <w:sz w:val="20"/>
          <w:szCs w:val="20"/>
        </w:rPr>
      </w:pPr>
      <w:r w:rsidRPr="0013392E">
        <w:rPr>
          <w:rFonts w:ascii="Verdana" w:hAnsi="Verdana" w:cs="Arial"/>
          <w:b/>
          <w:sz w:val="20"/>
          <w:szCs w:val="20"/>
        </w:rPr>
        <w:t>Heraldo Alves das Neves</w:t>
      </w:r>
    </w:p>
    <w:p w14:paraId="626C15BB" w14:textId="42A1B525" w:rsidR="00F17C9E" w:rsidRPr="0013392E" w:rsidRDefault="00E82630" w:rsidP="004F547A">
      <w:pPr>
        <w:snapToGrid w:val="0"/>
        <w:jc w:val="center"/>
        <w:rPr>
          <w:rFonts w:ascii="Verdana" w:hAnsi="Verdana" w:cs="Arial"/>
          <w:sz w:val="20"/>
          <w:szCs w:val="20"/>
        </w:rPr>
      </w:pPr>
      <w:r w:rsidRPr="0013392E">
        <w:rPr>
          <w:rFonts w:ascii="Verdana" w:hAnsi="Verdana" w:cs="Arial"/>
          <w:sz w:val="20"/>
          <w:szCs w:val="20"/>
        </w:rPr>
        <w:t>Diretor-Presidente</w:t>
      </w:r>
    </w:p>
    <w:p w14:paraId="365B3D64" w14:textId="77777777" w:rsidR="002962C3" w:rsidRPr="0013392E"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90"/>
        <w:gridCol w:w="988"/>
        <w:gridCol w:w="4487"/>
      </w:tblGrid>
      <w:tr w:rsidR="0013392E" w:rsidRPr="0013392E" w14:paraId="7718E7DB" w14:textId="77777777" w:rsidTr="00A73C05">
        <w:trPr>
          <w:trHeight w:val="144"/>
          <w:jc w:val="center"/>
        </w:trPr>
        <w:tc>
          <w:tcPr>
            <w:tcW w:w="2280" w:type="pct"/>
            <w:shd w:val="clear" w:color="auto" w:fill="auto"/>
            <w:vAlign w:val="bottom"/>
          </w:tcPr>
          <w:p w14:paraId="0DFB502E" w14:textId="77777777" w:rsidR="00A73C05" w:rsidRPr="0013392E" w:rsidRDefault="00A73C05" w:rsidP="00635CC6">
            <w:pPr>
              <w:snapToGrid w:val="0"/>
              <w:jc w:val="center"/>
              <w:rPr>
                <w:rFonts w:ascii="Verdana" w:hAnsi="Verdana" w:cs="Arial"/>
                <w:sz w:val="20"/>
                <w:szCs w:val="20"/>
              </w:rPr>
            </w:pPr>
          </w:p>
          <w:p w14:paraId="6F4A1163" w14:textId="2773511B" w:rsidR="002962C3" w:rsidRPr="0013392E" w:rsidRDefault="002962C3" w:rsidP="00635CC6">
            <w:pPr>
              <w:snapToGrid w:val="0"/>
              <w:jc w:val="center"/>
              <w:rPr>
                <w:rFonts w:ascii="Verdana" w:hAnsi="Verdana" w:cs="Arial"/>
                <w:sz w:val="20"/>
                <w:szCs w:val="20"/>
              </w:rPr>
            </w:pPr>
            <w:r w:rsidRPr="0013392E">
              <w:rPr>
                <w:rFonts w:ascii="Verdana" w:hAnsi="Verdana" w:cs="Arial"/>
                <w:sz w:val="20"/>
                <w:szCs w:val="20"/>
              </w:rPr>
              <w:t>Diretora Administrativa e Financeira</w:t>
            </w:r>
          </w:p>
          <w:p w14:paraId="3A7FC92B" w14:textId="6D43028C" w:rsidR="00B3490E" w:rsidRPr="0013392E" w:rsidRDefault="00B3490E" w:rsidP="00635CC6">
            <w:pPr>
              <w:snapToGrid w:val="0"/>
              <w:jc w:val="center"/>
              <w:rPr>
                <w:rFonts w:ascii="Verdana" w:hAnsi="Verdana" w:cs="Arial"/>
                <w:sz w:val="20"/>
                <w:szCs w:val="20"/>
              </w:rPr>
            </w:pPr>
            <w:r w:rsidRPr="0013392E">
              <w:rPr>
                <w:rFonts w:ascii="Verdana" w:hAnsi="Verdana" w:cs="Arial"/>
                <w:sz w:val="20"/>
                <w:szCs w:val="20"/>
              </w:rPr>
              <w:t>Responsável pela Contabilidade</w:t>
            </w:r>
          </w:p>
        </w:tc>
        <w:tc>
          <w:tcPr>
            <w:tcW w:w="491" w:type="pct"/>
            <w:vAlign w:val="bottom"/>
          </w:tcPr>
          <w:p w14:paraId="53554286" w14:textId="77777777" w:rsidR="002962C3" w:rsidRPr="0013392E"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Pr="0013392E" w:rsidRDefault="002962C3" w:rsidP="00635CC6">
            <w:pPr>
              <w:snapToGrid w:val="0"/>
              <w:jc w:val="center"/>
              <w:rPr>
                <w:rFonts w:ascii="Verdana" w:hAnsi="Verdana" w:cs="Arial"/>
                <w:bCs/>
                <w:sz w:val="20"/>
                <w:szCs w:val="20"/>
              </w:rPr>
            </w:pPr>
            <w:r w:rsidRPr="0013392E">
              <w:rPr>
                <w:rFonts w:ascii="Verdana" w:hAnsi="Verdana" w:cs="Arial"/>
                <w:bCs/>
                <w:sz w:val="20"/>
                <w:szCs w:val="20"/>
              </w:rPr>
              <w:t>Diretor de Mercado</w:t>
            </w:r>
          </w:p>
          <w:p w14:paraId="08E5E899" w14:textId="1FF7AE26" w:rsidR="00A73C05" w:rsidRPr="0013392E" w:rsidRDefault="007C03B1" w:rsidP="00635CC6">
            <w:pPr>
              <w:snapToGrid w:val="0"/>
              <w:jc w:val="center"/>
              <w:rPr>
                <w:rFonts w:ascii="Verdana" w:hAnsi="Verdana" w:cs="Arial"/>
                <w:bCs/>
                <w:sz w:val="20"/>
                <w:szCs w:val="20"/>
              </w:rPr>
            </w:pPr>
            <w:r w:rsidRPr="0013392E">
              <w:rPr>
                <w:rFonts w:ascii="Verdana" w:hAnsi="Verdana" w:cs="Arial"/>
                <w:b/>
                <w:bCs/>
                <w:sz w:val="20"/>
                <w:szCs w:val="20"/>
              </w:rPr>
              <w:t>Vinícius José Rocha</w:t>
            </w:r>
          </w:p>
        </w:tc>
      </w:tr>
      <w:tr w:rsidR="0013392E" w:rsidRPr="0013392E" w14:paraId="1DBF4514" w14:textId="77777777" w:rsidTr="00A73C05">
        <w:trPr>
          <w:trHeight w:val="144"/>
          <w:jc w:val="center"/>
        </w:trPr>
        <w:tc>
          <w:tcPr>
            <w:tcW w:w="2280" w:type="pct"/>
            <w:shd w:val="clear" w:color="auto" w:fill="auto"/>
            <w:vAlign w:val="bottom"/>
          </w:tcPr>
          <w:p w14:paraId="62E30BA7" w14:textId="72676586" w:rsidR="00F17C9E" w:rsidRPr="0013392E" w:rsidRDefault="00F17C9E" w:rsidP="004F547A">
            <w:pPr>
              <w:snapToGrid w:val="0"/>
              <w:jc w:val="center"/>
              <w:rPr>
                <w:rFonts w:ascii="Verdana" w:hAnsi="Verdana" w:cs="Arial"/>
                <w:b/>
                <w:bCs/>
                <w:sz w:val="20"/>
                <w:szCs w:val="20"/>
              </w:rPr>
            </w:pPr>
            <w:r w:rsidRPr="0013392E">
              <w:rPr>
                <w:rFonts w:ascii="Verdana" w:hAnsi="Verdana" w:cs="Arial"/>
                <w:sz w:val="20"/>
                <w:szCs w:val="20"/>
              </w:rPr>
              <w:br w:type="page"/>
            </w:r>
            <w:r w:rsidR="00D611F0" w:rsidRPr="0013392E">
              <w:rPr>
                <w:rFonts w:ascii="Verdana" w:hAnsi="Verdana" w:cs="Arial"/>
                <w:b/>
                <w:sz w:val="20"/>
                <w:szCs w:val="20"/>
              </w:rPr>
              <w:t xml:space="preserve">Mayara </w:t>
            </w:r>
            <w:proofErr w:type="spellStart"/>
            <w:r w:rsidR="00D611F0" w:rsidRPr="0013392E">
              <w:rPr>
                <w:rFonts w:ascii="Verdana" w:hAnsi="Verdana" w:cs="Arial"/>
                <w:b/>
                <w:sz w:val="20"/>
                <w:szCs w:val="20"/>
              </w:rPr>
              <w:t>Puchalski</w:t>
            </w:r>
            <w:proofErr w:type="spellEnd"/>
          </w:p>
        </w:tc>
        <w:tc>
          <w:tcPr>
            <w:tcW w:w="491" w:type="pct"/>
            <w:vAlign w:val="bottom"/>
          </w:tcPr>
          <w:p w14:paraId="3B42E9B3" w14:textId="496764FA" w:rsidR="00F17C9E" w:rsidRPr="0013392E"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13392E" w:rsidRDefault="00F17C9E" w:rsidP="004F547A">
            <w:pPr>
              <w:snapToGrid w:val="0"/>
              <w:jc w:val="center"/>
              <w:rPr>
                <w:rFonts w:ascii="Verdana" w:hAnsi="Verdana" w:cs="Arial"/>
                <w:b/>
                <w:bCs/>
                <w:sz w:val="20"/>
                <w:szCs w:val="20"/>
              </w:rPr>
            </w:pPr>
          </w:p>
        </w:tc>
      </w:tr>
      <w:tr w:rsidR="0013392E" w:rsidRPr="0013392E" w14:paraId="0A1B798D" w14:textId="77777777" w:rsidTr="00A73C05">
        <w:trPr>
          <w:trHeight w:val="275"/>
          <w:jc w:val="center"/>
        </w:trPr>
        <w:tc>
          <w:tcPr>
            <w:tcW w:w="2280" w:type="pct"/>
            <w:shd w:val="clear" w:color="auto" w:fill="auto"/>
            <w:vAlign w:val="bottom"/>
          </w:tcPr>
          <w:p w14:paraId="5E839074" w14:textId="77777777" w:rsidR="002962C3" w:rsidRPr="0013392E"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13392E"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13392E" w:rsidRDefault="002962C3" w:rsidP="004F547A">
            <w:pPr>
              <w:snapToGrid w:val="0"/>
              <w:jc w:val="center"/>
              <w:rPr>
                <w:rFonts w:ascii="Verdana" w:hAnsi="Verdana" w:cs="Arial"/>
                <w:sz w:val="20"/>
                <w:szCs w:val="20"/>
              </w:rPr>
            </w:pPr>
          </w:p>
        </w:tc>
      </w:tr>
      <w:tr w:rsidR="0013392E" w:rsidRPr="0013392E" w14:paraId="512136F4" w14:textId="77777777" w:rsidTr="00A73C05">
        <w:trPr>
          <w:trHeight w:val="144"/>
          <w:jc w:val="center"/>
        </w:trPr>
        <w:tc>
          <w:tcPr>
            <w:tcW w:w="2280" w:type="pct"/>
            <w:shd w:val="clear" w:color="auto" w:fill="auto"/>
            <w:vAlign w:val="bottom"/>
          </w:tcPr>
          <w:p w14:paraId="0D5547D0" w14:textId="77777777" w:rsidR="00F17C9E" w:rsidRPr="0013392E" w:rsidRDefault="00F17C9E" w:rsidP="007C0984">
            <w:pPr>
              <w:snapToGrid w:val="0"/>
              <w:jc w:val="both"/>
              <w:rPr>
                <w:rFonts w:ascii="Verdana" w:hAnsi="Verdana" w:cs="Arial"/>
                <w:bCs/>
                <w:sz w:val="20"/>
                <w:szCs w:val="20"/>
              </w:rPr>
            </w:pPr>
            <w:r w:rsidRPr="0013392E">
              <w:rPr>
                <w:rFonts w:ascii="Verdana" w:hAnsi="Verdana" w:cs="Arial"/>
                <w:bCs/>
                <w:sz w:val="20"/>
                <w:szCs w:val="20"/>
              </w:rPr>
              <w:t xml:space="preserve"> </w:t>
            </w:r>
          </w:p>
        </w:tc>
        <w:tc>
          <w:tcPr>
            <w:tcW w:w="491" w:type="pct"/>
            <w:vAlign w:val="bottom"/>
          </w:tcPr>
          <w:p w14:paraId="1BB0A5FF" w14:textId="77777777" w:rsidR="00F17C9E" w:rsidRPr="0013392E" w:rsidRDefault="00F17C9E" w:rsidP="007C0984">
            <w:pPr>
              <w:snapToGrid w:val="0"/>
              <w:jc w:val="both"/>
              <w:rPr>
                <w:rFonts w:ascii="Verdana" w:hAnsi="Verdana" w:cs="Arial"/>
                <w:sz w:val="20"/>
                <w:szCs w:val="20"/>
              </w:rPr>
            </w:pPr>
            <w:r w:rsidRPr="0013392E">
              <w:rPr>
                <w:rFonts w:ascii="Verdana" w:hAnsi="Verdana" w:cs="Arial"/>
                <w:sz w:val="20"/>
                <w:szCs w:val="20"/>
              </w:rPr>
              <w:t xml:space="preserve"> </w:t>
            </w:r>
          </w:p>
        </w:tc>
        <w:tc>
          <w:tcPr>
            <w:tcW w:w="2229" w:type="pct"/>
            <w:vAlign w:val="bottom"/>
          </w:tcPr>
          <w:p w14:paraId="62DCF148" w14:textId="77777777" w:rsidR="00F17C9E" w:rsidRPr="0013392E" w:rsidRDefault="00F17C9E" w:rsidP="007C0984">
            <w:pPr>
              <w:snapToGrid w:val="0"/>
              <w:jc w:val="both"/>
              <w:rPr>
                <w:rFonts w:ascii="Verdana" w:hAnsi="Verdana" w:cs="Arial"/>
                <w:sz w:val="20"/>
                <w:szCs w:val="20"/>
              </w:rPr>
            </w:pPr>
            <w:r w:rsidRPr="0013392E">
              <w:rPr>
                <w:rFonts w:ascii="Verdana" w:hAnsi="Verdana" w:cs="Arial"/>
                <w:sz w:val="20"/>
                <w:szCs w:val="20"/>
              </w:rPr>
              <w:t xml:space="preserve"> </w:t>
            </w:r>
          </w:p>
        </w:tc>
      </w:tr>
      <w:tr w:rsidR="0013392E" w:rsidRPr="0013392E" w14:paraId="153B74A5" w14:textId="77777777" w:rsidTr="00A73C05">
        <w:trPr>
          <w:trHeight w:val="144"/>
          <w:jc w:val="center"/>
        </w:trPr>
        <w:tc>
          <w:tcPr>
            <w:tcW w:w="2280" w:type="pct"/>
            <w:shd w:val="clear" w:color="auto" w:fill="auto"/>
            <w:vAlign w:val="bottom"/>
          </w:tcPr>
          <w:p w14:paraId="3F2E24EE" w14:textId="528CE21A" w:rsidR="002962C3" w:rsidRPr="0013392E" w:rsidRDefault="002962C3" w:rsidP="002962C3">
            <w:pPr>
              <w:snapToGrid w:val="0"/>
              <w:jc w:val="center"/>
              <w:rPr>
                <w:rFonts w:ascii="Verdana" w:hAnsi="Verdana" w:cs="Arial"/>
                <w:sz w:val="20"/>
                <w:szCs w:val="20"/>
              </w:rPr>
            </w:pPr>
            <w:r w:rsidRPr="0013392E">
              <w:rPr>
                <w:rFonts w:ascii="Verdana" w:hAnsi="Verdana" w:cs="Arial"/>
                <w:sz w:val="20"/>
                <w:szCs w:val="20"/>
              </w:rPr>
              <w:t>Diretor de Operações do Setor Privado</w:t>
            </w:r>
          </w:p>
        </w:tc>
        <w:tc>
          <w:tcPr>
            <w:tcW w:w="491" w:type="pct"/>
            <w:vAlign w:val="bottom"/>
          </w:tcPr>
          <w:p w14:paraId="684BA6E9" w14:textId="77777777" w:rsidR="002962C3" w:rsidRPr="0013392E"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13392E" w:rsidRDefault="002962C3" w:rsidP="002962C3">
            <w:pPr>
              <w:snapToGrid w:val="0"/>
              <w:jc w:val="center"/>
              <w:rPr>
                <w:rFonts w:ascii="Verdana" w:hAnsi="Verdana" w:cs="Arial"/>
                <w:sz w:val="20"/>
                <w:szCs w:val="20"/>
              </w:rPr>
            </w:pPr>
            <w:r w:rsidRPr="0013392E">
              <w:rPr>
                <w:rFonts w:ascii="Verdana" w:hAnsi="Verdana" w:cs="Arial"/>
                <w:sz w:val="20"/>
                <w:szCs w:val="20"/>
              </w:rPr>
              <w:t>Diretor de Operações do Setor Público</w:t>
            </w:r>
          </w:p>
        </w:tc>
      </w:tr>
      <w:tr w:rsidR="0013392E" w:rsidRPr="0013392E" w14:paraId="482C3677" w14:textId="77777777" w:rsidTr="00A73C05">
        <w:trPr>
          <w:trHeight w:val="144"/>
          <w:jc w:val="center"/>
        </w:trPr>
        <w:tc>
          <w:tcPr>
            <w:tcW w:w="2280" w:type="pct"/>
            <w:shd w:val="clear" w:color="auto" w:fill="auto"/>
            <w:vAlign w:val="bottom"/>
          </w:tcPr>
          <w:p w14:paraId="67E8401F" w14:textId="3BD6BC68" w:rsidR="00F17C9E" w:rsidRPr="0013392E" w:rsidRDefault="00DF7496" w:rsidP="004F547A">
            <w:pPr>
              <w:snapToGrid w:val="0"/>
              <w:jc w:val="center"/>
              <w:rPr>
                <w:rFonts w:ascii="Verdana" w:hAnsi="Verdana" w:cs="Arial"/>
                <w:b/>
                <w:sz w:val="20"/>
                <w:szCs w:val="20"/>
              </w:rPr>
            </w:pPr>
            <w:r w:rsidRPr="0013392E">
              <w:rPr>
                <w:rFonts w:ascii="Verdana" w:hAnsi="Verdana" w:cs="Arial"/>
                <w:b/>
                <w:sz w:val="20"/>
                <w:szCs w:val="20"/>
              </w:rPr>
              <w:t xml:space="preserve">Renato </w:t>
            </w:r>
            <w:proofErr w:type="spellStart"/>
            <w:r w:rsidRPr="0013392E">
              <w:rPr>
                <w:rFonts w:ascii="Verdana" w:hAnsi="Verdana" w:cs="Arial"/>
                <w:b/>
                <w:sz w:val="20"/>
                <w:szCs w:val="20"/>
              </w:rPr>
              <w:t>Maçaneiro</w:t>
            </w:r>
            <w:proofErr w:type="spellEnd"/>
          </w:p>
        </w:tc>
        <w:tc>
          <w:tcPr>
            <w:tcW w:w="491" w:type="pct"/>
            <w:vAlign w:val="bottom"/>
          </w:tcPr>
          <w:p w14:paraId="53F0CB50" w14:textId="7FF9B3AB" w:rsidR="00F17C9E" w:rsidRPr="0013392E" w:rsidRDefault="00F17C9E" w:rsidP="004F547A">
            <w:pPr>
              <w:snapToGrid w:val="0"/>
              <w:jc w:val="center"/>
              <w:rPr>
                <w:rFonts w:ascii="Verdana" w:hAnsi="Verdana" w:cs="Arial"/>
                <w:b/>
                <w:sz w:val="20"/>
                <w:szCs w:val="20"/>
              </w:rPr>
            </w:pPr>
          </w:p>
        </w:tc>
        <w:tc>
          <w:tcPr>
            <w:tcW w:w="2229" w:type="pct"/>
            <w:vAlign w:val="bottom"/>
          </w:tcPr>
          <w:p w14:paraId="57B4A509" w14:textId="699EF726" w:rsidR="00F17C9E" w:rsidRPr="0013392E" w:rsidRDefault="00403BDB" w:rsidP="004F547A">
            <w:pPr>
              <w:snapToGrid w:val="0"/>
              <w:jc w:val="center"/>
              <w:rPr>
                <w:rFonts w:ascii="Verdana" w:hAnsi="Verdana" w:cs="Arial"/>
                <w:b/>
                <w:sz w:val="20"/>
                <w:szCs w:val="20"/>
              </w:rPr>
            </w:pPr>
            <w:r w:rsidRPr="0013392E">
              <w:rPr>
                <w:rFonts w:ascii="Verdana" w:hAnsi="Verdana" w:cs="Arial"/>
                <w:b/>
                <w:sz w:val="20"/>
                <w:szCs w:val="20"/>
              </w:rPr>
              <w:t xml:space="preserve">Wellington </w:t>
            </w:r>
            <w:proofErr w:type="spellStart"/>
            <w:r w:rsidRPr="0013392E">
              <w:rPr>
                <w:rFonts w:ascii="Verdana" w:hAnsi="Verdana" w:cs="Arial"/>
                <w:b/>
                <w:sz w:val="20"/>
                <w:szCs w:val="20"/>
              </w:rPr>
              <w:t>Dalmaz</w:t>
            </w:r>
            <w:proofErr w:type="spellEnd"/>
          </w:p>
        </w:tc>
      </w:tr>
      <w:tr w:rsidR="0013392E" w:rsidRPr="0013392E" w14:paraId="7FB24A25" w14:textId="77777777" w:rsidTr="00A73C05">
        <w:trPr>
          <w:trHeight w:val="144"/>
          <w:jc w:val="center"/>
        </w:trPr>
        <w:tc>
          <w:tcPr>
            <w:tcW w:w="2280" w:type="pct"/>
            <w:shd w:val="clear" w:color="auto" w:fill="auto"/>
            <w:vAlign w:val="bottom"/>
          </w:tcPr>
          <w:p w14:paraId="71CFA877" w14:textId="77777777" w:rsidR="00285E5C" w:rsidRPr="0013392E" w:rsidRDefault="00285E5C" w:rsidP="004F547A">
            <w:pPr>
              <w:snapToGrid w:val="0"/>
              <w:jc w:val="center"/>
              <w:rPr>
                <w:rFonts w:ascii="Verdana" w:hAnsi="Verdana" w:cs="Arial"/>
                <w:bCs/>
                <w:sz w:val="20"/>
                <w:szCs w:val="20"/>
              </w:rPr>
            </w:pPr>
          </w:p>
          <w:p w14:paraId="48F93215" w14:textId="77777777" w:rsidR="002962C3" w:rsidRPr="0013392E"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13392E"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13392E" w:rsidRDefault="00285E5C" w:rsidP="004F547A">
            <w:pPr>
              <w:snapToGrid w:val="0"/>
              <w:jc w:val="center"/>
              <w:rPr>
                <w:rFonts w:ascii="Verdana" w:hAnsi="Verdana" w:cs="Arial"/>
                <w:bCs/>
                <w:sz w:val="20"/>
                <w:szCs w:val="20"/>
              </w:rPr>
            </w:pPr>
          </w:p>
        </w:tc>
      </w:tr>
      <w:tr w:rsidR="0013392E" w:rsidRPr="0013392E" w14:paraId="71F93AE2" w14:textId="77777777" w:rsidTr="00A73C05">
        <w:trPr>
          <w:trHeight w:val="144"/>
          <w:jc w:val="center"/>
        </w:trPr>
        <w:tc>
          <w:tcPr>
            <w:tcW w:w="2280" w:type="pct"/>
            <w:shd w:val="clear" w:color="auto" w:fill="auto"/>
            <w:vAlign w:val="bottom"/>
          </w:tcPr>
          <w:p w14:paraId="7C1E2704" w14:textId="3DA43AA9" w:rsidR="00440AC0" w:rsidRPr="0013392E" w:rsidRDefault="000C4B2E" w:rsidP="005909DA">
            <w:pPr>
              <w:snapToGrid w:val="0"/>
              <w:jc w:val="center"/>
              <w:rPr>
                <w:rFonts w:ascii="Verdana" w:hAnsi="Verdana" w:cs="Arial"/>
                <w:bCs/>
                <w:sz w:val="20"/>
                <w:szCs w:val="20"/>
              </w:rPr>
            </w:pPr>
            <w:r w:rsidRPr="0013392E">
              <w:rPr>
                <w:rFonts w:ascii="Verdana" w:hAnsi="Verdana" w:cs="Arial"/>
                <w:bCs/>
                <w:sz w:val="20"/>
                <w:szCs w:val="20"/>
              </w:rPr>
              <w:t xml:space="preserve">Diretor Jurídico/CRO - </w:t>
            </w:r>
            <w:proofErr w:type="spellStart"/>
            <w:r w:rsidRPr="0013392E">
              <w:rPr>
                <w:rFonts w:ascii="Verdana" w:hAnsi="Verdana" w:cs="Arial"/>
                <w:bCs/>
                <w:i/>
                <w:iCs/>
                <w:sz w:val="20"/>
                <w:szCs w:val="20"/>
              </w:rPr>
              <w:t>Chief</w:t>
            </w:r>
            <w:proofErr w:type="spellEnd"/>
            <w:r w:rsidRPr="0013392E">
              <w:rPr>
                <w:rFonts w:ascii="Verdana" w:hAnsi="Verdana" w:cs="Arial"/>
                <w:bCs/>
                <w:i/>
                <w:iCs/>
                <w:sz w:val="20"/>
                <w:szCs w:val="20"/>
              </w:rPr>
              <w:t xml:space="preserve"> Risk Officer</w:t>
            </w:r>
          </w:p>
        </w:tc>
        <w:tc>
          <w:tcPr>
            <w:tcW w:w="491" w:type="pct"/>
            <w:vAlign w:val="bottom"/>
          </w:tcPr>
          <w:p w14:paraId="2BCBBA64" w14:textId="77777777" w:rsidR="00440AC0" w:rsidRPr="0013392E"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13392E" w:rsidRDefault="00440AC0" w:rsidP="00440AC0">
            <w:pPr>
              <w:snapToGrid w:val="0"/>
              <w:jc w:val="center"/>
              <w:rPr>
                <w:rFonts w:ascii="Verdana" w:hAnsi="Verdana" w:cs="Arial"/>
                <w:sz w:val="20"/>
                <w:szCs w:val="20"/>
              </w:rPr>
            </w:pPr>
          </w:p>
        </w:tc>
      </w:tr>
      <w:tr w:rsidR="002962C3" w:rsidRPr="0013392E" w14:paraId="1DE4E91C" w14:textId="77777777" w:rsidTr="00A73C05">
        <w:trPr>
          <w:trHeight w:val="144"/>
          <w:jc w:val="center"/>
        </w:trPr>
        <w:tc>
          <w:tcPr>
            <w:tcW w:w="2280" w:type="pct"/>
            <w:shd w:val="clear" w:color="auto" w:fill="auto"/>
            <w:vAlign w:val="bottom"/>
          </w:tcPr>
          <w:p w14:paraId="757118AD" w14:textId="77777777" w:rsidR="002962C3" w:rsidRPr="0013392E" w:rsidRDefault="002962C3" w:rsidP="00635CC6">
            <w:pPr>
              <w:snapToGrid w:val="0"/>
              <w:jc w:val="center"/>
              <w:rPr>
                <w:rFonts w:ascii="Verdana" w:hAnsi="Verdana" w:cs="Arial"/>
                <w:b/>
                <w:bCs/>
                <w:sz w:val="20"/>
                <w:szCs w:val="20"/>
              </w:rPr>
            </w:pPr>
            <w:proofErr w:type="spellStart"/>
            <w:r w:rsidRPr="0013392E">
              <w:rPr>
                <w:rFonts w:ascii="Verdana" w:hAnsi="Verdana" w:cs="Arial"/>
                <w:b/>
                <w:bCs/>
                <w:sz w:val="20"/>
                <w:szCs w:val="20"/>
              </w:rPr>
              <w:t>Nildo</w:t>
            </w:r>
            <w:proofErr w:type="spellEnd"/>
            <w:r w:rsidRPr="0013392E">
              <w:rPr>
                <w:rFonts w:ascii="Verdana" w:hAnsi="Verdana" w:cs="Arial"/>
                <w:b/>
                <w:bCs/>
                <w:sz w:val="20"/>
                <w:szCs w:val="20"/>
              </w:rPr>
              <w:t xml:space="preserve"> José </w:t>
            </w:r>
            <w:proofErr w:type="spellStart"/>
            <w:r w:rsidRPr="0013392E">
              <w:rPr>
                <w:rFonts w:ascii="Verdana" w:hAnsi="Verdana" w:cs="Arial"/>
                <w:b/>
                <w:bCs/>
                <w:sz w:val="20"/>
                <w:szCs w:val="20"/>
              </w:rPr>
              <w:t>Lübke</w:t>
            </w:r>
            <w:proofErr w:type="spellEnd"/>
          </w:p>
        </w:tc>
        <w:tc>
          <w:tcPr>
            <w:tcW w:w="491" w:type="pct"/>
            <w:vAlign w:val="bottom"/>
          </w:tcPr>
          <w:p w14:paraId="0ECC904C" w14:textId="77777777" w:rsidR="002962C3" w:rsidRPr="0013392E"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13392E" w:rsidRDefault="002962C3" w:rsidP="00635CC6">
            <w:pPr>
              <w:snapToGrid w:val="0"/>
              <w:jc w:val="center"/>
              <w:rPr>
                <w:rFonts w:ascii="Verdana" w:hAnsi="Verdana" w:cs="Arial"/>
                <w:b/>
                <w:sz w:val="20"/>
                <w:szCs w:val="20"/>
              </w:rPr>
            </w:pPr>
          </w:p>
        </w:tc>
      </w:tr>
    </w:tbl>
    <w:p w14:paraId="2F42E154" w14:textId="77777777" w:rsidR="004C036B" w:rsidRPr="0013392E" w:rsidRDefault="004C036B" w:rsidP="007C0984">
      <w:pPr>
        <w:jc w:val="both"/>
        <w:rPr>
          <w:rFonts w:ascii="Verdana" w:hAnsi="Verdana" w:cs="Arial"/>
          <w:sz w:val="20"/>
          <w:szCs w:val="20"/>
        </w:rPr>
      </w:pPr>
    </w:p>
    <w:p w14:paraId="6985DE24" w14:textId="77777777" w:rsidR="00AE0910" w:rsidRPr="0013392E" w:rsidRDefault="00AE0910" w:rsidP="007C0984">
      <w:pPr>
        <w:jc w:val="both"/>
        <w:rPr>
          <w:rFonts w:ascii="Verdana" w:hAnsi="Verdana" w:cs="Arial"/>
          <w:sz w:val="20"/>
          <w:szCs w:val="20"/>
        </w:rPr>
      </w:pPr>
    </w:p>
    <w:p w14:paraId="42CF5DB8" w14:textId="77777777" w:rsidR="00285E5C" w:rsidRPr="0013392E" w:rsidRDefault="00285E5C" w:rsidP="007C0984">
      <w:pPr>
        <w:jc w:val="both"/>
        <w:rPr>
          <w:rFonts w:ascii="Verdana" w:hAnsi="Verdana" w:cs="Arial"/>
          <w:sz w:val="20"/>
          <w:szCs w:val="20"/>
        </w:rPr>
      </w:pPr>
    </w:p>
    <w:p w14:paraId="284B268D" w14:textId="77777777" w:rsidR="00285E5C" w:rsidRPr="0013392E" w:rsidRDefault="00285E5C" w:rsidP="007C0984">
      <w:pPr>
        <w:jc w:val="both"/>
        <w:rPr>
          <w:rFonts w:ascii="Verdana" w:hAnsi="Verdana" w:cs="Arial"/>
          <w:sz w:val="20"/>
          <w:szCs w:val="20"/>
        </w:rPr>
      </w:pPr>
    </w:p>
    <w:p w14:paraId="6612A65E" w14:textId="77777777" w:rsidR="00285E5C" w:rsidRPr="0013392E" w:rsidRDefault="00285E5C" w:rsidP="007C0984">
      <w:pPr>
        <w:jc w:val="both"/>
        <w:rPr>
          <w:rFonts w:ascii="Verdana" w:hAnsi="Verdana" w:cs="Arial"/>
          <w:sz w:val="20"/>
          <w:szCs w:val="20"/>
        </w:rPr>
      </w:pPr>
    </w:p>
    <w:p w14:paraId="4FA7FADF" w14:textId="77777777" w:rsidR="00AE0910" w:rsidRPr="0013392E" w:rsidRDefault="00AE0910" w:rsidP="007C0984">
      <w:pPr>
        <w:jc w:val="both"/>
        <w:rPr>
          <w:rFonts w:ascii="Verdana" w:hAnsi="Verdana" w:cs="Arial"/>
          <w:sz w:val="20"/>
          <w:szCs w:val="20"/>
        </w:rPr>
      </w:pPr>
    </w:p>
    <w:p w14:paraId="4A30AF8D" w14:textId="77777777" w:rsidR="00285E5C" w:rsidRPr="0013392E" w:rsidRDefault="00285E5C" w:rsidP="007C0984">
      <w:pPr>
        <w:jc w:val="both"/>
        <w:rPr>
          <w:rFonts w:ascii="Verdana" w:hAnsi="Verdana" w:cs="Arial"/>
          <w:sz w:val="20"/>
          <w:szCs w:val="20"/>
        </w:rPr>
      </w:pPr>
    </w:p>
    <w:p w14:paraId="48CB958E" w14:textId="77777777" w:rsidR="00285E5C" w:rsidRPr="0013392E" w:rsidRDefault="00285E5C" w:rsidP="007C0984">
      <w:pPr>
        <w:jc w:val="both"/>
        <w:rPr>
          <w:rFonts w:ascii="Verdana" w:hAnsi="Verdana" w:cs="Arial"/>
          <w:sz w:val="20"/>
          <w:szCs w:val="20"/>
        </w:rPr>
      </w:pPr>
    </w:p>
    <w:p w14:paraId="4535408D" w14:textId="66D4E49D" w:rsidR="00285E5C" w:rsidRPr="0013392E" w:rsidRDefault="00285E5C" w:rsidP="00285E5C">
      <w:pPr>
        <w:jc w:val="center"/>
        <w:rPr>
          <w:rFonts w:ascii="Verdana" w:hAnsi="Verdana" w:cs="Arial"/>
          <w:b/>
          <w:sz w:val="20"/>
          <w:szCs w:val="20"/>
        </w:rPr>
      </w:pPr>
      <w:r w:rsidRPr="0013392E">
        <w:rPr>
          <w:rFonts w:ascii="Verdana" w:hAnsi="Verdana" w:cs="Arial"/>
          <w:b/>
          <w:sz w:val="20"/>
          <w:szCs w:val="20"/>
        </w:rPr>
        <w:t>CONSELHO DE ADMINISTRAÇÃO</w:t>
      </w:r>
    </w:p>
    <w:p w14:paraId="26FA4481" w14:textId="77777777" w:rsidR="00285E5C" w:rsidRPr="0013392E" w:rsidRDefault="00285E5C" w:rsidP="007C0984">
      <w:pPr>
        <w:jc w:val="both"/>
        <w:rPr>
          <w:rFonts w:ascii="Verdana" w:hAnsi="Verdana" w:cs="Arial"/>
          <w:sz w:val="20"/>
          <w:szCs w:val="20"/>
        </w:rPr>
      </w:pPr>
    </w:p>
    <w:p w14:paraId="60D350D8" w14:textId="77777777" w:rsidR="002962C3" w:rsidRPr="0013392E" w:rsidRDefault="002962C3" w:rsidP="007C0984">
      <w:pPr>
        <w:jc w:val="both"/>
        <w:rPr>
          <w:rFonts w:ascii="Verdana" w:hAnsi="Verdana" w:cs="Arial"/>
          <w:sz w:val="20"/>
          <w:szCs w:val="20"/>
        </w:rPr>
      </w:pPr>
    </w:p>
    <w:p w14:paraId="79996957" w14:textId="77777777" w:rsidR="002962C3" w:rsidRPr="0013392E" w:rsidRDefault="002962C3" w:rsidP="002962C3">
      <w:pPr>
        <w:snapToGrid w:val="0"/>
        <w:jc w:val="center"/>
        <w:rPr>
          <w:rFonts w:ascii="Verdana" w:hAnsi="Verdana" w:cs="Arial"/>
          <w:bCs/>
          <w:sz w:val="20"/>
          <w:szCs w:val="20"/>
        </w:rPr>
      </w:pPr>
      <w:r w:rsidRPr="0013392E">
        <w:rPr>
          <w:rFonts w:ascii="Verdana" w:hAnsi="Verdana" w:cs="Arial"/>
          <w:bCs/>
          <w:sz w:val="20"/>
          <w:szCs w:val="20"/>
        </w:rPr>
        <w:t xml:space="preserve">Presidente </w:t>
      </w:r>
    </w:p>
    <w:p w14:paraId="6E6C34E0" w14:textId="44A1EF4F"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Flávio Montenegro </w:t>
      </w:r>
      <w:proofErr w:type="spellStart"/>
      <w:r w:rsidRPr="0013392E">
        <w:rPr>
          <w:rFonts w:ascii="Verdana" w:hAnsi="Verdana" w:cs="Arial"/>
          <w:b/>
          <w:bCs/>
          <w:sz w:val="20"/>
          <w:szCs w:val="20"/>
        </w:rPr>
        <w:t>Balan</w:t>
      </w:r>
      <w:proofErr w:type="spellEnd"/>
      <w:r w:rsidRPr="0013392E">
        <w:rPr>
          <w:rFonts w:ascii="Verdana" w:hAnsi="Verdana" w:cs="Arial"/>
          <w:b/>
          <w:bCs/>
          <w:sz w:val="20"/>
          <w:szCs w:val="20"/>
        </w:rPr>
        <w:t xml:space="preserve">  </w:t>
      </w:r>
    </w:p>
    <w:p w14:paraId="061B9412" w14:textId="77777777" w:rsidR="002962C3" w:rsidRPr="0013392E" w:rsidRDefault="002962C3" w:rsidP="002962C3">
      <w:pPr>
        <w:suppressAutoHyphens w:val="0"/>
        <w:rPr>
          <w:rFonts w:cs="Arial"/>
          <w:shd w:val="clear" w:color="auto" w:fill="FFFFFF"/>
        </w:rPr>
      </w:pPr>
    </w:p>
    <w:p w14:paraId="0D6B1A0E" w14:textId="77777777" w:rsidR="002962C3" w:rsidRPr="0013392E" w:rsidRDefault="002962C3" w:rsidP="002962C3">
      <w:pPr>
        <w:suppressAutoHyphens w:val="0"/>
        <w:rPr>
          <w:rFonts w:cs="Arial"/>
          <w:shd w:val="clear" w:color="auto" w:fill="FFFFFF"/>
        </w:rPr>
      </w:pPr>
    </w:p>
    <w:p w14:paraId="095972B4" w14:textId="311DFDFE" w:rsidR="002962C3" w:rsidRPr="0013392E" w:rsidRDefault="002962C3" w:rsidP="002962C3">
      <w:pPr>
        <w:snapToGrid w:val="0"/>
        <w:jc w:val="center"/>
        <w:rPr>
          <w:rFonts w:ascii="Verdana" w:hAnsi="Verdana" w:cs="Arial"/>
          <w:bCs/>
          <w:sz w:val="20"/>
          <w:szCs w:val="20"/>
        </w:rPr>
      </w:pPr>
      <w:r w:rsidRPr="0013392E">
        <w:rPr>
          <w:rFonts w:ascii="Verdana" w:hAnsi="Verdana" w:cs="Arial"/>
          <w:bCs/>
          <w:sz w:val="20"/>
          <w:szCs w:val="20"/>
        </w:rPr>
        <w:t>Conselhei</w:t>
      </w:r>
      <w:r w:rsidR="00DF7685" w:rsidRPr="0013392E">
        <w:rPr>
          <w:rFonts w:ascii="Verdana" w:hAnsi="Verdana" w:cs="Arial"/>
          <w:bCs/>
          <w:sz w:val="20"/>
          <w:szCs w:val="20"/>
        </w:rPr>
        <w:t>r</w:t>
      </w:r>
      <w:r w:rsidRPr="0013392E">
        <w:rPr>
          <w:rFonts w:ascii="Verdana" w:hAnsi="Verdana" w:cs="Arial"/>
          <w:bCs/>
          <w:sz w:val="20"/>
          <w:szCs w:val="20"/>
        </w:rPr>
        <w:t>os</w:t>
      </w:r>
    </w:p>
    <w:p w14:paraId="7D2B0C41" w14:textId="04E54C45"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Vilson Ribeiro </w:t>
      </w:r>
      <w:r w:rsidR="00322912" w:rsidRPr="0013392E">
        <w:rPr>
          <w:rFonts w:ascii="Verdana" w:hAnsi="Verdana" w:cs="Arial"/>
          <w:b/>
          <w:bCs/>
          <w:sz w:val="20"/>
          <w:szCs w:val="20"/>
        </w:rPr>
        <w:t>d</w:t>
      </w:r>
      <w:r w:rsidRPr="0013392E">
        <w:rPr>
          <w:rFonts w:ascii="Verdana" w:hAnsi="Verdana" w:cs="Arial"/>
          <w:b/>
          <w:bCs/>
          <w:sz w:val="20"/>
          <w:szCs w:val="20"/>
        </w:rPr>
        <w:t xml:space="preserve">e Andrade </w:t>
      </w:r>
    </w:p>
    <w:p w14:paraId="77820D4D" w14:textId="7F1F0F10" w:rsidR="002962C3" w:rsidRPr="0013392E" w:rsidRDefault="00C27DB7" w:rsidP="002962C3">
      <w:pPr>
        <w:snapToGrid w:val="0"/>
        <w:jc w:val="center"/>
        <w:rPr>
          <w:rFonts w:ascii="Verdana" w:hAnsi="Verdana" w:cs="Arial"/>
          <w:b/>
          <w:bCs/>
          <w:sz w:val="20"/>
          <w:szCs w:val="20"/>
        </w:rPr>
      </w:pPr>
      <w:r w:rsidRPr="0013392E">
        <w:rPr>
          <w:rFonts w:ascii="Verdana" w:hAnsi="Verdana" w:cs="Arial"/>
          <w:b/>
          <w:bCs/>
          <w:sz w:val="20"/>
          <w:szCs w:val="20"/>
        </w:rPr>
        <w:t xml:space="preserve">Eduardo Francisco </w:t>
      </w:r>
      <w:proofErr w:type="spellStart"/>
      <w:r w:rsidRPr="0013392E">
        <w:rPr>
          <w:rFonts w:ascii="Verdana" w:hAnsi="Verdana" w:cs="Arial"/>
          <w:b/>
          <w:bCs/>
          <w:sz w:val="20"/>
          <w:szCs w:val="20"/>
        </w:rPr>
        <w:t>Sciarra</w:t>
      </w:r>
      <w:proofErr w:type="spellEnd"/>
    </w:p>
    <w:p w14:paraId="53454546" w14:textId="5309DBA7"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Elias </w:t>
      </w:r>
      <w:proofErr w:type="spellStart"/>
      <w:r w:rsidRPr="0013392E">
        <w:rPr>
          <w:rFonts w:ascii="Verdana" w:hAnsi="Verdana" w:cs="Arial"/>
          <w:b/>
          <w:bCs/>
          <w:sz w:val="20"/>
          <w:szCs w:val="20"/>
        </w:rPr>
        <w:t>Gandour</w:t>
      </w:r>
      <w:proofErr w:type="spellEnd"/>
      <w:r w:rsidRPr="0013392E">
        <w:rPr>
          <w:rFonts w:ascii="Verdana" w:hAnsi="Verdana" w:cs="Arial"/>
          <w:b/>
          <w:bCs/>
          <w:sz w:val="20"/>
          <w:szCs w:val="20"/>
        </w:rPr>
        <w:t xml:space="preserve"> Thomé </w:t>
      </w:r>
    </w:p>
    <w:p w14:paraId="237F637A" w14:textId="23A02DCD"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Daniel Ricardo Andreatta Filho </w:t>
      </w:r>
    </w:p>
    <w:p w14:paraId="02CA9B30" w14:textId="0004CAE5" w:rsidR="00285E5C" w:rsidRPr="0013392E" w:rsidRDefault="00605D68" w:rsidP="002962C3">
      <w:pPr>
        <w:snapToGrid w:val="0"/>
        <w:jc w:val="center"/>
        <w:rPr>
          <w:rFonts w:ascii="Verdana" w:hAnsi="Verdana" w:cs="Arial"/>
          <w:b/>
          <w:bCs/>
          <w:sz w:val="20"/>
          <w:szCs w:val="20"/>
        </w:rPr>
      </w:pPr>
      <w:r w:rsidRPr="0013392E">
        <w:rPr>
          <w:rFonts w:ascii="Verdana" w:hAnsi="Verdana" w:cs="Arial"/>
          <w:b/>
          <w:bCs/>
          <w:sz w:val="20"/>
          <w:szCs w:val="20"/>
        </w:rPr>
        <w:t xml:space="preserve">Gustavo </w:t>
      </w:r>
      <w:proofErr w:type="spellStart"/>
      <w:r w:rsidRPr="0013392E">
        <w:rPr>
          <w:rFonts w:ascii="Verdana" w:hAnsi="Verdana" w:cs="Arial"/>
          <w:b/>
          <w:bCs/>
          <w:sz w:val="20"/>
          <w:szCs w:val="20"/>
        </w:rPr>
        <w:t>Castanharo</w:t>
      </w:r>
      <w:proofErr w:type="spellEnd"/>
    </w:p>
    <w:p w14:paraId="31B020A8" w14:textId="77777777" w:rsidR="00285E5C" w:rsidRPr="0013392E" w:rsidRDefault="00285E5C" w:rsidP="007C0984">
      <w:pPr>
        <w:jc w:val="both"/>
        <w:rPr>
          <w:rFonts w:ascii="Verdana" w:hAnsi="Verdana" w:cs="Arial"/>
          <w:sz w:val="20"/>
          <w:szCs w:val="20"/>
        </w:rPr>
      </w:pPr>
    </w:p>
    <w:p w14:paraId="4CE1AAEB" w14:textId="77777777" w:rsidR="00285E5C" w:rsidRPr="0013392E" w:rsidRDefault="00285E5C" w:rsidP="007C0984">
      <w:pPr>
        <w:jc w:val="both"/>
        <w:rPr>
          <w:rFonts w:ascii="Verdana" w:hAnsi="Verdana" w:cs="Arial"/>
          <w:sz w:val="20"/>
          <w:szCs w:val="20"/>
        </w:rPr>
      </w:pPr>
    </w:p>
    <w:p w14:paraId="25D14C6E" w14:textId="77777777" w:rsidR="002962C3" w:rsidRPr="0013392E" w:rsidRDefault="002962C3" w:rsidP="007C0984">
      <w:pPr>
        <w:jc w:val="both"/>
        <w:rPr>
          <w:rFonts w:ascii="Verdana" w:hAnsi="Verdana" w:cs="Arial"/>
          <w:sz w:val="20"/>
          <w:szCs w:val="20"/>
        </w:rPr>
      </w:pPr>
    </w:p>
    <w:p w14:paraId="696DE942" w14:textId="77777777" w:rsidR="002962C3" w:rsidRPr="0013392E" w:rsidRDefault="002962C3" w:rsidP="007C0984">
      <w:pPr>
        <w:jc w:val="both"/>
        <w:rPr>
          <w:rFonts w:ascii="Verdana" w:hAnsi="Verdana" w:cs="Arial"/>
          <w:sz w:val="20"/>
          <w:szCs w:val="20"/>
        </w:rPr>
      </w:pPr>
    </w:p>
    <w:p w14:paraId="389A65E3" w14:textId="77777777" w:rsidR="002962C3" w:rsidRPr="0013392E" w:rsidRDefault="002962C3"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5"/>
      </w:tblGrid>
      <w:tr w:rsidR="0013392E" w:rsidRPr="0013392E" w14:paraId="3B51BA89" w14:textId="77777777" w:rsidTr="004F547A">
        <w:trPr>
          <w:trHeight w:val="170"/>
        </w:trPr>
        <w:tc>
          <w:tcPr>
            <w:tcW w:w="5000" w:type="pct"/>
            <w:shd w:val="clear" w:color="auto" w:fill="auto"/>
          </w:tcPr>
          <w:p w14:paraId="631BC497" w14:textId="77777777" w:rsidR="0050708F" w:rsidRPr="0013392E" w:rsidRDefault="0050708F" w:rsidP="00285E5C">
            <w:pPr>
              <w:snapToGrid w:val="0"/>
              <w:jc w:val="center"/>
              <w:rPr>
                <w:rFonts w:ascii="Verdana" w:hAnsi="Verdana" w:cs="Arial"/>
                <w:sz w:val="20"/>
                <w:szCs w:val="20"/>
              </w:rPr>
            </w:pPr>
            <w:r w:rsidRPr="0013392E">
              <w:rPr>
                <w:rFonts w:ascii="Verdana" w:hAnsi="Verdana" w:cs="Arial"/>
                <w:b/>
                <w:bCs/>
                <w:sz w:val="20"/>
                <w:szCs w:val="20"/>
              </w:rPr>
              <w:t>Luciane de Oliveira Tessaro</w:t>
            </w:r>
          </w:p>
        </w:tc>
      </w:tr>
      <w:tr w:rsidR="0050708F" w:rsidRPr="0013392E" w14:paraId="17337B5C" w14:textId="77777777" w:rsidTr="004F547A">
        <w:trPr>
          <w:trHeight w:val="170"/>
        </w:trPr>
        <w:tc>
          <w:tcPr>
            <w:tcW w:w="5000" w:type="pct"/>
            <w:shd w:val="clear" w:color="auto" w:fill="auto"/>
          </w:tcPr>
          <w:p w14:paraId="496DDFE7" w14:textId="40138ECD" w:rsidR="0050708F" w:rsidRPr="0013392E" w:rsidRDefault="0050708F" w:rsidP="00285E5C">
            <w:pPr>
              <w:snapToGrid w:val="0"/>
              <w:jc w:val="center"/>
              <w:rPr>
                <w:rFonts w:ascii="Verdana" w:hAnsi="Verdana" w:cs="Arial"/>
                <w:sz w:val="20"/>
                <w:szCs w:val="20"/>
              </w:rPr>
            </w:pPr>
            <w:r w:rsidRPr="0013392E">
              <w:rPr>
                <w:rFonts w:ascii="Verdana" w:hAnsi="Verdana" w:cs="Arial"/>
                <w:sz w:val="20"/>
                <w:szCs w:val="20"/>
              </w:rPr>
              <w:t>Contadora - CRC PR-044315/O-8</w:t>
            </w:r>
          </w:p>
        </w:tc>
      </w:tr>
    </w:tbl>
    <w:p w14:paraId="5B140343" w14:textId="7E5B859F" w:rsidR="00784109" w:rsidRPr="0013392E" w:rsidRDefault="00784109" w:rsidP="007C0984">
      <w:pPr>
        <w:jc w:val="both"/>
        <w:rPr>
          <w:rFonts w:ascii="Verdana" w:hAnsi="Verdana" w:cs="Arial"/>
          <w:sz w:val="20"/>
          <w:szCs w:val="20"/>
        </w:rPr>
      </w:pPr>
    </w:p>
    <w:p w14:paraId="0CD5D0B1" w14:textId="77777777" w:rsidR="000E6C5B" w:rsidRDefault="000E6C5B" w:rsidP="008C429B">
      <w:pPr>
        <w:pStyle w:val="Ttulo1"/>
        <w:tabs>
          <w:tab w:val="clear" w:pos="432"/>
        </w:tabs>
        <w:suppressAutoHyphens w:val="0"/>
        <w:snapToGrid w:val="0"/>
        <w:spacing w:after="240"/>
        <w:ind w:left="0" w:firstLine="0"/>
        <w:jc w:val="both"/>
        <w:rPr>
          <w:rFonts w:ascii="Verdana" w:hAnsi="Verdana"/>
          <w:sz w:val="20"/>
          <w:szCs w:val="20"/>
        </w:rPr>
        <w:sectPr w:rsidR="000E6C5B" w:rsidSect="00984E31">
          <w:headerReference w:type="even" r:id="rId51"/>
          <w:headerReference w:type="default" r:id="rId52"/>
          <w:headerReference w:type="first" r:id="rId53"/>
          <w:pgSz w:w="11906" w:h="16838"/>
          <w:pgMar w:top="1588" w:right="709" w:bottom="1588" w:left="1134" w:header="573" w:footer="1009" w:gutter="0"/>
          <w:cols w:space="708"/>
          <w:docGrid w:linePitch="360"/>
        </w:sectPr>
      </w:pPr>
    </w:p>
    <w:p w14:paraId="3D661E7E" w14:textId="77777777" w:rsidR="000E6C5B" w:rsidRPr="009111D6" w:rsidRDefault="000E6C5B" w:rsidP="000E6C5B">
      <w:pPr>
        <w:pStyle w:val="Ttulo1"/>
        <w:tabs>
          <w:tab w:val="clear" w:pos="432"/>
        </w:tabs>
        <w:suppressAutoHyphens w:val="0"/>
        <w:snapToGrid w:val="0"/>
        <w:spacing w:after="240"/>
        <w:ind w:left="0" w:firstLine="0"/>
        <w:jc w:val="both"/>
        <w:rPr>
          <w:rFonts w:ascii="Trebuchet MS" w:hAnsi="Trebuchet MS"/>
          <w:sz w:val="22"/>
          <w:szCs w:val="22"/>
        </w:rPr>
      </w:pPr>
      <w:bookmarkStart w:id="92" w:name="_Toc51687964"/>
      <w:bookmarkStart w:id="93" w:name="_Toc80279042"/>
      <w:bookmarkStart w:id="94" w:name="_Toc97193157"/>
      <w:r w:rsidRPr="009111D6">
        <w:rPr>
          <w:rFonts w:ascii="Trebuchet MS" w:hAnsi="Trebuchet MS"/>
          <w:sz w:val="22"/>
          <w:szCs w:val="22"/>
        </w:rPr>
        <w:t>RELATÓRIO DOS AUDITORES INDEPENDENTES SOBRE AS DEMONSTRAÇÕES FINANCEIRAS</w:t>
      </w:r>
      <w:bookmarkEnd w:id="92"/>
      <w:bookmarkEnd w:id="93"/>
      <w:bookmarkEnd w:id="94"/>
    </w:p>
    <w:p w14:paraId="11ACA9A2" w14:textId="77777777" w:rsidR="000E6C5B" w:rsidRPr="00AC64F8" w:rsidRDefault="000E6C5B" w:rsidP="000E6C5B">
      <w:pPr>
        <w:rPr>
          <w:rFonts w:ascii="Verdana" w:hAnsi="Verdana" w:cs="Arial"/>
          <w:sz w:val="20"/>
          <w:szCs w:val="20"/>
        </w:rPr>
      </w:pPr>
    </w:p>
    <w:p w14:paraId="27F467DF" w14:textId="77777777" w:rsidR="000E6C5B" w:rsidRPr="00C67AAF" w:rsidRDefault="000E6C5B" w:rsidP="000E6C5B">
      <w:pPr>
        <w:rPr>
          <w:rFonts w:ascii="Trebuchet MS" w:hAnsi="Trebuchet MS"/>
          <w:sz w:val="24"/>
        </w:rPr>
      </w:pPr>
      <w:r w:rsidRPr="00C67AAF">
        <w:rPr>
          <w:rFonts w:ascii="Trebuchet MS" w:hAnsi="Trebuchet MS"/>
          <w:sz w:val="24"/>
        </w:rPr>
        <w:t xml:space="preserve">Aos Administradores e Acionistas da </w:t>
      </w:r>
    </w:p>
    <w:p w14:paraId="66419C71" w14:textId="48427F68" w:rsidR="000E6C5B" w:rsidRPr="00C67AAF" w:rsidRDefault="000E6C5B" w:rsidP="000E6C5B">
      <w:pPr>
        <w:rPr>
          <w:rFonts w:ascii="Trebuchet MS" w:hAnsi="Trebuchet MS"/>
          <w:b/>
          <w:sz w:val="24"/>
        </w:rPr>
      </w:pPr>
      <w:r w:rsidRPr="00C67AAF">
        <w:rPr>
          <w:rFonts w:ascii="Trebuchet MS" w:hAnsi="Trebuchet MS"/>
          <w:b/>
          <w:sz w:val="24"/>
        </w:rPr>
        <w:t>Agência de Fomento do Paraná S.A</w:t>
      </w:r>
      <w:r w:rsidR="005C59E8">
        <w:rPr>
          <w:rFonts w:ascii="Trebuchet MS" w:hAnsi="Trebuchet MS"/>
          <w:b/>
          <w:sz w:val="24"/>
        </w:rPr>
        <w:t xml:space="preserve"> – Fomento Paraná</w:t>
      </w:r>
    </w:p>
    <w:p w14:paraId="7E1B915C" w14:textId="77777777" w:rsidR="000E6C5B" w:rsidRPr="00C67AAF" w:rsidRDefault="000E6C5B" w:rsidP="000E6C5B">
      <w:pPr>
        <w:rPr>
          <w:rFonts w:ascii="Trebuchet MS" w:hAnsi="Trebuchet MS"/>
          <w:sz w:val="24"/>
        </w:rPr>
      </w:pPr>
      <w:r w:rsidRPr="00C67AAF">
        <w:rPr>
          <w:rFonts w:ascii="Trebuchet MS" w:hAnsi="Trebuchet MS"/>
          <w:sz w:val="24"/>
        </w:rPr>
        <w:t xml:space="preserve">Curitiba - PR </w:t>
      </w:r>
    </w:p>
    <w:p w14:paraId="02A46F5C" w14:textId="77777777" w:rsidR="000E6C5B" w:rsidRPr="00C67AAF" w:rsidRDefault="000E6C5B" w:rsidP="000E6C5B">
      <w:pPr>
        <w:rPr>
          <w:rFonts w:ascii="Trebuchet MS" w:hAnsi="Trebuchet MS"/>
          <w:sz w:val="24"/>
        </w:rPr>
      </w:pPr>
    </w:p>
    <w:p w14:paraId="7950D67D" w14:textId="77777777" w:rsidR="000E6C5B" w:rsidRPr="00C67AAF" w:rsidRDefault="000E6C5B" w:rsidP="000E6C5B">
      <w:pPr>
        <w:jc w:val="both"/>
        <w:rPr>
          <w:rFonts w:ascii="Trebuchet MS" w:hAnsi="Trebuchet MS"/>
          <w:b/>
          <w:sz w:val="24"/>
        </w:rPr>
      </w:pPr>
      <w:r w:rsidRPr="00C67AAF">
        <w:rPr>
          <w:rFonts w:ascii="Trebuchet MS" w:hAnsi="Trebuchet MS"/>
          <w:b/>
          <w:sz w:val="24"/>
        </w:rPr>
        <w:t xml:space="preserve">Opinião </w:t>
      </w:r>
    </w:p>
    <w:p w14:paraId="2D4170DA" w14:textId="77777777" w:rsidR="000E6C5B" w:rsidRPr="00C67AAF" w:rsidRDefault="000E6C5B" w:rsidP="000E6C5B">
      <w:pPr>
        <w:jc w:val="both"/>
        <w:rPr>
          <w:rFonts w:ascii="Trebuchet MS" w:hAnsi="Trebuchet MS"/>
          <w:b/>
          <w:sz w:val="24"/>
        </w:rPr>
      </w:pPr>
    </w:p>
    <w:p w14:paraId="429313EB" w14:textId="63B73706" w:rsidR="000E6C5B" w:rsidRPr="00C67AAF" w:rsidRDefault="000E6C5B" w:rsidP="000E6C5B">
      <w:pPr>
        <w:jc w:val="both"/>
        <w:rPr>
          <w:rFonts w:ascii="Trebuchet MS" w:hAnsi="Trebuchet MS"/>
          <w:sz w:val="24"/>
        </w:rPr>
      </w:pPr>
      <w:r w:rsidRPr="00C67AAF">
        <w:rPr>
          <w:rFonts w:ascii="Trebuchet MS" w:hAnsi="Trebuchet MS"/>
          <w:sz w:val="24"/>
        </w:rPr>
        <w:t>Examinamos as demonstrações financeiras da Agência de Fomento do Paraná S.A</w:t>
      </w:r>
      <w:r w:rsidR="005C59E8">
        <w:rPr>
          <w:rFonts w:ascii="Trebuchet MS" w:hAnsi="Trebuchet MS"/>
          <w:sz w:val="24"/>
        </w:rPr>
        <w:t xml:space="preserve"> – Fomento Paraná</w:t>
      </w:r>
      <w:r w:rsidRPr="00C67AAF">
        <w:rPr>
          <w:rFonts w:ascii="Trebuchet MS" w:hAnsi="Trebuchet MS"/>
          <w:sz w:val="24"/>
        </w:rPr>
        <w:t xml:space="preserve"> (“Instituição”), que compree</w:t>
      </w:r>
      <w:r>
        <w:rPr>
          <w:rFonts w:ascii="Trebuchet MS" w:hAnsi="Trebuchet MS"/>
          <w:sz w:val="24"/>
        </w:rPr>
        <w:t>ndem o balanço patrimonial em 31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w:t>
      </w:r>
      <w:r>
        <w:rPr>
          <w:rFonts w:ascii="Trebuchet MS" w:hAnsi="Trebuchet MS"/>
          <w:sz w:val="24"/>
        </w:rPr>
        <w:t>1</w:t>
      </w:r>
      <w:r w:rsidRPr="00C67AAF">
        <w:rPr>
          <w:rFonts w:ascii="Trebuchet MS" w:hAnsi="Trebuchet MS"/>
          <w:sz w:val="24"/>
        </w:rPr>
        <w:t xml:space="preserve"> e as respectivas demonstrações do resultado, do resultado abrangente, das mutações do patrimônio líquido e dos fluxos de caixa para o </w:t>
      </w:r>
      <w:r w:rsidR="005C59E8">
        <w:rPr>
          <w:rFonts w:ascii="Trebuchet MS" w:hAnsi="Trebuchet MS"/>
          <w:sz w:val="24"/>
        </w:rPr>
        <w:t>exercício</w:t>
      </w:r>
      <w:r w:rsidRPr="00C67AAF">
        <w:rPr>
          <w:rFonts w:ascii="Trebuchet MS" w:hAnsi="Trebuchet MS"/>
          <w:sz w:val="24"/>
        </w:rPr>
        <w:t xml:space="preserve"> findo nessa data, bem como as correspondentes notas explicativas, incluindo o resumo das principais políticas contábeis.</w:t>
      </w:r>
    </w:p>
    <w:p w14:paraId="1F6FE51B" w14:textId="77777777" w:rsidR="000E6C5B" w:rsidRPr="00C67AAF" w:rsidRDefault="000E6C5B" w:rsidP="000E6C5B">
      <w:pPr>
        <w:jc w:val="both"/>
        <w:rPr>
          <w:rFonts w:ascii="Trebuchet MS" w:hAnsi="Trebuchet MS"/>
          <w:sz w:val="24"/>
        </w:rPr>
      </w:pPr>
    </w:p>
    <w:p w14:paraId="22B50245" w14:textId="6177B7BC" w:rsidR="000E6C5B" w:rsidRPr="00C67AAF" w:rsidRDefault="000E6C5B" w:rsidP="000E6C5B">
      <w:pPr>
        <w:jc w:val="both"/>
        <w:rPr>
          <w:rFonts w:ascii="Trebuchet MS" w:hAnsi="Trebuchet MS"/>
          <w:sz w:val="24"/>
        </w:rPr>
      </w:pPr>
      <w:r w:rsidRPr="00C67AAF">
        <w:rPr>
          <w:rFonts w:ascii="Trebuchet MS" w:hAnsi="Trebuchet MS"/>
          <w:sz w:val="24"/>
        </w:rPr>
        <w:t>Em nossa opinião, as demonstrações financeiras acima referidas apresentam adequadamente, em todos os aspectos relevantes, a posição patrimonial e financeira da Agência de Fomento do Paraná S.A</w:t>
      </w:r>
      <w:r w:rsidR="005C59E8">
        <w:rPr>
          <w:rFonts w:ascii="Trebuchet MS" w:hAnsi="Trebuchet MS"/>
          <w:sz w:val="24"/>
        </w:rPr>
        <w:t xml:space="preserve"> – Fomento Paraná</w:t>
      </w:r>
      <w:r w:rsidRPr="00C67AAF">
        <w:rPr>
          <w:rFonts w:ascii="Trebuchet MS" w:hAnsi="Trebuchet MS"/>
          <w:sz w:val="24"/>
        </w:rPr>
        <w:t xml:space="preserve"> </w:t>
      </w:r>
      <w:r>
        <w:rPr>
          <w:rFonts w:ascii="Trebuchet MS" w:hAnsi="Trebuchet MS"/>
          <w:sz w:val="24"/>
        </w:rPr>
        <w:t xml:space="preserve">(Instituição”) </w:t>
      </w:r>
      <w:r w:rsidRPr="00C67AAF">
        <w:rPr>
          <w:rFonts w:ascii="Trebuchet MS" w:hAnsi="Trebuchet MS"/>
          <w:sz w:val="24"/>
        </w:rPr>
        <w:t>em 3</w:t>
      </w:r>
      <w:r>
        <w:rPr>
          <w:rFonts w:ascii="Trebuchet MS" w:hAnsi="Trebuchet MS"/>
          <w:sz w:val="24"/>
        </w:rPr>
        <w:t>1</w:t>
      </w:r>
      <w:r w:rsidRPr="00C67AAF">
        <w:rPr>
          <w:rFonts w:ascii="Trebuchet MS" w:hAnsi="Trebuchet MS"/>
          <w:sz w:val="24"/>
        </w:rPr>
        <w:t xml:space="preserve"> de </w:t>
      </w:r>
      <w:r>
        <w:rPr>
          <w:rFonts w:ascii="Trebuchet MS" w:hAnsi="Trebuchet MS"/>
          <w:sz w:val="24"/>
        </w:rPr>
        <w:t>dezembro de 2021</w:t>
      </w:r>
      <w:r w:rsidRPr="00C67AAF">
        <w:rPr>
          <w:rFonts w:ascii="Trebuchet MS" w:hAnsi="Trebuchet MS"/>
          <w:sz w:val="24"/>
        </w:rPr>
        <w:t xml:space="preserve">, o desempenho de suas operações e os seus fluxos de caixa para o </w:t>
      </w:r>
      <w:r w:rsidR="005C59E8">
        <w:rPr>
          <w:rFonts w:ascii="Trebuchet MS" w:hAnsi="Trebuchet MS"/>
          <w:sz w:val="24"/>
        </w:rPr>
        <w:t>exercício</w:t>
      </w:r>
      <w:r w:rsidRPr="00C67AAF">
        <w:rPr>
          <w:rFonts w:ascii="Trebuchet MS" w:hAnsi="Trebuchet MS"/>
          <w:sz w:val="24"/>
        </w:rPr>
        <w:t xml:space="preserve"> findo nessa data, de acordo com as práticas contábeis adotadas no Brasil aplicáveis às instituições autorizadas a funcionar pelo Banco Central do Brasil - Bacen. </w:t>
      </w:r>
    </w:p>
    <w:p w14:paraId="1524D328" w14:textId="77777777" w:rsidR="000E6C5B" w:rsidRPr="00C67AAF" w:rsidRDefault="000E6C5B" w:rsidP="000E6C5B">
      <w:pPr>
        <w:jc w:val="both"/>
        <w:rPr>
          <w:rFonts w:ascii="Trebuchet MS" w:hAnsi="Trebuchet MS"/>
          <w:sz w:val="24"/>
        </w:rPr>
      </w:pPr>
    </w:p>
    <w:p w14:paraId="40C560F3" w14:textId="77777777" w:rsidR="000E6C5B" w:rsidRPr="00C67AAF" w:rsidRDefault="000E6C5B" w:rsidP="000E6C5B">
      <w:pPr>
        <w:jc w:val="both"/>
        <w:rPr>
          <w:rFonts w:ascii="Trebuchet MS" w:hAnsi="Trebuchet MS"/>
          <w:b/>
          <w:sz w:val="24"/>
        </w:rPr>
      </w:pPr>
      <w:r w:rsidRPr="00C67AAF">
        <w:rPr>
          <w:rFonts w:ascii="Trebuchet MS" w:hAnsi="Trebuchet MS"/>
          <w:b/>
          <w:sz w:val="24"/>
        </w:rPr>
        <w:t>Base para Opinião</w:t>
      </w:r>
    </w:p>
    <w:p w14:paraId="6F2525B0" w14:textId="77777777" w:rsidR="000E6C5B" w:rsidRPr="00C67AAF" w:rsidRDefault="000E6C5B" w:rsidP="000E6C5B">
      <w:pPr>
        <w:jc w:val="both"/>
        <w:rPr>
          <w:rFonts w:ascii="Trebuchet MS" w:hAnsi="Trebuchet MS"/>
          <w:sz w:val="24"/>
        </w:rPr>
      </w:pPr>
    </w:p>
    <w:p w14:paraId="7F23C1DA" w14:textId="77777777" w:rsidR="000E6C5B" w:rsidRPr="00C67AAF" w:rsidRDefault="000E6C5B" w:rsidP="000E6C5B">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19D0BE36" w14:textId="77777777" w:rsidR="000E6C5B" w:rsidRPr="00C67AAF" w:rsidRDefault="000E6C5B" w:rsidP="000E6C5B">
      <w:pPr>
        <w:jc w:val="both"/>
        <w:rPr>
          <w:rFonts w:ascii="Trebuchet MS" w:hAnsi="Trebuchet MS"/>
          <w:sz w:val="24"/>
        </w:rPr>
      </w:pPr>
    </w:p>
    <w:p w14:paraId="781DD463" w14:textId="77777777" w:rsidR="000E6C5B" w:rsidRPr="00C67AAF" w:rsidRDefault="000E6C5B" w:rsidP="000E6C5B">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2B69D1B4" w14:textId="77777777" w:rsidR="000E6C5B" w:rsidRPr="00C67AAF" w:rsidRDefault="000E6C5B" w:rsidP="000E6C5B">
      <w:pPr>
        <w:jc w:val="both"/>
        <w:rPr>
          <w:rFonts w:ascii="Trebuchet MS" w:hAnsi="Trebuchet MS"/>
          <w:sz w:val="24"/>
        </w:rPr>
      </w:pPr>
    </w:p>
    <w:p w14:paraId="159EA40F" w14:textId="77777777" w:rsidR="000E6C5B" w:rsidRPr="00C67AAF" w:rsidRDefault="000E6C5B" w:rsidP="000E6C5B">
      <w:pPr>
        <w:jc w:val="both"/>
        <w:rPr>
          <w:rFonts w:ascii="Trebuchet MS" w:hAnsi="Trebuchet MS"/>
          <w:b/>
          <w:bCs/>
          <w:sz w:val="24"/>
        </w:rPr>
      </w:pPr>
      <w:r w:rsidRPr="00C67AAF">
        <w:rPr>
          <w:rFonts w:ascii="Trebuchet MS" w:hAnsi="Trebuchet MS"/>
          <w:b/>
          <w:bCs/>
          <w:sz w:val="24"/>
        </w:rPr>
        <w:t>Principais assuntos de auditoria</w:t>
      </w:r>
    </w:p>
    <w:p w14:paraId="020899BC" w14:textId="77777777" w:rsidR="000E6C5B" w:rsidRPr="00C67AAF" w:rsidRDefault="000E6C5B" w:rsidP="000E6C5B">
      <w:pPr>
        <w:jc w:val="both"/>
        <w:rPr>
          <w:rFonts w:ascii="Trebuchet MS" w:hAnsi="Trebuchet MS"/>
          <w:sz w:val="24"/>
        </w:rPr>
      </w:pPr>
    </w:p>
    <w:p w14:paraId="1EFE8350" w14:textId="03D43E3E" w:rsidR="000E6C5B" w:rsidRDefault="000E6C5B" w:rsidP="000E6C5B">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00648E6B" w14:textId="2CB853B2" w:rsidR="00653C95" w:rsidRDefault="00653C95" w:rsidP="000E6C5B">
      <w:pPr>
        <w:jc w:val="both"/>
        <w:rPr>
          <w:rFonts w:ascii="Trebuchet MS" w:hAnsi="Trebuchet MS"/>
          <w:sz w:val="24"/>
        </w:rPr>
      </w:pPr>
    </w:p>
    <w:p w14:paraId="2462D123" w14:textId="77777777" w:rsidR="00653C95" w:rsidRDefault="00653C95" w:rsidP="000E6C5B">
      <w:pPr>
        <w:jc w:val="both"/>
        <w:rPr>
          <w:rFonts w:ascii="Trebuchet MS" w:hAnsi="Trebuchet MS"/>
          <w:sz w:val="24"/>
        </w:rPr>
      </w:pPr>
    </w:p>
    <w:p w14:paraId="1098DEC4" w14:textId="77777777" w:rsidR="00653C95" w:rsidRDefault="00653C95" w:rsidP="000E6C5B">
      <w:pPr>
        <w:jc w:val="both"/>
        <w:rPr>
          <w:rFonts w:ascii="Trebuchet MS" w:hAnsi="Trebuchet MS"/>
          <w:sz w:val="24"/>
        </w:rPr>
      </w:pPr>
    </w:p>
    <w:p w14:paraId="366FAFAE" w14:textId="03038395" w:rsidR="00653C95" w:rsidRPr="00C67AAF" w:rsidRDefault="00653C95" w:rsidP="000E6C5B">
      <w:pPr>
        <w:jc w:val="both"/>
        <w:rPr>
          <w:rFonts w:ascii="Trebuchet MS" w:hAnsi="Trebuchet MS"/>
          <w:sz w:val="24"/>
        </w:rPr>
      </w:pPr>
      <w:r w:rsidRPr="00653C95">
        <w:rPr>
          <w:rFonts w:ascii="Trebuchet MS" w:hAnsi="Trebuchet MS"/>
          <w:sz w:val="24"/>
        </w:rPr>
        <w:t xml:space="preserve">A comunicação detalhada dos principais assuntos de auditoria no relatório do auditor não é requerida a essa </w:t>
      </w:r>
      <w:r>
        <w:rPr>
          <w:rFonts w:ascii="Trebuchet MS" w:hAnsi="Trebuchet MS"/>
          <w:sz w:val="24"/>
        </w:rPr>
        <w:t>Instituição</w:t>
      </w:r>
      <w:r w:rsidRPr="00653C95">
        <w:rPr>
          <w:rFonts w:ascii="Trebuchet MS" w:hAnsi="Trebuchet MS"/>
          <w:sz w:val="24"/>
        </w:rPr>
        <w:t xml:space="preserve">, sendo compulsória apenas para as </w:t>
      </w:r>
      <w:r>
        <w:rPr>
          <w:rFonts w:ascii="Trebuchet MS" w:hAnsi="Trebuchet MS"/>
          <w:sz w:val="24"/>
        </w:rPr>
        <w:t xml:space="preserve">instituições financeiras constituídas como Companhias Abertas e </w:t>
      </w:r>
      <w:r w:rsidRPr="00653C95">
        <w:rPr>
          <w:rFonts w:ascii="Trebuchet MS" w:hAnsi="Trebuchet MS"/>
          <w:sz w:val="24"/>
        </w:rPr>
        <w:t xml:space="preserve">que </w:t>
      </w:r>
      <w:r w:rsidR="00330EC4">
        <w:rPr>
          <w:rFonts w:ascii="Trebuchet MS" w:hAnsi="Trebuchet MS"/>
          <w:sz w:val="24"/>
        </w:rPr>
        <w:t xml:space="preserve">tenham </w:t>
      </w:r>
      <w:r w:rsidRPr="00653C95">
        <w:rPr>
          <w:rFonts w:ascii="Trebuchet MS" w:hAnsi="Trebuchet MS"/>
          <w:sz w:val="24"/>
        </w:rPr>
        <w:t>ações, cotas, títulos cotados e registrados em bolsas de valores, ou negociados de acordo com os regulamentos de uma bolsa de valores reconhecida ou órgão equivalente, conforme NBC TA 701 – item 5 do Conselho Federal de Contabilidade. No entanto, tendo em vista à relevância dos assuntos abaixo, optamos por incluí-los no presente relatório.</w:t>
      </w:r>
    </w:p>
    <w:p w14:paraId="63465A68" w14:textId="77777777" w:rsidR="000E6C5B" w:rsidRDefault="000E6C5B" w:rsidP="000E6C5B">
      <w:pPr>
        <w:tabs>
          <w:tab w:val="left" w:pos="6372"/>
        </w:tabs>
        <w:rPr>
          <w:rFonts w:ascii="Verdana" w:hAnsi="Verdana" w:cs="Arial"/>
          <w:sz w:val="20"/>
          <w:szCs w:val="20"/>
        </w:rPr>
      </w:pPr>
      <w:r>
        <w:rPr>
          <w:rFonts w:ascii="Verdana" w:hAnsi="Verdana" w:cs="Arial"/>
          <w:sz w:val="20"/>
          <w:szCs w:val="20"/>
        </w:rPr>
        <w:tab/>
      </w: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0E6C5B" w:rsidRPr="008D566F" w14:paraId="4D23E64E" w14:textId="77777777" w:rsidTr="00681DFC">
        <w:tc>
          <w:tcPr>
            <w:tcW w:w="4854" w:type="dxa"/>
            <w:tcBorders>
              <w:top w:val="single" w:sz="4" w:space="0" w:color="auto"/>
              <w:left w:val="nil"/>
              <w:bottom w:val="single" w:sz="4" w:space="0" w:color="auto"/>
              <w:right w:val="nil"/>
            </w:tcBorders>
            <w:shd w:val="clear" w:color="auto" w:fill="auto"/>
          </w:tcPr>
          <w:p w14:paraId="41B7D925" w14:textId="77777777" w:rsidR="000E6C5B" w:rsidRDefault="000E6C5B" w:rsidP="00BF4D5A">
            <w:pPr>
              <w:spacing w:line="240" w:lineRule="exact"/>
              <w:jc w:val="both"/>
              <w:rPr>
                <w:rFonts w:ascii="Trebuchet MS" w:hAnsi="Trebuchet MS"/>
                <w:b/>
                <w:sz w:val="24"/>
              </w:rPr>
            </w:pPr>
          </w:p>
          <w:p w14:paraId="45123CFA" w14:textId="77777777" w:rsidR="000E6C5B" w:rsidRPr="008D566F" w:rsidRDefault="000E6C5B" w:rsidP="00BF4D5A">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single" w:sz="4" w:space="0" w:color="auto"/>
              <w:right w:val="nil"/>
            </w:tcBorders>
            <w:shd w:val="clear" w:color="auto" w:fill="auto"/>
          </w:tcPr>
          <w:p w14:paraId="67BA292C" w14:textId="77777777" w:rsidR="000E6C5B" w:rsidRDefault="000E6C5B" w:rsidP="00BF4D5A">
            <w:pPr>
              <w:spacing w:line="240" w:lineRule="exact"/>
              <w:jc w:val="both"/>
              <w:rPr>
                <w:rFonts w:ascii="Trebuchet MS" w:hAnsi="Trebuchet MS"/>
                <w:b/>
                <w:sz w:val="24"/>
              </w:rPr>
            </w:pPr>
          </w:p>
          <w:p w14:paraId="6BCA5B77" w14:textId="77777777" w:rsidR="000E6C5B" w:rsidRPr="008D566F" w:rsidRDefault="000E6C5B" w:rsidP="00BF4D5A">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0E6C5B" w:rsidRPr="008D566F" w14:paraId="30483EFD" w14:textId="77777777" w:rsidTr="00681DFC">
        <w:trPr>
          <w:trHeight w:val="329"/>
        </w:trPr>
        <w:tc>
          <w:tcPr>
            <w:tcW w:w="9566" w:type="dxa"/>
            <w:gridSpan w:val="2"/>
            <w:tcBorders>
              <w:top w:val="single" w:sz="4" w:space="0" w:color="auto"/>
              <w:left w:val="nil"/>
              <w:bottom w:val="single" w:sz="4" w:space="0" w:color="auto"/>
              <w:right w:val="nil"/>
            </w:tcBorders>
            <w:shd w:val="clear" w:color="auto" w:fill="auto"/>
          </w:tcPr>
          <w:p w14:paraId="754724C3" w14:textId="77777777" w:rsidR="000E6C5B" w:rsidRDefault="000E6C5B" w:rsidP="00BF4D5A">
            <w:pPr>
              <w:spacing w:line="240" w:lineRule="exact"/>
              <w:jc w:val="both"/>
              <w:rPr>
                <w:rFonts w:ascii="Trebuchet MS" w:hAnsi="Trebuchet MS"/>
                <w:b/>
                <w:sz w:val="24"/>
              </w:rPr>
            </w:pPr>
          </w:p>
          <w:p w14:paraId="455A324B" w14:textId="248A9B1E" w:rsidR="000E6C5B" w:rsidRPr="008D566F" w:rsidRDefault="000E6C5B" w:rsidP="00BF4D5A">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w:t>
            </w:r>
            <w:r w:rsidR="00DC4449">
              <w:rPr>
                <w:rFonts w:ascii="Trebuchet MS" w:hAnsi="Trebuchet MS"/>
                <w:b/>
                <w:sz w:val="24"/>
              </w:rPr>
              <w:t>s</w:t>
            </w:r>
            <w:r>
              <w:rPr>
                <w:rFonts w:ascii="Trebuchet MS" w:hAnsi="Trebuchet MS"/>
                <w:b/>
                <w:sz w:val="24"/>
              </w:rPr>
              <w:t xml:space="preserve"> Explicativa</w:t>
            </w:r>
            <w:r w:rsidR="00DC4449">
              <w:rPr>
                <w:rFonts w:ascii="Trebuchet MS" w:hAnsi="Trebuchet MS"/>
                <w:b/>
                <w:sz w:val="24"/>
              </w:rPr>
              <w:t>s</w:t>
            </w:r>
            <w:r>
              <w:rPr>
                <w:rFonts w:ascii="Trebuchet MS" w:hAnsi="Trebuchet MS"/>
                <w:b/>
                <w:sz w:val="24"/>
              </w:rPr>
              <w:t xml:space="preserve"> nº 6</w:t>
            </w:r>
            <w:r w:rsidR="00DC4449">
              <w:rPr>
                <w:rFonts w:ascii="Trebuchet MS" w:hAnsi="Trebuchet MS"/>
                <w:b/>
                <w:sz w:val="24"/>
              </w:rPr>
              <w:t>d e 6</w:t>
            </w:r>
            <w:r>
              <w:rPr>
                <w:rFonts w:ascii="Trebuchet MS" w:hAnsi="Trebuchet MS"/>
                <w:b/>
                <w:sz w:val="24"/>
              </w:rPr>
              <w:t>e</w:t>
            </w:r>
            <w:r w:rsidR="00DC4449">
              <w:rPr>
                <w:rFonts w:ascii="Trebuchet MS" w:hAnsi="Trebuchet MS"/>
                <w:b/>
                <w:sz w:val="24"/>
              </w:rPr>
              <w:t xml:space="preserve"> </w:t>
            </w:r>
          </w:p>
        </w:tc>
      </w:tr>
      <w:tr w:rsidR="000E6C5B" w:rsidRPr="00DC4449" w14:paraId="54E7BF35" w14:textId="77777777" w:rsidTr="00BF4D5A">
        <w:tc>
          <w:tcPr>
            <w:tcW w:w="4854" w:type="dxa"/>
            <w:tcBorders>
              <w:top w:val="single" w:sz="4" w:space="0" w:color="auto"/>
            </w:tcBorders>
            <w:shd w:val="clear" w:color="auto" w:fill="auto"/>
          </w:tcPr>
          <w:p w14:paraId="5EA53E49" w14:textId="77777777" w:rsidR="000E6C5B" w:rsidRPr="00DC4449" w:rsidRDefault="000E6C5B" w:rsidP="00BF4D5A">
            <w:pPr>
              <w:spacing w:line="240" w:lineRule="exact"/>
              <w:jc w:val="both"/>
              <w:rPr>
                <w:rFonts w:ascii="Trebuchet MS" w:hAnsi="Trebuchet MS"/>
                <w:sz w:val="23"/>
                <w:szCs w:val="23"/>
              </w:rPr>
            </w:pPr>
          </w:p>
          <w:p w14:paraId="21A9BD54" w14:textId="3CE60616"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Conforme mencionado na</w:t>
            </w:r>
            <w:r w:rsidR="00DC4449">
              <w:rPr>
                <w:rFonts w:ascii="Trebuchet MS" w:hAnsi="Trebuchet MS"/>
                <w:sz w:val="23"/>
                <w:szCs w:val="23"/>
              </w:rPr>
              <w:t>s</w:t>
            </w:r>
            <w:r w:rsidRPr="00DC4449">
              <w:rPr>
                <w:rFonts w:ascii="Trebuchet MS" w:hAnsi="Trebuchet MS"/>
                <w:sz w:val="23"/>
                <w:szCs w:val="23"/>
              </w:rPr>
              <w:t xml:space="preserve"> nota</w:t>
            </w:r>
            <w:r w:rsidR="00DC4449">
              <w:rPr>
                <w:rFonts w:ascii="Trebuchet MS" w:hAnsi="Trebuchet MS"/>
                <w:sz w:val="23"/>
                <w:szCs w:val="23"/>
              </w:rPr>
              <w:t>s</w:t>
            </w:r>
            <w:r w:rsidRPr="00DC4449">
              <w:rPr>
                <w:rFonts w:ascii="Trebuchet MS" w:hAnsi="Trebuchet MS"/>
                <w:sz w:val="23"/>
                <w:szCs w:val="23"/>
              </w:rPr>
              <w:t xml:space="preserve"> explicativa</w:t>
            </w:r>
            <w:r w:rsidR="00DC4449">
              <w:rPr>
                <w:rFonts w:ascii="Trebuchet MS" w:hAnsi="Trebuchet MS"/>
                <w:sz w:val="23"/>
                <w:szCs w:val="23"/>
              </w:rPr>
              <w:t>s</w:t>
            </w:r>
            <w:r w:rsidRPr="00DC4449">
              <w:rPr>
                <w:rFonts w:ascii="Trebuchet MS" w:hAnsi="Trebuchet MS"/>
                <w:sz w:val="23"/>
                <w:szCs w:val="23"/>
              </w:rPr>
              <w:t xml:space="preserve"> n° </w:t>
            </w:r>
            <w:r w:rsidR="00DC4449">
              <w:rPr>
                <w:rFonts w:ascii="Trebuchet MS" w:hAnsi="Trebuchet MS"/>
                <w:sz w:val="23"/>
                <w:szCs w:val="23"/>
              </w:rPr>
              <w:t xml:space="preserve">6d e </w:t>
            </w:r>
            <w:r w:rsidRPr="00DC4449">
              <w:rPr>
                <w:rFonts w:ascii="Trebuchet MS" w:hAnsi="Trebuchet MS"/>
                <w:sz w:val="23"/>
                <w:szCs w:val="23"/>
              </w:rPr>
              <w:t>6e, para fins de mensuração da provisão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w:t>
            </w:r>
            <w:r w:rsidR="00653C95" w:rsidRPr="00DC4449">
              <w:rPr>
                <w:rFonts w:ascii="Trebuchet MS" w:hAnsi="Trebuchet MS"/>
                <w:sz w:val="23"/>
                <w:szCs w:val="23"/>
              </w:rPr>
              <w:t xml:space="preserve"> </w:t>
            </w:r>
            <w:r w:rsidRPr="00DC4449">
              <w:rPr>
                <w:rFonts w:ascii="Trebuchet MS" w:hAnsi="Trebuchet MS"/>
                <w:sz w:val="23"/>
                <w:szCs w:val="23"/>
              </w:rPr>
              <w:t xml:space="preserve">“AA”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07D10CFF" w14:textId="77777777" w:rsidR="000E6C5B" w:rsidRPr="00DC4449" w:rsidRDefault="000E6C5B" w:rsidP="00BF4D5A">
            <w:pPr>
              <w:spacing w:line="240" w:lineRule="exact"/>
              <w:jc w:val="both"/>
              <w:rPr>
                <w:rFonts w:ascii="Trebuchet MS" w:hAnsi="Trebuchet MS"/>
                <w:sz w:val="23"/>
                <w:szCs w:val="23"/>
              </w:rPr>
            </w:pPr>
          </w:p>
          <w:p w14:paraId="79EC3F11"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A classificação das operações de crédito em níveis de risco envolve premissas e julgamento da Instituição, baseadas em suas metodologias internas de classificação de risco, e a provisão para créditos de liquidação duvidosa representa a melhor estimativa da Instituição, quanto às perdas da carteira.</w:t>
            </w:r>
          </w:p>
          <w:p w14:paraId="773C645C" w14:textId="77777777" w:rsidR="000E6C5B" w:rsidRPr="00DC4449" w:rsidRDefault="000E6C5B" w:rsidP="00BF4D5A">
            <w:pPr>
              <w:spacing w:line="240" w:lineRule="exact"/>
              <w:jc w:val="both"/>
              <w:rPr>
                <w:rFonts w:ascii="Trebuchet MS" w:hAnsi="Trebuchet MS"/>
                <w:sz w:val="23"/>
                <w:szCs w:val="23"/>
              </w:rPr>
            </w:pPr>
          </w:p>
          <w:p w14:paraId="54F72926" w14:textId="77777777" w:rsidR="000E6C5B" w:rsidRDefault="000E6C5B" w:rsidP="00BF4D5A">
            <w:pPr>
              <w:spacing w:line="240" w:lineRule="exact"/>
              <w:jc w:val="both"/>
              <w:rPr>
                <w:rFonts w:ascii="Trebuchet MS" w:hAnsi="Trebuchet MS"/>
                <w:sz w:val="23"/>
                <w:szCs w:val="23"/>
              </w:rPr>
            </w:pPr>
            <w:r w:rsidRPr="00DC4449">
              <w:rPr>
                <w:rFonts w:ascii="Trebuchet MS" w:hAnsi="Trebuchet MS"/>
                <w:sz w:val="23"/>
                <w:szCs w:val="23"/>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p w14:paraId="62E320EB" w14:textId="7DD0F941" w:rsidR="00DC4449" w:rsidRPr="00DC4449" w:rsidRDefault="00DC4449" w:rsidP="00BF4D5A">
            <w:pPr>
              <w:spacing w:line="240" w:lineRule="exact"/>
              <w:jc w:val="both"/>
              <w:rPr>
                <w:rFonts w:ascii="Trebuchet MS" w:hAnsi="Trebuchet MS"/>
                <w:sz w:val="23"/>
                <w:szCs w:val="23"/>
              </w:rPr>
            </w:pPr>
          </w:p>
        </w:tc>
        <w:tc>
          <w:tcPr>
            <w:tcW w:w="4712" w:type="dxa"/>
            <w:tcBorders>
              <w:top w:val="single" w:sz="4" w:space="0" w:color="auto"/>
            </w:tcBorders>
            <w:shd w:val="clear" w:color="auto" w:fill="auto"/>
          </w:tcPr>
          <w:p w14:paraId="3E72CF2F" w14:textId="77777777" w:rsidR="000E6C5B" w:rsidRPr="00DC4449" w:rsidRDefault="000E6C5B" w:rsidP="00BF4D5A">
            <w:pPr>
              <w:spacing w:line="240" w:lineRule="exact"/>
              <w:jc w:val="both"/>
              <w:rPr>
                <w:rFonts w:ascii="Trebuchet MS" w:hAnsi="Trebuchet MS"/>
                <w:sz w:val="23"/>
                <w:szCs w:val="23"/>
              </w:rPr>
            </w:pPr>
          </w:p>
          <w:p w14:paraId="5583028F"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Avaliamos o desenho dos controles internos relacionados aos processos de aprovação dos níveis de risco (“ratings”) das operações de crédito e utilizados como base para o cálculo da provisão para operações de liquidação duvidosa, bem como ao processo de conciliação das bases analíticas com saldos contábeis.</w:t>
            </w:r>
          </w:p>
          <w:p w14:paraId="1E06028A" w14:textId="77777777" w:rsidR="000E6C5B" w:rsidRPr="00DC4449" w:rsidRDefault="000E6C5B" w:rsidP="00BF4D5A">
            <w:pPr>
              <w:spacing w:line="240" w:lineRule="exact"/>
              <w:jc w:val="both"/>
              <w:rPr>
                <w:rFonts w:ascii="Trebuchet MS" w:hAnsi="Trebuchet MS"/>
                <w:sz w:val="23"/>
                <w:szCs w:val="23"/>
              </w:rPr>
            </w:pPr>
          </w:p>
          <w:p w14:paraId="679C32C2"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Com base em amostragem, avaliamos a documentação cadastral disponibilizada pela Administração que suporta o rating do cliente com base nas Políticas Internas de Crédito.</w:t>
            </w:r>
          </w:p>
          <w:p w14:paraId="6E543961" w14:textId="77777777" w:rsidR="000E6C5B" w:rsidRPr="00DC4449" w:rsidRDefault="000E6C5B" w:rsidP="00BF4D5A">
            <w:pPr>
              <w:spacing w:line="240" w:lineRule="exact"/>
              <w:jc w:val="both"/>
              <w:rPr>
                <w:rFonts w:ascii="Trebuchet MS" w:hAnsi="Trebuchet MS"/>
                <w:sz w:val="23"/>
                <w:szCs w:val="23"/>
              </w:rPr>
            </w:pPr>
          </w:p>
          <w:p w14:paraId="302A3693"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Efetuamos o recálculo da provisão de crédito com base nos requerimentos da Resolução 2.682/99 para a carteira de operações de crédito.</w:t>
            </w:r>
          </w:p>
          <w:p w14:paraId="5E7C7473" w14:textId="77777777" w:rsidR="000E6C5B" w:rsidRPr="00DC4449" w:rsidRDefault="000E6C5B" w:rsidP="00BF4D5A">
            <w:pPr>
              <w:spacing w:line="240" w:lineRule="exact"/>
              <w:jc w:val="both"/>
              <w:rPr>
                <w:rFonts w:ascii="Trebuchet MS" w:hAnsi="Trebuchet MS"/>
                <w:sz w:val="23"/>
                <w:szCs w:val="23"/>
              </w:rPr>
            </w:pPr>
          </w:p>
          <w:p w14:paraId="678C51D1"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Efetuamos a movimentação do rating dos principais clientes e avaliamos a documentação suporte para classificação dos mesmos.</w:t>
            </w:r>
          </w:p>
          <w:p w14:paraId="0D2BAA4D" w14:textId="77777777" w:rsidR="000E6C5B" w:rsidRPr="00DC4449" w:rsidRDefault="000E6C5B" w:rsidP="00BF4D5A">
            <w:pPr>
              <w:spacing w:line="240" w:lineRule="exact"/>
              <w:jc w:val="both"/>
              <w:rPr>
                <w:rFonts w:ascii="Trebuchet MS" w:hAnsi="Trebuchet MS"/>
                <w:sz w:val="23"/>
                <w:szCs w:val="23"/>
              </w:rPr>
            </w:pPr>
          </w:p>
          <w:p w14:paraId="5F310A9C" w14:textId="23089541"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Por fim, avaliamos se as divulgações efetuadas nas demonstrações financeiras, descritas na</w:t>
            </w:r>
            <w:r w:rsidR="00DC4449">
              <w:rPr>
                <w:rFonts w:ascii="Trebuchet MS" w:hAnsi="Trebuchet MS"/>
                <w:sz w:val="23"/>
                <w:szCs w:val="23"/>
              </w:rPr>
              <w:t>s</w:t>
            </w:r>
            <w:r w:rsidRPr="00DC4449">
              <w:rPr>
                <w:rFonts w:ascii="Trebuchet MS" w:hAnsi="Trebuchet MS"/>
                <w:sz w:val="23"/>
                <w:szCs w:val="23"/>
              </w:rPr>
              <w:t xml:space="preserve"> nota</w:t>
            </w:r>
            <w:r w:rsidR="00DC4449">
              <w:rPr>
                <w:rFonts w:ascii="Trebuchet MS" w:hAnsi="Trebuchet MS"/>
                <w:sz w:val="23"/>
                <w:szCs w:val="23"/>
              </w:rPr>
              <w:t>s</w:t>
            </w:r>
            <w:r w:rsidRPr="00DC4449">
              <w:rPr>
                <w:rFonts w:ascii="Trebuchet MS" w:hAnsi="Trebuchet MS"/>
                <w:sz w:val="23"/>
                <w:szCs w:val="23"/>
              </w:rPr>
              <w:t xml:space="preserve"> explicativa</w:t>
            </w:r>
            <w:r w:rsidR="00DC4449">
              <w:rPr>
                <w:rFonts w:ascii="Trebuchet MS" w:hAnsi="Trebuchet MS"/>
                <w:sz w:val="23"/>
                <w:szCs w:val="23"/>
              </w:rPr>
              <w:t>s</w:t>
            </w:r>
            <w:r w:rsidRPr="00DC4449">
              <w:rPr>
                <w:rFonts w:ascii="Trebuchet MS" w:hAnsi="Trebuchet MS"/>
                <w:sz w:val="23"/>
                <w:szCs w:val="23"/>
              </w:rPr>
              <w:t xml:space="preserve"> n° </w:t>
            </w:r>
            <w:r w:rsidR="00DC4449">
              <w:rPr>
                <w:rFonts w:ascii="Trebuchet MS" w:hAnsi="Trebuchet MS"/>
                <w:sz w:val="23"/>
                <w:szCs w:val="23"/>
              </w:rPr>
              <w:t xml:space="preserve">6d e </w:t>
            </w:r>
            <w:r w:rsidRPr="00DC4449">
              <w:rPr>
                <w:rFonts w:ascii="Trebuchet MS" w:hAnsi="Trebuchet MS"/>
                <w:sz w:val="23"/>
                <w:szCs w:val="23"/>
              </w:rPr>
              <w:t>6e, estão de acordo com as normas aplicáveis.</w:t>
            </w:r>
          </w:p>
          <w:p w14:paraId="7770FD2D" w14:textId="77777777" w:rsidR="000E6C5B" w:rsidRPr="00DC4449" w:rsidRDefault="000E6C5B" w:rsidP="00BF4D5A">
            <w:pPr>
              <w:spacing w:line="240" w:lineRule="exact"/>
              <w:jc w:val="both"/>
              <w:rPr>
                <w:rFonts w:ascii="Trebuchet MS" w:hAnsi="Trebuchet MS"/>
                <w:sz w:val="23"/>
                <w:szCs w:val="23"/>
              </w:rPr>
            </w:pPr>
          </w:p>
          <w:p w14:paraId="44ADA6E0"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Com base nas evidências obtidas por meio dos procedimentos acima descritos, consideramos aceitável o nível de provisionamento e as divulgações efetuadas no contexto das demonstrações financeiras tomadas em conjunto.</w:t>
            </w:r>
          </w:p>
        </w:tc>
      </w:tr>
      <w:tr w:rsidR="000E6C5B" w:rsidRPr="008D566F" w14:paraId="064EF47E" w14:textId="77777777" w:rsidTr="00BF4D5A">
        <w:tc>
          <w:tcPr>
            <w:tcW w:w="4854" w:type="dxa"/>
            <w:tcBorders>
              <w:top w:val="single" w:sz="4" w:space="0" w:color="auto"/>
              <w:left w:val="nil"/>
              <w:bottom w:val="nil"/>
              <w:right w:val="nil"/>
            </w:tcBorders>
            <w:shd w:val="clear" w:color="auto" w:fill="auto"/>
          </w:tcPr>
          <w:p w14:paraId="2E3147E4" w14:textId="77777777" w:rsidR="000E6C5B" w:rsidRDefault="000E6C5B" w:rsidP="00BF4D5A">
            <w:pPr>
              <w:spacing w:line="240" w:lineRule="exact"/>
              <w:jc w:val="both"/>
              <w:rPr>
                <w:rFonts w:ascii="Trebuchet MS" w:hAnsi="Trebuchet MS"/>
                <w:b/>
                <w:sz w:val="24"/>
              </w:rPr>
            </w:pPr>
          </w:p>
          <w:p w14:paraId="339FBDAD" w14:textId="77777777" w:rsidR="000E6C5B" w:rsidRPr="008D566F" w:rsidRDefault="000E6C5B" w:rsidP="00BF4D5A">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123C67DC" w14:textId="77777777" w:rsidR="000E6C5B" w:rsidRDefault="000E6C5B" w:rsidP="00BF4D5A">
            <w:pPr>
              <w:spacing w:line="240" w:lineRule="exact"/>
              <w:jc w:val="both"/>
              <w:rPr>
                <w:rFonts w:ascii="Trebuchet MS" w:hAnsi="Trebuchet MS"/>
                <w:b/>
                <w:sz w:val="24"/>
              </w:rPr>
            </w:pPr>
          </w:p>
          <w:p w14:paraId="32692220" w14:textId="77777777" w:rsidR="000E6C5B" w:rsidRPr="008D566F" w:rsidRDefault="000E6C5B" w:rsidP="00BF4D5A">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0E6C5B" w:rsidRPr="008D566F" w14:paraId="2D364B38" w14:textId="77777777" w:rsidTr="00BF4D5A">
        <w:trPr>
          <w:trHeight w:val="329"/>
        </w:trPr>
        <w:tc>
          <w:tcPr>
            <w:tcW w:w="9566" w:type="dxa"/>
            <w:gridSpan w:val="2"/>
            <w:tcBorders>
              <w:top w:val="single" w:sz="4" w:space="0" w:color="auto"/>
              <w:left w:val="nil"/>
              <w:bottom w:val="single" w:sz="4" w:space="0" w:color="auto"/>
              <w:right w:val="nil"/>
            </w:tcBorders>
            <w:shd w:val="clear" w:color="auto" w:fill="auto"/>
          </w:tcPr>
          <w:p w14:paraId="1E062CDA" w14:textId="77777777" w:rsidR="000E6C5B" w:rsidRDefault="000E6C5B" w:rsidP="00BF4D5A">
            <w:pPr>
              <w:spacing w:line="240" w:lineRule="exact"/>
              <w:jc w:val="both"/>
              <w:rPr>
                <w:rFonts w:ascii="Trebuchet MS" w:hAnsi="Trebuchet MS"/>
                <w:b/>
                <w:sz w:val="24"/>
              </w:rPr>
            </w:pPr>
          </w:p>
          <w:p w14:paraId="6DF36353" w14:textId="3873EB11" w:rsidR="000E6C5B" w:rsidRPr="008D566F" w:rsidRDefault="000E6C5B" w:rsidP="00BF4D5A">
            <w:pPr>
              <w:spacing w:line="240" w:lineRule="exact"/>
              <w:jc w:val="both"/>
              <w:rPr>
                <w:rFonts w:ascii="Trebuchet MS" w:hAnsi="Trebuchet MS"/>
                <w:b/>
                <w:sz w:val="24"/>
              </w:rPr>
            </w:pPr>
            <w:r>
              <w:rPr>
                <w:rFonts w:ascii="Trebuchet MS" w:hAnsi="Trebuchet MS"/>
                <w:b/>
                <w:sz w:val="24"/>
              </w:rPr>
              <w:t>Avaliação do Crédito Tributário – Notas Explicativas</w:t>
            </w:r>
            <w:r w:rsidR="004B721A">
              <w:rPr>
                <w:rFonts w:ascii="Trebuchet MS" w:hAnsi="Trebuchet MS"/>
                <w:b/>
                <w:sz w:val="24"/>
              </w:rPr>
              <w:t xml:space="preserve"> nº</w:t>
            </w:r>
            <w:r>
              <w:rPr>
                <w:rFonts w:ascii="Trebuchet MS" w:hAnsi="Trebuchet MS"/>
                <w:b/>
                <w:sz w:val="24"/>
              </w:rPr>
              <w:t xml:space="preserve"> 3a, 3f e </w:t>
            </w:r>
            <w:r w:rsidR="00D517E6">
              <w:rPr>
                <w:rFonts w:ascii="Trebuchet MS" w:hAnsi="Trebuchet MS"/>
                <w:b/>
                <w:sz w:val="24"/>
              </w:rPr>
              <w:t>17</w:t>
            </w:r>
          </w:p>
        </w:tc>
      </w:tr>
      <w:tr w:rsidR="000E6C5B" w:rsidRPr="00DC4449" w14:paraId="56CF2857" w14:textId="77777777" w:rsidTr="00BF4D5A">
        <w:tc>
          <w:tcPr>
            <w:tcW w:w="4854" w:type="dxa"/>
            <w:tcBorders>
              <w:top w:val="single" w:sz="4" w:space="0" w:color="auto"/>
            </w:tcBorders>
            <w:shd w:val="clear" w:color="auto" w:fill="auto"/>
          </w:tcPr>
          <w:p w14:paraId="16F08055" w14:textId="77777777" w:rsidR="000E6C5B" w:rsidRPr="00DC4449" w:rsidRDefault="000E6C5B" w:rsidP="00BF4D5A">
            <w:pPr>
              <w:spacing w:line="240" w:lineRule="exact"/>
              <w:jc w:val="both"/>
              <w:rPr>
                <w:rFonts w:ascii="Trebuchet MS" w:hAnsi="Trebuchet MS"/>
                <w:sz w:val="23"/>
                <w:szCs w:val="23"/>
              </w:rPr>
            </w:pPr>
          </w:p>
          <w:p w14:paraId="23780051" w14:textId="73AAD8A1"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Conforme mencionado nas notas explicativas</w:t>
            </w:r>
            <w:r w:rsidR="004B721A">
              <w:rPr>
                <w:rFonts w:ascii="Trebuchet MS" w:hAnsi="Trebuchet MS"/>
                <w:sz w:val="23"/>
                <w:szCs w:val="23"/>
              </w:rPr>
              <w:t xml:space="preserve"> nº</w:t>
            </w:r>
            <w:r w:rsidRPr="00DC4449">
              <w:rPr>
                <w:rFonts w:ascii="Trebuchet MS" w:hAnsi="Trebuchet MS"/>
                <w:sz w:val="23"/>
                <w:szCs w:val="23"/>
              </w:rPr>
              <w:t xml:space="preserve"> 3a, 3f, e </w:t>
            </w:r>
            <w:r w:rsidR="00D517E6" w:rsidRPr="00DC4449">
              <w:rPr>
                <w:rFonts w:ascii="Trebuchet MS" w:hAnsi="Trebuchet MS"/>
                <w:sz w:val="23"/>
                <w:szCs w:val="23"/>
              </w:rPr>
              <w:t>17</w:t>
            </w:r>
            <w:r w:rsidRPr="00DC4449">
              <w:rPr>
                <w:rFonts w:ascii="Trebuchet MS" w:hAnsi="Trebuchet MS"/>
                <w:sz w:val="23"/>
                <w:szCs w:val="23"/>
              </w:rPr>
              <w:t xml:space="preserve"> foram constituídos créditos tributários sobre diferenças temporárias no montante de R$ 24.</w:t>
            </w:r>
            <w:r w:rsidR="00D517E6" w:rsidRPr="00DC4449">
              <w:rPr>
                <w:rFonts w:ascii="Trebuchet MS" w:hAnsi="Trebuchet MS"/>
                <w:sz w:val="23"/>
                <w:szCs w:val="23"/>
              </w:rPr>
              <w:t>745</w:t>
            </w:r>
            <w:r w:rsidRPr="00DC4449">
              <w:rPr>
                <w:rFonts w:ascii="Trebuchet MS" w:hAnsi="Trebuchet MS"/>
                <w:sz w:val="23"/>
                <w:szCs w:val="23"/>
              </w:rPr>
              <w:t xml:space="preserve"> mil (R$ 22.142 mil em 31 de dezembro de 2020), cuja realização está suportada por estimativas e estudos de projeção de rentabilidade futura baseadas em estudos e orçamentos preparados pela Instituição e aprovados em seus níveis de governança.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4DB0E92F" w14:textId="77777777" w:rsidR="000E6C5B" w:rsidRPr="00DC4449" w:rsidRDefault="000E6C5B" w:rsidP="00BF4D5A">
            <w:pPr>
              <w:spacing w:line="240" w:lineRule="exact"/>
              <w:jc w:val="both"/>
              <w:rPr>
                <w:rFonts w:ascii="Trebuchet MS" w:hAnsi="Trebuchet MS"/>
                <w:sz w:val="23"/>
                <w:szCs w:val="23"/>
              </w:rPr>
            </w:pPr>
          </w:p>
          <w:p w14:paraId="16EE8E0A" w14:textId="77777777" w:rsidR="000E6C5B" w:rsidRPr="00DC4449" w:rsidRDefault="000E6C5B" w:rsidP="00BF4D5A">
            <w:pPr>
              <w:spacing w:line="240" w:lineRule="exact"/>
              <w:jc w:val="both"/>
              <w:rPr>
                <w:rFonts w:ascii="Trebuchet MS" w:hAnsi="Trebuchet MS"/>
                <w:sz w:val="23"/>
                <w:szCs w:val="23"/>
              </w:rPr>
            </w:pPr>
            <w:r w:rsidRPr="00DC4449">
              <w:rPr>
                <w:rFonts w:ascii="Trebuchet MS" w:hAnsi="Trebuchet MS"/>
                <w:sz w:val="23"/>
                <w:szCs w:val="23"/>
              </w:rPr>
              <w:t xml:space="preserve">Devido à relevância do saldo desses ativos (créditos tributários) 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58CBC091" w14:textId="77777777" w:rsidR="000E6C5B" w:rsidRPr="00DC4449" w:rsidRDefault="000E6C5B" w:rsidP="00BF4D5A">
            <w:pPr>
              <w:spacing w:line="240" w:lineRule="exact"/>
              <w:jc w:val="both"/>
              <w:rPr>
                <w:rFonts w:ascii="Trebuchet MS" w:hAnsi="Trebuchet MS"/>
                <w:sz w:val="23"/>
                <w:szCs w:val="23"/>
              </w:rPr>
            </w:pPr>
          </w:p>
        </w:tc>
        <w:tc>
          <w:tcPr>
            <w:tcW w:w="4712" w:type="dxa"/>
            <w:tcBorders>
              <w:top w:val="single" w:sz="4" w:space="0" w:color="auto"/>
            </w:tcBorders>
            <w:shd w:val="clear" w:color="auto" w:fill="auto"/>
          </w:tcPr>
          <w:p w14:paraId="1BA75797" w14:textId="77777777" w:rsidR="000E6C5B" w:rsidRPr="00DC4449" w:rsidRDefault="000E6C5B" w:rsidP="00BF4D5A">
            <w:pPr>
              <w:spacing w:line="240" w:lineRule="exact"/>
              <w:jc w:val="both"/>
              <w:rPr>
                <w:rFonts w:ascii="Trebuchet MS" w:hAnsi="Trebuchet MS"/>
                <w:sz w:val="23"/>
                <w:szCs w:val="23"/>
              </w:rPr>
            </w:pPr>
          </w:p>
          <w:p w14:paraId="7DD7F852" w14:textId="77777777" w:rsidR="000E6C5B" w:rsidRPr="00DC4449" w:rsidRDefault="000E6C5B" w:rsidP="00BF4D5A">
            <w:pPr>
              <w:jc w:val="both"/>
              <w:rPr>
                <w:rFonts w:ascii="Trebuchet MS" w:hAnsi="Trebuchet MS"/>
                <w:sz w:val="23"/>
                <w:szCs w:val="23"/>
              </w:rPr>
            </w:pPr>
            <w:r w:rsidRPr="00DC4449">
              <w:rPr>
                <w:rFonts w:ascii="Trebuchet MS" w:hAnsi="Trebuchet MS"/>
                <w:sz w:val="23"/>
                <w:szCs w:val="23"/>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615E5208" w14:textId="77777777" w:rsidR="000E6C5B" w:rsidRPr="00DC4449" w:rsidRDefault="000E6C5B" w:rsidP="00BF4D5A">
            <w:pPr>
              <w:jc w:val="both"/>
              <w:rPr>
                <w:rFonts w:ascii="Trebuchet MS" w:hAnsi="Trebuchet MS"/>
                <w:sz w:val="23"/>
                <w:szCs w:val="23"/>
              </w:rPr>
            </w:pPr>
          </w:p>
          <w:p w14:paraId="7A7DDAA3" w14:textId="77777777" w:rsidR="000E6C5B" w:rsidRPr="00DC4449" w:rsidRDefault="000E6C5B" w:rsidP="00BF4D5A">
            <w:pPr>
              <w:jc w:val="both"/>
              <w:rPr>
                <w:rFonts w:ascii="Trebuchet MS" w:hAnsi="Trebuchet MS"/>
                <w:sz w:val="23"/>
                <w:szCs w:val="23"/>
              </w:rPr>
            </w:pPr>
            <w:r w:rsidRPr="00DC4449">
              <w:rPr>
                <w:rFonts w:ascii="Trebuchet MS" w:hAnsi="Trebuchet MS"/>
                <w:sz w:val="23"/>
                <w:szCs w:val="23"/>
              </w:rPr>
              <w:t>Com o apoio dos nossos especialistas da área tributária, avaliamos as bases de apuração em que são aplicadas as alíquotas vigentes dos tributos e o estudo de capacidade de realização dos ativos fiscais diferidos.</w:t>
            </w:r>
          </w:p>
          <w:p w14:paraId="4939A855" w14:textId="77777777" w:rsidR="000E6C5B" w:rsidRPr="00DC4449" w:rsidRDefault="000E6C5B" w:rsidP="00BF4D5A">
            <w:pPr>
              <w:jc w:val="both"/>
              <w:rPr>
                <w:rFonts w:ascii="Trebuchet MS" w:hAnsi="Trebuchet MS"/>
                <w:sz w:val="23"/>
                <w:szCs w:val="23"/>
              </w:rPr>
            </w:pPr>
          </w:p>
          <w:p w14:paraId="43FBAE4E" w14:textId="43E2F8D9" w:rsidR="000E6C5B" w:rsidRPr="00DC4449" w:rsidRDefault="000E6C5B" w:rsidP="00BF4D5A">
            <w:pPr>
              <w:jc w:val="both"/>
              <w:rPr>
                <w:rFonts w:ascii="Trebuchet MS" w:hAnsi="Trebuchet MS"/>
                <w:sz w:val="23"/>
                <w:szCs w:val="23"/>
              </w:rPr>
            </w:pPr>
            <w:r w:rsidRPr="00DC4449">
              <w:rPr>
                <w:rFonts w:ascii="Trebuchet MS" w:hAnsi="Trebuchet MS"/>
                <w:sz w:val="23"/>
                <w:szCs w:val="23"/>
              </w:rPr>
              <w:t xml:space="preserve">Analisamos a consistência das premissas críticas utilizadas para a projeção dos resultados, tendo sido avaliado o atendimento às normas vigentes estabelecidas pelo Banco Central do Brasil (BACEN), principalmente quanto ao enquadramento com os requisitos da Resolução CMN nª </w:t>
            </w:r>
            <w:r w:rsidR="004B721A">
              <w:rPr>
                <w:rFonts w:ascii="Trebuchet MS" w:hAnsi="Trebuchet MS"/>
                <w:sz w:val="23"/>
                <w:szCs w:val="23"/>
              </w:rPr>
              <w:t>4.842</w:t>
            </w:r>
            <w:r w:rsidRPr="00DC4449">
              <w:rPr>
                <w:rFonts w:ascii="Trebuchet MS" w:hAnsi="Trebuchet MS"/>
                <w:sz w:val="23"/>
                <w:szCs w:val="23"/>
              </w:rPr>
              <w:t>/</w:t>
            </w:r>
            <w:r w:rsidR="004B721A">
              <w:rPr>
                <w:rFonts w:ascii="Trebuchet MS" w:hAnsi="Trebuchet MS"/>
                <w:sz w:val="23"/>
                <w:szCs w:val="23"/>
              </w:rPr>
              <w:t>20</w:t>
            </w:r>
            <w:r w:rsidRPr="00DC4449">
              <w:rPr>
                <w:rFonts w:ascii="Trebuchet MS" w:hAnsi="Trebuchet MS"/>
                <w:sz w:val="23"/>
                <w:szCs w:val="23"/>
              </w:rPr>
              <w:t>.</w:t>
            </w:r>
          </w:p>
          <w:p w14:paraId="295AAF9E" w14:textId="77777777" w:rsidR="000E6C5B" w:rsidRPr="00DC4449" w:rsidRDefault="000E6C5B" w:rsidP="00BF4D5A">
            <w:pPr>
              <w:jc w:val="both"/>
              <w:rPr>
                <w:rFonts w:ascii="Trebuchet MS" w:hAnsi="Trebuchet MS"/>
                <w:sz w:val="23"/>
                <w:szCs w:val="23"/>
              </w:rPr>
            </w:pPr>
          </w:p>
          <w:p w14:paraId="17100C9A" w14:textId="7C874DA1" w:rsidR="000E6C5B" w:rsidRPr="00DC4449" w:rsidRDefault="000E6C5B" w:rsidP="00BF4D5A">
            <w:pPr>
              <w:jc w:val="both"/>
              <w:rPr>
                <w:rFonts w:ascii="Trebuchet MS" w:hAnsi="Trebuchet MS"/>
                <w:sz w:val="23"/>
                <w:szCs w:val="23"/>
              </w:rPr>
            </w:pPr>
            <w:r w:rsidRPr="00DC4449">
              <w:rPr>
                <w:rFonts w:ascii="Trebuchet MS" w:hAnsi="Trebuchet MS"/>
                <w:sz w:val="23"/>
                <w:szCs w:val="23"/>
              </w:rPr>
              <w:t xml:space="preserve">Nossos procedimentos incluíram a avaliação se as divulgações realizadas nas demonstrações financeiras e nas respectivas notas explicativas 3a, 3f, e </w:t>
            </w:r>
            <w:r w:rsidR="00D517E6" w:rsidRPr="00DC4449">
              <w:rPr>
                <w:rFonts w:ascii="Trebuchet MS" w:hAnsi="Trebuchet MS"/>
                <w:sz w:val="23"/>
                <w:szCs w:val="23"/>
              </w:rPr>
              <w:t>17</w:t>
            </w:r>
            <w:r w:rsidRPr="00DC4449">
              <w:rPr>
                <w:rFonts w:ascii="Trebuchet MS" w:hAnsi="Trebuchet MS"/>
                <w:sz w:val="23"/>
                <w:szCs w:val="23"/>
              </w:rPr>
              <w:t xml:space="preserve"> estão adequadas. </w:t>
            </w:r>
          </w:p>
          <w:p w14:paraId="5DC03F5E" w14:textId="77777777" w:rsidR="000E6C5B" w:rsidRPr="00DC4449" w:rsidRDefault="000E6C5B" w:rsidP="00BF4D5A">
            <w:pPr>
              <w:jc w:val="both"/>
              <w:rPr>
                <w:rFonts w:ascii="Trebuchet MS" w:hAnsi="Trebuchet MS"/>
                <w:sz w:val="23"/>
                <w:szCs w:val="23"/>
              </w:rPr>
            </w:pPr>
          </w:p>
          <w:p w14:paraId="334BE7AB" w14:textId="77777777" w:rsidR="000E6C5B" w:rsidRPr="00DC4449" w:rsidRDefault="000E6C5B" w:rsidP="00BF4D5A">
            <w:pPr>
              <w:jc w:val="both"/>
              <w:rPr>
                <w:rFonts w:ascii="Trebuchet MS" w:hAnsi="Trebuchet MS"/>
                <w:b/>
                <w:sz w:val="23"/>
                <w:szCs w:val="23"/>
              </w:rPr>
            </w:pPr>
            <w:r w:rsidRPr="00DC4449">
              <w:rPr>
                <w:rFonts w:ascii="Trebuchet MS" w:hAnsi="Trebuchet MS"/>
                <w:sz w:val="23"/>
                <w:szCs w:val="23"/>
              </w:rPr>
              <w:t>Com base nas evidências obtidas, com base nos procedimentos descritos, consideramos que os critérios e as premissas adotadas pela Administração são razoáveis e aceitáveis, em todos os aspectos relevantes, no contexto das demonstrações financeiras.</w:t>
            </w:r>
          </w:p>
          <w:p w14:paraId="020361E4" w14:textId="77777777" w:rsidR="000E6C5B" w:rsidRPr="00DC4449" w:rsidRDefault="000E6C5B" w:rsidP="00BF4D5A">
            <w:pPr>
              <w:spacing w:line="240" w:lineRule="exact"/>
              <w:jc w:val="both"/>
              <w:rPr>
                <w:rFonts w:ascii="Trebuchet MS" w:hAnsi="Trebuchet MS"/>
                <w:sz w:val="23"/>
                <w:szCs w:val="23"/>
              </w:rPr>
            </w:pPr>
          </w:p>
        </w:tc>
      </w:tr>
    </w:tbl>
    <w:p w14:paraId="1B3BE92B" w14:textId="77777777" w:rsidR="004B721A" w:rsidRDefault="004B721A" w:rsidP="000E6C5B">
      <w:pPr>
        <w:jc w:val="both"/>
        <w:rPr>
          <w:rFonts w:ascii="Trebuchet MS" w:hAnsi="Trebuchet MS"/>
          <w:b/>
          <w:sz w:val="24"/>
        </w:rPr>
      </w:pPr>
    </w:p>
    <w:p w14:paraId="410FBF06" w14:textId="77777777" w:rsidR="004B721A" w:rsidRDefault="004B721A" w:rsidP="000E6C5B">
      <w:pPr>
        <w:jc w:val="both"/>
        <w:rPr>
          <w:rFonts w:ascii="Trebuchet MS" w:hAnsi="Trebuchet MS"/>
          <w:b/>
          <w:sz w:val="24"/>
        </w:rPr>
      </w:pPr>
    </w:p>
    <w:p w14:paraId="30090732" w14:textId="77777777" w:rsidR="004B721A" w:rsidRDefault="004B721A" w:rsidP="000E6C5B">
      <w:pPr>
        <w:jc w:val="both"/>
        <w:rPr>
          <w:rFonts w:ascii="Trebuchet MS" w:hAnsi="Trebuchet MS"/>
          <w:b/>
          <w:sz w:val="24"/>
        </w:rPr>
      </w:pPr>
    </w:p>
    <w:p w14:paraId="5EA72192" w14:textId="142023C5" w:rsidR="000E6C5B" w:rsidRPr="00C67AAF" w:rsidRDefault="000E6C5B" w:rsidP="000E6C5B">
      <w:pPr>
        <w:jc w:val="both"/>
        <w:rPr>
          <w:rFonts w:ascii="Trebuchet MS" w:hAnsi="Trebuchet MS"/>
          <w:b/>
          <w:sz w:val="24"/>
        </w:rPr>
      </w:pPr>
      <w:r w:rsidRPr="00C67AAF">
        <w:rPr>
          <w:rFonts w:ascii="Trebuchet MS" w:hAnsi="Trebuchet MS"/>
          <w:b/>
          <w:sz w:val="24"/>
        </w:rPr>
        <w:t xml:space="preserve">Outros assuntos - Demonstrações do valor adicionado </w:t>
      </w:r>
    </w:p>
    <w:p w14:paraId="4CBFCA9C" w14:textId="77777777" w:rsidR="000E6C5B" w:rsidRPr="00C67AAF" w:rsidRDefault="000E6C5B" w:rsidP="000E6C5B">
      <w:pPr>
        <w:jc w:val="both"/>
        <w:rPr>
          <w:rFonts w:ascii="Trebuchet MS" w:hAnsi="Trebuchet MS"/>
          <w:b/>
          <w:sz w:val="24"/>
        </w:rPr>
      </w:pPr>
    </w:p>
    <w:p w14:paraId="74CCA413" w14:textId="77777777" w:rsidR="000E6C5B" w:rsidRPr="00C67AAF" w:rsidRDefault="000E6C5B" w:rsidP="000E6C5B">
      <w:pPr>
        <w:jc w:val="both"/>
        <w:rPr>
          <w:rFonts w:ascii="Trebuchet MS" w:hAnsi="Trebuchet MS"/>
          <w:sz w:val="24"/>
          <w:u w:val="single"/>
        </w:rPr>
      </w:pPr>
      <w:r w:rsidRPr="00C67AAF">
        <w:rPr>
          <w:rFonts w:ascii="Trebuchet MS" w:hAnsi="Trebuchet MS"/>
          <w:sz w:val="24"/>
          <w:u w:val="single"/>
        </w:rPr>
        <w:t>Demonstração do Valor Adicionado</w:t>
      </w:r>
    </w:p>
    <w:p w14:paraId="69BF7233" w14:textId="77777777" w:rsidR="000E6C5B" w:rsidRPr="00C67AAF" w:rsidRDefault="000E6C5B" w:rsidP="000E6C5B">
      <w:pPr>
        <w:jc w:val="both"/>
        <w:rPr>
          <w:rFonts w:ascii="Trebuchet MS" w:hAnsi="Trebuchet MS"/>
          <w:sz w:val="24"/>
          <w:u w:val="single"/>
        </w:rPr>
      </w:pPr>
    </w:p>
    <w:p w14:paraId="708CEDC2" w14:textId="343999E4" w:rsidR="000E6C5B" w:rsidRPr="00C67AAF" w:rsidRDefault="000E6C5B" w:rsidP="000E6C5B">
      <w:pPr>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 xml:space="preserve">eferente ao </w:t>
      </w:r>
      <w:r w:rsidR="00D555FD">
        <w:rPr>
          <w:rFonts w:ascii="Trebuchet MS" w:hAnsi="Trebuchet MS"/>
          <w:sz w:val="24"/>
        </w:rPr>
        <w:t>exercício</w:t>
      </w:r>
      <w:r>
        <w:rPr>
          <w:rFonts w:ascii="Trebuchet MS" w:hAnsi="Trebuchet MS"/>
          <w:sz w:val="24"/>
        </w:rPr>
        <w:t xml:space="preserve"> findo em 3</w:t>
      </w:r>
      <w:r w:rsidR="00681DFC">
        <w:rPr>
          <w:rFonts w:ascii="Trebuchet MS" w:hAnsi="Trebuchet MS"/>
          <w:sz w:val="24"/>
        </w:rPr>
        <w:t>1</w:t>
      </w:r>
      <w:r w:rsidRPr="00C67AAF">
        <w:rPr>
          <w:rFonts w:ascii="Trebuchet MS" w:hAnsi="Trebuchet MS"/>
          <w:sz w:val="24"/>
        </w:rPr>
        <w:t xml:space="preserve"> de </w:t>
      </w:r>
      <w:r w:rsidR="00681DFC">
        <w:rPr>
          <w:rFonts w:ascii="Trebuchet MS" w:hAnsi="Trebuchet MS"/>
          <w:sz w:val="24"/>
        </w:rPr>
        <w:t>dezembro</w:t>
      </w:r>
      <w:r>
        <w:rPr>
          <w:rFonts w:ascii="Trebuchet MS" w:hAnsi="Trebuchet MS"/>
          <w:sz w:val="24"/>
        </w:rPr>
        <w:t xml:space="preserve"> de 2021</w:t>
      </w:r>
      <w:r w:rsidRPr="00C67AAF">
        <w:rPr>
          <w:rFonts w:ascii="Trebuchet MS" w:hAnsi="Trebuchet MS"/>
          <w:sz w:val="24"/>
        </w:rPr>
        <w:t>,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698A2682" w14:textId="77777777" w:rsidR="000E6C5B" w:rsidRPr="00C67AAF" w:rsidRDefault="000E6C5B" w:rsidP="000E6C5B">
      <w:pPr>
        <w:jc w:val="both"/>
        <w:rPr>
          <w:rFonts w:ascii="Trebuchet MS" w:hAnsi="Trebuchet MS"/>
          <w:b/>
          <w:sz w:val="24"/>
        </w:rPr>
      </w:pPr>
    </w:p>
    <w:p w14:paraId="73F42CF4" w14:textId="77777777" w:rsidR="000E6C5B" w:rsidRPr="00C67AAF" w:rsidRDefault="000E6C5B" w:rsidP="000E6C5B">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796D83C6" w14:textId="77777777" w:rsidR="000E6C5B" w:rsidRPr="00C67AAF" w:rsidRDefault="000E6C5B" w:rsidP="000E6C5B">
      <w:pPr>
        <w:jc w:val="both"/>
        <w:rPr>
          <w:rFonts w:ascii="Trebuchet MS" w:hAnsi="Trebuchet MS"/>
          <w:b/>
          <w:sz w:val="24"/>
        </w:rPr>
      </w:pPr>
    </w:p>
    <w:p w14:paraId="79653BF0" w14:textId="77777777" w:rsidR="000E6C5B" w:rsidRPr="00C67AAF" w:rsidRDefault="000E6C5B" w:rsidP="000E6C5B">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3BB94D84" w14:textId="77777777" w:rsidR="000E6C5B" w:rsidRPr="00C67AAF" w:rsidRDefault="000E6C5B" w:rsidP="000E6C5B">
      <w:pPr>
        <w:jc w:val="both"/>
        <w:rPr>
          <w:rFonts w:ascii="Trebuchet MS" w:hAnsi="Trebuchet MS"/>
          <w:sz w:val="24"/>
        </w:rPr>
      </w:pPr>
    </w:p>
    <w:p w14:paraId="4EDF8703" w14:textId="77777777" w:rsidR="000E6C5B" w:rsidRPr="00C67AAF" w:rsidRDefault="000E6C5B" w:rsidP="000E6C5B">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704B518F" w14:textId="77777777" w:rsidR="000E6C5B" w:rsidRPr="00C67AAF" w:rsidRDefault="000E6C5B" w:rsidP="000E6C5B">
      <w:pPr>
        <w:jc w:val="both"/>
        <w:rPr>
          <w:rFonts w:ascii="Trebuchet MS" w:hAnsi="Trebuchet MS"/>
          <w:sz w:val="24"/>
        </w:rPr>
      </w:pPr>
    </w:p>
    <w:p w14:paraId="1484C221" w14:textId="77777777" w:rsidR="000E6C5B" w:rsidRPr="00C67AAF" w:rsidRDefault="000E6C5B" w:rsidP="000E6C5B">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4418241C" w14:textId="77777777" w:rsidR="000E6C5B" w:rsidRPr="00C67AAF" w:rsidRDefault="000E6C5B" w:rsidP="000E6C5B">
      <w:pPr>
        <w:jc w:val="both"/>
        <w:rPr>
          <w:rFonts w:ascii="Trebuchet MS" w:hAnsi="Trebuchet MS"/>
          <w:b/>
          <w:sz w:val="24"/>
        </w:rPr>
      </w:pPr>
    </w:p>
    <w:p w14:paraId="6D2E21E2" w14:textId="77777777" w:rsidR="000E6C5B" w:rsidRPr="00C67AAF" w:rsidRDefault="000E6C5B" w:rsidP="000E6C5B">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1DD6C188" w14:textId="77777777" w:rsidR="000E6C5B" w:rsidRPr="00C67AAF" w:rsidRDefault="000E6C5B" w:rsidP="000E6C5B">
      <w:pPr>
        <w:jc w:val="both"/>
        <w:rPr>
          <w:rFonts w:ascii="Trebuchet MS" w:hAnsi="Trebuchet MS"/>
          <w:b/>
          <w:sz w:val="24"/>
        </w:rPr>
      </w:pPr>
    </w:p>
    <w:p w14:paraId="52CB3D92" w14:textId="77777777" w:rsidR="000E6C5B" w:rsidRPr="00C67AAF" w:rsidRDefault="000E6C5B" w:rsidP="000E6C5B">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5A05E899" w14:textId="77777777" w:rsidR="000E6C5B" w:rsidRPr="00C67AAF" w:rsidRDefault="000E6C5B" w:rsidP="000E6C5B">
      <w:pPr>
        <w:jc w:val="both"/>
        <w:rPr>
          <w:rFonts w:ascii="Trebuchet MS" w:hAnsi="Trebuchet MS"/>
          <w:sz w:val="24"/>
        </w:rPr>
      </w:pPr>
    </w:p>
    <w:p w14:paraId="58DDF111" w14:textId="77777777" w:rsidR="00AA2AEC" w:rsidRDefault="00AA2AEC" w:rsidP="000E6C5B">
      <w:pPr>
        <w:jc w:val="both"/>
        <w:rPr>
          <w:rFonts w:ascii="Trebuchet MS" w:hAnsi="Trebuchet MS"/>
          <w:sz w:val="24"/>
        </w:rPr>
      </w:pPr>
    </w:p>
    <w:p w14:paraId="2B099A55" w14:textId="77777777" w:rsidR="00AA2AEC" w:rsidRDefault="00AA2AEC" w:rsidP="000E6C5B">
      <w:pPr>
        <w:jc w:val="both"/>
        <w:rPr>
          <w:rFonts w:ascii="Trebuchet MS" w:hAnsi="Trebuchet MS"/>
          <w:sz w:val="24"/>
        </w:rPr>
      </w:pPr>
    </w:p>
    <w:p w14:paraId="027BBFFE" w14:textId="77777777" w:rsidR="00AA2AEC" w:rsidRDefault="00AA2AEC" w:rsidP="000E6C5B">
      <w:pPr>
        <w:jc w:val="both"/>
        <w:rPr>
          <w:rFonts w:ascii="Trebuchet MS" w:hAnsi="Trebuchet MS"/>
          <w:sz w:val="24"/>
        </w:rPr>
      </w:pPr>
    </w:p>
    <w:p w14:paraId="2FB91844" w14:textId="2A726AE6" w:rsidR="000E6C5B" w:rsidRDefault="000E6C5B" w:rsidP="000E6C5B">
      <w:pPr>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w:t>
      </w:r>
    </w:p>
    <w:p w14:paraId="6AE4A4A5" w14:textId="77777777" w:rsidR="000E6C5B" w:rsidRDefault="000E6C5B" w:rsidP="000E6C5B">
      <w:pPr>
        <w:jc w:val="both"/>
        <w:rPr>
          <w:rFonts w:ascii="Trebuchet MS" w:hAnsi="Trebuchet MS"/>
          <w:sz w:val="24"/>
        </w:rPr>
      </w:pPr>
    </w:p>
    <w:p w14:paraId="608D33C4" w14:textId="77777777" w:rsidR="000E6C5B" w:rsidRDefault="000E6C5B" w:rsidP="000E6C5B">
      <w:pPr>
        <w:jc w:val="both"/>
        <w:rPr>
          <w:rFonts w:ascii="Trebuchet MS" w:hAnsi="Trebuchet MS"/>
          <w:sz w:val="24"/>
        </w:rPr>
      </w:pPr>
      <w:r w:rsidRPr="00C67AAF">
        <w:rPr>
          <w:rFonts w:ascii="Trebuchet MS" w:hAnsi="Trebuchet MS"/>
          <w:sz w:val="24"/>
        </w:rPr>
        <w:t>Os responsáveis pela governança da Instituição são aqueles com responsabilidade pela supervisão do processo de elaboração das demonstrações financeiras.</w:t>
      </w:r>
    </w:p>
    <w:p w14:paraId="2407E0B7" w14:textId="77777777" w:rsidR="000E6C5B" w:rsidRPr="00C67AAF" w:rsidRDefault="000E6C5B" w:rsidP="000E6C5B">
      <w:pPr>
        <w:jc w:val="both"/>
        <w:rPr>
          <w:rFonts w:ascii="Trebuchet MS" w:hAnsi="Trebuchet MS"/>
          <w:sz w:val="24"/>
        </w:rPr>
      </w:pPr>
    </w:p>
    <w:p w14:paraId="5D447F48" w14:textId="77777777" w:rsidR="000E6C5B" w:rsidRPr="00C67AAF" w:rsidRDefault="000E6C5B" w:rsidP="000E6C5B">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27D3CCD7" w14:textId="77777777" w:rsidR="000E6C5B" w:rsidRPr="00C67AAF" w:rsidRDefault="000E6C5B" w:rsidP="000E6C5B">
      <w:pPr>
        <w:jc w:val="both"/>
        <w:rPr>
          <w:rFonts w:ascii="Trebuchet MS" w:hAnsi="Trebuchet MS"/>
          <w:sz w:val="24"/>
        </w:rPr>
      </w:pPr>
    </w:p>
    <w:p w14:paraId="03662C3A" w14:textId="77777777" w:rsidR="000E6C5B" w:rsidRPr="00C67AAF" w:rsidRDefault="000E6C5B" w:rsidP="000E6C5B">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01BB5191" w14:textId="77777777" w:rsidR="000E6C5B" w:rsidRPr="00C67AAF" w:rsidRDefault="000E6C5B" w:rsidP="000E6C5B">
      <w:pPr>
        <w:jc w:val="both"/>
        <w:rPr>
          <w:rFonts w:ascii="Trebuchet MS" w:hAnsi="Trebuchet MS"/>
          <w:sz w:val="24"/>
        </w:rPr>
      </w:pPr>
    </w:p>
    <w:p w14:paraId="0A34C666" w14:textId="77777777" w:rsidR="000E6C5B" w:rsidRPr="00C67AAF" w:rsidRDefault="000E6C5B" w:rsidP="000E6C5B">
      <w:pPr>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25ABFCAB" w14:textId="77777777" w:rsidR="000E6C5B" w:rsidRPr="00C67AAF" w:rsidRDefault="000E6C5B" w:rsidP="000E6C5B">
      <w:pPr>
        <w:ind w:hanging="227"/>
        <w:jc w:val="both"/>
        <w:rPr>
          <w:rFonts w:ascii="Trebuchet MS" w:hAnsi="Trebuchet MS"/>
          <w:sz w:val="24"/>
        </w:rPr>
      </w:pPr>
    </w:p>
    <w:p w14:paraId="5208ECC6" w14:textId="77777777" w:rsidR="000E6C5B" w:rsidRPr="00C67AAF" w:rsidRDefault="000E6C5B" w:rsidP="000E6C5B">
      <w:pPr>
        <w:numPr>
          <w:ilvl w:val="0"/>
          <w:numId w:val="84"/>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3B704F85" w14:textId="77777777" w:rsidR="000E6C5B" w:rsidRPr="00C67AAF" w:rsidRDefault="000E6C5B" w:rsidP="000E6C5B">
      <w:pPr>
        <w:ind w:hanging="227"/>
        <w:jc w:val="both"/>
        <w:rPr>
          <w:rFonts w:ascii="Trebuchet MS" w:hAnsi="Trebuchet MS"/>
          <w:sz w:val="24"/>
        </w:rPr>
      </w:pPr>
    </w:p>
    <w:p w14:paraId="5EA76C8B" w14:textId="77777777" w:rsidR="000E6C5B" w:rsidRPr="00C67AAF" w:rsidRDefault="000E6C5B" w:rsidP="000E6C5B">
      <w:pPr>
        <w:numPr>
          <w:ilvl w:val="0"/>
          <w:numId w:val="84"/>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57FBF86C" w14:textId="77777777" w:rsidR="000E6C5B" w:rsidRPr="00C67AAF" w:rsidRDefault="000E6C5B" w:rsidP="000E6C5B">
      <w:pPr>
        <w:ind w:hanging="227"/>
        <w:jc w:val="both"/>
        <w:rPr>
          <w:rFonts w:ascii="Trebuchet MS" w:hAnsi="Trebuchet MS"/>
          <w:sz w:val="24"/>
        </w:rPr>
      </w:pPr>
    </w:p>
    <w:p w14:paraId="78761E99" w14:textId="77777777" w:rsidR="000E6C5B" w:rsidRPr="00C67AAF" w:rsidRDefault="000E6C5B" w:rsidP="000E6C5B">
      <w:pPr>
        <w:numPr>
          <w:ilvl w:val="0"/>
          <w:numId w:val="84"/>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6680CBD7" w14:textId="197C8DB5" w:rsidR="000E6C5B" w:rsidRDefault="000E6C5B" w:rsidP="000E6C5B">
      <w:pPr>
        <w:ind w:hanging="227"/>
        <w:jc w:val="both"/>
        <w:rPr>
          <w:rFonts w:ascii="Trebuchet MS" w:hAnsi="Trebuchet MS"/>
          <w:sz w:val="24"/>
        </w:rPr>
      </w:pPr>
    </w:p>
    <w:p w14:paraId="5A551E36" w14:textId="0E74E612" w:rsidR="00AA2AEC" w:rsidRDefault="00AA2AEC" w:rsidP="000E6C5B">
      <w:pPr>
        <w:ind w:hanging="227"/>
        <w:jc w:val="both"/>
        <w:rPr>
          <w:rFonts w:ascii="Trebuchet MS" w:hAnsi="Trebuchet MS"/>
          <w:sz w:val="24"/>
        </w:rPr>
      </w:pPr>
    </w:p>
    <w:p w14:paraId="35AAFBF5" w14:textId="7B90C16A" w:rsidR="00AA2AEC" w:rsidRDefault="00AA2AEC" w:rsidP="000E6C5B">
      <w:pPr>
        <w:ind w:hanging="227"/>
        <w:jc w:val="both"/>
        <w:rPr>
          <w:rFonts w:ascii="Trebuchet MS" w:hAnsi="Trebuchet MS"/>
          <w:sz w:val="24"/>
        </w:rPr>
      </w:pPr>
    </w:p>
    <w:p w14:paraId="7B58F06C" w14:textId="1E0C5540" w:rsidR="00AA2AEC" w:rsidRDefault="00AA2AEC" w:rsidP="000E6C5B">
      <w:pPr>
        <w:ind w:hanging="227"/>
        <w:jc w:val="both"/>
        <w:rPr>
          <w:rFonts w:ascii="Trebuchet MS" w:hAnsi="Trebuchet MS"/>
          <w:sz w:val="24"/>
        </w:rPr>
      </w:pPr>
    </w:p>
    <w:p w14:paraId="5A2F2F05" w14:textId="5F2BCA8D" w:rsidR="00AA2AEC" w:rsidRDefault="00AA2AEC" w:rsidP="000E6C5B">
      <w:pPr>
        <w:ind w:hanging="227"/>
        <w:jc w:val="both"/>
        <w:rPr>
          <w:rFonts w:ascii="Trebuchet MS" w:hAnsi="Trebuchet MS"/>
          <w:sz w:val="24"/>
        </w:rPr>
      </w:pPr>
    </w:p>
    <w:p w14:paraId="7618E579" w14:textId="77777777" w:rsidR="000E6C5B" w:rsidRDefault="000E6C5B" w:rsidP="000E6C5B">
      <w:pPr>
        <w:numPr>
          <w:ilvl w:val="0"/>
          <w:numId w:val="84"/>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34284227" w14:textId="77777777" w:rsidR="000E6C5B" w:rsidRDefault="000E6C5B" w:rsidP="000E6C5B">
      <w:pPr>
        <w:jc w:val="both"/>
        <w:rPr>
          <w:rFonts w:ascii="Trebuchet MS" w:hAnsi="Trebuchet MS"/>
          <w:sz w:val="24"/>
        </w:rPr>
      </w:pPr>
    </w:p>
    <w:p w14:paraId="660EC55F" w14:textId="77777777" w:rsidR="000E6C5B" w:rsidRPr="00C67AAF" w:rsidRDefault="000E6C5B" w:rsidP="000E6C5B">
      <w:pPr>
        <w:numPr>
          <w:ilvl w:val="0"/>
          <w:numId w:val="84"/>
        </w:numPr>
        <w:suppressAutoHyphens w:val="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5FB6B968" w14:textId="77777777" w:rsidR="000E6C5B" w:rsidRPr="00C67AAF" w:rsidRDefault="000E6C5B" w:rsidP="000E6C5B">
      <w:pPr>
        <w:jc w:val="both"/>
        <w:rPr>
          <w:rFonts w:ascii="Trebuchet MS" w:hAnsi="Trebuchet MS"/>
          <w:sz w:val="24"/>
        </w:rPr>
      </w:pPr>
    </w:p>
    <w:p w14:paraId="7FF3BA32" w14:textId="77777777" w:rsidR="000E6C5B" w:rsidRPr="00C67AAF" w:rsidRDefault="000E6C5B" w:rsidP="000E6C5B">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443B1430" w14:textId="77777777" w:rsidR="000E6C5B" w:rsidRPr="00C67AAF" w:rsidRDefault="000E6C5B" w:rsidP="000E6C5B">
      <w:pPr>
        <w:jc w:val="both"/>
        <w:rPr>
          <w:rFonts w:ascii="Trebuchet MS" w:hAnsi="Trebuchet MS"/>
          <w:sz w:val="24"/>
        </w:rPr>
      </w:pPr>
    </w:p>
    <w:p w14:paraId="29825160" w14:textId="0CCDF777" w:rsidR="000E6C5B" w:rsidRPr="00C67AAF" w:rsidRDefault="000E6C5B" w:rsidP="000E6C5B">
      <w:pPr>
        <w:jc w:val="both"/>
        <w:rPr>
          <w:rFonts w:ascii="Trebuchet MS" w:hAnsi="Trebuchet MS"/>
          <w:sz w:val="24"/>
        </w:rPr>
      </w:pPr>
      <w:r w:rsidRPr="00C67AAF">
        <w:rPr>
          <w:rFonts w:ascii="Trebuchet MS" w:hAnsi="Trebuchet MS"/>
          <w:sz w:val="24"/>
        </w:rPr>
        <w:t xml:space="preserve">Dos assuntos que foram objeto de comunicação com os responsáveis pela governança, determinamos aqueles que foram considerados como mais significativos na auditoria das demonstrações financeiras do </w:t>
      </w:r>
      <w:r w:rsidR="00352F72">
        <w:rPr>
          <w:rFonts w:ascii="Trebuchet MS" w:hAnsi="Trebuchet MS"/>
          <w:sz w:val="24"/>
        </w:rPr>
        <w:t>exercício</w:t>
      </w:r>
      <w:r w:rsidRPr="00C67AAF">
        <w:rPr>
          <w:rFonts w:ascii="Trebuchet MS" w:hAnsi="Trebuchet MS"/>
          <w:sz w:val="24"/>
        </w:rPr>
        <w:t xml:space="preserv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0778A4D9" w14:textId="196C41B7" w:rsidR="000E6C5B" w:rsidRPr="00C67AAF" w:rsidRDefault="000E6C5B" w:rsidP="000E6C5B">
      <w:pPr>
        <w:jc w:val="both"/>
        <w:rPr>
          <w:rFonts w:ascii="Trebuchet MS" w:hAnsi="Trebuchet MS"/>
          <w:sz w:val="24"/>
        </w:rPr>
      </w:pPr>
    </w:p>
    <w:p w14:paraId="3A58CB8F" w14:textId="717CB9B3" w:rsidR="000E6C5B" w:rsidRPr="00C67AAF" w:rsidRDefault="000E6C5B" w:rsidP="000E6C5B">
      <w:pPr>
        <w:jc w:val="both"/>
        <w:rPr>
          <w:rFonts w:ascii="Trebuchet MS" w:hAnsi="Trebuchet MS"/>
          <w:sz w:val="24"/>
        </w:rPr>
      </w:pPr>
    </w:p>
    <w:p w14:paraId="7B8605A9" w14:textId="04B92AA0" w:rsidR="000E6C5B" w:rsidRPr="00C67AAF" w:rsidRDefault="000E6C5B" w:rsidP="000E6C5B">
      <w:pPr>
        <w:jc w:val="right"/>
        <w:rPr>
          <w:rFonts w:ascii="Trebuchet MS" w:hAnsi="Trebuchet MS"/>
          <w:sz w:val="24"/>
        </w:rPr>
      </w:pPr>
      <w:r w:rsidRPr="00C67AAF">
        <w:rPr>
          <w:rFonts w:ascii="Trebuchet MS" w:hAnsi="Trebuchet MS"/>
          <w:sz w:val="24"/>
        </w:rPr>
        <w:t xml:space="preserve">Curitiba, </w:t>
      </w:r>
      <w:r w:rsidR="0035457D">
        <w:rPr>
          <w:rFonts w:ascii="Trebuchet MS" w:hAnsi="Trebuchet MS"/>
          <w:sz w:val="24"/>
        </w:rPr>
        <w:t>22</w:t>
      </w:r>
      <w:r w:rsidRPr="00C67AAF">
        <w:rPr>
          <w:rFonts w:ascii="Trebuchet MS" w:hAnsi="Trebuchet MS"/>
          <w:sz w:val="24"/>
        </w:rPr>
        <w:t xml:space="preserve"> de </w:t>
      </w:r>
      <w:r w:rsidR="00681DFC">
        <w:rPr>
          <w:rFonts w:ascii="Trebuchet MS" w:hAnsi="Trebuchet MS"/>
          <w:sz w:val="24"/>
        </w:rPr>
        <w:t>março</w:t>
      </w:r>
      <w:r>
        <w:rPr>
          <w:rFonts w:ascii="Trebuchet MS" w:hAnsi="Trebuchet MS"/>
          <w:sz w:val="24"/>
        </w:rPr>
        <w:t xml:space="preserve"> de 202</w:t>
      </w:r>
      <w:r w:rsidR="00A82B7A">
        <w:rPr>
          <w:rFonts w:ascii="Trebuchet MS" w:hAnsi="Trebuchet MS"/>
          <w:sz w:val="24"/>
        </w:rPr>
        <w:t>2</w:t>
      </w:r>
      <w:r w:rsidRPr="00C67AAF">
        <w:rPr>
          <w:rFonts w:ascii="Trebuchet MS" w:hAnsi="Trebuchet MS"/>
          <w:sz w:val="24"/>
        </w:rPr>
        <w:t>.</w:t>
      </w:r>
    </w:p>
    <w:p w14:paraId="5F9426FE" w14:textId="7E98151F" w:rsidR="000E6C5B" w:rsidRPr="00C67AAF" w:rsidRDefault="000E6C5B" w:rsidP="000E6C5B">
      <w:pPr>
        <w:spacing w:line="240" w:lineRule="exact"/>
        <w:rPr>
          <w:rFonts w:ascii="Trebuchet MS" w:hAnsi="Trebuchet MS"/>
          <w:sz w:val="24"/>
        </w:rPr>
      </w:pPr>
    </w:p>
    <w:p w14:paraId="54215A60" w14:textId="2A774277" w:rsidR="000E6C5B" w:rsidRPr="00C67AAF" w:rsidRDefault="000E6C5B" w:rsidP="000E6C5B">
      <w:pPr>
        <w:spacing w:line="240" w:lineRule="exact"/>
        <w:ind w:right="1985"/>
        <w:jc w:val="both"/>
        <w:rPr>
          <w:rFonts w:ascii="Trebuchet MS" w:hAnsi="Trebuchet MS"/>
          <w:smallCaps/>
          <w:sz w:val="24"/>
        </w:rPr>
      </w:pPr>
      <w:proofErr w:type="spellStart"/>
      <w:r w:rsidRPr="00C67AAF">
        <w:rPr>
          <w:rFonts w:ascii="Trebuchet MS" w:hAnsi="Trebuchet MS"/>
          <w:smallCaps/>
          <w:sz w:val="24"/>
        </w:rPr>
        <w:t>Bazzaneze</w:t>
      </w:r>
      <w:proofErr w:type="spellEnd"/>
      <w:r w:rsidRPr="00C67AAF">
        <w:rPr>
          <w:rFonts w:ascii="Trebuchet MS" w:hAnsi="Trebuchet MS"/>
          <w:smallCaps/>
          <w:sz w:val="24"/>
        </w:rPr>
        <w:t xml:space="preserve"> Auditores Independentes S/S</w:t>
      </w:r>
    </w:p>
    <w:p w14:paraId="1E94EAF8" w14:textId="191F08D8" w:rsidR="000E6C5B" w:rsidRPr="00C67AAF" w:rsidRDefault="000E6C5B" w:rsidP="000E6C5B">
      <w:pPr>
        <w:spacing w:line="240" w:lineRule="exact"/>
        <w:rPr>
          <w:rFonts w:ascii="Trebuchet MS" w:hAnsi="Trebuchet MS"/>
          <w:sz w:val="24"/>
        </w:rPr>
      </w:pPr>
      <w:r w:rsidRPr="00C67AAF">
        <w:rPr>
          <w:rFonts w:ascii="Trebuchet MS" w:hAnsi="Trebuchet MS"/>
          <w:sz w:val="24"/>
        </w:rPr>
        <w:t>CRC-PR Nº 3.942/O-6</w:t>
      </w:r>
    </w:p>
    <w:p w14:paraId="5206FA9E" w14:textId="549B3A1D" w:rsidR="000E6C5B" w:rsidRPr="00C67AAF" w:rsidRDefault="000E6C5B" w:rsidP="000E6C5B">
      <w:pPr>
        <w:spacing w:line="240" w:lineRule="exact"/>
        <w:ind w:left="1200"/>
        <w:jc w:val="both"/>
        <w:rPr>
          <w:rFonts w:ascii="Trebuchet MS" w:hAnsi="Trebuchet MS"/>
          <w:sz w:val="24"/>
        </w:rPr>
      </w:pPr>
    </w:p>
    <w:tbl>
      <w:tblPr>
        <w:tblW w:w="4536" w:type="dxa"/>
        <w:jc w:val="center"/>
        <w:tblLook w:val="04A0" w:firstRow="1" w:lastRow="0" w:firstColumn="1" w:lastColumn="0" w:noHBand="0" w:noVBand="1"/>
      </w:tblPr>
      <w:tblGrid>
        <w:gridCol w:w="4536"/>
      </w:tblGrid>
      <w:tr w:rsidR="000E6C5B" w:rsidRPr="00C67AAF" w14:paraId="48276A90" w14:textId="77777777" w:rsidTr="00BF4D5A">
        <w:trPr>
          <w:jc w:val="center"/>
        </w:trPr>
        <w:tc>
          <w:tcPr>
            <w:tcW w:w="4536" w:type="dxa"/>
            <w:shd w:val="clear" w:color="auto" w:fill="auto"/>
          </w:tcPr>
          <w:p w14:paraId="48217F8F" w14:textId="183FD7AB" w:rsidR="000E6C5B" w:rsidRPr="00C67AAF" w:rsidRDefault="000E6C5B" w:rsidP="00BF4D5A">
            <w:pPr>
              <w:jc w:val="center"/>
              <w:rPr>
                <w:rFonts w:ascii="Trebuchet MS" w:hAnsi="Trebuchet MS"/>
                <w:bCs/>
                <w:smallCaps/>
                <w:sz w:val="24"/>
              </w:rPr>
            </w:pPr>
            <w:r>
              <w:rPr>
                <w:rFonts w:ascii="Trebuchet MS" w:hAnsi="Trebuchet MS"/>
                <w:bCs/>
                <w:smallCaps/>
                <w:sz w:val="24"/>
              </w:rPr>
              <w:t xml:space="preserve">Leomar </w:t>
            </w:r>
            <w:proofErr w:type="spellStart"/>
            <w:r>
              <w:rPr>
                <w:rFonts w:ascii="Trebuchet MS" w:hAnsi="Trebuchet MS"/>
                <w:bCs/>
                <w:smallCaps/>
                <w:sz w:val="24"/>
              </w:rPr>
              <w:t>Bazzaneze</w:t>
            </w:r>
            <w:proofErr w:type="spellEnd"/>
          </w:p>
        </w:tc>
      </w:tr>
      <w:tr w:rsidR="000E6C5B" w:rsidRPr="00C67AAF" w14:paraId="6A8149CD" w14:textId="77777777" w:rsidTr="00BF4D5A">
        <w:trPr>
          <w:jc w:val="center"/>
        </w:trPr>
        <w:tc>
          <w:tcPr>
            <w:tcW w:w="4536" w:type="dxa"/>
          </w:tcPr>
          <w:p w14:paraId="2B2FF972" w14:textId="556FAB9F" w:rsidR="000E6C5B" w:rsidRPr="00C67AAF" w:rsidRDefault="000E6C5B" w:rsidP="00BF4D5A">
            <w:pPr>
              <w:jc w:val="center"/>
              <w:rPr>
                <w:rFonts w:ascii="Trebuchet MS" w:hAnsi="Trebuchet MS"/>
                <w:bCs/>
                <w:smallCaps/>
                <w:sz w:val="24"/>
              </w:rPr>
            </w:pPr>
            <w:r>
              <w:rPr>
                <w:rFonts w:ascii="Trebuchet MS" w:hAnsi="Trebuchet MS"/>
                <w:bCs/>
                <w:smallCaps/>
                <w:sz w:val="24"/>
              </w:rPr>
              <w:t xml:space="preserve">CONTADOR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0E6C5B" w:rsidRPr="00C67AAF" w14:paraId="7ED73D80" w14:textId="77777777" w:rsidTr="00BF4D5A">
        <w:trPr>
          <w:jc w:val="center"/>
        </w:trPr>
        <w:tc>
          <w:tcPr>
            <w:tcW w:w="4536" w:type="dxa"/>
          </w:tcPr>
          <w:p w14:paraId="7CF930EF" w14:textId="5319508B" w:rsidR="000E6C5B" w:rsidRPr="00C67AAF" w:rsidRDefault="000E6C5B" w:rsidP="00BF4D5A">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225F614C" w14:textId="621158FA" w:rsidR="000E6C5B" w:rsidRDefault="000E6C5B" w:rsidP="000E6C5B">
      <w:pPr>
        <w:spacing w:line="240" w:lineRule="exact"/>
        <w:ind w:left="1200"/>
        <w:jc w:val="both"/>
        <w:rPr>
          <w:rFonts w:ascii="Trebuchet MS" w:hAnsi="Trebuchet MS"/>
          <w:sz w:val="24"/>
        </w:rPr>
      </w:pPr>
    </w:p>
    <w:p w14:paraId="40245596" w14:textId="4C708D7A" w:rsidR="000E6C5B" w:rsidRDefault="000E6C5B" w:rsidP="000E6C5B">
      <w:pPr>
        <w:spacing w:line="240" w:lineRule="exact"/>
        <w:ind w:left="1200"/>
        <w:jc w:val="both"/>
        <w:rPr>
          <w:rFonts w:ascii="Trebuchet MS" w:hAnsi="Trebuchet MS"/>
          <w:sz w:val="24"/>
        </w:rPr>
      </w:pPr>
    </w:p>
    <w:p w14:paraId="4C5915F6" w14:textId="10414188" w:rsidR="000E6C5B" w:rsidRPr="00C67AAF" w:rsidRDefault="000E6C5B" w:rsidP="000E6C5B">
      <w:pPr>
        <w:spacing w:line="240" w:lineRule="exact"/>
        <w:ind w:left="1200"/>
        <w:jc w:val="both"/>
        <w:rPr>
          <w:rFonts w:ascii="Trebuchet MS" w:hAnsi="Trebuchet MS"/>
          <w:sz w:val="24"/>
        </w:rPr>
      </w:pPr>
    </w:p>
    <w:p w14:paraId="10AC5417" w14:textId="286C16A3" w:rsidR="000E6C5B" w:rsidRPr="00C67AAF" w:rsidRDefault="000E6C5B" w:rsidP="000E6C5B">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0E6C5B" w:rsidRPr="00C67AAF" w14:paraId="48BE217C" w14:textId="77777777" w:rsidTr="00BF4D5A">
        <w:tc>
          <w:tcPr>
            <w:tcW w:w="5098" w:type="dxa"/>
            <w:shd w:val="clear" w:color="auto" w:fill="auto"/>
          </w:tcPr>
          <w:p w14:paraId="3E22A20A" w14:textId="5C509694" w:rsidR="000E6C5B" w:rsidRPr="00C67AAF" w:rsidRDefault="000E6C5B" w:rsidP="00BF4D5A">
            <w:pPr>
              <w:jc w:val="center"/>
              <w:rPr>
                <w:rFonts w:ascii="Trebuchet MS" w:hAnsi="Trebuchet MS"/>
                <w:bCs/>
                <w:smallCaps/>
                <w:sz w:val="24"/>
              </w:rPr>
            </w:pPr>
            <w:proofErr w:type="spellStart"/>
            <w:r w:rsidRPr="00C67AAF">
              <w:rPr>
                <w:rFonts w:ascii="Trebuchet MS" w:hAnsi="Trebuchet MS"/>
                <w:bCs/>
                <w:smallCaps/>
                <w:sz w:val="24"/>
              </w:rPr>
              <w:t>Ediclei</w:t>
            </w:r>
            <w:proofErr w:type="spellEnd"/>
            <w:r w:rsidRPr="00C67AAF">
              <w:rPr>
                <w:rFonts w:ascii="Trebuchet MS" w:hAnsi="Trebuchet MS"/>
                <w:bCs/>
                <w:smallCaps/>
                <w:sz w:val="24"/>
              </w:rPr>
              <w:t xml:space="preserve"> Cavalheiro de Ávila</w:t>
            </w:r>
          </w:p>
        </w:tc>
        <w:tc>
          <w:tcPr>
            <w:tcW w:w="4536" w:type="dxa"/>
            <w:shd w:val="clear" w:color="auto" w:fill="auto"/>
          </w:tcPr>
          <w:p w14:paraId="51AF2F80" w14:textId="09D88191" w:rsidR="000E6C5B" w:rsidRPr="00C67AAF" w:rsidRDefault="000E6C5B" w:rsidP="00BF4D5A">
            <w:pPr>
              <w:jc w:val="center"/>
              <w:rPr>
                <w:rFonts w:ascii="Trebuchet MS" w:hAnsi="Trebuchet MS"/>
                <w:bCs/>
                <w:smallCaps/>
                <w:sz w:val="24"/>
              </w:rPr>
            </w:pPr>
            <w:r>
              <w:rPr>
                <w:rFonts w:ascii="Trebuchet MS" w:hAnsi="Trebuchet MS"/>
                <w:bCs/>
                <w:smallCaps/>
                <w:sz w:val="24"/>
              </w:rPr>
              <w:t xml:space="preserve">Karini Letícia </w:t>
            </w:r>
            <w:proofErr w:type="spellStart"/>
            <w:r>
              <w:rPr>
                <w:rFonts w:ascii="Trebuchet MS" w:hAnsi="Trebuchet MS"/>
                <w:bCs/>
                <w:smallCaps/>
                <w:sz w:val="24"/>
              </w:rPr>
              <w:t>Bazzaneze</w:t>
            </w:r>
            <w:proofErr w:type="spellEnd"/>
          </w:p>
        </w:tc>
      </w:tr>
      <w:tr w:rsidR="000E6C5B" w:rsidRPr="00C67AAF" w14:paraId="72666CEC" w14:textId="77777777" w:rsidTr="00BF4D5A">
        <w:tc>
          <w:tcPr>
            <w:tcW w:w="5098" w:type="dxa"/>
          </w:tcPr>
          <w:p w14:paraId="41175FAC" w14:textId="393A17E1" w:rsidR="000E6C5B" w:rsidRPr="00C67AAF" w:rsidRDefault="000E6C5B" w:rsidP="00BF4D5A">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38BE2A38" w14:textId="1335CC53" w:rsidR="000E6C5B" w:rsidRPr="00C67AAF" w:rsidRDefault="000E6C5B" w:rsidP="00BF4D5A">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0E6C5B" w:rsidRPr="00C67AAF" w14:paraId="3175D047" w14:textId="77777777" w:rsidTr="00BF4D5A">
        <w:tc>
          <w:tcPr>
            <w:tcW w:w="5098" w:type="dxa"/>
          </w:tcPr>
          <w:p w14:paraId="5E6D9DFB" w14:textId="77777777" w:rsidR="000E6C5B" w:rsidRPr="00C67AAF" w:rsidRDefault="000E6C5B" w:rsidP="00BF4D5A">
            <w:pPr>
              <w:jc w:val="center"/>
              <w:rPr>
                <w:rFonts w:ascii="Trebuchet MS" w:hAnsi="Trebuchet MS"/>
                <w:sz w:val="24"/>
              </w:rPr>
            </w:pPr>
            <w:r w:rsidRPr="00C67AAF">
              <w:rPr>
                <w:rFonts w:ascii="Trebuchet MS" w:hAnsi="Trebuchet MS"/>
                <w:sz w:val="24"/>
              </w:rPr>
              <w:t>CNAI 5344</w:t>
            </w:r>
          </w:p>
        </w:tc>
        <w:tc>
          <w:tcPr>
            <w:tcW w:w="4536" w:type="dxa"/>
          </w:tcPr>
          <w:p w14:paraId="2E5296F4" w14:textId="2B0DFC50" w:rsidR="00AA2AEC" w:rsidRPr="00C67AAF" w:rsidRDefault="000E6C5B" w:rsidP="00AA2AEC">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0FC41222" w14:textId="15FD791C" w:rsidR="000E6C5B" w:rsidRPr="002D2BBB" w:rsidRDefault="000E6C5B" w:rsidP="002D1D10">
      <w:pPr>
        <w:tabs>
          <w:tab w:val="left" w:pos="6696"/>
          <w:tab w:val="left" w:pos="7248"/>
        </w:tabs>
        <w:rPr>
          <w:rFonts w:ascii="Verdana" w:hAnsi="Verdana" w:cs="Arial"/>
          <w:sz w:val="20"/>
          <w:szCs w:val="20"/>
        </w:rPr>
      </w:pPr>
    </w:p>
    <w:sectPr w:rsidR="000E6C5B" w:rsidRPr="002D2BBB" w:rsidSect="00681DFC">
      <w:headerReference w:type="default" r:id="rId54"/>
      <w:footerReference w:type="default" r:id="rId55"/>
      <w:pgSz w:w="11906" w:h="16838"/>
      <w:pgMar w:top="1588" w:right="709" w:bottom="1588" w:left="1134" w:header="573"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3B9F" w14:textId="77777777" w:rsidR="00AA7280" w:rsidRDefault="00AA7280" w:rsidP="00DE0545">
      <w:r>
        <w:separator/>
      </w:r>
    </w:p>
  </w:endnote>
  <w:endnote w:type="continuationSeparator" w:id="0">
    <w:p w14:paraId="3EBE0357" w14:textId="77777777" w:rsidR="00AA7280" w:rsidRDefault="00AA7280" w:rsidP="00DE0545">
      <w:r>
        <w:continuationSeparator/>
      </w:r>
    </w:p>
  </w:endnote>
  <w:endnote w:type="continuationNotice" w:id="1">
    <w:p w14:paraId="1265672F" w14:textId="77777777" w:rsidR="00AA7280" w:rsidRDefault="00AA7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9C811AF7-78DA-46AE-9617-7E27B8AF2D2D}"/>
    <w:embedBold r:id="rId2" w:fontKey="{16640931-EDA4-41A9-AA3C-A599E73612D5}"/>
    <w:embedItalic r:id="rId3" w:fontKey="{54F3EE24-9D72-432F-8520-BA637BAE4E9F}"/>
    <w:embedBoldItalic r:id="rId4" w:fontKey="{804072C9-8528-400D-B885-3B38E4EB5C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54D63DA0-50D9-4F53-9A7D-03C3DDC2F662}"/>
    <w:embedBold r:id="rId6" w:fontKey="{E5BC0A11-BF97-4B90-A2D6-B76B94EEC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2FA1D72C" w14:textId="77777777" w:rsidTr="008822CD">
      <w:trPr>
        <w:trHeight w:val="360"/>
      </w:trPr>
      <w:tc>
        <w:tcPr>
          <w:tcW w:w="1818" w:type="dxa"/>
        </w:tcPr>
        <w:p w14:paraId="76FEFFA2" w14:textId="77777777" w:rsidR="007802F7" w:rsidRPr="004F5B52" w:rsidRDefault="007802F7" w:rsidP="008822CD">
          <w:pPr>
            <w:rPr>
              <w:color w:val="808080" w:themeColor="background1" w:themeShade="80"/>
              <w:sz w:val="11"/>
              <w:szCs w:val="11"/>
            </w:rPr>
          </w:pPr>
        </w:p>
      </w:tc>
    </w:tr>
  </w:tbl>
  <w:p w14:paraId="6EC88D6C" w14:textId="5365C037" w:rsidR="007802F7" w:rsidRPr="00AF357D" w:rsidRDefault="007802F7"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9773" w14:textId="4681B6DD" w:rsidR="007802F7" w:rsidRPr="005B5994" w:rsidRDefault="00B47DFB"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1</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6F12EABE" w14:textId="77777777" w:rsidTr="008822CD">
      <w:trPr>
        <w:trHeight w:val="360"/>
      </w:trPr>
      <w:tc>
        <w:tcPr>
          <w:tcW w:w="1818" w:type="dxa"/>
        </w:tcPr>
        <w:p w14:paraId="4F75A39F" w14:textId="77777777" w:rsidR="007802F7" w:rsidRPr="004F5B52" w:rsidRDefault="007802F7" w:rsidP="008822CD">
          <w:pPr>
            <w:rPr>
              <w:color w:val="808080" w:themeColor="background1" w:themeShade="80"/>
              <w:sz w:val="11"/>
              <w:szCs w:val="11"/>
            </w:rPr>
          </w:pPr>
        </w:p>
      </w:tc>
    </w:tr>
  </w:tbl>
  <w:p w14:paraId="66C1C194" w14:textId="60EBD6DA" w:rsidR="007802F7" w:rsidRDefault="00B47DFB"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13392E">
          <w:rPr>
            <w:rFonts w:ascii="Verdana" w:hAnsi="Verdana"/>
            <w:noProof/>
            <w:sz w:val="20"/>
            <w:szCs w:val="20"/>
          </w:rPr>
          <w:t>2</w:t>
        </w:r>
        <w:r w:rsidR="007802F7" w:rsidRPr="005B5994">
          <w:rPr>
            <w:rFonts w:ascii="Verdana" w:hAnsi="Verdana"/>
            <w:sz w:val="20"/>
            <w:szCs w:val="20"/>
          </w:rPr>
          <w:fldChar w:fldCharType="end"/>
        </w:r>
        <w:r w:rsidR="007802F7">
          <w:rPr>
            <w:rFonts w:ascii="Verdana" w:hAnsi="Verdana"/>
            <w:sz w:val="20"/>
            <w:szCs w:val="20"/>
          </w:rPr>
          <w:t>/</w:t>
        </w:r>
        <w:r w:rsidR="00B870A2">
          <w:rPr>
            <w:rFonts w:ascii="Verdana" w:hAnsi="Verdana"/>
            <w:sz w:val="20"/>
            <w:szCs w:val="20"/>
          </w:rPr>
          <w:t>6</w:t>
        </w:r>
        <w:r w:rsidR="00D517E6">
          <w:rPr>
            <w:rFonts w:ascii="Verdana" w:hAnsi="Verdana"/>
            <w:sz w:val="20"/>
            <w:szCs w:val="20"/>
          </w:rPr>
          <w:t>1</w:t>
        </w:r>
        <w:r w:rsidR="007802F7" w:rsidRPr="005B5994">
          <w:rPr>
            <w:rFonts w:ascii="Verdana" w:hAnsi="Verdana"/>
            <w:sz w:val="20"/>
            <w:szCs w:val="20"/>
          </w:rPr>
          <w:t>]</w:t>
        </w:r>
      </w:sdtContent>
    </w:sdt>
  </w:p>
  <w:p w14:paraId="232940D5" w14:textId="1AF36C1A" w:rsidR="000E6C5B" w:rsidRPr="005B5994" w:rsidRDefault="000E6C5B" w:rsidP="00CB637F">
    <w:pPr>
      <w:pStyle w:val="Rodap"/>
      <w:tabs>
        <w:tab w:val="center" w:pos="5175"/>
        <w:tab w:val="left" w:pos="7062"/>
      </w:tabs>
      <w:jc w:val="center"/>
      <w:rPr>
        <w:rFonts w:ascii="Verdana" w:hAnsi="Verdan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016A" w14:textId="77777777" w:rsidR="007802F7" w:rsidRPr="005B5994" w:rsidRDefault="00B47DFB"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37</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0E6C5B" w:rsidRPr="004F5B52" w14:paraId="4279B0FE" w14:textId="77777777" w:rsidTr="008822CD">
      <w:trPr>
        <w:trHeight w:val="360"/>
      </w:trPr>
      <w:tc>
        <w:tcPr>
          <w:tcW w:w="1818" w:type="dxa"/>
        </w:tcPr>
        <w:p w14:paraId="629D2AA4" w14:textId="77777777" w:rsidR="000E6C5B" w:rsidRPr="004F5B52" w:rsidRDefault="000E6C5B" w:rsidP="008822CD">
          <w:pPr>
            <w:rPr>
              <w:color w:val="808080" w:themeColor="background1" w:themeShade="80"/>
              <w:sz w:val="11"/>
              <w:szCs w:val="11"/>
            </w:rPr>
          </w:pPr>
        </w:p>
      </w:tc>
    </w:tr>
  </w:tbl>
  <w:p w14:paraId="5187CAD4" w14:textId="004889E9" w:rsidR="000E6C5B" w:rsidRDefault="00B47DFB"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0E6C5B" w:rsidRPr="005B5994">
          <w:rPr>
            <w:rFonts w:ascii="Verdana" w:hAnsi="Verdana"/>
            <w:sz w:val="20"/>
            <w:szCs w:val="20"/>
          </w:rPr>
          <w:t>[</w:t>
        </w:r>
        <w:r w:rsidR="000E6C5B" w:rsidRPr="005B5994">
          <w:rPr>
            <w:rFonts w:ascii="Verdana" w:hAnsi="Verdana"/>
            <w:sz w:val="20"/>
            <w:szCs w:val="20"/>
          </w:rPr>
          <w:fldChar w:fldCharType="begin"/>
        </w:r>
        <w:r w:rsidR="000E6C5B" w:rsidRPr="005B5994">
          <w:rPr>
            <w:rFonts w:ascii="Verdana" w:hAnsi="Verdana"/>
            <w:sz w:val="20"/>
            <w:szCs w:val="20"/>
          </w:rPr>
          <w:instrText>PAGE   \* MERGEFORMAT</w:instrText>
        </w:r>
        <w:r w:rsidR="000E6C5B" w:rsidRPr="005B5994">
          <w:rPr>
            <w:rFonts w:ascii="Verdana" w:hAnsi="Verdana"/>
            <w:sz w:val="20"/>
            <w:szCs w:val="20"/>
          </w:rPr>
          <w:fldChar w:fldCharType="separate"/>
        </w:r>
        <w:r w:rsidR="000E6C5B">
          <w:rPr>
            <w:rFonts w:ascii="Verdana" w:hAnsi="Verdana"/>
            <w:noProof/>
            <w:sz w:val="20"/>
            <w:szCs w:val="20"/>
          </w:rPr>
          <w:t>2</w:t>
        </w:r>
        <w:r w:rsidR="000E6C5B" w:rsidRPr="005B5994">
          <w:rPr>
            <w:rFonts w:ascii="Verdana" w:hAnsi="Verdana"/>
            <w:sz w:val="20"/>
            <w:szCs w:val="20"/>
          </w:rPr>
          <w:fldChar w:fldCharType="end"/>
        </w:r>
        <w:r w:rsidR="000E6C5B">
          <w:rPr>
            <w:rFonts w:ascii="Verdana" w:hAnsi="Verdana"/>
            <w:sz w:val="20"/>
            <w:szCs w:val="20"/>
          </w:rPr>
          <w:t>/6</w:t>
        </w:r>
        <w:r w:rsidR="00D517E6">
          <w:rPr>
            <w:rFonts w:ascii="Verdana" w:hAnsi="Verdana"/>
            <w:sz w:val="20"/>
            <w:szCs w:val="20"/>
          </w:rPr>
          <w:t>1</w:t>
        </w:r>
        <w:r w:rsidR="000E6C5B" w:rsidRPr="005B5994">
          <w:rPr>
            <w:rFonts w:ascii="Verdana" w:hAnsi="Verdana"/>
            <w:sz w:val="20"/>
            <w:szCs w:val="20"/>
          </w:rPr>
          <w:t>]</w:t>
        </w:r>
      </w:sdtContent>
    </w:sdt>
  </w:p>
  <w:p w14:paraId="617CF696" w14:textId="77777777" w:rsidR="000E6C5B" w:rsidRPr="005B5994" w:rsidRDefault="000E6C5B" w:rsidP="000E6C5B">
    <w:pPr>
      <w:pStyle w:val="Rodap"/>
      <w:tabs>
        <w:tab w:val="center" w:pos="5175"/>
        <w:tab w:val="left" w:pos="7062"/>
      </w:tabs>
      <w:ind w:left="-1134"/>
      <w:jc w:val="center"/>
      <w:rPr>
        <w:rFonts w:ascii="Verdana" w:hAnsi="Verdana"/>
        <w:sz w:val="20"/>
        <w:szCs w:val="20"/>
      </w:rPr>
    </w:pPr>
    <w:r>
      <w:rPr>
        <w:rFonts w:ascii="Verdana" w:hAnsi="Verdana"/>
        <w:noProof/>
        <w:sz w:val="20"/>
        <w:szCs w:val="20"/>
      </w:rPr>
      <w:drawing>
        <wp:inline distT="0" distB="0" distL="0" distR="0" wp14:anchorId="120CD4F4" wp14:editId="11523CCE">
          <wp:extent cx="7562215" cy="314325"/>
          <wp:effectExtent l="0" t="0" r="63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3143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D3B27" w14:textId="77777777" w:rsidR="00AA7280" w:rsidRDefault="00AA7280" w:rsidP="00DE0545">
      <w:r>
        <w:separator/>
      </w:r>
    </w:p>
  </w:footnote>
  <w:footnote w:type="continuationSeparator" w:id="0">
    <w:p w14:paraId="2BAA8B70" w14:textId="77777777" w:rsidR="00AA7280" w:rsidRDefault="00AA7280" w:rsidP="00DE0545">
      <w:r>
        <w:continuationSeparator/>
      </w:r>
    </w:p>
  </w:footnote>
  <w:footnote w:type="continuationNotice" w:id="1">
    <w:p w14:paraId="4099B3AC" w14:textId="77777777" w:rsidR="00AA7280" w:rsidRDefault="00AA7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6727" w14:textId="19AF14AD" w:rsidR="007802F7" w:rsidRDefault="007802F7" w:rsidP="00404A3F">
    <w:pPr>
      <w:pStyle w:val="Cabealho"/>
      <w:jc w:val="right"/>
    </w:pPr>
  </w:p>
  <w:p w14:paraId="53ABF5C9" w14:textId="77777777" w:rsidR="007802F7" w:rsidRDefault="007802F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F66" w14:textId="19F9FFB0" w:rsidR="007802F7" w:rsidRDefault="007802F7"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989FD21" w14:textId="77777777" w:rsidTr="005620DF">
      <w:tc>
        <w:tcPr>
          <w:tcW w:w="8472" w:type="dxa"/>
          <w:vAlign w:val="center"/>
        </w:tcPr>
        <w:p w14:paraId="31D7EDC9" w14:textId="77777777" w:rsidR="007802F7" w:rsidRDefault="007802F7" w:rsidP="00E832BB">
          <w:pPr>
            <w:pStyle w:val="TableParagraph"/>
            <w:widowControl/>
            <w:jc w:val="right"/>
            <w:rPr>
              <w:rFonts w:ascii="Times New Roman" w:hAnsi="Times New Roman" w:cs="Times New Roman"/>
              <w:b/>
              <w:i/>
              <w:sz w:val="18"/>
              <w:szCs w:val="28"/>
              <w:lang w:val="pt-BR"/>
            </w:rPr>
          </w:pPr>
        </w:p>
        <w:p w14:paraId="43CA07AB"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895082F" w14:textId="23098DC1" w:rsidR="007802F7"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4C6684">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4C6684">
            <w:rPr>
              <w:rFonts w:ascii="Verdana" w:eastAsia="Times New Roman" w:hAnsi="Verdana" w:cs="Arial"/>
              <w:b/>
              <w:szCs w:val="20"/>
              <w:lang w:val="pt-BR" w:eastAsia="ar-SA"/>
            </w:rPr>
            <w:t xml:space="preserve">dezembro </w:t>
          </w:r>
          <w:r>
            <w:rPr>
              <w:rFonts w:ascii="Verdana" w:eastAsia="Times New Roman" w:hAnsi="Verdana" w:cs="Arial"/>
              <w:b/>
              <w:szCs w:val="20"/>
              <w:lang w:val="pt-BR" w:eastAsia="ar-SA"/>
            </w:rPr>
            <w:t>de 2021</w:t>
          </w:r>
        </w:p>
        <w:p w14:paraId="6F904699" w14:textId="2B7B7B8A" w:rsidR="007802F7" w:rsidRDefault="007802F7"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7802F7" w:rsidRPr="0029461C" w:rsidRDefault="007802F7"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7802F7" w:rsidRDefault="007802F7" w:rsidP="000F0F6E">
    <w:pPr>
      <w:spacing w:after="120"/>
      <w:rPr>
        <w:rFonts w:ascii="Verdana" w:hAnsi="Verdana" w:cs="Arial"/>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6C7" w14:textId="54735A06" w:rsidR="007802F7" w:rsidRDefault="007802F7">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EC4" w14:textId="7C0EB94A" w:rsidR="007802F7" w:rsidRDefault="007802F7">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FAF9172" w14:textId="77777777" w:rsidTr="005620DF">
      <w:tc>
        <w:tcPr>
          <w:tcW w:w="8472" w:type="dxa"/>
          <w:vAlign w:val="center"/>
        </w:tcPr>
        <w:p w14:paraId="6FD8B4B8" w14:textId="281EEC22" w:rsidR="007802F7" w:rsidRDefault="007802F7" w:rsidP="00E832BB">
          <w:pPr>
            <w:pStyle w:val="TableParagraph"/>
            <w:widowControl/>
            <w:jc w:val="right"/>
            <w:rPr>
              <w:rFonts w:ascii="Times New Roman" w:hAnsi="Times New Roman" w:cs="Times New Roman"/>
              <w:b/>
              <w:i/>
              <w:sz w:val="18"/>
              <w:szCs w:val="28"/>
              <w:lang w:val="pt-BR"/>
            </w:rPr>
          </w:pPr>
        </w:p>
        <w:p w14:paraId="6799E356"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CB8980E" w14:textId="093AE164" w:rsidR="007802F7" w:rsidRPr="0029461C" w:rsidRDefault="007802F7" w:rsidP="003A489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4C6684">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4C6684">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tc>
      <w:tc>
        <w:tcPr>
          <w:tcW w:w="2622" w:type="dxa"/>
        </w:tcPr>
        <w:p w14:paraId="70AE0981"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45A9FAF7" w:rsidR="007802F7" w:rsidRDefault="007802F7" w:rsidP="00AF35F2">
    <w:pPr>
      <w:spacing w:after="120"/>
      <w:rPr>
        <w:rFonts w:ascii="Verdana" w:hAnsi="Verdana" w:cs="Arial"/>
        <w:sz w:val="16"/>
        <w:szCs w:val="16"/>
      </w:rPr>
    </w:pPr>
    <w:r w:rsidRPr="00AF35F2">
      <w:rPr>
        <w:rFonts w:ascii="Verdana" w:hAnsi="Verdana" w:cs="Arial"/>
        <w:sz w:val="16"/>
        <w:szCs w:val="16"/>
      </w:rPr>
      <w:t>Em milhares de Reais</w:t>
    </w:r>
  </w:p>
  <w:p w14:paraId="031E2086" w14:textId="77777777" w:rsidR="007802F7" w:rsidRDefault="007802F7" w:rsidP="00AF35F2">
    <w:pPr>
      <w:spacing w:after="120"/>
      <w:rPr>
        <w:rFonts w:ascii="Verdana" w:hAnsi="Verdana" w:cs="Arial"/>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1EDD" w14:textId="26D2B24B" w:rsidR="007802F7" w:rsidRDefault="007802F7">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F496" w14:textId="1F775BB0" w:rsidR="007802F7" w:rsidRDefault="007802F7">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7802F7" w:rsidRPr="0029461C" w14:paraId="1BBCFEB3" w14:textId="77777777" w:rsidTr="003C0442">
      <w:tc>
        <w:tcPr>
          <w:tcW w:w="12582" w:type="dxa"/>
          <w:vAlign w:val="center"/>
        </w:tcPr>
        <w:p w14:paraId="03734C2F" w14:textId="5579AD29" w:rsidR="007802F7" w:rsidRDefault="007802F7" w:rsidP="003C0442">
          <w:pPr>
            <w:pStyle w:val="TableParagraph"/>
            <w:widowControl/>
            <w:jc w:val="right"/>
            <w:rPr>
              <w:rFonts w:ascii="Times New Roman" w:hAnsi="Times New Roman" w:cs="Times New Roman"/>
              <w:b/>
              <w:i/>
              <w:sz w:val="18"/>
              <w:szCs w:val="28"/>
              <w:lang w:val="pt-BR"/>
            </w:rPr>
          </w:pPr>
          <w:bookmarkStart w:id="20" w:name="_Toc44692478"/>
          <w:bookmarkStart w:id="21" w:name="_Toc51687918"/>
        </w:p>
        <w:p w14:paraId="793E4CC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8071820" w14:textId="26E91029" w:rsidR="007802F7" w:rsidRDefault="007802F7" w:rsidP="000F0F6E">
          <w:pPr>
            <w:rPr>
              <w:rFonts w:ascii="Verdana" w:hAnsi="Verdana" w:cs="Arial"/>
              <w:sz w:val="16"/>
              <w:szCs w:val="16"/>
            </w:rPr>
          </w:pPr>
          <w:r w:rsidRPr="00AF35F2">
            <w:rPr>
              <w:rFonts w:ascii="Verdana" w:hAnsi="Verdana" w:cs="Arial"/>
              <w:b/>
              <w:szCs w:val="20"/>
            </w:rPr>
            <w:t xml:space="preserve">Demonstrações financeiras </w:t>
          </w:r>
          <w:r>
            <w:rPr>
              <w:rFonts w:ascii="Verdana" w:hAnsi="Verdana" w:cs="Arial"/>
              <w:b/>
              <w:szCs w:val="20"/>
            </w:rPr>
            <w:t>3</w:t>
          </w:r>
          <w:r w:rsidR="00BA7CA7">
            <w:rPr>
              <w:rFonts w:ascii="Verdana" w:hAnsi="Verdana" w:cs="Arial"/>
              <w:b/>
              <w:szCs w:val="20"/>
            </w:rPr>
            <w:t>1</w:t>
          </w:r>
          <w:r>
            <w:rPr>
              <w:rFonts w:ascii="Verdana" w:hAnsi="Verdana" w:cs="Arial"/>
              <w:b/>
              <w:szCs w:val="20"/>
            </w:rPr>
            <w:t xml:space="preserve"> de </w:t>
          </w:r>
          <w:r w:rsidR="00BA7CA7">
            <w:rPr>
              <w:rFonts w:ascii="Verdana" w:hAnsi="Verdana" w:cs="Arial"/>
              <w:b/>
              <w:szCs w:val="20"/>
            </w:rPr>
            <w:t>dezembro</w:t>
          </w:r>
          <w:r>
            <w:rPr>
              <w:rFonts w:ascii="Verdana" w:hAnsi="Verdana" w:cs="Arial"/>
              <w:b/>
              <w:szCs w:val="20"/>
            </w:rPr>
            <w:t xml:space="preserve"> de 2021</w:t>
          </w:r>
          <w:r w:rsidRPr="00AF35F2">
            <w:rPr>
              <w:rFonts w:ascii="Verdana" w:hAnsi="Verdana" w:cs="Arial"/>
              <w:sz w:val="16"/>
              <w:szCs w:val="16"/>
            </w:rPr>
            <w:t xml:space="preserve"> </w:t>
          </w:r>
        </w:p>
        <w:p w14:paraId="1E3AA2DA" w14:textId="526601D3" w:rsidR="007802F7" w:rsidRPr="0029461C" w:rsidRDefault="007802F7" w:rsidP="000F0F6E">
          <w:pPr>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20"/>
    <w:bookmarkEnd w:id="21"/>
  </w:tbl>
  <w:p w14:paraId="342EF11D" w14:textId="41052111" w:rsidR="007802F7" w:rsidRPr="000F0F6E" w:rsidRDefault="007802F7" w:rsidP="000F0F6E">
    <w:pPr>
      <w:pStyle w:val="1Ttuloprincipal"/>
      <w:numPr>
        <w:ilvl w:val="0"/>
        <w:numId w:val="0"/>
      </w:numPr>
      <w:rPr>
        <w:rFonts w:ascii="Verdana" w:hAnsi="Verdana"/>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1D5F" w14:textId="52C660AB" w:rsidR="007802F7" w:rsidRDefault="007802F7">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D391" w14:textId="2B676212" w:rsidR="007802F7" w:rsidRDefault="007802F7">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1B6DE9E4" w14:textId="77777777" w:rsidTr="005620DF">
      <w:tc>
        <w:tcPr>
          <w:tcW w:w="8472" w:type="dxa"/>
          <w:vAlign w:val="center"/>
        </w:tcPr>
        <w:p w14:paraId="672173FD" w14:textId="5831950B" w:rsidR="007802F7" w:rsidRDefault="007802F7" w:rsidP="003C0442">
          <w:pPr>
            <w:pStyle w:val="TableParagraph"/>
            <w:widowControl/>
            <w:jc w:val="right"/>
            <w:rPr>
              <w:rFonts w:ascii="Times New Roman" w:hAnsi="Times New Roman" w:cs="Times New Roman"/>
              <w:b/>
              <w:i/>
              <w:sz w:val="18"/>
              <w:szCs w:val="28"/>
              <w:lang w:val="pt-BR"/>
            </w:rPr>
          </w:pPr>
        </w:p>
        <w:p w14:paraId="096B8D1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FD569" w14:textId="1C89DBD9" w:rsidR="007802F7"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BA7CA7">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BA7CA7">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p w14:paraId="277002D9" w14:textId="73AE8D4A" w:rsidR="007802F7" w:rsidRDefault="007802F7"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7802F7" w:rsidRPr="0029461C" w:rsidRDefault="007802F7"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382A1419" w:rsidR="007802F7" w:rsidRDefault="007802F7" w:rsidP="000F0F6E">
    <w:pPr>
      <w:spacing w:after="120"/>
      <w:rPr>
        <w:rFonts w:ascii="Verdana" w:hAnsi="Verdana"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8509" w14:textId="033C68C5" w:rsidR="007802F7" w:rsidRPr="00196285" w:rsidRDefault="007802F7"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8DF" w14:textId="7CD25081" w:rsidR="007802F7" w:rsidRDefault="007802F7">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500" w14:textId="79845EB6" w:rsidR="007802F7" w:rsidRDefault="007802F7">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2C8E940" w14:textId="77777777" w:rsidTr="005620DF">
      <w:tc>
        <w:tcPr>
          <w:tcW w:w="8472" w:type="dxa"/>
          <w:vAlign w:val="center"/>
        </w:tcPr>
        <w:p w14:paraId="5A470A23" w14:textId="5B377EC4" w:rsidR="007802F7" w:rsidRDefault="007802F7" w:rsidP="003C0442">
          <w:pPr>
            <w:pStyle w:val="TableParagraph"/>
            <w:widowControl/>
            <w:jc w:val="right"/>
            <w:rPr>
              <w:rFonts w:ascii="Times New Roman" w:hAnsi="Times New Roman" w:cs="Times New Roman"/>
              <w:b/>
              <w:i/>
              <w:sz w:val="18"/>
              <w:szCs w:val="28"/>
              <w:lang w:val="pt-BR"/>
            </w:rPr>
          </w:pPr>
        </w:p>
        <w:p w14:paraId="725CCEA2"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6B736" w14:textId="07666CD1" w:rsidR="007802F7" w:rsidRPr="0029461C" w:rsidRDefault="007802F7" w:rsidP="00654FD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4A1262">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4A1262">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tc>
      <w:tc>
        <w:tcPr>
          <w:tcW w:w="2622" w:type="dxa"/>
        </w:tcPr>
        <w:p w14:paraId="62AF8688"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474D2B04" w:rsidR="007802F7" w:rsidRDefault="007802F7"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DCB4801" w14:textId="77777777" w:rsidR="007802F7" w:rsidRPr="00AF35F2" w:rsidRDefault="007802F7" w:rsidP="00AF35F2">
    <w:pPr>
      <w:spacing w:after="120"/>
      <w:rPr>
        <w:rFonts w:ascii="Verdana" w:hAnsi="Verdana" w:cs="Arial"/>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1C7" w14:textId="4151C877" w:rsidR="007802F7" w:rsidRDefault="007802F7">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99C1" w14:textId="0606F3A3" w:rsidR="007802F7" w:rsidRDefault="007802F7">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7F5F9DA0" w14:textId="77777777" w:rsidTr="005620DF">
      <w:tc>
        <w:tcPr>
          <w:tcW w:w="8472" w:type="dxa"/>
          <w:vAlign w:val="center"/>
        </w:tcPr>
        <w:p w14:paraId="3DCAE6BA" w14:textId="41D27C2A" w:rsidR="007802F7" w:rsidRDefault="007802F7" w:rsidP="00E80534">
          <w:pPr>
            <w:pStyle w:val="TableParagraph"/>
            <w:widowControl/>
            <w:jc w:val="right"/>
            <w:rPr>
              <w:rFonts w:ascii="Times New Roman" w:hAnsi="Times New Roman" w:cs="Times New Roman"/>
              <w:b/>
              <w:i/>
              <w:sz w:val="18"/>
              <w:szCs w:val="28"/>
              <w:lang w:val="pt-BR"/>
            </w:rPr>
          </w:pPr>
        </w:p>
        <w:p w14:paraId="2C024337" w14:textId="77777777" w:rsidR="007802F7" w:rsidRPr="00AF35F2" w:rsidRDefault="007802F7"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DD9600E" w14:textId="492D17B7" w:rsidR="007802F7" w:rsidRPr="00AF35F2" w:rsidRDefault="007802F7"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513350">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513350">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p w14:paraId="67375D3D" w14:textId="1FF7E87B" w:rsidR="007802F7" w:rsidRDefault="007802F7"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7802F7" w:rsidRPr="0029461C" w:rsidRDefault="007802F7"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7802F7" w:rsidRPr="0029461C" w:rsidRDefault="007802F7"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C80F688" w14:textId="53BD7208" w:rsidR="007802F7" w:rsidRDefault="007802F7" w:rsidP="003465D6">
    <w:pPr>
      <w:spacing w:after="120"/>
      <w:rPr>
        <w:rFonts w:ascii="Verdana" w:hAnsi="Verdana" w:cs="Arial"/>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57F4" w14:textId="338164DB" w:rsidR="007802F7" w:rsidRDefault="007802F7">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AE72" w14:textId="2F1CB8C2" w:rsidR="007802F7" w:rsidRDefault="007802F7">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7802F7" w:rsidRPr="0029461C" w14:paraId="2E852B41" w14:textId="77777777" w:rsidTr="001A6550">
      <w:tc>
        <w:tcPr>
          <w:tcW w:w="11989" w:type="dxa"/>
          <w:vAlign w:val="center"/>
        </w:tcPr>
        <w:p w14:paraId="443166A5" w14:textId="1BDA3C0E" w:rsidR="007802F7" w:rsidRDefault="007802F7" w:rsidP="005717CC">
          <w:pPr>
            <w:pStyle w:val="TableParagraph"/>
            <w:widowControl/>
            <w:jc w:val="right"/>
            <w:rPr>
              <w:rFonts w:ascii="Times New Roman" w:hAnsi="Times New Roman" w:cs="Times New Roman"/>
              <w:b/>
              <w:i/>
              <w:sz w:val="18"/>
              <w:szCs w:val="28"/>
              <w:lang w:val="pt-BR"/>
            </w:rPr>
          </w:pPr>
        </w:p>
        <w:p w14:paraId="363B8EC0" w14:textId="77777777" w:rsidR="007802F7" w:rsidRPr="00AF35F2"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25E0282E" w14:textId="28BCC63A" w:rsidR="007802F7"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CC54DA">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CC54DA">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p w14:paraId="23722AAE" w14:textId="223F1FF4" w:rsidR="007802F7" w:rsidRPr="0029461C" w:rsidRDefault="007802F7" w:rsidP="005717CC">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7802F7" w:rsidRPr="0029461C" w:rsidRDefault="007802F7" w:rsidP="005717CC">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7BE8C609" w:rsidR="007802F7" w:rsidRPr="00B91B97" w:rsidRDefault="007802F7" w:rsidP="00B91B97">
    <w:pPr>
      <w:rPr>
        <w:rFonts w:ascii="Verdana" w:hAnsi="Verdana" w:cs="Arial"/>
        <w:sz w:val="10"/>
        <w:szCs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A35A" w14:textId="25CC7121" w:rsidR="007802F7" w:rsidRDefault="007802F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08A0" w14:textId="3716F66C" w:rsidR="007802F7" w:rsidRDefault="007802F7">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3BBF" w14:textId="6E490107" w:rsidR="007802F7" w:rsidRDefault="007802F7">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67CB6C28" w14:textId="77777777" w:rsidTr="005620DF">
      <w:tc>
        <w:tcPr>
          <w:tcW w:w="8472" w:type="dxa"/>
          <w:vAlign w:val="center"/>
        </w:tcPr>
        <w:p w14:paraId="75225C28" w14:textId="5C55D59D" w:rsidR="007802F7" w:rsidRDefault="007802F7" w:rsidP="003C0442">
          <w:pPr>
            <w:pStyle w:val="TableParagraph"/>
            <w:widowControl/>
            <w:jc w:val="right"/>
            <w:rPr>
              <w:rFonts w:ascii="Times New Roman" w:hAnsi="Times New Roman" w:cs="Times New Roman"/>
              <w:b/>
              <w:i/>
              <w:sz w:val="18"/>
              <w:szCs w:val="28"/>
              <w:lang w:val="pt-BR"/>
            </w:rPr>
          </w:pPr>
        </w:p>
        <w:p w14:paraId="42366530"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BD4C99D" w14:textId="24CA1C8C" w:rsidR="007802F7" w:rsidRPr="0029461C" w:rsidRDefault="007802F7" w:rsidP="006A3ED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F60B58">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F60B58">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tc>
      <w:tc>
        <w:tcPr>
          <w:tcW w:w="2622" w:type="dxa"/>
        </w:tcPr>
        <w:p w14:paraId="6D476A71"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9301DDF" wp14:editId="25F6DABE">
                <wp:extent cx="1079540" cy="409166"/>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2012529" w14:textId="666066DF" w:rsidR="007802F7" w:rsidRDefault="007802F7"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0FB3538" w14:textId="77777777" w:rsidR="007802F7" w:rsidRPr="00AF35F2" w:rsidRDefault="007802F7" w:rsidP="00AF35F2">
    <w:pPr>
      <w:spacing w:after="120"/>
      <w:rPr>
        <w:rFonts w:ascii="Verdana" w:hAnsi="Verdana" w:cs="Arial"/>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5D4A" w14:textId="2C024620" w:rsidR="007802F7" w:rsidRDefault="007802F7">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58" w14:textId="3A19F54E" w:rsidR="007802F7" w:rsidRDefault="007802F7">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C5D41" w:rsidRPr="0029461C" w14:paraId="532F4268" w14:textId="77777777" w:rsidTr="00EA0E4F">
      <w:tc>
        <w:tcPr>
          <w:tcW w:w="8472" w:type="dxa"/>
          <w:vAlign w:val="center"/>
        </w:tcPr>
        <w:p w14:paraId="2E854CB6" w14:textId="77777777" w:rsidR="007C5D41" w:rsidRDefault="007C5D41" w:rsidP="007C5D41">
          <w:pPr>
            <w:pStyle w:val="TableParagraph"/>
            <w:widowControl/>
            <w:jc w:val="right"/>
            <w:rPr>
              <w:rFonts w:ascii="Times New Roman" w:hAnsi="Times New Roman" w:cs="Times New Roman"/>
              <w:b/>
              <w:i/>
              <w:sz w:val="18"/>
              <w:szCs w:val="28"/>
              <w:lang w:val="pt-BR"/>
            </w:rPr>
          </w:pPr>
        </w:p>
        <w:p w14:paraId="4ADCB729" w14:textId="77777777" w:rsidR="007C5D41" w:rsidRPr="00AF35F2" w:rsidRDefault="007C5D41"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06B7FF5" w14:textId="77777777" w:rsidR="007C5D41" w:rsidRPr="0029461C" w:rsidRDefault="007C5D41"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2021</w:t>
          </w:r>
        </w:p>
      </w:tc>
      <w:tc>
        <w:tcPr>
          <w:tcW w:w="2622" w:type="dxa"/>
        </w:tcPr>
        <w:p w14:paraId="0718883D" w14:textId="77777777" w:rsidR="007C5D41" w:rsidRPr="0029461C" w:rsidRDefault="007C5D41" w:rsidP="007C5D41">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21B328D0" wp14:editId="71316949">
                <wp:extent cx="1079540" cy="409166"/>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7137D1A" w14:textId="77777777" w:rsidR="007C5D41" w:rsidRDefault="007C5D41" w:rsidP="007C5D41">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2BEBD4F3" w14:textId="5DA0B128" w:rsidR="007802F7" w:rsidRPr="007C5D41" w:rsidRDefault="007802F7" w:rsidP="007C5D41">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6B3D" w14:textId="045E8B7D" w:rsidR="007802F7" w:rsidRDefault="007802F7">
    <w:pPr>
      <w:pStyle w:val="Cabealh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719" w14:textId="588DB817" w:rsidR="000E6C5B" w:rsidRPr="007C5D41" w:rsidRDefault="000E6C5B" w:rsidP="000E6C5B">
    <w:pPr>
      <w:pStyle w:val="Cabealho"/>
      <w:ind w:left="-567" w:hanging="567"/>
    </w:pPr>
    <w:r>
      <w:rPr>
        <w:noProof/>
      </w:rPr>
      <w:drawing>
        <wp:inline distT="0" distB="0" distL="0" distR="0" wp14:anchorId="08EBCCBB" wp14:editId="1EEBD66C">
          <wp:extent cx="7562215" cy="561975"/>
          <wp:effectExtent l="0" t="0" r="63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6197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8088" w14:textId="1E608CA4" w:rsidR="007802F7" w:rsidRDefault="007802F7" w:rsidP="001B1E9E">
    <w:pPr>
      <w:pStyle w:val="Cabealho"/>
      <w:tabs>
        <w:tab w:val="clear" w:pos="4320"/>
        <w:tab w:val="clear" w:pos="8640"/>
      </w:tabs>
    </w:pPr>
    <w:r>
      <w:rPr>
        <w:noProof/>
        <w:lang w:eastAsia="pt-BR"/>
      </w:rPr>
      <w:drawing>
        <wp:inline distT="0" distB="0" distL="0" distR="0" wp14:anchorId="3FE62C98" wp14:editId="3FB377FA">
          <wp:extent cx="1383527" cy="575803"/>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Fomentosemfundo.jpg"/>
                  <pic:cNvPicPr/>
                </pic:nvPicPr>
                <pic:blipFill>
                  <a:blip r:embed="rId1">
                    <a:extLst>
                      <a:ext uri="{28A0092B-C50C-407E-A947-70E740481C1C}">
                        <a14:useLocalDpi xmlns:a14="http://schemas.microsoft.com/office/drawing/2010/main" val="0"/>
                      </a:ext>
                    </a:extLst>
                  </a:blip>
                  <a:stretch>
                    <a:fillRect/>
                  </a:stretch>
                </pic:blipFill>
                <pic:spPr>
                  <a:xfrm>
                    <a:off x="0" y="0"/>
                    <a:ext cx="1383179" cy="575658"/>
                  </a:xfrm>
                  <a:prstGeom prst="rect">
                    <a:avLst/>
                  </a:prstGeom>
                </pic:spPr>
              </pic:pic>
            </a:graphicData>
          </a:graphic>
        </wp:inline>
      </w:drawing>
    </w:r>
    <w:r>
      <w:rPr>
        <w:noProof/>
        <w:lang w:eastAsia="pt-BR"/>
      </w:rPr>
      <w:t xml:space="preserve">                                                                                                             </w:t>
    </w:r>
    <w:r>
      <w:rPr>
        <w:noProof/>
        <w:lang w:eastAsia="pt-BR"/>
      </w:rPr>
      <w:drawing>
        <wp:inline distT="0" distB="0" distL="0" distR="0" wp14:anchorId="213E5DD8" wp14:editId="03F663D5">
          <wp:extent cx="1152939" cy="50399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BrasaÌƒo(Horizontal-C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0914" cy="50310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B33B" w14:textId="5857B065" w:rsidR="007802F7" w:rsidRDefault="007802F7" w:rsidP="007F609B">
    <w:pPr>
      <w:pStyle w:val="TableParagraph"/>
      <w:widowControl/>
      <w:jc w:val="right"/>
      <w:rPr>
        <w:rFonts w:ascii="Times New Roman" w:hAnsi="Times New Roman" w:cs="Times New Roman"/>
        <w:b/>
        <w:i/>
        <w:sz w:val="18"/>
        <w:szCs w:val="28"/>
        <w:lang w:val="pt-BR"/>
      </w:rPr>
    </w:pPr>
  </w:p>
  <w:p w14:paraId="587FE2AE"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7802F7"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7802F7" w:rsidRDefault="007802F7"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7802F7" w:rsidRPr="00196285" w:rsidRDefault="007802F7"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F39" w14:textId="59DB7505" w:rsidR="007802F7" w:rsidRDefault="007802F7">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77C7F34" w14:textId="77777777" w:rsidTr="00CF3038">
      <w:tc>
        <w:tcPr>
          <w:tcW w:w="8472" w:type="dxa"/>
          <w:vAlign w:val="center"/>
        </w:tcPr>
        <w:p w14:paraId="1E2228F5" w14:textId="69336272" w:rsidR="007802F7" w:rsidRDefault="007802F7" w:rsidP="005117E0">
          <w:pPr>
            <w:pStyle w:val="TableParagraph"/>
            <w:widowControl/>
            <w:jc w:val="right"/>
            <w:rPr>
              <w:rFonts w:ascii="Times New Roman" w:hAnsi="Times New Roman" w:cs="Times New Roman"/>
              <w:b/>
              <w:i/>
              <w:sz w:val="18"/>
              <w:szCs w:val="28"/>
              <w:lang w:val="pt-BR"/>
            </w:rPr>
          </w:pPr>
        </w:p>
        <w:p w14:paraId="1F89FCF9" w14:textId="77777777" w:rsidR="007802F7" w:rsidRPr="00AF35F2"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BA9841" w14:textId="520EF63E" w:rsidR="007802F7" w:rsidRPr="00AF35F2"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4C6684">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4C6684">
            <w:rPr>
              <w:rFonts w:ascii="Verdana" w:eastAsia="Times New Roman" w:hAnsi="Verdana" w:cs="Arial"/>
              <w:b/>
              <w:szCs w:val="20"/>
              <w:lang w:val="pt-BR" w:eastAsia="ar-SA"/>
            </w:rPr>
            <w:t xml:space="preserve">dezembro </w:t>
          </w:r>
          <w:r>
            <w:rPr>
              <w:rFonts w:ascii="Verdana" w:eastAsia="Times New Roman" w:hAnsi="Verdana" w:cs="Arial"/>
              <w:b/>
              <w:szCs w:val="20"/>
              <w:lang w:val="pt-BR" w:eastAsia="ar-SA"/>
            </w:rPr>
            <w:t>de 2021</w:t>
          </w:r>
        </w:p>
        <w:p w14:paraId="0E0681C7" w14:textId="019FCCEE" w:rsidR="007802F7" w:rsidRPr="0029461C" w:rsidRDefault="007802F7"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7802F7" w:rsidRPr="0029461C" w:rsidRDefault="007802F7"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53252E70" w:rsidR="007802F7" w:rsidRDefault="007802F7" w:rsidP="00AF35F2">
    <w:pPr>
      <w:spacing w:after="120"/>
      <w:rPr>
        <w:rFonts w:ascii="Verdana" w:hAnsi="Verdana"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F886" w14:textId="013B453A" w:rsidR="007802F7" w:rsidRDefault="007802F7">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85D" w14:textId="68518220" w:rsidR="007802F7" w:rsidRDefault="007802F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0DF80BBA"/>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3"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15:restartNumberingAfterBreak="0">
    <w:nsid w:val="1E2065D0"/>
    <w:multiLevelType w:val="multilevel"/>
    <w:tmpl w:val="1BDA03CC"/>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9"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1" w15:restartNumberingAfterBreak="0">
    <w:nsid w:val="29736E8F"/>
    <w:multiLevelType w:val="hybridMultilevel"/>
    <w:tmpl w:val="555AE166"/>
    <w:lvl w:ilvl="0" w:tplc="33D4B244">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2" w15:restartNumberingAfterBreak="0">
    <w:nsid w:val="2BBB607A"/>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4"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5"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7"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15:restartNumberingAfterBreak="0">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15:restartNumberingAfterBreak="0">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15:restartNumberingAfterBreak="0">
    <w:nsid w:val="30DE043E"/>
    <w:multiLevelType w:val="hybridMultilevel"/>
    <w:tmpl w:val="C84A655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3" w15:restartNumberingAfterBreak="0">
    <w:nsid w:val="34BD6B27"/>
    <w:multiLevelType w:val="multilevel"/>
    <w:tmpl w:val="23DE560A"/>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15:restartNumberingAfterBreak="0">
    <w:nsid w:val="358E4652"/>
    <w:multiLevelType w:val="multilevel"/>
    <w:tmpl w:val="252C77EC"/>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A94009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8"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9"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0"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1"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3" w15:restartNumberingAfterBreak="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5"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15:restartNumberingAfterBreak="0">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9" w15:restartNumberingAfterBreak="0">
    <w:nsid w:val="51FD2488"/>
    <w:multiLevelType w:val="multilevel"/>
    <w:tmpl w:val="1AD8492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0"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1" w15:restartNumberingAfterBreak="0">
    <w:nsid w:val="53AF2B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15:restartNumberingAfterBreak="0">
    <w:nsid w:val="55347131"/>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3"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6"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0A721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15:restartNumberingAfterBreak="0">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69325DE0"/>
    <w:multiLevelType w:val="multilevel"/>
    <w:tmpl w:val="D6BEC8CC"/>
    <w:numStyleLink w:val="PubliConLista"/>
  </w:abstractNum>
  <w:abstractNum w:abstractNumId="61" w15:restartNumberingAfterBreak="0">
    <w:nsid w:val="6A23114D"/>
    <w:multiLevelType w:val="multilevel"/>
    <w:tmpl w:val="D650487A"/>
    <w:lvl w:ilvl="0">
      <w:start w:val="1"/>
      <w:numFmt w:val="lowerLetter"/>
      <w:lvlText w:val="%1)"/>
      <w:lvlJc w:val="left"/>
      <w:pPr>
        <w:ind w:left="0" w:hanging="360"/>
      </w:pPr>
      <w:rPr>
        <w:rFonts w:ascii="Verdana" w:hAnsi="Verdana" w:cs="Verdana" w:hint="default"/>
        <w:b/>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2"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0" w15:restartNumberingAfterBreak="0">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15:restartNumberingAfterBreak="0">
    <w:nsid w:val="79285279"/>
    <w:multiLevelType w:val="hybridMultilevel"/>
    <w:tmpl w:val="51BAE72C"/>
    <w:lvl w:ilvl="0" w:tplc="FFFFFFFF">
      <w:start w:val="1"/>
      <w:numFmt w:val="lowerLetter"/>
      <w:lvlText w:val="%1."/>
      <w:lvlJc w:val="right"/>
      <w:pPr>
        <w:tabs>
          <w:tab w:val="num" w:pos="1070"/>
        </w:tabs>
        <w:ind w:left="1070" w:hanging="360"/>
      </w:pPr>
      <w:rPr>
        <w:rFonts w:ascii="Times New Roman" w:hAnsi="Times New Roman" w:hint="default"/>
        <w:b w:val="0"/>
        <w:i/>
        <w:sz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9C41D35"/>
    <w:multiLevelType w:val="hybridMultilevel"/>
    <w:tmpl w:val="5E706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4" w15:restartNumberingAfterBreak="0">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6"/>
  </w:num>
  <w:num w:numId="2">
    <w:abstractNumId w:val="73"/>
  </w:num>
  <w:num w:numId="3">
    <w:abstractNumId w:val="13"/>
  </w:num>
  <w:num w:numId="4">
    <w:abstractNumId w:val="42"/>
  </w:num>
  <w:num w:numId="5">
    <w:abstractNumId w:val="40"/>
  </w:num>
  <w:num w:numId="6">
    <w:abstractNumId w:val="55"/>
  </w:num>
  <w:num w:numId="7">
    <w:abstractNumId w:val="20"/>
  </w:num>
  <w:num w:numId="8">
    <w:abstractNumId w:val="8"/>
  </w:num>
  <w:num w:numId="9">
    <w:abstractNumId w:val="10"/>
  </w:num>
  <w:num w:numId="10">
    <w:abstractNumId w:val="53"/>
  </w:num>
  <w:num w:numId="11">
    <w:abstractNumId w:val="44"/>
  </w:num>
  <w:num w:numId="12">
    <w:abstractNumId w:val="69"/>
  </w:num>
  <w:num w:numId="13">
    <w:abstractNumId w:val="62"/>
  </w:num>
  <w:num w:numId="14">
    <w:abstractNumId w:val="56"/>
  </w:num>
  <w:num w:numId="15">
    <w:abstractNumId w:val="26"/>
  </w:num>
  <w:num w:numId="16">
    <w:abstractNumId w:val="16"/>
  </w:num>
  <w:num w:numId="17">
    <w:abstractNumId w:val="64"/>
  </w:num>
  <w:num w:numId="18">
    <w:abstractNumId w:val="23"/>
  </w:num>
  <w:num w:numId="19">
    <w:abstractNumId w:val="34"/>
  </w:num>
  <w:num w:numId="20">
    <w:abstractNumId w:val="47"/>
  </w:num>
  <w:num w:numId="21">
    <w:abstractNumId w:val="67"/>
  </w:num>
  <w:num w:numId="22">
    <w:abstractNumId w:val="39"/>
  </w:num>
  <w:num w:numId="23">
    <w:abstractNumId w:val="6"/>
  </w:num>
  <w:num w:numId="24">
    <w:abstractNumId w:val="24"/>
  </w:num>
  <w:num w:numId="25">
    <w:abstractNumId w:val="50"/>
  </w:num>
  <w:num w:numId="26">
    <w:abstractNumId w:val="58"/>
  </w:num>
  <w:num w:numId="27">
    <w:abstractNumId w:val="63"/>
  </w:num>
  <w:num w:numId="28">
    <w:abstractNumId w:val="19"/>
  </w:num>
  <w:num w:numId="29">
    <w:abstractNumId w:val="45"/>
  </w:num>
  <w:num w:numId="30">
    <w:abstractNumId w:val="68"/>
  </w:num>
  <w:num w:numId="31">
    <w:abstractNumId w:val="5"/>
  </w:num>
  <w:num w:numId="32">
    <w:abstractNumId w:val="7"/>
  </w:num>
  <w:num w:numId="33">
    <w:abstractNumId w:val="35"/>
  </w:num>
  <w:num w:numId="34">
    <w:abstractNumId w:val="32"/>
  </w:num>
  <w:num w:numId="35">
    <w:abstractNumId w:val="12"/>
  </w:num>
  <w:num w:numId="36">
    <w:abstractNumId w:val="18"/>
  </w:num>
  <w:num w:numId="37">
    <w:abstractNumId w:val="65"/>
  </w:num>
  <w:num w:numId="38">
    <w:abstractNumId w:val="11"/>
  </w:num>
  <w:num w:numId="39">
    <w:abstractNumId w:val="31"/>
  </w:num>
  <w:num w:numId="40">
    <w:abstractNumId w:val="27"/>
  </w:num>
  <w:num w:numId="41">
    <w:abstractNumId w:val="38"/>
  </w:num>
  <w:num w:numId="42">
    <w:abstractNumId w:val="46"/>
  </w:num>
  <w:num w:numId="43">
    <w:abstractNumId w:val="25"/>
  </w:num>
  <w:num w:numId="44">
    <w:abstractNumId w:val="61"/>
  </w:num>
  <w:num w:numId="45">
    <w:abstractNumId w:val="74"/>
  </w:num>
  <w:num w:numId="46">
    <w:abstractNumId w:val="43"/>
  </w:num>
  <w:num w:numId="47">
    <w:abstractNumId w:val="28"/>
  </w:num>
  <w:num w:numId="48">
    <w:abstractNumId w:val="48"/>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29"/>
  </w:num>
  <w:num w:numId="52">
    <w:abstractNumId w:val="33"/>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17"/>
  </w:num>
  <w:num w:numId="58">
    <w:abstractNumId w:val="70"/>
  </w:num>
  <w:num w:numId="59">
    <w:abstractNumId w:val="34"/>
  </w:num>
  <w:num w:numId="60">
    <w:abstractNumId w:val="54"/>
  </w:num>
  <w:num w:numId="61">
    <w:abstractNumId w:val="60"/>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22"/>
  </w:num>
  <w:num w:numId="63">
    <w:abstractNumId w:val="21"/>
  </w:num>
  <w:num w:numId="64">
    <w:abstractNumId w:val="41"/>
  </w:num>
  <w:num w:numId="65">
    <w:abstractNumId w:val="49"/>
  </w:num>
  <w:num w:numId="66">
    <w:abstractNumId w:val="36"/>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num>
  <w:num w:numId="69">
    <w:abstractNumId w:val="52"/>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num>
  <w:num w:numId="72">
    <w:abstractNumId w:val="71"/>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9"/>
  </w:num>
  <w:num w:numId="76">
    <w:abstractNumId w:val="15"/>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7"/>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num>
  <w:num w:numId="84">
    <w:abstractNumId w:val="37"/>
  </w:num>
  <w:num w:numId="85">
    <w:abstractNumId w:val="65"/>
  </w:num>
  <w:num w:numId="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revisionView w:markup="0"/>
  <w:documentProtection w:edit="readOnly" w:enforcement="0"/>
  <w:defaultTabStop w:val="706"/>
  <w:hyphenationZone w:val="425"/>
  <w:characterSpacingControl w:val="doNotCompress"/>
  <w:hdrShapeDefaults>
    <o:shapedefaults v:ext="edit" spidmax="2051"/>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27C5"/>
    <w:rsid w:val="00002A40"/>
    <w:rsid w:val="00002CDB"/>
    <w:rsid w:val="00003435"/>
    <w:rsid w:val="00004D4A"/>
    <w:rsid w:val="000053B8"/>
    <w:rsid w:val="000054B0"/>
    <w:rsid w:val="00005F1B"/>
    <w:rsid w:val="000063DA"/>
    <w:rsid w:val="000070FF"/>
    <w:rsid w:val="0000748B"/>
    <w:rsid w:val="00007607"/>
    <w:rsid w:val="00007BAC"/>
    <w:rsid w:val="00007BF4"/>
    <w:rsid w:val="00010255"/>
    <w:rsid w:val="0001031E"/>
    <w:rsid w:val="000104C4"/>
    <w:rsid w:val="00010DB9"/>
    <w:rsid w:val="00011319"/>
    <w:rsid w:val="00011C67"/>
    <w:rsid w:val="000123CF"/>
    <w:rsid w:val="0001269B"/>
    <w:rsid w:val="00013307"/>
    <w:rsid w:val="00013964"/>
    <w:rsid w:val="00013FBB"/>
    <w:rsid w:val="00014FE7"/>
    <w:rsid w:val="00015294"/>
    <w:rsid w:val="0001571F"/>
    <w:rsid w:val="00016785"/>
    <w:rsid w:val="00016855"/>
    <w:rsid w:val="00017ABF"/>
    <w:rsid w:val="000206AF"/>
    <w:rsid w:val="00021173"/>
    <w:rsid w:val="00022299"/>
    <w:rsid w:val="0002349B"/>
    <w:rsid w:val="000236DC"/>
    <w:rsid w:val="00023856"/>
    <w:rsid w:val="00023C8A"/>
    <w:rsid w:val="00023EF3"/>
    <w:rsid w:val="00024E72"/>
    <w:rsid w:val="00024F25"/>
    <w:rsid w:val="00025427"/>
    <w:rsid w:val="000262D4"/>
    <w:rsid w:val="00026FA0"/>
    <w:rsid w:val="00027636"/>
    <w:rsid w:val="00031B18"/>
    <w:rsid w:val="00032399"/>
    <w:rsid w:val="0003274E"/>
    <w:rsid w:val="00032CDD"/>
    <w:rsid w:val="0003485E"/>
    <w:rsid w:val="000355A3"/>
    <w:rsid w:val="00035CE9"/>
    <w:rsid w:val="00037D7F"/>
    <w:rsid w:val="00037E95"/>
    <w:rsid w:val="00037FBB"/>
    <w:rsid w:val="00040BF9"/>
    <w:rsid w:val="00041E12"/>
    <w:rsid w:val="0004273D"/>
    <w:rsid w:val="00043486"/>
    <w:rsid w:val="00043A40"/>
    <w:rsid w:val="00043DD3"/>
    <w:rsid w:val="000441F9"/>
    <w:rsid w:val="00044C0D"/>
    <w:rsid w:val="00045E0A"/>
    <w:rsid w:val="00046113"/>
    <w:rsid w:val="00046B2E"/>
    <w:rsid w:val="00050190"/>
    <w:rsid w:val="0005258A"/>
    <w:rsid w:val="00052966"/>
    <w:rsid w:val="0005345E"/>
    <w:rsid w:val="000553D3"/>
    <w:rsid w:val="00056C4E"/>
    <w:rsid w:val="00060EE5"/>
    <w:rsid w:val="0006126D"/>
    <w:rsid w:val="000613F6"/>
    <w:rsid w:val="00062B41"/>
    <w:rsid w:val="00063535"/>
    <w:rsid w:val="00063B94"/>
    <w:rsid w:val="0006496F"/>
    <w:rsid w:val="00065BBA"/>
    <w:rsid w:val="00065F01"/>
    <w:rsid w:val="00067698"/>
    <w:rsid w:val="00067715"/>
    <w:rsid w:val="000702EF"/>
    <w:rsid w:val="000708DD"/>
    <w:rsid w:val="000722AC"/>
    <w:rsid w:val="00072DFF"/>
    <w:rsid w:val="00073DEC"/>
    <w:rsid w:val="00074156"/>
    <w:rsid w:val="000745B0"/>
    <w:rsid w:val="000748E2"/>
    <w:rsid w:val="00074C1B"/>
    <w:rsid w:val="00074F54"/>
    <w:rsid w:val="0007534A"/>
    <w:rsid w:val="000765C8"/>
    <w:rsid w:val="0007668A"/>
    <w:rsid w:val="000779CA"/>
    <w:rsid w:val="00077E95"/>
    <w:rsid w:val="000803B7"/>
    <w:rsid w:val="00080658"/>
    <w:rsid w:val="00080CEB"/>
    <w:rsid w:val="00081556"/>
    <w:rsid w:val="000820B9"/>
    <w:rsid w:val="00082538"/>
    <w:rsid w:val="00082ED4"/>
    <w:rsid w:val="00083876"/>
    <w:rsid w:val="00084F1A"/>
    <w:rsid w:val="000854DA"/>
    <w:rsid w:val="00085F4F"/>
    <w:rsid w:val="0008634D"/>
    <w:rsid w:val="00086842"/>
    <w:rsid w:val="00090789"/>
    <w:rsid w:val="00090A61"/>
    <w:rsid w:val="00092027"/>
    <w:rsid w:val="00092BC5"/>
    <w:rsid w:val="00093080"/>
    <w:rsid w:val="000932B9"/>
    <w:rsid w:val="000934D4"/>
    <w:rsid w:val="0009373E"/>
    <w:rsid w:val="0009397F"/>
    <w:rsid w:val="00093D21"/>
    <w:rsid w:val="00093D43"/>
    <w:rsid w:val="00094318"/>
    <w:rsid w:val="0009433E"/>
    <w:rsid w:val="000943F9"/>
    <w:rsid w:val="00094900"/>
    <w:rsid w:val="00095685"/>
    <w:rsid w:val="0009621D"/>
    <w:rsid w:val="0009634C"/>
    <w:rsid w:val="00096660"/>
    <w:rsid w:val="00096669"/>
    <w:rsid w:val="00096B5B"/>
    <w:rsid w:val="00096CDF"/>
    <w:rsid w:val="00096E34"/>
    <w:rsid w:val="00097D57"/>
    <w:rsid w:val="000A05CF"/>
    <w:rsid w:val="000A0888"/>
    <w:rsid w:val="000A0D02"/>
    <w:rsid w:val="000A1600"/>
    <w:rsid w:val="000A2093"/>
    <w:rsid w:val="000A20BA"/>
    <w:rsid w:val="000A292E"/>
    <w:rsid w:val="000A45C7"/>
    <w:rsid w:val="000A5152"/>
    <w:rsid w:val="000A571F"/>
    <w:rsid w:val="000A5DDA"/>
    <w:rsid w:val="000A6090"/>
    <w:rsid w:val="000A6CFF"/>
    <w:rsid w:val="000A7CEA"/>
    <w:rsid w:val="000B0AA4"/>
    <w:rsid w:val="000B10F7"/>
    <w:rsid w:val="000B1827"/>
    <w:rsid w:val="000B1D97"/>
    <w:rsid w:val="000B2185"/>
    <w:rsid w:val="000B21D0"/>
    <w:rsid w:val="000B24A0"/>
    <w:rsid w:val="000B2F40"/>
    <w:rsid w:val="000B32BE"/>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EA"/>
    <w:rsid w:val="000C2ABB"/>
    <w:rsid w:val="000C32E7"/>
    <w:rsid w:val="000C38F1"/>
    <w:rsid w:val="000C3EDD"/>
    <w:rsid w:val="000C3F37"/>
    <w:rsid w:val="000C46DB"/>
    <w:rsid w:val="000C4735"/>
    <w:rsid w:val="000C4B2E"/>
    <w:rsid w:val="000C4C41"/>
    <w:rsid w:val="000C5281"/>
    <w:rsid w:val="000C5BEF"/>
    <w:rsid w:val="000C64A8"/>
    <w:rsid w:val="000C698D"/>
    <w:rsid w:val="000C760F"/>
    <w:rsid w:val="000D1CBB"/>
    <w:rsid w:val="000D1F93"/>
    <w:rsid w:val="000D20C8"/>
    <w:rsid w:val="000D2321"/>
    <w:rsid w:val="000D24E2"/>
    <w:rsid w:val="000D2D3B"/>
    <w:rsid w:val="000D2E36"/>
    <w:rsid w:val="000D330B"/>
    <w:rsid w:val="000D3919"/>
    <w:rsid w:val="000D3ECD"/>
    <w:rsid w:val="000D476E"/>
    <w:rsid w:val="000D5D35"/>
    <w:rsid w:val="000D5E90"/>
    <w:rsid w:val="000D6244"/>
    <w:rsid w:val="000D7576"/>
    <w:rsid w:val="000D7F49"/>
    <w:rsid w:val="000E0662"/>
    <w:rsid w:val="000E1F10"/>
    <w:rsid w:val="000E329D"/>
    <w:rsid w:val="000E3CA3"/>
    <w:rsid w:val="000E5137"/>
    <w:rsid w:val="000E536D"/>
    <w:rsid w:val="000E5DB9"/>
    <w:rsid w:val="000E64CD"/>
    <w:rsid w:val="000E6C5B"/>
    <w:rsid w:val="000F037B"/>
    <w:rsid w:val="000F0773"/>
    <w:rsid w:val="000F0F6E"/>
    <w:rsid w:val="000F1DBE"/>
    <w:rsid w:val="000F2740"/>
    <w:rsid w:val="000F2A7D"/>
    <w:rsid w:val="000F2E02"/>
    <w:rsid w:val="000F3C48"/>
    <w:rsid w:val="000F3EDA"/>
    <w:rsid w:val="000F5C90"/>
    <w:rsid w:val="000F5DE7"/>
    <w:rsid w:val="000F6956"/>
    <w:rsid w:val="000F6B60"/>
    <w:rsid w:val="000F7157"/>
    <w:rsid w:val="001004D0"/>
    <w:rsid w:val="00100C25"/>
    <w:rsid w:val="00100EB1"/>
    <w:rsid w:val="0010103A"/>
    <w:rsid w:val="001015C0"/>
    <w:rsid w:val="00102FAD"/>
    <w:rsid w:val="00104084"/>
    <w:rsid w:val="001047C1"/>
    <w:rsid w:val="001049C9"/>
    <w:rsid w:val="001056E9"/>
    <w:rsid w:val="00106B04"/>
    <w:rsid w:val="00107CAC"/>
    <w:rsid w:val="00107D86"/>
    <w:rsid w:val="00107FCA"/>
    <w:rsid w:val="00110640"/>
    <w:rsid w:val="00110AD5"/>
    <w:rsid w:val="001119BC"/>
    <w:rsid w:val="0011237F"/>
    <w:rsid w:val="00112B13"/>
    <w:rsid w:val="0011370E"/>
    <w:rsid w:val="00113CFB"/>
    <w:rsid w:val="001142AD"/>
    <w:rsid w:val="0011462E"/>
    <w:rsid w:val="00115968"/>
    <w:rsid w:val="00116707"/>
    <w:rsid w:val="00117B79"/>
    <w:rsid w:val="00120737"/>
    <w:rsid w:val="0012075E"/>
    <w:rsid w:val="001211DD"/>
    <w:rsid w:val="001212A1"/>
    <w:rsid w:val="0012146F"/>
    <w:rsid w:val="00121884"/>
    <w:rsid w:val="001229DE"/>
    <w:rsid w:val="00122A86"/>
    <w:rsid w:val="001254A4"/>
    <w:rsid w:val="0012550A"/>
    <w:rsid w:val="00126FF2"/>
    <w:rsid w:val="00127C5A"/>
    <w:rsid w:val="0013005E"/>
    <w:rsid w:val="00131359"/>
    <w:rsid w:val="00131F1F"/>
    <w:rsid w:val="001324AD"/>
    <w:rsid w:val="00132F82"/>
    <w:rsid w:val="001330CF"/>
    <w:rsid w:val="0013392E"/>
    <w:rsid w:val="00134343"/>
    <w:rsid w:val="0013539F"/>
    <w:rsid w:val="00136ED0"/>
    <w:rsid w:val="00137FB0"/>
    <w:rsid w:val="001407CC"/>
    <w:rsid w:val="00141ADD"/>
    <w:rsid w:val="00141C69"/>
    <w:rsid w:val="00142465"/>
    <w:rsid w:val="00143397"/>
    <w:rsid w:val="001448E8"/>
    <w:rsid w:val="00144DAA"/>
    <w:rsid w:val="00145AE0"/>
    <w:rsid w:val="0014687E"/>
    <w:rsid w:val="00147144"/>
    <w:rsid w:val="00147E01"/>
    <w:rsid w:val="00151B1F"/>
    <w:rsid w:val="0015285E"/>
    <w:rsid w:val="00153606"/>
    <w:rsid w:val="00154CA7"/>
    <w:rsid w:val="00154D3F"/>
    <w:rsid w:val="0015596E"/>
    <w:rsid w:val="001564CB"/>
    <w:rsid w:val="00157246"/>
    <w:rsid w:val="001579E7"/>
    <w:rsid w:val="00157A93"/>
    <w:rsid w:val="00157CD8"/>
    <w:rsid w:val="0016018E"/>
    <w:rsid w:val="00160266"/>
    <w:rsid w:val="0016068B"/>
    <w:rsid w:val="00160CDA"/>
    <w:rsid w:val="0016105E"/>
    <w:rsid w:val="00161122"/>
    <w:rsid w:val="00161B31"/>
    <w:rsid w:val="0016217F"/>
    <w:rsid w:val="00162505"/>
    <w:rsid w:val="0016300E"/>
    <w:rsid w:val="0016323D"/>
    <w:rsid w:val="00163346"/>
    <w:rsid w:val="00164773"/>
    <w:rsid w:val="00164A63"/>
    <w:rsid w:val="00164CEF"/>
    <w:rsid w:val="001657FE"/>
    <w:rsid w:val="00170966"/>
    <w:rsid w:val="00171568"/>
    <w:rsid w:val="00171B3F"/>
    <w:rsid w:val="00173A43"/>
    <w:rsid w:val="00173FCF"/>
    <w:rsid w:val="001745FB"/>
    <w:rsid w:val="0017494C"/>
    <w:rsid w:val="00174B6C"/>
    <w:rsid w:val="00175B31"/>
    <w:rsid w:val="00176D51"/>
    <w:rsid w:val="00176D74"/>
    <w:rsid w:val="00176F7F"/>
    <w:rsid w:val="00180791"/>
    <w:rsid w:val="0018090D"/>
    <w:rsid w:val="00180BE6"/>
    <w:rsid w:val="00180CDA"/>
    <w:rsid w:val="00180E42"/>
    <w:rsid w:val="00181633"/>
    <w:rsid w:val="001828AA"/>
    <w:rsid w:val="001840E1"/>
    <w:rsid w:val="00184C55"/>
    <w:rsid w:val="00184F72"/>
    <w:rsid w:val="00187D58"/>
    <w:rsid w:val="001902CE"/>
    <w:rsid w:val="0019087F"/>
    <w:rsid w:val="0019231B"/>
    <w:rsid w:val="001926F6"/>
    <w:rsid w:val="00193260"/>
    <w:rsid w:val="001932CF"/>
    <w:rsid w:val="00193316"/>
    <w:rsid w:val="001934E1"/>
    <w:rsid w:val="00194689"/>
    <w:rsid w:val="00194923"/>
    <w:rsid w:val="001950CD"/>
    <w:rsid w:val="00195D5D"/>
    <w:rsid w:val="001A02B5"/>
    <w:rsid w:val="001A0BDF"/>
    <w:rsid w:val="001A3802"/>
    <w:rsid w:val="001A3D77"/>
    <w:rsid w:val="001A410C"/>
    <w:rsid w:val="001A47D9"/>
    <w:rsid w:val="001A5A35"/>
    <w:rsid w:val="001A60C2"/>
    <w:rsid w:val="001A6550"/>
    <w:rsid w:val="001A701E"/>
    <w:rsid w:val="001A702C"/>
    <w:rsid w:val="001A7625"/>
    <w:rsid w:val="001B03A6"/>
    <w:rsid w:val="001B1E9E"/>
    <w:rsid w:val="001B219E"/>
    <w:rsid w:val="001B2851"/>
    <w:rsid w:val="001B3661"/>
    <w:rsid w:val="001B376F"/>
    <w:rsid w:val="001B3BBE"/>
    <w:rsid w:val="001B4A5E"/>
    <w:rsid w:val="001B5BA6"/>
    <w:rsid w:val="001B5D94"/>
    <w:rsid w:val="001B616A"/>
    <w:rsid w:val="001B6571"/>
    <w:rsid w:val="001B6EED"/>
    <w:rsid w:val="001B7117"/>
    <w:rsid w:val="001B7A22"/>
    <w:rsid w:val="001C0047"/>
    <w:rsid w:val="001C069E"/>
    <w:rsid w:val="001C2BD7"/>
    <w:rsid w:val="001C4215"/>
    <w:rsid w:val="001C4A7B"/>
    <w:rsid w:val="001C4D97"/>
    <w:rsid w:val="001C5D05"/>
    <w:rsid w:val="001C5E50"/>
    <w:rsid w:val="001C5F03"/>
    <w:rsid w:val="001C6561"/>
    <w:rsid w:val="001D0D71"/>
    <w:rsid w:val="001D1639"/>
    <w:rsid w:val="001D1AD5"/>
    <w:rsid w:val="001D23EA"/>
    <w:rsid w:val="001D26FB"/>
    <w:rsid w:val="001D29FF"/>
    <w:rsid w:val="001D3852"/>
    <w:rsid w:val="001D3895"/>
    <w:rsid w:val="001D4A52"/>
    <w:rsid w:val="001D4B58"/>
    <w:rsid w:val="001D543D"/>
    <w:rsid w:val="001D5517"/>
    <w:rsid w:val="001D61CC"/>
    <w:rsid w:val="001D68C6"/>
    <w:rsid w:val="001D72CE"/>
    <w:rsid w:val="001D7D76"/>
    <w:rsid w:val="001D7F25"/>
    <w:rsid w:val="001E0083"/>
    <w:rsid w:val="001E0146"/>
    <w:rsid w:val="001E01F9"/>
    <w:rsid w:val="001E2077"/>
    <w:rsid w:val="001E3B30"/>
    <w:rsid w:val="001E4163"/>
    <w:rsid w:val="001E44AA"/>
    <w:rsid w:val="001E5D7C"/>
    <w:rsid w:val="001E5FB6"/>
    <w:rsid w:val="001E614C"/>
    <w:rsid w:val="001E6DE6"/>
    <w:rsid w:val="001E7AE9"/>
    <w:rsid w:val="001F0475"/>
    <w:rsid w:val="001F111F"/>
    <w:rsid w:val="001F1258"/>
    <w:rsid w:val="001F1A3E"/>
    <w:rsid w:val="001F1B97"/>
    <w:rsid w:val="001F1D63"/>
    <w:rsid w:val="001F2B6D"/>
    <w:rsid w:val="001F363C"/>
    <w:rsid w:val="001F435F"/>
    <w:rsid w:val="001F6089"/>
    <w:rsid w:val="001F7DF4"/>
    <w:rsid w:val="001F7F8B"/>
    <w:rsid w:val="00200156"/>
    <w:rsid w:val="00200D88"/>
    <w:rsid w:val="00200F2D"/>
    <w:rsid w:val="00202976"/>
    <w:rsid w:val="00202B33"/>
    <w:rsid w:val="0020306C"/>
    <w:rsid w:val="00204482"/>
    <w:rsid w:val="002054E3"/>
    <w:rsid w:val="0020667B"/>
    <w:rsid w:val="00206E23"/>
    <w:rsid w:val="002073F0"/>
    <w:rsid w:val="00207C03"/>
    <w:rsid w:val="00210019"/>
    <w:rsid w:val="002103FF"/>
    <w:rsid w:val="00210CFD"/>
    <w:rsid w:val="00211650"/>
    <w:rsid w:val="002117B6"/>
    <w:rsid w:val="00211E42"/>
    <w:rsid w:val="00212EDD"/>
    <w:rsid w:val="00214A6E"/>
    <w:rsid w:val="00214EF5"/>
    <w:rsid w:val="002172E3"/>
    <w:rsid w:val="002179F2"/>
    <w:rsid w:val="00222674"/>
    <w:rsid w:val="002235E3"/>
    <w:rsid w:val="002256B8"/>
    <w:rsid w:val="002259CE"/>
    <w:rsid w:val="0022704B"/>
    <w:rsid w:val="00227276"/>
    <w:rsid w:val="00227CE8"/>
    <w:rsid w:val="002302D6"/>
    <w:rsid w:val="00232385"/>
    <w:rsid w:val="00233D29"/>
    <w:rsid w:val="00235086"/>
    <w:rsid w:val="00235F74"/>
    <w:rsid w:val="00236933"/>
    <w:rsid w:val="0023783D"/>
    <w:rsid w:val="00240AE6"/>
    <w:rsid w:val="0024106C"/>
    <w:rsid w:val="00241358"/>
    <w:rsid w:val="00241B24"/>
    <w:rsid w:val="0024247D"/>
    <w:rsid w:val="00243CDA"/>
    <w:rsid w:val="002441F4"/>
    <w:rsid w:val="00245C1F"/>
    <w:rsid w:val="00245D1C"/>
    <w:rsid w:val="00246BE8"/>
    <w:rsid w:val="00246E69"/>
    <w:rsid w:val="00246F7B"/>
    <w:rsid w:val="0024702A"/>
    <w:rsid w:val="0024720F"/>
    <w:rsid w:val="00247DC2"/>
    <w:rsid w:val="00252182"/>
    <w:rsid w:val="00252E54"/>
    <w:rsid w:val="00253545"/>
    <w:rsid w:val="002550EE"/>
    <w:rsid w:val="00255512"/>
    <w:rsid w:val="00255A69"/>
    <w:rsid w:val="00256F7A"/>
    <w:rsid w:val="0025728C"/>
    <w:rsid w:val="00257BE7"/>
    <w:rsid w:val="00257D77"/>
    <w:rsid w:val="00260051"/>
    <w:rsid w:val="002607DF"/>
    <w:rsid w:val="0026238E"/>
    <w:rsid w:val="0026280F"/>
    <w:rsid w:val="00262D0B"/>
    <w:rsid w:val="00263DD2"/>
    <w:rsid w:val="00264040"/>
    <w:rsid w:val="0026426E"/>
    <w:rsid w:val="00264371"/>
    <w:rsid w:val="00264D58"/>
    <w:rsid w:val="00265B9F"/>
    <w:rsid w:val="00265CF6"/>
    <w:rsid w:val="002663D8"/>
    <w:rsid w:val="00266E26"/>
    <w:rsid w:val="00266F23"/>
    <w:rsid w:val="00270014"/>
    <w:rsid w:val="002702CD"/>
    <w:rsid w:val="002703D7"/>
    <w:rsid w:val="00270789"/>
    <w:rsid w:val="00270E0C"/>
    <w:rsid w:val="00270EDF"/>
    <w:rsid w:val="00271A10"/>
    <w:rsid w:val="00272F4A"/>
    <w:rsid w:val="0027309C"/>
    <w:rsid w:val="00273290"/>
    <w:rsid w:val="002736C2"/>
    <w:rsid w:val="00273DB8"/>
    <w:rsid w:val="00274A25"/>
    <w:rsid w:val="00275D1A"/>
    <w:rsid w:val="0027669B"/>
    <w:rsid w:val="002772AD"/>
    <w:rsid w:val="00277B98"/>
    <w:rsid w:val="00280CD5"/>
    <w:rsid w:val="00282137"/>
    <w:rsid w:val="00282ED4"/>
    <w:rsid w:val="0028356D"/>
    <w:rsid w:val="002838BA"/>
    <w:rsid w:val="00284DFE"/>
    <w:rsid w:val="00285E5C"/>
    <w:rsid w:val="002901B6"/>
    <w:rsid w:val="00290E9C"/>
    <w:rsid w:val="0029251D"/>
    <w:rsid w:val="00293E3D"/>
    <w:rsid w:val="00293FF8"/>
    <w:rsid w:val="0029461C"/>
    <w:rsid w:val="0029515F"/>
    <w:rsid w:val="002962C3"/>
    <w:rsid w:val="00296B39"/>
    <w:rsid w:val="0029782A"/>
    <w:rsid w:val="002978AE"/>
    <w:rsid w:val="002A05F3"/>
    <w:rsid w:val="002A0CF2"/>
    <w:rsid w:val="002A0EC6"/>
    <w:rsid w:val="002A178B"/>
    <w:rsid w:val="002A17F4"/>
    <w:rsid w:val="002A18AD"/>
    <w:rsid w:val="002A1A9E"/>
    <w:rsid w:val="002A1E9A"/>
    <w:rsid w:val="002A20D6"/>
    <w:rsid w:val="002A2B4D"/>
    <w:rsid w:val="002A2D76"/>
    <w:rsid w:val="002A2F2D"/>
    <w:rsid w:val="002A3062"/>
    <w:rsid w:val="002A3686"/>
    <w:rsid w:val="002A3F5B"/>
    <w:rsid w:val="002A4533"/>
    <w:rsid w:val="002A56CF"/>
    <w:rsid w:val="002A5A0E"/>
    <w:rsid w:val="002A699F"/>
    <w:rsid w:val="002A6EEC"/>
    <w:rsid w:val="002A7A08"/>
    <w:rsid w:val="002B1A86"/>
    <w:rsid w:val="002B24D6"/>
    <w:rsid w:val="002B282F"/>
    <w:rsid w:val="002B4B07"/>
    <w:rsid w:val="002B4C2A"/>
    <w:rsid w:val="002B5036"/>
    <w:rsid w:val="002B58DF"/>
    <w:rsid w:val="002B6526"/>
    <w:rsid w:val="002B6B35"/>
    <w:rsid w:val="002B7028"/>
    <w:rsid w:val="002B7CCD"/>
    <w:rsid w:val="002B7D44"/>
    <w:rsid w:val="002B7E11"/>
    <w:rsid w:val="002C05B5"/>
    <w:rsid w:val="002C1D7D"/>
    <w:rsid w:val="002C2B98"/>
    <w:rsid w:val="002C3D75"/>
    <w:rsid w:val="002C46CC"/>
    <w:rsid w:val="002C5A2A"/>
    <w:rsid w:val="002C6394"/>
    <w:rsid w:val="002C696D"/>
    <w:rsid w:val="002C7387"/>
    <w:rsid w:val="002D0251"/>
    <w:rsid w:val="002D1747"/>
    <w:rsid w:val="002D1D10"/>
    <w:rsid w:val="002D2651"/>
    <w:rsid w:val="002D2BBB"/>
    <w:rsid w:val="002D496F"/>
    <w:rsid w:val="002D5933"/>
    <w:rsid w:val="002D642A"/>
    <w:rsid w:val="002D6998"/>
    <w:rsid w:val="002D6F30"/>
    <w:rsid w:val="002E0289"/>
    <w:rsid w:val="002E0590"/>
    <w:rsid w:val="002E230A"/>
    <w:rsid w:val="002E23F6"/>
    <w:rsid w:val="002E3F3E"/>
    <w:rsid w:val="002E4707"/>
    <w:rsid w:val="002E5505"/>
    <w:rsid w:val="002E5F4D"/>
    <w:rsid w:val="002E6800"/>
    <w:rsid w:val="002E71BB"/>
    <w:rsid w:val="002F2F2C"/>
    <w:rsid w:val="002F310D"/>
    <w:rsid w:val="002F4E59"/>
    <w:rsid w:val="002F5225"/>
    <w:rsid w:val="002F5A46"/>
    <w:rsid w:val="002F72D4"/>
    <w:rsid w:val="002F7DA4"/>
    <w:rsid w:val="00300154"/>
    <w:rsid w:val="0030073F"/>
    <w:rsid w:val="0030112E"/>
    <w:rsid w:val="00301E09"/>
    <w:rsid w:val="00302153"/>
    <w:rsid w:val="00304667"/>
    <w:rsid w:val="00304712"/>
    <w:rsid w:val="00304727"/>
    <w:rsid w:val="003047C6"/>
    <w:rsid w:val="00304C4A"/>
    <w:rsid w:val="00307A5D"/>
    <w:rsid w:val="00310999"/>
    <w:rsid w:val="00311A55"/>
    <w:rsid w:val="00312246"/>
    <w:rsid w:val="003130F5"/>
    <w:rsid w:val="003136BE"/>
    <w:rsid w:val="00314343"/>
    <w:rsid w:val="00314D20"/>
    <w:rsid w:val="003155C8"/>
    <w:rsid w:val="003158B9"/>
    <w:rsid w:val="00315BCB"/>
    <w:rsid w:val="00315FEF"/>
    <w:rsid w:val="00316E39"/>
    <w:rsid w:val="00316F62"/>
    <w:rsid w:val="00320080"/>
    <w:rsid w:val="00320D0E"/>
    <w:rsid w:val="00321CAF"/>
    <w:rsid w:val="00322173"/>
    <w:rsid w:val="0032251F"/>
    <w:rsid w:val="00322912"/>
    <w:rsid w:val="00322C97"/>
    <w:rsid w:val="003249C1"/>
    <w:rsid w:val="00325483"/>
    <w:rsid w:val="00325B89"/>
    <w:rsid w:val="003266E6"/>
    <w:rsid w:val="00327937"/>
    <w:rsid w:val="00327CAB"/>
    <w:rsid w:val="0033011A"/>
    <w:rsid w:val="00330EC4"/>
    <w:rsid w:val="00330F88"/>
    <w:rsid w:val="00331383"/>
    <w:rsid w:val="003314E6"/>
    <w:rsid w:val="0033182D"/>
    <w:rsid w:val="00331ABA"/>
    <w:rsid w:val="00331C97"/>
    <w:rsid w:val="00331EAC"/>
    <w:rsid w:val="00331F6C"/>
    <w:rsid w:val="003328B6"/>
    <w:rsid w:val="00333447"/>
    <w:rsid w:val="003344A9"/>
    <w:rsid w:val="00334D5C"/>
    <w:rsid w:val="00335F0C"/>
    <w:rsid w:val="00336024"/>
    <w:rsid w:val="00336584"/>
    <w:rsid w:val="00337464"/>
    <w:rsid w:val="00337A78"/>
    <w:rsid w:val="00337B59"/>
    <w:rsid w:val="00337CC7"/>
    <w:rsid w:val="0034040A"/>
    <w:rsid w:val="00341075"/>
    <w:rsid w:val="00341505"/>
    <w:rsid w:val="00342A87"/>
    <w:rsid w:val="00342FA1"/>
    <w:rsid w:val="003431BA"/>
    <w:rsid w:val="003433C4"/>
    <w:rsid w:val="00343E77"/>
    <w:rsid w:val="0034555B"/>
    <w:rsid w:val="00345F3F"/>
    <w:rsid w:val="003465D6"/>
    <w:rsid w:val="00346CA8"/>
    <w:rsid w:val="00347471"/>
    <w:rsid w:val="00347A06"/>
    <w:rsid w:val="00347A42"/>
    <w:rsid w:val="00347C3E"/>
    <w:rsid w:val="00350422"/>
    <w:rsid w:val="00350830"/>
    <w:rsid w:val="00350D7E"/>
    <w:rsid w:val="00350DEA"/>
    <w:rsid w:val="00350EAF"/>
    <w:rsid w:val="00352EF8"/>
    <w:rsid w:val="00352F72"/>
    <w:rsid w:val="003530AC"/>
    <w:rsid w:val="00354183"/>
    <w:rsid w:val="0035457D"/>
    <w:rsid w:val="00354586"/>
    <w:rsid w:val="00355929"/>
    <w:rsid w:val="00355EFD"/>
    <w:rsid w:val="003578CB"/>
    <w:rsid w:val="00360AB6"/>
    <w:rsid w:val="00360E5F"/>
    <w:rsid w:val="003617E8"/>
    <w:rsid w:val="003620B9"/>
    <w:rsid w:val="00362517"/>
    <w:rsid w:val="003632DE"/>
    <w:rsid w:val="00363310"/>
    <w:rsid w:val="0036402A"/>
    <w:rsid w:val="003641AA"/>
    <w:rsid w:val="00366307"/>
    <w:rsid w:val="0036710A"/>
    <w:rsid w:val="00367315"/>
    <w:rsid w:val="0037054B"/>
    <w:rsid w:val="0037139E"/>
    <w:rsid w:val="00371F3A"/>
    <w:rsid w:val="00372044"/>
    <w:rsid w:val="003733F7"/>
    <w:rsid w:val="00373D0E"/>
    <w:rsid w:val="003747A9"/>
    <w:rsid w:val="00374B3E"/>
    <w:rsid w:val="00375B2C"/>
    <w:rsid w:val="00376309"/>
    <w:rsid w:val="0037661F"/>
    <w:rsid w:val="00376634"/>
    <w:rsid w:val="00376E08"/>
    <w:rsid w:val="00377859"/>
    <w:rsid w:val="00380EA1"/>
    <w:rsid w:val="003817DC"/>
    <w:rsid w:val="00382B0E"/>
    <w:rsid w:val="00382EF2"/>
    <w:rsid w:val="00383C82"/>
    <w:rsid w:val="00384BED"/>
    <w:rsid w:val="00385641"/>
    <w:rsid w:val="00385ABA"/>
    <w:rsid w:val="00385D6A"/>
    <w:rsid w:val="0038632B"/>
    <w:rsid w:val="00386603"/>
    <w:rsid w:val="00387066"/>
    <w:rsid w:val="003871A0"/>
    <w:rsid w:val="00387442"/>
    <w:rsid w:val="00387B49"/>
    <w:rsid w:val="00392227"/>
    <w:rsid w:val="0039345E"/>
    <w:rsid w:val="003938A2"/>
    <w:rsid w:val="00393F68"/>
    <w:rsid w:val="00394487"/>
    <w:rsid w:val="0039542D"/>
    <w:rsid w:val="00396986"/>
    <w:rsid w:val="003970E7"/>
    <w:rsid w:val="00397366"/>
    <w:rsid w:val="00397823"/>
    <w:rsid w:val="0039795C"/>
    <w:rsid w:val="003979C6"/>
    <w:rsid w:val="00397F3D"/>
    <w:rsid w:val="003A0ED3"/>
    <w:rsid w:val="003A1019"/>
    <w:rsid w:val="003A1B9C"/>
    <w:rsid w:val="003A2A51"/>
    <w:rsid w:val="003A2D3D"/>
    <w:rsid w:val="003A3FA6"/>
    <w:rsid w:val="003A489C"/>
    <w:rsid w:val="003A615A"/>
    <w:rsid w:val="003A6EC0"/>
    <w:rsid w:val="003A7AA8"/>
    <w:rsid w:val="003A7DFC"/>
    <w:rsid w:val="003A7FE6"/>
    <w:rsid w:val="003B093C"/>
    <w:rsid w:val="003B23B3"/>
    <w:rsid w:val="003B3479"/>
    <w:rsid w:val="003B4277"/>
    <w:rsid w:val="003B49E6"/>
    <w:rsid w:val="003B512F"/>
    <w:rsid w:val="003B56B4"/>
    <w:rsid w:val="003B5B3F"/>
    <w:rsid w:val="003B5D41"/>
    <w:rsid w:val="003B637D"/>
    <w:rsid w:val="003B6B44"/>
    <w:rsid w:val="003B6F8F"/>
    <w:rsid w:val="003B701D"/>
    <w:rsid w:val="003B7B0D"/>
    <w:rsid w:val="003B7B10"/>
    <w:rsid w:val="003C0234"/>
    <w:rsid w:val="003C0442"/>
    <w:rsid w:val="003C08AF"/>
    <w:rsid w:val="003C1BAD"/>
    <w:rsid w:val="003C1E17"/>
    <w:rsid w:val="003C2C0B"/>
    <w:rsid w:val="003C30CB"/>
    <w:rsid w:val="003C312E"/>
    <w:rsid w:val="003C357E"/>
    <w:rsid w:val="003C402B"/>
    <w:rsid w:val="003C4E82"/>
    <w:rsid w:val="003C566E"/>
    <w:rsid w:val="003C592D"/>
    <w:rsid w:val="003C643E"/>
    <w:rsid w:val="003D538D"/>
    <w:rsid w:val="003D5B7E"/>
    <w:rsid w:val="003D613D"/>
    <w:rsid w:val="003D6EA4"/>
    <w:rsid w:val="003D772C"/>
    <w:rsid w:val="003D7CCA"/>
    <w:rsid w:val="003E01D1"/>
    <w:rsid w:val="003E1AC0"/>
    <w:rsid w:val="003E22FC"/>
    <w:rsid w:val="003E35C2"/>
    <w:rsid w:val="003E428B"/>
    <w:rsid w:val="003E4330"/>
    <w:rsid w:val="003E435A"/>
    <w:rsid w:val="003E4BAC"/>
    <w:rsid w:val="003E4CAE"/>
    <w:rsid w:val="003E5CD2"/>
    <w:rsid w:val="003E5D93"/>
    <w:rsid w:val="003E71AE"/>
    <w:rsid w:val="003F3DC1"/>
    <w:rsid w:val="003F4D7C"/>
    <w:rsid w:val="003F5E82"/>
    <w:rsid w:val="004014F7"/>
    <w:rsid w:val="004017BE"/>
    <w:rsid w:val="00403085"/>
    <w:rsid w:val="00403ACB"/>
    <w:rsid w:val="00403BDB"/>
    <w:rsid w:val="0040490A"/>
    <w:rsid w:val="00404A3F"/>
    <w:rsid w:val="00405A0D"/>
    <w:rsid w:val="004063A6"/>
    <w:rsid w:val="00406A18"/>
    <w:rsid w:val="00407AF8"/>
    <w:rsid w:val="00407F65"/>
    <w:rsid w:val="004106B6"/>
    <w:rsid w:val="00411B41"/>
    <w:rsid w:val="004126E3"/>
    <w:rsid w:val="00412B04"/>
    <w:rsid w:val="00412D27"/>
    <w:rsid w:val="00413BFB"/>
    <w:rsid w:val="00413FD1"/>
    <w:rsid w:val="0041500E"/>
    <w:rsid w:val="00415C6E"/>
    <w:rsid w:val="00416291"/>
    <w:rsid w:val="00417317"/>
    <w:rsid w:val="00417811"/>
    <w:rsid w:val="00417E16"/>
    <w:rsid w:val="00420209"/>
    <w:rsid w:val="00420ACC"/>
    <w:rsid w:val="00420C10"/>
    <w:rsid w:val="00421E4E"/>
    <w:rsid w:val="00422790"/>
    <w:rsid w:val="00423481"/>
    <w:rsid w:val="00423ACC"/>
    <w:rsid w:val="00423F35"/>
    <w:rsid w:val="00424061"/>
    <w:rsid w:val="0042460B"/>
    <w:rsid w:val="0042514E"/>
    <w:rsid w:val="004252CE"/>
    <w:rsid w:val="00425A6A"/>
    <w:rsid w:val="00426757"/>
    <w:rsid w:val="00426E01"/>
    <w:rsid w:val="00427F27"/>
    <w:rsid w:val="004304FA"/>
    <w:rsid w:val="00430E72"/>
    <w:rsid w:val="0043115B"/>
    <w:rsid w:val="00431305"/>
    <w:rsid w:val="0043271C"/>
    <w:rsid w:val="00432917"/>
    <w:rsid w:val="00433707"/>
    <w:rsid w:val="00434010"/>
    <w:rsid w:val="00434831"/>
    <w:rsid w:val="00434CB2"/>
    <w:rsid w:val="00435356"/>
    <w:rsid w:val="00435681"/>
    <w:rsid w:val="00435A50"/>
    <w:rsid w:val="00435AB4"/>
    <w:rsid w:val="00437301"/>
    <w:rsid w:val="0043735A"/>
    <w:rsid w:val="0043764F"/>
    <w:rsid w:val="00437D6E"/>
    <w:rsid w:val="004405A5"/>
    <w:rsid w:val="00440AC0"/>
    <w:rsid w:val="00440F97"/>
    <w:rsid w:val="00443448"/>
    <w:rsid w:val="004441AE"/>
    <w:rsid w:val="00444F1D"/>
    <w:rsid w:val="00445116"/>
    <w:rsid w:val="0044611D"/>
    <w:rsid w:val="00446234"/>
    <w:rsid w:val="00446B59"/>
    <w:rsid w:val="004470E2"/>
    <w:rsid w:val="004476D0"/>
    <w:rsid w:val="004476F2"/>
    <w:rsid w:val="00447F73"/>
    <w:rsid w:val="004505B0"/>
    <w:rsid w:val="00450B20"/>
    <w:rsid w:val="00450CB6"/>
    <w:rsid w:val="00454E96"/>
    <w:rsid w:val="00454EB9"/>
    <w:rsid w:val="00455F4C"/>
    <w:rsid w:val="004573E4"/>
    <w:rsid w:val="00457B4A"/>
    <w:rsid w:val="00460132"/>
    <w:rsid w:val="004615D7"/>
    <w:rsid w:val="00462C3D"/>
    <w:rsid w:val="00462E67"/>
    <w:rsid w:val="004639CA"/>
    <w:rsid w:val="00463E9A"/>
    <w:rsid w:val="00464126"/>
    <w:rsid w:val="00464D1C"/>
    <w:rsid w:val="00464E50"/>
    <w:rsid w:val="004652D7"/>
    <w:rsid w:val="004658E3"/>
    <w:rsid w:val="00465B14"/>
    <w:rsid w:val="00465E14"/>
    <w:rsid w:val="00465EF2"/>
    <w:rsid w:val="00467B78"/>
    <w:rsid w:val="00471567"/>
    <w:rsid w:val="004726EB"/>
    <w:rsid w:val="004727AF"/>
    <w:rsid w:val="00472939"/>
    <w:rsid w:val="00472CD2"/>
    <w:rsid w:val="00472E1F"/>
    <w:rsid w:val="00473C55"/>
    <w:rsid w:val="0047519C"/>
    <w:rsid w:val="004759BD"/>
    <w:rsid w:val="00475FBF"/>
    <w:rsid w:val="0047650A"/>
    <w:rsid w:val="00477033"/>
    <w:rsid w:val="004772D1"/>
    <w:rsid w:val="0047740D"/>
    <w:rsid w:val="0047786C"/>
    <w:rsid w:val="00477A5F"/>
    <w:rsid w:val="00477E5A"/>
    <w:rsid w:val="00480964"/>
    <w:rsid w:val="00480BA7"/>
    <w:rsid w:val="00481E44"/>
    <w:rsid w:val="00482ED5"/>
    <w:rsid w:val="00483737"/>
    <w:rsid w:val="0048404A"/>
    <w:rsid w:val="00484093"/>
    <w:rsid w:val="004859A1"/>
    <w:rsid w:val="00485ACB"/>
    <w:rsid w:val="00485BFC"/>
    <w:rsid w:val="00485C74"/>
    <w:rsid w:val="00485F36"/>
    <w:rsid w:val="00486CEF"/>
    <w:rsid w:val="00487AD7"/>
    <w:rsid w:val="0049092F"/>
    <w:rsid w:val="004912E7"/>
    <w:rsid w:val="00491633"/>
    <w:rsid w:val="00491A1E"/>
    <w:rsid w:val="00491C73"/>
    <w:rsid w:val="00491F46"/>
    <w:rsid w:val="00492CFB"/>
    <w:rsid w:val="00492D8D"/>
    <w:rsid w:val="00492E89"/>
    <w:rsid w:val="004930C7"/>
    <w:rsid w:val="00493277"/>
    <w:rsid w:val="00493425"/>
    <w:rsid w:val="004935BA"/>
    <w:rsid w:val="00493FD0"/>
    <w:rsid w:val="004946F1"/>
    <w:rsid w:val="00495645"/>
    <w:rsid w:val="00495718"/>
    <w:rsid w:val="0049673B"/>
    <w:rsid w:val="00496805"/>
    <w:rsid w:val="00496C0C"/>
    <w:rsid w:val="00496CE5"/>
    <w:rsid w:val="0049706A"/>
    <w:rsid w:val="0049769A"/>
    <w:rsid w:val="00497A85"/>
    <w:rsid w:val="004A090E"/>
    <w:rsid w:val="004A1262"/>
    <w:rsid w:val="004A264D"/>
    <w:rsid w:val="004A33BE"/>
    <w:rsid w:val="004A49BA"/>
    <w:rsid w:val="004A4A9B"/>
    <w:rsid w:val="004A576D"/>
    <w:rsid w:val="004A59CB"/>
    <w:rsid w:val="004A5EFB"/>
    <w:rsid w:val="004A62B8"/>
    <w:rsid w:val="004A667C"/>
    <w:rsid w:val="004A745B"/>
    <w:rsid w:val="004A79E2"/>
    <w:rsid w:val="004A7F54"/>
    <w:rsid w:val="004B078D"/>
    <w:rsid w:val="004B1729"/>
    <w:rsid w:val="004B1F31"/>
    <w:rsid w:val="004B221B"/>
    <w:rsid w:val="004B23B0"/>
    <w:rsid w:val="004B2AD6"/>
    <w:rsid w:val="004B321E"/>
    <w:rsid w:val="004B35C2"/>
    <w:rsid w:val="004B41BD"/>
    <w:rsid w:val="004B4E5E"/>
    <w:rsid w:val="004B513B"/>
    <w:rsid w:val="004B5741"/>
    <w:rsid w:val="004B62C8"/>
    <w:rsid w:val="004B6A95"/>
    <w:rsid w:val="004B6DE8"/>
    <w:rsid w:val="004B721A"/>
    <w:rsid w:val="004C036B"/>
    <w:rsid w:val="004C042A"/>
    <w:rsid w:val="004C14B5"/>
    <w:rsid w:val="004C1D49"/>
    <w:rsid w:val="004C252A"/>
    <w:rsid w:val="004C256A"/>
    <w:rsid w:val="004C2FDF"/>
    <w:rsid w:val="004C3CF5"/>
    <w:rsid w:val="004C4407"/>
    <w:rsid w:val="004C48B6"/>
    <w:rsid w:val="004C4FF5"/>
    <w:rsid w:val="004C5200"/>
    <w:rsid w:val="004C616D"/>
    <w:rsid w:val="004C6684"/>
    <w:rsid w:val="004C7443"/>
    <w:rsid w:val="004C75D4"/>
    <w:rsid w:val="004C7F09"/>
    <w:rsid w:val="004D1C0B"/>
    <w:rsid w:val="004D1C33"/>
    <w:rsid w:val="004D28EC"/>
    <w:rsid w:val="004D2907"/>
    <w:rsid w:val="004D2F38"/>
    <w:rsid w:val="004D478E"/>
    <w:rsid w:val="004D481D"/>
    <w:rsid w:val="004D532D"/>
    <w:rsid w:val="004D615E"/>
    <w:rsid w:val="004D6FC3"/>
    <w:rsid w:val="004E01AF"/>
    <w:rsid w:val="004E042F"/>
    <w:rsid w:val="004E0AB2"/>
    <w:rsid w:val="004E4320"/>
    <w:rsid w:val="004E4A06"/>
    <w:rsid w:val="004E4AD2"/>
    <w:rsid w:val="004E4D1F"/>
    <w:rsid w:val="004E4E8F"/>
    <w:rsid w:val="004E5773"/>
    <w:rsid w:val="004E5F6C"/>
    <w:rsid w:val="004E6617"/>
    <w:rsid w:val="004E6D53"/>
    <w:rsid w:val="004E7B83"/>
    <w:rsid w:val="004F0762"/>
    <w:rsid w:val="004F0C83"/>
    <w:rsid w:val="004F19C1"/>
    <w:rsid w:val="004F19CE"/>
    <w:rsid w:val="004F1D5A"/>
    <w:rsid w:val="004F4215"/>
    <w:rsid w:val="004F449C"/>
    <w:rsid w:val="004F547A"/>
    <w:rsid w:val="004F5519"/>
    <w:rsid w:val="004F5C82"/>
    <w:rsid w:val="004F6231"/>
    <w:rsid w:val="004F7916"/>
    <w:rsid w:val="005006D7"/>
    <w:rsid w:val="00500D30"/>
    <w:rsid w:val="00501865"/>
    <w:rsid w:val="0050422E"/>
    <w:rsid w:val="0050494E"/>
    <w:rsid w:val="005061F2"/>
    <w:rsid w:val="0050708F"/>
    <w:rsid w:val="00507ABF"/>
    <w:rsid w:val="0051121D"/>
    <w:rsid w:val="005115C7"/>
    <w:rsid w:val="005117E0"/>
    <w:rsid w:val="00511FA3"/>
    <w:rsid w:val="005121DB"/>
    <w:rsid w:val="005124D5"/>
    <w:rsid w:val="005132A9"/>
    <w:rsid w:val="00513350"/>
    <w:rsid w:val="005141AE"/>
    <w:rsid w:val="00514691"/>
    <w:rsid w:val="00514B96"/>
    <w:rsid w:val="005156D5"/>
    <w:rsid w:val="0051661E"/>
    <w:rsid w:val="00516915"/>
    <w:rsid w:val="00520CA9"/>
    <w:rsid w:val="00520F64"/>
    <w:rsid w:val="005220FB"/>
    <w:rsid w:val="00522376"/>
    <w:rsid w:val="005235BC"/>
    <w:rsid w:val="00524E5C"/>
    <w:rsid w:val="00526212"/>
    <w:rsid w:val="00527138"/>
    <w:rsid w:val="005271ED"/>
    <w:rsid w:val="005272B0"/>
    <w:rsid w:val="0052799F"/>
    <w:rsid w:val="00527BA0"/>
    <w:rsid w:val="00527C0D"/>
    <w:rsid w:val="0053019B"/>
    <w:rsid w:val="00530500"/>
    <w:rsid w:val="00530C27"/>
    <w:rsid w:val="00532D00"/>
    <w:rsid w:val="00533D52"/>
    <w:rsid w:val="00533EF9"/>
    <w:rsid w:val="00534C45"/>
    <w:rsid w:val="00534EFE"/>
    <w:rsid w:val="005351FD"/>
    <w:rsid w:val="00536500"/>
    <w:rsid w:val="00537197"/>
    <w:rsid w:val="005372E7"/>
    <w:rsid w:val="00537B32"/>
    <w:rsid w:val="00540684"/>
    <w:rsid w:val="00540706"/>
    <w:rsid w:val="00541A7A"/>
    <w:rsid w:val="00541F02"/>
    <w:rsid w:val="00541F41"/>
    <w:rsid w:val="00541FEA"/>
    <w:rsid w:val="00542E60"/>
    <w:rsid w:val="005430EA"/>
    <w:rsid w:val="00543B15"/>
    <w:rsid w:val="005441D5"/>
    <w:rsid w:val="005453D7"/>
    <w:rsid w:val="00545F1A"/>
    <w:rsid w:val="00545F3A"/>
    <w:rsid w:val="00546928"/>
    <w:rsid w:val="00546F2A"/>
    <w:rsid w:val="00547220"/>
    <w:rsid w:val="00547FB1"/>
    <w:rsid w:val="005506AC"/>
    <w:rsid w:val="00550AA5"/>
    <w:rsid w:val="00551486"/>
    <w:rsid w:val="005515CF"/>
    <w:rsid w:val="00552603"/>
    <w:rsid w:val="0055304A"/>
    <w:rsid w:val="0055427A"/>
    <w:rsid w:val="00554434"/>
    <w:rsid w:val="00554D26"/>
    <w:rsid w:val="00556D9A"/>
    <w:rsid w:val="00561F87"/>
    <w:rsid w:val="005620DF"/>
    <w:rsid w:val="00562925"/>
    <w:rsid w:val="00563F58"/>
    <w:rsid w:val="005649A5"/>
    <w:rsid w:val="00564C6C"/>
    <w:rsid w:val="00565282"/>
    <w:rsid w:val="005652FF"/>
    <w:rsid w:val="00565DF8"/>
    <w:rsid w:val="00565EE8"/>
    <w:rsid w:val="00566877"/>
    <w:rsid w:val="00566DAF"/>
    <w:rsid w:val="005679E0"/>
    <w:rsid w:val="00567D4B"/>
    <w:rsid w:val="00570406"/>
    <w:rsid w:val="005706FA"/>
    <w:rsid w:val="0057098A"/>
    <w:rsid w:val="00570C64"/>
    <w:rsid w:val="0057101C"/>
    <w:rsid w:val="00571392"/>
    <w:rsid w:val="005716F6"/>
    <w:rsid w:val="005717CC"/>
    <w:rsid w:val="00571A0D"/>
    <w:rsid w:val="00571EA9"/>
    <w:rsid w:val="00573ACA"/>
    <w:rsid w:val="00575FE2"/>
    <w:rsid w:val="00576B4D"/>
    <w:rsid w:val="00576BBF"/>
    <w:rsid w:val="0057737D"/>
    <w:rsid w:val="0058060C"/>
    <w:rsid w:val="00581927"/>
    <w:rsid w:val="0058240D"/>
    <w:rsid w:val="005825C3"/>
    <w:rsid w:val="0058403D"/>
    <w:rsid w:val="00584381"/>
    <w:rsid w:val="00585760"/>
    <w:rsid w:val="0058583A"/>
    <w:rsid w:val="00585D73"/>
    <w:rsid w:val="00587685"/>
    <w:rsid w:val="00587743"/>
    <w:rsid w:val="005878D8"/>
    <w:rsid w:val="0059001A"/>
    <w:rsid w:val="00590894"/>
    <w:rsid w:val="005909DA"/>
    <w:rsid w:val="00590BA5"/>
    <w:rsid w:val="005912FB"/>
    <w:rsid w:val="0059152E"/>
    <w:rsid w:val="00591765"/>
    <w:rsid w:val="00592D0E"/>
    <w:rsid w:val="00593B1C"/>
    <w:rsid w:val="00593BE2"/>
    <w:rsid w:val="005948C5"/>
    <w:rsid w:val="00595614"/>
    <w:rsid w:val="0059641B"/>
    <w:rsid w:val="00597B0D"/>
    <w:rsid w:val="005A00D7"/>
    <w:rsid w:val="005A0EFC"/>
    <w:rsid w:val="005A2A06"/>
    <w:rsid w:val="005A37B1"/>
    <w:rsid w:val="005A3A4C"/>
    <w:rsid w:val="005A4CE5"/>
    <w:rsid w:val="005A4E4F"/>
    <w:rsid w:val="005A6196"/>
    <w:rsid w:val="005A61BA"/>
    <w:rsid w:val="005A627F"/>
    <w:rsid w:val="005A71A5"/>
    <w:rsid w:val="005A763D"/>
    <w:rsid w:val="005A7F8C"/>
    <w:rsid w:val="005B0F3D"/>
    <w:rsid w:val="005B3F2F"/>
    <w:rsid w:val="005B3FBF"/>
    <w:rsid w:val="005B45CE"/>
    <w:rsid w:val="005B49FD"/>
    <w:rsid w:val="005B4B20"/>
    <w:rsid w:val="005B5994"/>
    <w:rsid w:val="005C204B"/>
    <w:rsid w:val="005C21C9"/>
    <w:rsid w:val="005C23C9"/>
    <w:rsid w:val="005C33EF"/>
    <w:rsid w:val="005C48D9"/>
    <w:rsid w:val="005C493B"/>
    <w:rsid w:val="005C52A7"/>
    <w:rsid w:val="005C59E8"/>
    <w:rsid w:val="005C5D94"/>
    <w:rsid w:val="005D0298"/>
    <w:rsid w:val="005D1710"/>
    <w:rsid w:val="005D2202"/>
    <w:rsid w:val="005D257A"/>
    <w:rsid w:val="005D2767"/>
    <w:rsid w:val="005D2821"/>
    <w:rsid w:val="005D4D78"/>
    <w:rsid w:val="005D5141"/>
    <w:rsid w:val="005D599F"/>
    <w:rsid w:val="005D61D8"/>
    <w:rsid w:val="005D662F"/>
    <w:rsid w:val="005D6773"/>
    <w:rsid w:val="005D67B3"/>
    <w:rsid w:val="005D6CCE"/>
    <w:rsid w:val="005D7851"/>
    <w:rsid w:val="005D7CA6"/>
    <w:rsid w:val="005D7CB8"/>
    <w:rsid w:val="005E078A"/>
    <w:rsid w:val="005E0D38"/>
    <w:rsid w:val="005E1DD4"/>
    <w:rsid w:val="005E34EF"/>
    <w:rsid w:val="005E4985"/>
    <w:rsid w:val="005E5C3D"/>
    <w:rsid w:val="005E6300"/>
    <w:rsid w:val="005E65DD"/>
    <w:rsid w:val="005E7582"/>
    <w:rsid w:val="005E776A"/>
    <w:rsid w:val="005F0AD4"/>
    <w:rsid w:val="005F10A7"/>
    <w:rsid w:val="005F13F4"/>
    <w:rsid w:val="005F2F69"/>
    <w:rsid w:val="005F3135"/>
    <w:rsid w:val="005F3C13"/>
    <w:rsid w:val="005F4578"/>
    <w:rsid w:val="005F45DE"/>
    <w:rsid w:val="005F4609"/>
    <w:rsid w:val="005F4E64"/>
    <w:rsid w:val="005F53DE"/>
    <w:rsid w:val="005F56D3"/>
    <w:rsid w:val="005F6037"/>
    <w:rsid w:val="005F70A5"/>
    <w:rsid w:val="006015C0"/>
    <w:rsid w:val="00602925"/>
    <w:rsid w:val="00603402"/>
    <w:rsid w:val="00603648"/>
    <w:rsid w:val="00604981"/>
    <w:rsid w:val="0060542F"/>
    <w:rsid w:val="00605D68"/>
    <w:rsid w:val="006079AE"/>
    <w:rsid w:val="00610315"/>
    <w:rsid w:val="00610AF4"/>
    <w:rsid w:val="00610CFE"/>
    <w:rsid w:val="00612F12"/>
    <w:rsid w:val="00613C01"/>
    <w:rsid w:val="00613D8E"/>
    <w:rsid w:val="00613EE3"/>
    <w:rsid w:val="00614506"/>
    <w:rsid w:val="00614546"/>
    <w:rsid w:val="0061482E"/>
    <w:rsid w:val="00614FA1"/>
    <w:rsid w:val="006168AC"/>
    <w:rsid w:val="00616CA3"/>
    <w:rsid w:val="00616E9A"/>
    <w:rsid w:val="00621C8F"/>
    <w:rsid w:val="00621DB3"/>
    <w:rsid w:val="006225C0"/>
    <w:rsid w:val="00622A4F"/>
    <w:rsid w:val="0062329B"/>
    <w:rsid w:val="006232B2"/>
    <w:rsid w:val="006235CD"/>
    <w:rsid w:val="00624001"/>
    <w:rsid w:val="00624450"/>
    <w:rsid w:val="006269A6"/>
    <w:rsid w:val="006276B9"/>
    <w:rsid w:val="00630B7B"/>
    <w:rsid w:val="00631485"/>
    <w:rsid w:val="0063176F"/>
    <w:rsid w:val="00631946"/>
    <w:rsid w:val="00632D09"/>
    <w:rsid w:val="00633C67"/>
    <w:rsid w:val="006346E5"/>
    <w:rsid w:val="0063590F"/>
    <w:rsid w:val="00635CC6"/>
    <w:rsid w:val="00635E02"/>
    <w:rsid w:val="0063644D"/>
    <w:rsid w:val="006366F8"/>
    <w:rsid w:val="006406F5"/>
    <w:rsid w:val="00640813"/>
    <w:rsid w:val="00640D46"/>
    <w:rsid w:val="00640E53"/>
    <w:rsid w:val="0064151E"/>
    <w:rsid w:val="006428F9"/>
    <w:rsid w:val="00642AF7"/>
    <w:rsid w:val="0064305E"/>
    <w:rsid w:val="00643089"/>
    <w:rsid w:val="00643BCE"/>
    <w:rsid w:val="00645675"/>
    <w:rsid w:val="00646C0A"/>
    <w:rsid w:val="00646CC8"/>
    <w:rsid w:val="006477BE"/>
    <w:rsid w:val="006501CE"/>
    <w:rsid w:val="00650CE2"/>
    <w:rsid w:val="0065120D"/>
    <w:rsid w:val="006518B1"/>
    <w:rsid w:val="00651BA3"/>
    <w:rsid w:val="00651FCD"/>
    <w:rsid w:val="00652E6A"/>
    <w:rsid w:val="006539FA"/>
    <w:rsid w:val="00653C95"/>
    <w:rsid w:val="006541DC"/>
    <w:rsid w:val="00654377"/>
    <w:rsid w:val="00654FD0"/>
    <w:rsid w:val="00655044"/>
    <w:rsid w:val="00655194"/>
    <w:rsid w:val="00655A44"/>
    <w:rsid w:val="00655A67"/>
    <w:rsid w:val="0065713E"/>
    <w:rsid w:val="00660B9E"/>
    <w:rsid w:val="006632D5"/>
    <w:rsid w:val="006637DC"/>
    <w:rsid w:val="00663A67"/>
    <w:rsid w:val="00666198"/>
    <w:rsid w:val="006670B9"/>
    <w:rsid w:val="0066763C"/>
    <w:rsid w:val="0066779F"/>
    <w:rsid w:val="00670E76"/>
    <w:rsid w:val="006710DF"/>
    <w:rsid w:val="00671C6C"/>
    <w:rsid w:val="00672404"/>
    <w:rsid w:val="0067340D"/>
    <w:rsid w:val="00673677"/>
    <w:rsid w:val="0067369A"/>
    <w:rsid w:val="00673BB5"/>
    <w:rsid w:val="00673F39"/>
    <w:rsid w:val="006752A0"/>
    <w:rsid w:val="006771E7"/>
    <w:rsid w:val="00677B62"/>
    <w:rsid w:val="006805EA"/>
    <w:rsid w:val="00680CF2"/>
    <w:rsid w:val="00680FCD"/>
    <w:rsid w:val="00681CFF"/>
    <w:rsid w:val="00681DFC"/>
    <w:rsid w:val="00682C36"/>
    <w:rsid w:val="00683796"/>
    <w:rsid w:val="0068462A"/>
    <w:rsid w:val="006849DB"/>
    <w:rsid w:val="0068779E"/>
    <w:rsid w:val="00690B48"/>
    <w:rsid w:val="00691D21"/>
    <w:rsid w:val="00693189"/>
    <w:rsid w:val="00693423"/>
    <w:rsid w:val="00694316"/>
    <w:rsid w:val="00694E11"/>
    <w:rsid w:val="006954D9"/>
    <w:rsid w:val="006955C2"/>
    <w:rsid w:val="006960E8"/>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869"/>
    <w:rsid w:val="006B1CFB"/>
    <w:rsid w:val="006B1D96"/>
    <w:rsid w:val="006B1E73"/>
    <w:rsid w:val="006B2275"/>
    <w:rsid w:val="006B360E"/>
    <w:rsid w:val="006B3B63"/>
    <w:rsid w:val="006B3C41"/>
    <w:rsid w:val="006B4303"/>
    <w:rsid w:val="006B5546"/>
    <w:rsid w:val="006B55CD"/>
    <w:rsid w:val="006B5C5A"/>
    <w:rsid w:val="006B6294"/>
    <w:rsid w:val="006B668D"/>
    <w:rsid w:val="006B6784"/>
    <w:rsid w:val="006B7148"/>
    <w:rsid w:val="006C0B0F"/>
    <w:rsid w:val="006C0D8C"/>
    <w:rsid w:val="006C0E37"/>
    <w:rsid w:val="006C1B3D"/>
    <w:rsid w:val="006C1DF9"/>
    <w:rsid w:val="006C24F3"/>
    <w:rsid w:val="006C2769"/>
    <w:rsid w:val="006C2CB7"/>
    <w:rsid w:val="006C3557"/>
    <w:rsid w:val="006C4BC8"/>
    <w:rsid w:val="006C5480"/>
    <w:rsid w:val="006C649C"/>
    <w:rsid w:val="006C6735"/>
    <w:rsid w:val="006C6915"/>
    <w:rsid w:val="006C6C02"/>
    <w:rsid w:val="006C7907"/>
    <w:rsid w:val="006C7BA8"/>
    <w:rsid w:val="006D067A"/>
    <w:rsid w:val="006D17FD"/>
    <w:rsid w:val="006D1DFA"/>
    <w:rsid w:val="006D2753"/>
    <w:rsid w:val="006D28BD"/>
    <w:rsid w:val="006D2E1C"/>
    <w:rsid w:val="006D387A"/>
    <w:rsid w:val="006D43C7"/>
    <w:rsid w:val="006D4E67"/>
    <w:rsid w:val="006D559B"/>
    <w:rsid w:val="006D6B56"/>
    <w:rsid w:val="006D7BBA"/>
    <w:rsid w:val="006D7FC1"/>
    <w:rsid w:val="006E1639"/>
    <w:rsid w:val="006E2DE3"/>
    <w:rsid w:val="006E3F9F"/>
    <w:rsid w:val="006E4A12"/>
    <w:rsid w:val="006E5C0E"/>
    <w:rsid w:val="006E6E63"/>
    <w:rsid w:val="006E6F13"/>
    <w:rsid w:val="006E7724"/>
    <w:rsid w:val="006E7B24"/>
    <w:rsid w:val="006F0742"/>
    <w:rsid w:val="006F0C8A"/>
    <w:rsid w:val="006F18DF"/>
    <w:rsid w:val="006F3D7C"/>
    <w:rsid w:val="006F4518"/>
    <w:rsid w:val="006F5517"/>
    <w:rsid w:val="006F6942"/>
    <w:rsid w:val="00700975"/>
    <w:rsid w:val="007019F0"/>
    <w:rsid w:val="00702810"/>
    <w:rsid w:val="00705FE9"/>
    <w:rsid w:val="0070646D"/>
    <w:rsid w:val="007066D4"/>
    <w:rsid w:val="007068BA"/>
    <w:rsid w:val="00707801"/>
    <w:rsid w:val="00707904"/>
    <w:rsid w:val="00710136"/>
    <w:rsid w:val="00710807"/>
    <w:rsid w:val="007108CC"/>
    <w:rsid w:val="0071198E"/>
    <w:rsid w:val="00711FAA"/>
    <w:rsid w:val="00712438"/>
    <w:rsid w:val="0071275A"/>
    <w:rsid w:val="00712B95"/>
    <w:rsid w:val="00712D89"/>
    <w:rsid w:val="00713178"/>
    <w:rsid w:val="007153F2"/>
    <w:rsid w:val="007157E9"/>
    <w:rsid w:val="00715F60"/>
    <w:rsid w:val="0072053F"/>
    <w:rsid w:val="0072131B"/>
    <w:rsid w:val="0072196E"/>
    <w:rsid w:val="007219B9"/>
    <w:rsid w:val="00722593"/>
    <w:rsid w:val="007226E4"/>
    <w:rsid w:val="00722C6E"/>
    <w:rsid w:val="00723035"/>
    <w:rsid w:val="00723276"/>
    <w:rsid w:val="007235AC"/>
    <w:rsid w:val="00723784"/>
    <w:rsid w:val="00724C02"/>
    <w:rsid w:val="00724DCB"/>
    <w:rsid w:val="00724FA9"/>
    <w:rsid w:val="00725278"/>
    <w:rsid w:val="007252B1"/>
    <w:rsid w:val="00726DD6"/>
    <w:rsid w:val="007279E3"/>
    <w:rsid w:val="007321D9"/>
    <w:rsid w:val="007325BE"/>
    <w:rsid w:val="00732EF3"/>
    <w:rsid w:val="00733250"/>
    <w:rsid w:val="00733B5B"/>
    <w:rsid w:val="0073544B"/>
    <w:rsid w:val="00735585"/>
    <w:rsid w:val="00735933"/>
    <w:rsid w:val="007359B8"/>
    <w:rsid w:val="007375CE"/>
    <w:rsid w:val="007375F9"/>
    <w:rsid w:val="00737BE2"/>
    <w:rsid w:val="00741885"/>
    <w:rsid w:val="00741C8D"/>
    <w:rsid w:val="007433A9"/>
    <w:rsid w:val="007433D8"/>
    <w:rsid w:val="00743594"/>
    <w:rsid w:val="00744469"/>
    <w:rsid w:val="00745339"/>
    <w:rsid w:val="00745744"/>
    <w:rsid w:val="0074634D"/>
    <w:rsid w:val="00746764"/>
    <w:rsid w:val="00747C2A"/>
    <w:rsid w:val="00747E98"/>
    <w:rsid w:val="007501CF"/>
    <w:rsid w:val="00752C72"/>
    <w:rsid w:val="007534F9"/>
    <w:rsid w:val="00753711"/>
    <w:rsid w:val="00754C3F"/>
    <w:rsid w:val="007553AB"/>
    <w:rsid w:val="007554DE"/>
    <w:rsid w:val="00755566"/>
    <w:rsid w:val="007565B6"/>
    <w:rsid w:val="007565C5"/>
    <w:rsid w:val="00757786"/>
    <w:rsid w:val="00757EF8"/>
    <w:rsid w:val="00760001"/>
    <w:rsid w:val="00760C29"/>
    <w:rsid w:val="00760F1E"/>
    <w:rsid w:val="007612E3"/>
    <w:rsid w:val="0076198E"/>
    <w:rsid w:val="00761EFE"/>
    <w:rsid w:val="007626C3"/>
    <w:rsid w:val="00764171"/>
    <w:rsid w:val="00764518"/>
    <w:rsid w:val="00765514"/>
    <w:rsid w:val="0076566A"/>
    <w:rsid w:val="00770128"/>
    <w:rsid w:val="007707BE"/>
    <w:rsid w:val="00771ACF"/>
    <w:rsid w:val="00771C06"/>
    <w:rsid w:val="00772B52"/>
    <w:rsid w:val="00773516"/>
    <w:rsid w:val="00773519"/>
    <w:rsid w:val="00773693"/>
    <w:rsid w:val="00773713"/>
    <w:rsid w:val="00775B35"/>
    <w:rsid w:val="0077672C"/>
    <w:rsid w:val="00776E13"/>
    <w:rsid w:val="00776ECF"/>
    <w:rsid w:val="007802F7"/>
    <w:rsid w:val="0078068E"/>
    <w:rsid w:val="007808EA"/>
    <w:rsid w:val="007810F9"/>
    <w:rsid w:val="00781812"/>
    <w:rsid w:val="00781D30"/>
    <w:rsid w:val="007820F2"/>
    <w:rsid w:val="00782494"/>
    <w:rsid w:val="00784109"/>
    <w:rsid w:val="00784532"/>
    <w:rsid w:val="00784ED5"/>
    <w:rsid w:val="0078647B"/>
    <w:rsid w:val="007865D6"/>
    <w:rsid w:val="00790DF1"/>
    <w:rsid w:val="00791FEE"/>
    <w:rsid w:val="00792505"/>
    <w:rsid w:val="007929E5"/>
    <w:rsid w:val="00793A1A"/>
    <w:rsid w:val="007943EF"/>
    <w:rsid w:val="00794518"/>
    <w:rsid w:val="0079601A"/>
    <w:rsid w:val="00796EC3"/>
    <w:rsid w:val="00797799"/>
    <w:rsid w:val="007A030B"/>
    <w:rsid w:val="007A05F5"/>
    <w:rsid w:val="007A0BE1"/>
    <w:rsid w:val="007A248A"/>
    <w:rsid w:val="007A259E"/>
    <w:rsid w:val="007A3274"/>
    <w:rsid w:val="007A3A97"/>
    <w:rsid w:val="007A413F"/>
    <w:rsid w:val="007A434D"/>
    <w:rsid w:val="007A587E"/>
    <w:rsid w:val="007A6B6E"/>
    <w:rsid w:val="007A727A"/>
    <w:rsid w:val="007A751A"/>
    <w:rsid w:val="007A7A24"/>
    <w:rsid w:val="007A7AA8"/>
    <w:rsid w:val="007B07EC"/>
    <w:rsid w:val="007B0FB4"/>
    <w:rsid w:val="007B2082"/>
    <w:rsid w:val="007B2167"/>
    <w:rsid w:val="007B2BCD"/>
    <w:rsid w:val="007B2E79"/>
    <w:rsid w:val="007B3643"/>
    <w:rsid w:val="007B51DF"/>
    <w:rsid w:val="007B55D9"/>
    <w:rsid w:val="007B72E9"/>
    <w:rsid w:val="007B7DC0"/>
    <w:rsid w:val="007C03B1"/>
    <w:rsid w:val="007C0984"/>
    <w:rsid w:val="007C2544"/>
    <w:rsid w:val="007C3562"/>
    <w:rsid w:val="007C3D1C"/>
    <w:rsid w:val="007C4D86"/>
    <w:rsid w:val="007C5243"/>
    <w:rsid w:val="007C5279"/>
    <w:rsid w:val="007C5D41"/>
    <w:rsid w:val="007C637B"/>
    <w:rsid w:val="007C6B22"/>
    <w:rsid w:val="007C7AEB"/>
    <w:rsid w:val="007C7BFC"/>
    <w:rsid w:val="007C7D9D"/>
    <w:rsid w:val="007D02D8"/>
    <w:rsid w:val="007D054F"/>
    <w:rsid w:val="007D065B"/>
    <w:rsid w:val="007D1839"/>
    <w:rsid w:val="007D238F"/>
    <w:rsid w:val="007D2E3A"/>
    <w:rsid w:val="007D3842"/>
    <w:rsid w:val="007D4CBD"/>
    <w:rsid w:val="007D5650"/>
    <w:rsid w:val="007D57E1"/>
    <w:rsid w:val="007D5954"/>
    <w:rsid w:val="007D5EAA"/>
    <w:rsid w:val="007D613D"/>
    <w:rsid w:val="007D6183"/>
    <w:rsid w:val="007D6D98"/>
    <w:rsid w:val="007D70A2"/>
    <w:rsid w:val="007D7BD4"/>
    <w:rsid w:val="007D7D2C"/>
    <w:rsid w:val="007E14BA"/>
    <w:rsid w:val="007E1849"/>
    <w:rsid w:val="007E1910"/>
    <w:rsid w:val="007E1A77"/>
    <w:rsid w:val="007E2625"/>
    <w:rsid w:val="007E5970"/>
    <w:rsid w:val="007E5EC7"/>
    <w:rsid w:val="007E61E8"/>
    <w:rsid w:val="007E64A4"/>
    <w:rsid w:val="007F03ED"/>
    <w:rsid w:val="007F0FC4"/>
    <w:rsid w:val="007F1A32"/>
    <w:rsid w:val="007F1E5F"/>
    <w:rsid w:val="007F30B9"/>
    <w:rsid w:val="007F3647"/>
    <w:rsid w:val="007F5406"/>
    <w:rsid w:val="007F5A5F"/>
    <w:rsid w:val="007F609B"/>
    <w:rsid w:val="007F6C55"/>
    <w:rsid w:val="007F75F9"/>
    <w:rsid w:val="007F7EC5"/>
    <w:rsid w:val="008012B6"/>
    <w:rsid w:val="00802491"/>
    <w:rsid w:val="00802831"/>
    <w:rsid w:val="008034C1"/>
    <w:rsid w:val="00803AAE"/>
    <w:rsid w:val="00803BEA"/>
    <w:rsid w:val="00803DC6"/>
    <w:rsid w:val="00805093"/>
    <w:rsid w:val="008051AA"/>
    <w:rsid w:val="00805B5B"/>
    <w:rsid w:val="00805B81"/>
    <w:rsid w:val="00806C5F"/>
    <w:rsid w:val="008105C4"/>
    <w:rsid w:val="0081185A"/>
    <w:rsid w:val="00811A5B"/>
    <w:rsid w:val="00811E18"/>
    <w:rsid w:val="00811FF9"/>
    <w:rsid w:val="0081247B"/>
    <w:rsid w:val="00812603"/>
    <w:rsid w:val="008127B4"/>
    <w:rsid w:val="00812C2A"/>
    <w:rsid w:val="00813334"/>
    <w:rsid w:val="00813B2E"/>
    <w:rsid w:val="00813BF2"/>
    <w:rsid w:val="00814C02"/>
    <w:rsid w:val="00814EF3"/>
    <w:rsid w:val="00815609"/>
    <w:rsid w:val="00817FFA"/>
    <w:rsid w:val="00820CCB"/>
    <w:rsid w:val="00820E58"/>
    <w:rsid w:val="00821FAC"/>
    <w:rsid w:val="00822463"/>
    <w:rsid w:val="00822DAF"/>
    <w:rsid w:val="0082339A"/>
    <w:rsid w:val="00823E93"/>
    <w:rsid w:val="008246F7"/>
    <w:rsid w:val="00824C4A"/>
    <w:rsid w:val="00824CD8"/>
    <w:rsid w:val="00825025"/>
    <w:rsid w:val="00825793"/>
    <w:rsid w:val="008265D5"/>
    <w:rsid w:val="00827690"/>
    <w:rsid w:val="00827B83"/>
    <w:rsid w:val="00831076"/>
    <w:rsid w:val="0083143F"/>
    <w:rsid w:val="00831CAC"/>
    <w:rsid w:val="00831E1B"/>
    <w:rsid w:val="008320E7"/>
    <w:rsid w:val="00832A88"/>
    <w:rsid w:val="00833749"/>
    <w:rsid w:val="00834376"/>
    <w:rsid w:val="00835E98"/>
    <w:rsid w:val="00836603"/>
    <w:rsid w:val="008367E2"/>
    <w:rsid w:val="00840D07"/>
    <w:rsid w:val="008436C9"/>
    <w:rsid w:val="00844284"/>
    <w:rsid w:val="00846D10"/>
    <w:rsid w:val="0084701D"/>
    <w:rsid w:val="0084740E"/>
    <w:rsid w:val="008539FD"/>
    <w:rsid w:val="00854895"/>
    <w:rsid w:val="00856FA1"/>
    <w:rsid w:val="00857483"/>
    <w:rsid w:val="008574FE"/>
    <w:rsid w:val="008576A1"/>
    <w:rsid w:val="008603EF"/>
    <w:rsid w:val="00861096"/>
    <w:rsid w:val="00861525"/>
    <w:rsid w:val="0086168F"/>
    <w:rsid w:val="008627C4"/>
    <w:rsid w:val="00862AAC"/>
    <w:rsid w:val="00862D1E"/>
    <w:rsid w:val="0086342B"/>
    <w:rsid w:val="008635D6"/>
    <w:rsid w:val="00863C63"/>
    <w:rsid w:val="00863EC6"/>
    <w:rsid w:val="00863ED8"/>
    <w:rsid w:val="008644AC"/>
    <w:rsid w:val="00864835"/>
    <w:rsid w:val="008652B8"/>
    <w:rsid w:val="00865698"/>
    <w:rsid w:val="008656AB"/>
    <w:rsid w:val="0086588E"/>
    <w:rsid w:val="00865F99"/>
    <w:rsid w:val="0086678B"/>
    <w:rsid w:val="00866D67"/>
    <w:rsid w:val="00867806"/>
    <w:rsid w:val="00867972"/>
    <w:rsid w:val="00867CD9"/>
    <w:rsid w:val="00870EB9"/>
    <w:rsid w:val="00871E1F"/>
    <w:rsid w:val="008721A0"/>
    <w:rsid w:val="00873187"/>
    <w:rsid w:val="008737EF"/>
    <w:rsid w:val="00873FF0"/>
    <w:rsid w:val="00874CB4"/>
    <w:rsid w:val="0087554C"/>
    <w:rsid w:val="00877E41"/>
    <w:rsid w:val="00880251"/>
    <w:rsid w:val="00880848"/>
    <w:rsid w:val="00881E62"/>
    <w:rsid w:val="00881E8E"/>
    <w:rsid w:val="00881F79"/>
    <w:rsid w:val="008822CD"/>
    <w:rsid w:val="008829BE"/>
    <w:rsid w:val="00882AD3"/>
    <w:rsid w:val="008839EF"/>
    <w:rsid w:val="00883B8C"/>
    <w:rsid w:val="00883D6F"/>
    <w:rsid w:val="008852F6"/>
    <w:rsid w:val="00885D3A"/>
    <w:rsid w:val="008861B2"/>
    <w:rsid w:val="0088641C"/>
    <w:rsid w:val="008864D5"/>
    <w:rsid w:val="008865B9"/>
    <w:rsid w:val="00887CA3"/>
    <w:rsid w:val="00890B7E"/>
    <w:rsid w:val="00891FAB"/>
    <w:rsid w:val="00892DBF"/>
    <w:rsid w:val="00892F5D"/>
    <w:rsid w:val="00893E6A"/>
    <w:rsid w:val="00893F91"/>
    <w:rsid w:val="00896CC2"/>
    <w:rsid w:val="008973B8"/>
    <w:rsid w:val="008A03EB"/>
    <w:rsid w:val="008A05DD"/>
    <w:rsid w:val="008A06EA"/>
    <w:rsid w:val="008A094D"/>
    <w:rsid w:val="008A1025"/>
    <w:rsid w:val="008A1340"/>
    <w:rsid w:val="008A2673"/>
    <w:rsid w:val="008A2DF5"/>
    <w:rsid w:val="008A420E"/>
    <w:rsid w:val="008A4928"/>
    <w:rsid w:val="008A552F"/>
    <w:rsid w:val="008A55D3"/>
    <w:rsid w:val="008A64FB"/>
    <w:rsid w:val="008A74E3"/>
    <w:rsid w:val="008B0076"/>
    <w:rsid w:val="008B0C90"/>
    <w:rsid w:val="008B1189"/>
    <w:rsid w:val="008B1469"/>
    <w:rsid w:val="008B265B"/>
    <w:rsid w:val="008B2F18"/>
    <w:rsid w:val="008B31B5"/>
    <w:rsid w:val="008B36C9"/>
    <w:rsid w:val="008B374A"/>
    <w:rsid w:val="008B39DF"/>
    <w:rsid w:val="008B42DE"/>
    <w:rsid w:val="008B693D"/>
    <w:rsid w:val="008B69A4"/>
    <w:rsid w:val="008B6FAC"/>
    <w:rsid w:val="008B76D1"/>
    <w:rsid w:val="008B79DE"/>
    <w:rsid w:val="008C21A4"/>
    <w:rsid w:val="008C2459"/>
    <w:rsid w:val="008C276F"/>
    <w:rsid w:val="008C2EF5"/>
    <w:rsid w:val="008C392D"/>
    <w:rsid w:val="008C3FC9"/>
    <w:rsid w:val="008C407B"/>
    <w:rsid w:val="008C429B"/>
    <w:rsid w:val="008C4CB6"/>
    <w:rsid w:val="008C5EAA"/>
    <w:rsid w:val="008C60A1"/>
    <w:rsid w:val="008C6A0A"/>
    <w:rsid w:val="008C6B11"/>
    <w:rsid w:val="008C6BF5"/>
    <w:rsid w:val="008C7784"/>
    <w:rsid w:val="008D00C9"/>
    <w:rsid w:val="008D01FB"/>
    <w:rsid w:val="008D1D6E"/>
    <w:rsid w:val="008D1EC1"/>
    <w:rsid w:val="008D2023"/>
    <w:rsid w:val="008D2937"/>
    <w:rsid w:val="008D3F7D"/>
    <w:rsid w:val="008D424F"/>
    <w:rsid w:val="008D4F58"/>
    <w:rsid w:val="008D5D11"/>
    <w:rsid w:val="008E05C0"/>
    <w:rsid w:val="008E0BDC"/>
    <w:rsid w:val="008E0CD4"/>
    <w:rsid w:val="008E0FDD"/>
    <w:rsid w:val="008E1025"/>
    <w:rsid w:val="008E112B"/>
    <w:rsid w:val="008E1238"/>
    <w:rsid w:val="008E23B7"/>
    <w:rsid w:val="008E2500"/>
    <w:rsid w:val="008E2DAA"/>
    <w:rsid w:val="008E2F36"/>
    <w:rsid w:val="008E3A20"/>
    <w:rsid w:val="008E3E36"/>
    <w:rsid w:val="008E4205"/>
    <w:rsid w:val="008E44D2"/>
    <w:rsid w:val="008E4DA0"/>
    <w:rsid w:val="008E5A52"/>
    <w:rsid w:val="008E6022"/>
    <w:rsid w:val="008E61D0"/>
    <w:rsid w:val="008E6B63"/>
    <w:rsid w:val="008F008C"/>
    <w:rsid w:val="008F0376"/>
    <w:rsid w:val="008F0D48"/>
    <w:rsid w:val="008F0E0C"/>
    <w:rsid w:val="008F21A5"/>
    <w:rsid w:val="008F38CA"/>
    <w:rsid w:val="008F4638"/>
    <w:rsid w:val="008F46F8"/>
    <w:rsid w:val="008F47E3"/>
    <w:rsid w:val="008F5CCB"/>
    <w:rsid w:val="008F631B"/>
    <w:rsid w:val="008F6F99"/>
    <w:rsid w:val="009005F1"/>
    <w:rsid w:val="009026E5"/>
    <w:rsid w:val="009028A7"/>
    <w:rsid w:val="0090320C"/>
    <w:rsid w:val="00903B91"/>
    <w:rsid w:val="00903C27"/>
    <w:rsid w:val="00904CDF"/>
    <w:rsid w:val="00905372"/>
    <w:rsid w:val="0090710E"/>
    <w:rsid w:val="009079AC"/>
    <w:rsid w:val="009108EF"/>
    <w:rsid w:val="00910C60"/>
    <w:rsid w:val="00910F6F"/>
    <w:rsid w:val="009111D6"/>
    <w:rsid w:val="0091203B"/>
    <w:rsid w:val="00912B53"/>
    <w:rsid w:val="00912E6E"/>
    <w:rsid w:val="00912F0B"/>
    <w:rsid w:val="00913FF0"/>
    <w:rsid w:val="00914D8B"/>
    <w:rsid w:val="009154DB"/>
    <w:rsid w:val="009156C6"/>
    <w:rsid w:val="00915822"/>
    <w:rsid w:val="0091770A"/>
    <w:rsid w:val="00920AC9"/>
    <w:rsid w:val="009211DF"/>
    <w:rsid w:val="00922454"/>
    <w:rsid w:val="00922DCD"/>
    <w:rsid w:val="00923841"/>
    <w:rsid w:val="009241F0"/>
    <w:rsid w:val="00924261"/>
    <w:rsid w:val="00924E58"/>
    <w:rsid w:val="0092526C"/>
    <w:rsid w:val="0092617A"/>
    <w:rsid w:val="009262A1"/>
    <w:rsid w:val="009268E8"/>
    <w:rsid w:val="0092728D"/>
    <w:rsid w:val="009316E9"/>
    <w:rsid w:val="00931B4A"/>
    <w:rsid w:val="00932677"/>
    <w:rsid w:val="0093520B"/>
    <w:rsid w:val="00935F44"/>
    <w:rsid w:val="00937166"/>
    <w:rsid w:val="009378E9"/>
    <w:rsid w:val="00937B2B"/>
    <w:rsid w:val="00937D17"/>
    <w:rsid w:val="009428A5"/>
    <w:rsid w:val="00943084"/>
    <w:rsid w:val="00943E0C"/>
    <w:rsid w:val="00944A8B"/>
    <w:rsid w:val="009462A4"/>
    <w:rsid w:val="009506C3"/>
    <w:rsid w:val="00951328"/>
    <w:rsid w:val="009514DC"/>
    <w:rsid w:val="00951E41"/>
    <w:rsid w:val="00951F46"/>
    <w:rsid w:val="009527B4"/>
    <w:rsid w:val="00952E20"/>
    <w:rsid w:val="009536C1"/>
    <w:rsid w:val="009540D0"/>
    <w:rsid w:val="00954A30"/>
    <w:rsid w:val="00954BA3"/>
    <w:rsid w:val="00954EAF"/>
    <w:rsid w:val="009553BA"/>
    <w:rsid w:val="00955484"/>
    <w:rsid w:val="00955577"/>
    <w:rsid w:val="00955F6B"/>
    <w:rsid w:val="0095751D"/>
    <w:rsid w:val="0096024E"/>
    <w:rsid w:val="00960360"/>
    <w:rsid w:val="00961551"/>
    <w:rsid w:val="00961EDD"/>
    <w:rsid w:val="0096216C"/>
    <w:rsid w:val="009621AA"/>
    <w:rsid w:val="0096231A"/>
    <w:rsid w:val="00962A60"/>
    <w:rsid w:val="00962AEC"/>
    <w:rsid w:val="00964024"/>
    <w:rsid w:val="00964C99"/>
    <w:rsid w:val="00965027"/>
    <w:rsid w:val="0096749B"/>
    <w:rsid w:val="009706C9"/>
    <w:rsid w:val="00970C52"/>
    <w:rsid w:val="00970CBD"/>
    <w:rsid w:val="00970FEE"/>
    <w:rsid w:val="00971A80"/>
    <w:rsid w:val="00972283"/>
    <w:rsid w:val="00972414"/>
    <w:rsid w:val="009725E3"/>
    <w:rsid w:val="00972B43"/>
    <w:rsid w:val="009740F7"/>
    <w:rsid w:val="00974AAA"/>
    <w:rsid w:val="00975088"/>
    <w:rsid w:val="009752BF"/>
    <w:rsid w:val="00975630"/>
    <w:rsid w:val="00975952"/>
    <w:rsid w:val="009763CD"/>
    <w:rsid w:val="00976EED"/>
    <w:rsid w:val="0097773B"/>
    <w:rsid w:val="00977F49"/>
    <w:rsid w:val="00980299"/>
    <w:rsid w:val="009805E9"/>
    <w:rsid w:val="0098077F"/>
    <w:rsid w:val="00980B26"/>
    <w:rsid w:val="00983BA6"/>
    <w:rsid w:val="00984E31"/>
    <w:rsid w:val="00985EA7"/>
    <w:rsid w:val="0098622C"/>
    <w:rsid w:val="009863BC"/>
    <w:rsid w:val="009863C7"/>
    <w:rsid w:val="0098643C"/>
    <w:rsid w:val="00986843"/>
    <w:rsid w:val="00987099"/>
    <w:rsid w:val="009872E2"/>
    <w:rsid w:val="00987655"/>
    <w:rsid w:val="00987EAD"/>
    <w:rsid w:val="00990A6A"/>
    <w:rsid w:val="00992F25"/>
    <w:rsid w:val="0099503C"/>
    <w:rsid w:val="009959CF"/>
    <w:rsid w:val="00996365"/>
    <w:rsid w:val="00996BB5"/>
    <w:rsid w:val="00997873"/>
    <w:rsid w:val="009A0C6E"/>
    <w:rsid w:val="009A21D3"/>
    <w:rsid w:val="009A274B"/>
    <w:rsid w:val="009A3ABA"/>
    <w:rsid w:val="009A4DF7"/>
    <w:rsid w:val="009A532B"/>
    <w:rsid w:val="009A61CD"/>
    <w:rsid w:val="009A6EE0"/>
    <w:rsid w:val="009A7074"/>
    <w:rsid w:val="009A765E"/>
    <w:rsid w:val="009B013A"/>
    <w:rsid w:val="009B0261"/>
    <w:rsid w:val="009B0C8E"/>
    <w:rsid w:val="009B0DC4"/>
    <w:rsid w:val="009B121A"/>
    <w:rsid w:val="009B1272"/>
    <w:rsid w:val="009B19D0"/>
    <w:rsid w:val="009B2D1C"/>
    <w:rsid w:val="009B3088"/>
    <w:rsid w:val="009B51A3"/>
    <w:rsid w:val="009B5D97"/>
    <w:rsid w:val="009B5EF1"/>
    <w:rsid w:val="009B603D"/>
    <w:rsid w:val="009B64C4"/>
    <w:rsid w:val="009B66D3"/>
    <w:rsid w:val="009C02BB"/>
    <w:rsid w:val="009C0632"/>
    <w:rsid w:val="009C0CE7"/>
    <w:rsid w:val="009C1928"/>
    <w:rsid w:val="009C2BA9"/>
    <w:rsid w:val="009C2C25"/>
    <w:rsid w:val="009C2D7B"/>
    <w:rsid w:val="009C3460"/>
    <w:rsid w:val="009C3A21"/>
    <w:rsid w:val="009C3C40"/>
    <w:rsid w:val="009C42DB"/>
    <w:rsid w:val="009C4A4A"/>
    <w:rsid w:val="009C4B79"/>
    <w:rsid w:val="009C4E8F"/>
    <w:rsid w:val="009C6461"/>
    <w:rsid w:val="009C65FD"/>
    <w:rsid w:val="009C66BD"/>
    <w:rsid w:val="009C70A3"/>
    <w:rsid w:val="009D01F4"/>
    <w:rsid w:val="009D1533"/>
    <w:rsid w:val="009D1A40"/>
    <w:rsid w:val="009D40D8"/>
    <w:rsid w:val="009D40DF"/>
    <w:rsid w:val="009D4D93"/>
    <w:rsid w:val="009D56BB"/>
    <w:rsid w:val="009D5FED"/>
    <w:rsid w:val="009D6503"/>
    <w:rsid w:val="009D7129"/>
    <w:rsid w:val="009D79E5"/>
    <w:rsid w:val="009D7B24"/>
    <w:rsid w:val="009D7EB4"/>
    <w:rsid w:val="009E03A2"/>
    <w:rsid w:val="009E0813"/>
    <w:rsid w:val="009E1579"/>
    <w:rsid w:val="009E2C04"/>
    <w:rsid w:val="009E3060"/>
    <w:rsid w:val="009E31A0"/>
    <w:rsid w:val="009E3E2C"/>
    <w:rsid w:val="009E55C5"/>
    <w:rsid w:val="009E5BDA"/>
    <w:rsid w:val="009E64FC"/>
    <w:rsid w:val="009E6B53"/>
    <w:rsid w:val="009E7658"/>
    <w:rsid w:val="009E78A3"/>
    <w:rsid w:val="009F0CF2"/>
    <w:rsid w:val="009F141D"/>
    <w:rsid w:val="009F187D"/>
    <w:rsid w:val="009F1BFF"/>
    <w:rsid w:val="009F2625"/>
    <w:rsid w:val="009F28B7"/>
    <w:rsid w:val="009F2B3E"/>
    <w:rsid w:val="009F4181"/>
    <w:rsid w:val="009F5D66"/>
    <w:rsid w:val="009F7011"/>
    <w:rsid w:val="009F7045"/>
    <w:rsid w:val="00A01756"/>
    <w:rsid w:val="00A0483F"/>
    <w:rsid w:val="00A04C5C"/>
    <w:rsid w:val="00A0508E"/>
    <w:rsid w:val="00A06368"/>
    <w:rsid w:val="00A07209"/>
    <w:rsid w:val="00A073FA"/>
    <w:rsid w:val="00A0741C"/>
    <w:rsid w:val="00A078D7"/>
    <w:rsid w:val="00A07A52"/>
    <w:rsid w:val="00A07BA7"/>
    <w:rsid w:val="00A119D9"/>
    <w:rsid w:val="00A13367"/>
    <w:rsid w:val="00A13B21"/>
    <w:rsid w:val="00A1416C"/>
    <w:rsid w:val="00A14525"/>
    <w:rsid w:val="00A149A8"/>
    <w:rsid w:val="00A1543F"/>
    <w:rsid w:val="00A167C3"/>
    <w:rsid w:val="00A1680F"/>
    <w:rsid w:val="00A16990"/>
    <w:rsid w:val="00A16BA1"/>
    <w:rsid w:val="00A1716B"/>
    <w:rsid w:val="00A17270"/>
    <w:rsid w:val="00A17CD3"/>
    <w:rsid w:val="00A17D93"/>
    <w:rsid w:val="00A20461"/>
    <w:rsid w:val="00A20BD6"/>
    <w:rsid w:val="00A21F65"/>
    <w:rsid w:val="00A21F9A"/>
    <w:rsid w:val="00A22472"/>
    <w:rsid w:val="00A22E79"/>
    <w:rsid w:val="00A231C9"/>
    <w:rsid w:val="00A23C27"/>
    <w:rsid w:val="00A23F6D"/>
    <w:rsid w:val="00A24E10"/>
    <w:rsid w:val="00A2518A"/>
    <w:rsid w:val="00A25500"/>
    <w:rsid w:val="00A25CB6"/>
    <w:rsid w:val="00A25D03"/>
    <w:rsid w:val="00A2623B"/>
    <w:rsid w:val="00A269A4"/>
    <w:rsid w:val="00A2707E"/>
    <w:rsid w:val="00A273E6"/>
    <w:rsid w:val="00A27937"/>
    <w:rsid w:val="00A30094"/>
    <w:rsid w:val="00A30C4E"/>
    <w:rsid w:val="00A31B14"/>
    <w:rsid w:val="00A320CF"/>
    <w:rsid w:val="00A32E7B"/>
    <w:rsid w:val="00A32FC1"/>
    <w:rsid w:val="00A3337E"/>
    <w:rsid w:val="00A33B50"/>
    <w:rsid w:val="00A3422F"/>
    <w:rsid w:val="00A35363"/>
    <w:rsid w:val="00A3761E"/>
    <w:rsid w:val="00A37C7A"/>
    <w:rsid w:val="00A40A86"/>
    <w:rsid w:val="00A40BF2"/>
    <w:rsid w:val="00A41639"/>
    <w:rsid w:val="00A4172E"/>
    <w:rsid w:val="00A41E15"/>
    <w:rsid w:val="00A42883"/>
    <w:rsid w:val="00A42A08"/>
    <w:rsid w:val="00A42D90"/>
    <w:rsid w:val="00A434DA"/>
    <w:rsid w:val="00A43983"/>
    <w:rsid w:val="00A4422E"/>
    <w:rsid w:val="00A463A4"/>
    <w:rsid w:val="00A468EA"/>
    <w:rsid w:val="00A46CF0"/>
    <w:rsid w:val="00A504BC"/>
    <w:rsid w:val="00A50F11"/>
    <w:rsid w:val="00A52465"/>
    <w:rsid w:val="00A52A3A"/>
    <w:rsid w:val="00A5344B"/>
    <w:rsid w:val="00A54780"/>
    <w:rsid w:val="00A55064"/>
    <w:rsid w:val="00A6013D"/>
    <w:rsid w:val="00A6083D"/>
    <w:rsid w:val="00A60908"/>
    <w:rsid w:val="00A6113F"/>
    <w:rsid w:val="00A616CC"/>
    <w:rsid w:val="00A6264D"/>
    <w:rsid w:val="00A6290C"/>
    <w:rsid w:val="00A62EC6"/>
    <w:rsid w:val="00A63040"/>
    <w:rsid w:val="00A63618"/>
    <w:rsid w:val="00A6545A"/>
    <w:rsid w:val="00A657CB"/>
    <w:rsid w:val="00A679F1"/>
    <w:rsid w:val="00A67F10"/>
    <w:rsid w:val="00A702EE"/>
    <w:rsid w:val="00A70DB1"/>
    <w:rsid w:val="00A70E44"/>
    <w:rsid w:val="00A70ECE"/>
    <w:rsid w:val="00A72FC4"/>
    <w:rsid w:val="00A733B8"/>
    <w:rsid w:val="00A73C05"/>
    <w:rsid w:val="00A744AB"/>
    <w:rsid w:val="00A7463E"/>
    <w:rsid w:val="00A74654"/>
    <w:rsid w:val="00A749E3"/>
    <w:rsid w:val="00A75042"/>
    <w:rsid w:val="00A7569C"/>
    <w:rsid w:val="00A75C2F"/>
    <w:rsid w:val="00A7612C"/>
    <w:rsid w:val="00A77637"/>
    <w:rsid w:val="00A8068A"/>
    <w:rsid w:val="00A80CB7"/>
    <w:rsid w:val="00A814DE"/>
    <w:rsid w:val="00A8172D"/>
    <w:rsid w:val="00A81BA9"/>
    <w:rsid w:val="00A822CD"/>
    <w:rsid w:val="00A82498"/>
    <w:rsid w:val="00A82ADD"/>
    <w:rsid w:val="00A82B7A"/>
    <w:rsid w:val="00A82E17"/>
    <w:rsid w:val="00A83299"/>
    <w:rsid w:val="00A842AA"/>
    <w:rsid w:val="00A84313"/>
    <w:rsid w:val="00A84FB1"/>
    <w:rsid w:val="00A850EA"/>
    <w:rsid w:val="00A85B0A"/>
    <w:rsid w:val="00A867AF"/>
    <w:rsid w:val="00A86F53"/>
    <w:rsid w:val="00A8799E"/>
    <w:rsid w:val="00A900CF"/>
    <w:rsid w:val="00A90A2B"/>
    <w:rsid w:val="00A90E30"/>
    <w:rsid w:val="00A910D4"/>
    <w:rsid w:val="00A9162D"/>
    <w:rsid w:val="00A92CCC"/>
    <w:rsid w:val="00A92CF9"/>
    <w:rsid w:val="00A92FBA"/>
    <w:rsid w:val="00A93648"/>
    <w:rsid w:val="00A95D0D"/>
    <w:rsid w:val="00A96143"/>
    <w:rsid w:val="00A96208"/>
    <w:rsid w:val="00A9622D"/>
    <w:rsid w:val="00A96B7C"/>
    <w:rsid w:val="00A97552"/>
    <w:rsid w:val="00A97C66"/>
    <w:rsid w:val="00AA01D8"/>
    <w:rsid w:val="00AA0F34"/>
    <w:rsid w:val="00AA0F4B"/>
    <w:rsid w:val="00AA136E"/>
    <w:rsid w:val="00AA2AEC"/>
    <w:rsid w:val="00AA3CAF"/>
    <w:rsid w:val="00AA3E78"/>
    <w:rsid w:val="00AA4AC3"/>
    <w:rsid w:val="00AA4E33"/>
    <w:rsid w:val="00AA7280"/>
    <w:rsid w:val="00AA72BC"/>
    <w:rsid w:val="00AB0A7D"/>
    <w:rsid w:val="00AB1536"/>
    <w:rsid w:val="00AB2E6C"/>
    <w:rsid w:val="00AB3084"/>
    <w:rsid w:val="00AB34AA"/>
    <w:rsid w:val="00AB397C"/>
    <w:rsid w:val="00AB3CC3"/>
    <w:rsid w:val="00AB4171"/>
    <w:rsid w:val="00AB44AD"/>
    <w:rsid w:val="00AB4ECA"/>
    <w:rsid w:val="00AB734F"/>
    <w:rsid w:val="00AC111D"/>
    <w:rsid w:val="00AC1D68"/>
    <w:rsid w:val="00AC2445"/>
    <w:rsid w:val="00AC246C"/>
    <w:rsid w:val="00AC2E99"/>
    <w:rsid w:val="00AC4538"/>
    <w:rsid w:val="00AC5466"/>
    <w:rsid w:val="00AC5B83"/>
    <w:rsid w:val="00AC6137"/>
    <w:rsid w:val="00AC64F8"/>
    <w:rsid w:val="00AD1671"/>
    <w:rsid w:val="00AD1850"/>
    <w:rsid w:val="00AD18E2"/>
    <w:rsid w:val="00AD20FA"/>
    <w:rsid w:val="00AD2138"/>
    <w:rsid w:val="00AD45C8"/>
    <w:rsid w:val="00AD45DF"/>
    <w:rsid w:val="00AD4C82"/>
    <w:rsid w:val="00AD5E1A"/>
    <w:rsid w:val="00AD6AFD"/>
    <w:rsid w:val="00AD7356"/>
    <w:rsid w:val="00AE0693"/>
    <w:rsid w:val="00AE0741"/>
    <w:rsid w:val="00AE0910"/>
    <w:rsid w:val="00AE0E6C"/>
    <w:rsid w:val="00AE103B"/>
    <w:rsid w:val="00AE1495"/>
    <w:rsid w:val="00AE2822"/>
    <w:rsid w:val="00AE3C88"/>
    <w:rsid w:val="00AE4BE1"/>
    <w:rsid w:val="00AE5A1A"/>
    <w:rsid w:val="00AE6821"/>
    <w:rsid w:val="00AE6887"/>
    <w:rsid w:val="00AE68A2"/>
    <w:rsid w:val="00AE7302"/>
    <w:rsid w:val="00AF08E6"/>
    <w:rsid w:val="00AF2394"/>
    <w:rsid w:val="00AF239A"/>
    <w:rsid w:val="00AF2736"/>
    <w:rsid w:val="00AF35F2"/>
    <w:rsid w:val="00AF3990"/>
    <w:rsid w:val="00AF4F29"/>
    <w:rsid w:val="00AF5620"/>
    <w:rsid w:val="00AF5793"/>
    <w:rsid w:val="00AF598B"/>
    <w:rsid w:val="00AF6852"/>
    <w:rsid w:val="00AF7893"/>
    <w:rsid w:val="00B000A8"/>
    <w:rsid w:val="00B01D55"/>
    <w:rsid w:val="00B01E0C"/>
    <w:rsid w:val="00B02674"/>
    <w:rsid w:val="00B02C5A"/>
    <w:rsid w:val="00B02EB5"/>
    <w:rsid w:val="00B03B90"/>
    <w:rsid w:val="00B044B4"/>
    <w:rsid w:val="00B04A77"/>
    <w:rsid w:val="00B04F57"/>
    <w:rsid w:val="00B050C6"/>
    <w:rsid w:val="00B05236"/>
    <w:rsid w:val="00B05246"/>
    <w:rsid w:val="00B05383"/>
    <w:rsid w:val="00B06029"/>
    <w:rsid w:val="00B06210"/>
    <w:rsid w:val="00B06532"/>
    <w:rsid w:val="00B0686D"/>
    <w:rsid w:val="00B0707F"/>
    <w:rsid w:val="00B10545"/>
    <w:rsid w:val="00B120A2"/>
    <w:rsid w:val="00B12A9F"/>
    <w:rsid w:val="00B12C8E"/>
    <w:rsid w:val="00B12D99"/>
    <w:rsid w:val="00B13CB8"/>
    <w:rsid w:val="00B13D6B"/>
    <w:rsid w:val="00B13E90"/>
    <w:rsid w:val="00B147BB"/>
    <w:rsid w:val="00B1485A"/>
    <w:rsid w:val="00B14A73"/>
    <w:rsid w:val="00B150E0"/>
    <w:rsid w:val="00B17FE2"/>
    <w:rsid w:val="00B20C31"/>
    <w:rsid w:val="00B20D9D"/>
    <w:rsid w:val="00B214FC"/>
    <w:rsid w:val="00B2199D"/>
    <w:rsid w:val="00B24849"/>
    <w:rsid w:val="00B24A25"/>
    <w:rsid w:val="00B24EB4"/>
    <w:rsid w:val="00B25838"/>
    <w:rsid w:val="00B26585"/>
    <w:rsid w:val="00B26607"/>
    <w:rsid w:val="00B26E80"/>
    <w:rsid w:val="00B274D8"/>
    <w:rsid w:val="00B30781"/>
    <w:rsid w:val="00B31EF2"/>
    <w:rsid w:val="00B33C7C"/>
    <w:rsid w:val="00B3490E"/>
    <w:rsid w:val="00B35043"/>
    <w:rsid w:val="00B3774F"/>
    <w:rsid w:val="00B40E24"/>
    <w:rsid w:val="00B41588"/>
    <w:rsid w:val="00B41A32"/>
    <w:rsid w:val="00B41B85"/>
    <w:rsid w:val="00B425C8"/>
    <w:rsid w:val="00B42857"/>
    <w:rsid w:val="00B42B60"/>
    <w:rsid w:val="00B432A2"/>
    <w:rsid w:val="00B43EBE"/>
    <w:rsid w:val="00B4678F"/>
    <w:rsid w:val="00B47298"/>
    <w:rsid w:val="00B47DFB"/>
    <w:rsid w:val="00B50680"/>
    <w:rsid w:val="00B5111F"/>
    <w:rsid w:val="00B51733"/>
    <w:rsid w:val="00B5185B"/>
    <w:rsid w:val="00B51A58"/>
    <w:rsid w:val="00B524C8"/>
    <w:rsid w:val="00B531EC"/>
    <w:rsid w:val="00B53789"/>
    <w:rsid w:val="00B53873"/>
    <w:rsid w:val="00B53FF1"/>
    <w:rsid w:val="00B55FDC"/>
    <w:rsid w:val="00B613A6"/>
    <w:rsid w:val="00B613E3"/>
    <w:rsid w:val="00B61516"/>
    <w:rsid w:val="00B61C83"/>
    <w:rsid w:val="00B62395"/>
    <w:rsid w:val="00B62B28"/>
    <w:rsid w:val="00B63A2A"/>
    <w:rsid w:val="00B64495"/>
    <w:rsid w:val="00B654ED"/>
    <w:rsid w:val="00B660C6"/>
    <w:rsid w:val="00B6636E"/>
    <w:rsid w:val="00B675B0"/>
    <w:rsid w:val="00B677D7"/>
    <w:rsid w:val="00B70B16"/>
    <w:rsid w:val="00B7161E"/>
    <w:rsid w:val="00B7177F"/>
    <w:rsid w:val="00B7391D"/>
    <w:rsid w:val="00B7443C"/>
    <w:rsid w:val="00B75B08"/>
    <w:rsid w:val="00B75C5C"/>
    <w:rsid w:val="00B7668B"/>
    <w:rsid w:val="00B771DC"/>
    <w:rsid w:val="00B7765D"/>
    <w:rsid w:val="00B77680"/>
    <w:rsid w:val="00B776DD"/>
    <w:rsid w:val="00B80173"/>
    <w:rsid w:val="00B80EB5"/>
    <w:rsid w:val="00B81EEB"/>
    <w:rsid w:val="00B82254"/>
    <w:rsid w:val="00B82D16"/>
    <w:rsid w:val="00B8525C"/>
    <w:rsid w:val="00B86225"/>
    <w:rsid w:val="00B86799"/>
    <w:rsid w:val="00B870A2"/>
    <w:rsid w:val="00B87778"/>
    <w:rsid w:val="00B90EF2"/>
    <w:rsid w:val="00B91392"/>
    <w:rsid w:val="00B91B97"/>
    <w:rsid w:val="00B91C5F"/>
    <w:rsid w:val="00B92460"/>
    <w:rsid w:val="00B92B75"/>
    <w:rsid w:val="00B93272"/>
    <w:rsid w:val="00B93C02"/>
    <w:rsid w:val="00B94EED"/>
    <w:rsid w:val="00B954E5"/>
    <w:rsid w:val="00B95BB6"/>
    <w:rsid w:val="00B967F8"/>
    <w:rsid w:val="00BA09D9"/>
    <w:rsid w:val="00BA13BD"/>
    <w:rsid w:val="00BA34EC"/>
    <w:rsid w:val="00BA355B"/>
    <w:rsid w:val="00BA35EB"/>
    <w:rsid w:val="00BA3BAA"/>
    <w:rsid w:val="00BA3EC7"/>
    <w:rsid w:val="00BA50DF"/>
    <w:rsid w:val="00BA5115"/>
    <w:rsid w:val="00BA5225"/>
    <w:rsid w:val="00BA52FE"/>
    <w:rsid w:val="00BA6000"/>
    <w:rsid w:val="00BA69E5"/>
    <w:rsid w:val="00BA7CA7"/>
    <w:rsid w:val="00BA7E3B"/>
    <w:rsid w:val="00BB014A"/>
    <w:rsid w:val="00BB070D"/>
    <w:rsid w:val="00BB0DD6"/>
    <w:rsid w:val="00BB27C7"/>
    <w:rsid w:val="00BB28AC"/>
    <w:rsid w:val="00BB2E0D"/>
    <w:rsid w:val="00BB366F"/>
    <w:rsid w:val="00BB5408"/>
    <w:rsid w:val="00BB61C2"/>
    <w:rsid w:val="00BB71EA"/>
    <w:rsid w:val="00BB7213"/>
    <w:rsid w:val="00BB7C0F"/>
    <w:rsid w:val="00BC06E6"/>
    <w:rsid w:val="00BC0EFB"/>
    <w:rsid w:val="00BC1D9B"/>
    <w:rsid w:val="00BC1DA5"/>
    <w:rsid w:val="00BC3EEF"/>
    <w:rsid w:val="00BC5554"/>
    <w:rsid w:val="00BC63DC"/>
    <w:rsid w:val="00BC6E30"/>
    <w:rsid w:val="00BC70D6"/>
    <w:rsid w:val="00BC7B87"/>
    <w:rsid w:val="00BC7FAB"/>
    <w:rsid w:val="00BD2F49"/>
    <w:rsid w:val="00BD3334"/>
    <w:rsid w:val="00BD3AE2"/>
    <w:rsid w:val="00BD4660"/>
    <w:rsid w:val="00BD4D8D"/>
    <w:rsid w:val="00BD4F7B"/>
    <w:rsid w:val="00BD54EF"/>
    <w:rsid w:val="00BD6472"/>
    <w:rsid w:val="00BD6ACC"/>
    <w:rsid w:val="00BD6EF9"/>
    <w:rsid w:val="00BD7005"/>
    <w:rsid w:val="00BD76B2"/>
    <w:rsid w:val="00BD786B"/>
    <w:rsid w:val="00BD78C5"/>
    <w:rsid w:val="00BE08AE"/>
    <w:rsid w:val="00BE0F9A"/>
    <w:rsid w:val="00BE2336"/>
    <w:rsid w:val="00BE251F"/>
    <w:rsid w:val="00BE2DA3"/>
    <w:rsid w:val="00BE3136"/>
    <w:rsid w:val="00BE49D0"/>
    <w:rsid w:val="00BE4C02"/>
    <w:rsid w:val="00BE4ED0"/>
    <w:rsid w:val="00BE4F7C"/>
    <w:rsid w:val="00BE5670"/>
    <w:rsid w:val="00BE5889"/>
    <w:rsid w:val="00BE60B1"/>
    <w:rsid w:val="00BE666C"/>
    <w:rsid w:val="00BE6CA0"/>
    <w:rsid w:val="00BE7053"/>
    <w:rsid w:val="00BE7583"/>
    <w:rsid w:val="00BE7E7C"/>
    <w:rsid w:val="00BF0392"/>
    <w:rsid w:val="00BF111F"/>
    <w:rsid w:val="00BF1B78"/>
    <w:rsid w:val="00BF2577"/>
    <w:rsid w:val="00BF31C2"/>
    <w:rsid w:val="00BF4F9F"/>
    <w:rsid w:val="00BF4FF9"/>
    <w:rsid w:val="00BF596B"/>
    <w:rsid w:val="00BF59C9"/>
    <w:rsid w:val="00BF6ECC"/>
    <w:rsid w:val="00BF7111"/>
    <w:rsid w:val="00BF7A59"/>
    <w:rsid w:val="00BF7C33"/>
    <w:rsid w:val="00C00321"/>
    <w:rsid w:val="00C00676"/>
    <w:rsid w:val="00C00B6D"/>
    <w:rsid w:val="00C00FED"/>
    <w:rsid w:val="00C014B6"/>
    <w:rsid w:val="00C01BE4"/>
    <w:rsid w:val="00C02AB0"/>
    <w:rsid w:val="00C02C4B"/>
    <w:rsid w:val="00C02F14"/>
    <w:rsid w:val="00C02F1E"/>
    <w:rsid w:val="00C03021"/>
    <w:rsid w:val="00C033B4"/>
    <w:rsid w:val="00C05512"/>
    <w:rsid w:val="00C05654"/>
    <w:rsid w:val="00C07027"/>
    <w:rsid w:val="00C07178"/>
    <w:rsid w:val="00C0757D"/>
    <w:rsid w:val="00C075D6"/>
    <w:rsid w:val="00C10DF2"/>
    <w:rsid w:val="00C10E9B"/>
    <w:rsid w:val="00C11172"/>
    <w:rsid w:val="00C1172D"/>
    <w:rsid w:val="00C129BB"/>
    <w:rsid w:val="00C12AD0"/>
    <w:rsid w:val="00C12BCF"/>
    <w:rsid w:val="00C1384A"/>
    <w:rsid w:val="00C138E1"/>
    <w:rsid w:val="00C13C1D"/>
    <w:rsid w:val="00C13F53"/>
    <w:rsid w:val="00C1462A"/>
    <w:rsid w:val="00C15429"/>
    <w:rsid w:val="00C156E1"/>
    <w:rsid w:val="00C17468"/>
    <w:rsid w:val="00C22A2E"/>
    <w:rsid w:val="00C22B6E"/>
    <w:rsid w:val="00C2337F"/>
    <w:rsid w:val="00C240F6"/>
    <w:rsid w:val="00C24773"/>
    <w:rsid w:val="00C250B5"/>
    <w:rsid w:val="00C25A4A"/>
    <w:rsid w:val="00C25B95"/>
    <w:rsid w:val="00C25CAD"/>
    <w:rsid w:val="00C27188"/>
    <w:rsid w:val="00C27831"/>
    <w:rsid w:val="00C27ABD"/>
    <w:rsid w:val="00C27DB7"/>
    <w:rsid w:val="00C27DF4"/>
    <w:rsid w:val="00C27EBB"/>
    <w:rsid w:val="00C3057A"/>
    <w:rsid w:val="00C3074F"/>
    <w:rsid w:val="00C30A21"/>
    <w:rsid w:val="00C3156D"/>
    <w:rsid w:val="00C32257"/>
    <w:rsid w:val="00C3592D"/>
    <w:rsid w:val="00C370D1"/>
    <w:rsid w:val="00C3713B"/>
    <w:rsid w:val="00C376B2"/>
    <w:rsid w:val="00C40979"/>
    <w:rsid w:val="00C41549"/>
    <w:rsid w:val="00C420AF"/>
    <w:rsid w:val="00C42319"/>
    <w:rsid w:val="00C43965"/>
    <w:rsid w:val="00C44666"/>
    <w:rsid w:val="00C44F4C"/>
    <w:rsid w:val="00C4574D"/>
    <w:rsid w:val="00C46585"/>
    <w:rsid w:val="00C4679A"/>
    <w:rsid w:val="00C46B85"/>
    <w:rsid w:val="00C46DEB"/>
    <w:rsid w:val="00C50157"/>
    <w:rsid w:val="00C50406"/>
    <w:rsid w:val="00C51187"/>
    <w:rsid w:val="00C5231D"/>
    <w:rsid w:val="00C52859"/>
    <w:rsid w:val="00C52EF3"/>
    <w:rsid w:val="00C5567F"/>
    <w:rsid w:val="00C55E93"/>
    <w:rsid w:val="00C55F60"/>
    <w:rsid w:val="00C55FAA"/>
    <w:rsid w:val="00C56320"/>
    <w:rsid w:val="00C60271"/>
    <w:rsid w:val="00C60A63"/>
    <w:rsid w:val="00C60EB1"/>
    <w:rsid w:val="00C61741"/>
    <w:rsid w:val="00C62D7E"/>
    <w:rsid w:val="00C6357D"/>
    <w:rsid w:val="00C64656"/>
    <w:rsid w:val="00C64743"/>
    <w:rsid w:val="00C64AA3"/>
    <w:rsid w:val="00C650B1"/>
    <w:rsid w:val="00C652F7"/>
    <w:rsid w:val="00C65542"/>
    <w:rsid w:val="00C669A0"/>
    <w:rsid w:val="00C702E7"/>
    <w:rsid w:val="00C714F6"/>
    <w:rsid w:val="00C7207C"/>
    <w:rsid w:val="00C7274D"/>
    <w:rsid w:val="00C73067"/>
    <w:rsid w:val="00C739F5"/>
    <w:rsid w:val="00C73B85"/>
    <w:rsid w:val="00C7506F"/>
    <w:rsid w:val="00C751AF"/>
    <w:rsid w:val="00C75CC1"/>
    <w:rsid w:val="00C77350"/>
    <w:rsid w:val="00C774CD"/>
    <w:rsid w:val="00C80352"/>
    <w:rsid w:val="00C80BCE"/>
    <w:rsid w:val="00C80ED2"/>
    <w:rsid w:val="00C815EE"/>
    <w:rsid w:val="00C83949"/>
    <w:rsid w:val="00C83CD9"/>
    <w:rsid w:val="00C85010"/>
    <w:rsid w:val="00C85F51"/>
    <w:rsid w:val="00C86BC0"/>
    <w:rsid w:val="00C873D7"/>
    <w:rsid w:val="00C87509"/>
    <w:rsid w:val="00C875DB"/>
    <w:rsid w:val="00C87C92"/>
    <w:rsid w:val="00C90736"/>
    <w:rsid w:val="00C91E52"/>
    <w:rsid w:val="00C91F2D"/>
    <w:rsid w:val="00C920A4"/>
    <w:rsid w:val="00C9221A"/>
    <w:rsid w:val="00C9228B"/>
    <w:rsid w:val="00C92DD4"/>
    <w:rsid w:val="00C92F2D"/>
    <w:rsid w:val="00C935ED"/>
    <w:rsid w:val="00C93777"/>
    <w:rsid w:val="00C945ED"/>
    <w:rsid w:val="00C94AC0"/>
    <w:rsid w:val="00C958AB"/>
    <w:rsid w:val="00C9620D"/>
    <w:rsid w:val="00C9645C"/>
    <w:rsid w:val="00C9729E"/>
    <w:rsid w:val="00C97A86"/>
    <w:rsid w:val="00C97AE3"/>
    <w:rsid w:val="00CA06B3"/>
    <w:rsid w:val="00CA14F3"/>
    <w:rsid w:val="00CA19F9"/>
    <w:rsid w:val="00CA1BAB"/>
    <w:rsid w:val="00CA1D49"/>
    <w:rsid w:val="00CA1FD6"/>
    <w:rsid w:val="00CA351E"/>
    <w:rsid w:val="00CA360B"/>
    <w:rsid w:val="00CA3EAA"/>
    <w:rsid w:val="00CA43F9"/>
    <w:rsid w:val="00CA4C25"/>
    <w:rsid w:val="00CA5425"/>
    <w:rsid w:val="00CA5B31"/>
    <w:rsid w:val="00CA607F"/>
    <w:rsid w:val="00CA6832"/>
    <w:rsid w:val="00CA78B5"/>
    <w:rsid w:val="00CA78C7"/>
    <w:rsid w:val="00CB1FFE"/>
    <w:rsid w:val="00CB23EB"/>
    <w:rsid w:val="00CB3329"/>
    <w:rsid w:val="00CB4085"/>
    <w:rsid w:val="00CB426E"/>
    <w:rsid w:val="00CB53F0"/>
    <w:rsid w:val="00CB637F"/>
    <w:rsid w:val="00CB6D53"/>
    <w:rsid w:val="00CB7613"/>
    <w:rsid w:val="00CB7A82"/>
    <w:rsid w:val="00CB7CE3"/>
    <w:rsid w:val="00CC16EB"/>
    <w:rsid w:val="00CC1BD9"/>
    <w:rsid w:val="00CC2035"/>
    <w:rsid w:val="00CC31A6"/>
    <w:rsid w:val="00CC42A1"/>
    <w:rsid w:val="00CC4C83"/>
    <w:rsid w:val="00CC4E5D"/>
    <w:rsid w:val="00CC54DA"/>
    <w:rsid w:val="00CC5B88"/>
    <w:rsid w:val="00CC5CF3"/>
    <w:rsid w:val="00CC6423"/>
    <w:rsid w:val="00CC7480"/>
    <w:rsid w:val="00CC7703"/>
    <w:rsid w:val="00CD0087"/>
    <w:rsid w:val="00CD0684"/>
    <w:rsid w:val="00CD542B"/>
    <w:rsid w:val="00CD62E9"/>
    <w:rsid w:val="00CD6305"/>
    <w:rsid w:val="00CD7272"/>
    <w:rsid w:val="00CE0A52"/>
    <w:rsid w:val="00CE0DD0"/>
    <w:rsid w:val="00CE116A"/>
    <w:rsid w:val="00CE1A15"/>
    <w:rsid w:val="00CE1B4E"/>
    <w:rsid w:val="00CE1F78"/>
    <w:rsid w:val="00CE2040"/>
    <w:rsid w:val="00CE21BD"/>
    <w:rsid w:val="00CE2292"/>
    <w:rsid w:val="00CE2A54"/>
    <w:rsid w:val="00CE49FE"/>
    <w:rsid w:val="00CE73EC"/>
    <w:rsid w:val="00CF071E"/>
    <w:rsid w:val="00CF0769"/>
    <w:rsid w:val="00CF129F"/>
    <w:rsid w:val="00CF223F"/>
    <w:rsid w:val="00CF288F"/>
    <w:rsid w:val="00CF2892"/>
    <w:rsid w:val="00CF3038"/>
    <w:rsid w:val="00CF3B0F"/>
    <w:rsid w:val="00CF492F"/>
    <w:rsid w:val="00CF4FC0"/>
    <w:rsid w:val="00CF5D69"/>
    <w:rsid w:val="00CF76DD"/>
    <w:rsid w:val="00CF7D5A"/>
    <w:rsid w:val="00D0031B"/>
    <w:rsid w:val="00D0072F"/>
    <w:rsid w:val="00D00AF9"/>
    <w:rsid w:val="00D0151E"/>
    <w:rsid w:val="00D02D17"/>
    <w:rsid w:val="00D0524F"/>
    <w:rsid w:val="00D053E8"/>
    <w:rsid w:val="00D05E9C"/>
    <w:rsid w:val="00D061CE"/>
    <w:rsid w:val="00D07706"/>
    <w:rsid w:val="00D103E5"/>
    <w:rsid w:val="00D103E8"/>
    <w:rsid w:val="00D105D5"/>
    <w:rsid w:val="00D1095F"/>
    <w:rsid w:val="00D141A9"/>
    <w:rsid w:val="00D14AA4"/>
    <w:rsid w:val="00D1608E"/>
    <w:rsid w:val="00D200EE"/>
    <w:rsid w:val="00D204C2"/>
    <w:rsid w:val="00D214DD"/>
    <w:rsid w:val="00D218D0"/>
    <w:rsid w:val="00D22AD3"/>
    <w:rsid w:val="00D22DB0"/>
    <w:rsid w:val="00D22F16"/>
    <w:rsid w:val="00D234EB"/>
    <w:rsid w:val="00D236A5"/>
    <w:rsid w:val="00D23ABF"/>
    <w:rsid w:val="00D25D3D"/>
    <w:rsid w:val="00D267C9"/>
    <w:rsid w:val="00D26DAB"/>
    <w:rsid w:val="00D3150A"/>
    <w:rsid w:val="00D31B49"/>
    <w:rsid w:val="00D31BB7"/>
    <w:rsid w:val="00D32341"/>
    <w:rsid w:val="00D33FA7"/>
    <w:rsid w:val="00D34CCE"/>
    <w:rsid w:val="00D36268"/>
    <w:rsid w:val="00D37324"/>
    <w:rsid w:val="00D37AA1"/>
    <w:rsid w:val="00D37EA0"/>
    <w:rsid w:val="00D40872"/>
    <w:rsid w:val="00D408B6"/>
    <w:rsid w:val="00D4158D"/>
    <w:rsid w:val="00D41950"/>
    <w:rsid w:val="00D42AA1"/>
    <w:rsid w:val="00D432CE"/>
    <w:rsid w:val="00D43469"/>
    <w:rsid w:val="00D4366D"/>
    <w:rsid w:val="00D43941"/>
    <w:rsid w:val="00D4399D"/>
    <w:rsid w:val="00D43AE0"/>
    <w:rsid w:val="00D43DBF"/>
    <w:rsid w:val="00D44159"/>
    <w:rsid w:val="00D44400"/>
    <w:rsid w:val="00D457E1"/>
    <w:rsid w:val="00D46A3F"/>
    <w:rsid w:val="00D50452"/>
    <w:rsid w:val="00D50BF0"/>
    <w:rsid w:val="00D51024"/>
    <w:rsid w:val="00D514BF"/>
    <w:rsid w:val="00D517E6"/>
    <w:rsid w:val="00D52160"/>
    <w:rsid w:val="00D535FD"/>
    <w:rsid w:val="00D54963"/>
    <w:rsid w:val="00D5531A"/>
    <w:rsid w:val="00D555FD"/>
    <w:rsid w:val="00D564A5"/>
    <w:rsid w:val="00D56BC1"/>
    <w:rsid w:val="00D56C1D"/>
    <w:rsid w:val="00D57468"/>
    <w:rsid w:val="00D5764D"/>
    <w:rsid w:val="00D57A41"/>
    <w:rsid w:val="00D60C44"/>
    <w:rsid w:val="00D60D2F"/>
    <w:rsid w:val="00D611F0"/>
    <w:rsid w:val="00D615E9"/>
    <w:rsid w:val="00D61BB0"/>
    <w:rsid w:val="00D629E9"/>
    <w:rsid w:val="00D6332B"/>
    <w:rsid w:val="00D633C2"/>
    <w:rsid w:val="00D641AA"/>
    <w:rsid w:val="00D6424B"/>
    <w:rsid w:val="00D64FFF"/>
    <w:rsid w:val="00D705DF"/>
    <w:rsid w:val="00D71661"/>
    <w:rsid w:val="00D72332"/>
    <w:rsid w:val="00D72F0F"/>
    <w:rsid w:val="00D7387D"/>
    <w:rsid w:val="00D73A38"/>
    <w:rsid w:val="00D741BE"/>
    <w:rsid w:val="00D7500B"/>
    <w:rsid w:val="00D75173"/>
    <w:rsid w:val="00D76356"/>
    <w:rsid w:val="00D763D1"/>
    <w:rsid w:val="00D76EC2"/>
    <w:rsid w:val="00D77E89"/>
    <w:rsid w:val="00D80A27"/>
    <w:rsid w:val="00D80FD4"/>
    <w:rsid w:val="00D82B07"/>
    <w:rsid w:val="00D831FB"/>
    <w:rsid w:val="00D844FD"/>
    <w:rsid w:val="00D8468A"/>
    <w:rsid w:val="00D84827"/>
    <w:rsid w:val="00D852F5"/>
    <w:rsid w:val="00D86745"/>
    <w:rsid w:val="00D86924"/>
    <w:rsid w:val="00D87CC6"/>
    <w:rsid w:val="00D90151"/>
    <w:rsid w:val="00D902D8"/>
    <w:rsid w:val="00D9082B"/>
    <w:rsid w:val="00D90A7A"/>
    <w:rsid w:val="00D90C8F"/>
    <w:rsid w:val="00D91477"/>
    <w:rsid w:val="00D91847"/>
    <w:rsid w:val="00D920FD"/>
    <w:rsid w:val="00D923BF"/>
    <w:rsid w:val="00D925B0"/>
    <w:rsid w:val="00D93D67"/>
    <w:rsid w:val="00D94732"/>
    <w:rsid w:val="00D948A8"/>
    <w:rsid w:val="00D955B0"/>
    <w:rsid w:val="00D9565B"/>
    <w:rsid w:val="00D958AC"/>
    <w:rsid w:val="00D95FD7"/>
    <w:rsid w:val="00D9689B"/>
    <w:rsid w:val="00D96FFF"/>
    <w:rsid w:val="00DA02D3"/>
    <w:rsid w:val="00DA17A2"/>
    <w:rsid w:val="00DA1F94"/>
    <w:rsid w:val="00DA268A"/>
    <w:rsid w:val="00DA27E2"/>
    <w:rsid w:val="00DA2D99"/>
    <w:rsid w:val="00DA3145"/>
    <w:rsid w:val="00DA43B3"/>
    <w:rsid w:val="00DA6195"/>
    <w:rsid w:val="00DA61E4"/>
    <w:rsid w:val="00DA643F"/>
    <w:rsid w:val="00DA734D"/>
    <w:rsid w:val="00DA7905"/>
    <w:rsid w:val="00DA7A05"/>
    <w:rsid w:val="00DB2285"/>
    <w:rsid w:val="00DB43E6"/>
    <w:rsid w:val="00DB44A4"/>
    <w:rsid w:val="00DB4635"/>
    <w:rsid w:val="00DB4DD2"/>
    <w:rsid w:val="00DB5ACB"/>
    <w:rsid w:val="00DB65ED"/>
    <w:rsid w:val="00DB661B"/>
    <w:rsid w:val="00DB6A0E"/>
    <w:rsid w:val="00DC0CC8"/>
    <w:rsid w:val="00DC138D"/>
    <w:rsid w:val="00DC1736"/>
    <w:rsid w:val="00DC1988"/>
    <w:rsid w:val="00DC1FE7"/>
    <w:rsid w:val="00DC2295"/>
    <w:rsid w:val="00DC3167"/>
    <w:rsid w:val="00DC33AA"/>
    <w:rsid w:val="00DC4449"/>
    <w:rsid w:val="00DC4D97"/>
    <w:rsid w:val="00DC57EC"/>
    <w:rsid w:val="00DC59A1"/>
    <w:rsid w:val="00DC6573"/>
    <w:rsid w:val="00DC73C2"/>
    <w:rsid w:val="00DC7F61"/>
    <w:rsid w:val="00DD00EB"/>
    <w:rsid w:val="00DD0DED"/>
    <w:rsid w:val="00DD23D2"/>
    <w:rsid w:val="00DD2D5F"/>
    <w:rsid w:val="00DD3978"/>
    <w:rsid w:val="00DD4745"/>
    <w:rsid w:val="00DD4CB0"/>
    <w:rsid w:val="00DD54F4"/>
    <w:rsid w:val="00DD5BD1"/>
    <w:rsid w:val="00DD659D"/>
    <w:rsid w:val="00DD6F35"/>
    <w:rsid w:val="00DD79F4"/>
    <w:rsid w:val="00DE0545"/>
    <w:rsid w:val="00DE07FA"/>
    <w:rsid w:val="00DE0D5A"/>
    <w:rsid w:val="00DE1A03"/>
    <w:rsid w:val="00DE2569"/>
    <w:rsid w:val="00DE2D6D"/>
    <w:rsid w:val="00DE35A7"/>
    <w:rsid w:val="00DE430E"/>
    <w:rsid w:val="00DE4602"/>
    <w:rsid w:val="00DE48D9"/>
    <w:rsid w:val="00DE52F2"/>
    <w:rsid w:val="00DE6188"/>
    <w:rsid w:val="00DE7567"/>
    <w:rsid w:val="00DE7E3D"/>
    <w:rsid w:val="00DF024D"/>
    <w:rsid w:val="00DF0402"/>
    <w:rsid w:val="00DF3097"/>
    <w:rsid w:val="00DF3770"/>
    <w:rsid w:val="00DF4352"/>
    <w:rsid w:val="00DF4AE0"/>
    <w:rsid w:val="00DF4E52"/>
    <w:rsid w:val="00DF5FBD"/>
    <w:rsid w:val="00DF7004"/>
    <w:rsid w:val="00DF7295"/>
    <w:rsid w:val="00DF7496"/>
    <w:rsid w:val="00DF7685"/>
    <w:rsid w:val="00DF77E6"/>
    <w:rsid w:val="00DF79CE"/>
    <w:rsid w:val="00E009DF"/>
    <w:rsid w:val="00E0130B"/>
    <w:rsid w:val="00E01592"/>
    <w:rsid w:val="00E01EF8"/>
    <w:rsid w:val="00E02FB7"/>
    <w:rsid w:val="00E03248"/>
    <w:rsid w:val="00E0356E"/>
    <w:rsid w:val="00E03F26"/>
    <w:rsid w:val="00E042F7"/>
    <w:rsid w:val="00E04EDD"/>
    <w:rsid w:val="00E05166"/>
    <w:rsid w:val="00E0620A"/>
    <w:rsid w:val="00E07BB4"/>
    <w:rsid w:val="00E07C76"/>
    <w:rsid w:val="00E10961"/>
    <w:rsid w:val="00E10D7D"/>
    <w:rsid w:val="00E115FE"/>
    <w:rsid w:val="00E121A8"/>
    <w:rsid w:val="00E12631"/>
    <w:rsid w:val="00E1295D"/>
    <w:rsid w:val="00E1398C"/>
    <w:rsid w:val="00E140C1"/>
    <w:rsid w:val="00E147F5"/>
    <w:rsid w:val="00E14FE5"/>
    <w:rsid w:val="00E1510B"/>
    <w:rsid w:val="00E159D6"/>
    <w:rsid w:val="00E15BBE"/>
    <w:rsid w:val="00E16594"/>
    <w:rsid w:val="00E179B9"/>
    <w:rsid w:val="00E17CED"/>
    <w:rsid w:val="00E17DC2"/>
    <w:rsid w:val="00E20158"/>
    <w:rsid w:val="00E205CA"/>
    <w:rsid w:val="00E20D3A"/>
    <w:rsid w:val="00E216FC"/>
    <w:rsid w:val="00E248AE"/>
    <w:rsid w:val="00E24ACD"/>
    <w:rsid w:val="00E25179"/>
    <w:rsid w:val="00E26346"/>
    <w:rsid w:val="00E263DD"/>
    <w:rsid w:val="00E274FC"/>
    <w:rsid w:val="00E27DB1"/>
    <w:rsid w:val="00E31269"/>
    <w:rsid w:val="00E3156B"/>
    <w:rsid w:val="00E32D99"/>
    <w:rsid w:val="00E33599"/>
    <w:rsid w:val="00E33951"/>
    <w:rsid w:val="00E34571"/>
    <w:rsid w:val="00E37895"/>
    <w:rsid w:val="00E401A0"/>
    <w:rsid w:val="00E40AC5"/>
    <w:rsid w:val="00E40EF5"/>
    <w:rsid w:val="00E41788"/>
    <w:rsid w:val="00E43537"/>
    <w:rsid w:val="00E43BE4"/>
    <w:rsid w:val="00E43CC7"/>
    <w:rsid w:val="00E43E14"/>
    <w:rsid w:val="00E44636"/>
    <w:rsid w:val="00E4523A"/>
    <w:rsid w:val="00E45BE8"/>
    <w:rsid w:val="00E46A66"/>
    <w:rsid w:val="00E47A0B"/>
    <w:rsid w:val="00E47A4C"/>
    <w:rsid w:val="00E47B32"/>
    <w:rsid w:val="00E47D36"/>
    <w:rsid w:val="00E500FF"/>
    <w:rsid w:val="00E50A48"/>
    <w:rsid w:val="00E524DA"/>
    <w:rsid w:val="00E533F2"/>
    <w:rsid w:val="00E541A3"/>
    <w:rsid w:val="00E553CE"/>
    <w:rsid w:val="00E55A3A"/>
    <w:rsid w:val="00E56BBD"/>
    <w:rsid w:val="00E612EF"/>
    <w:rsid w:val="00E618E6"/>
    <w:rsid w:val="00E62A7D"/>
    <w:rsid w:val="00E63FE7"/>
    <w:rsid w:val="00E643F6"/>
    <w:rsid w:val="00E65050"/>
    <w:rsid w:val="00E6506B"/>
    <w:rsid w:val="00E6519E"/>
    <w:rsid w:val="00E66429"/>
    <w:rsid w:val="00E67574"/>
    <w:rsid w:val="00E7012A"/>
    <w:rsid w:val="00E704F6"/>
    <w:rsid w:val="00E70CEA"/>
    <w:rsid w:val="00E70EB4"/>
    <w:rsid w:val="00E712CA"/>
    <w:rsid w:val="00E71610"/>
    <w:rsid w:val="00E72EEB"/>
    <w:rsid w:val="00E73636"/>
    <w:rsid w:val="00E74FA0"/>
    <w:rsid w:val="00E75548"/>
    <w:rsid w:val="00E75575"/>
    <w:rsid w:val="00E75C3F"/>
    <w:rsid w:val="00E76397"/>
    <w:rsid w:val="00E76A75"/>
    <w:rsid w:val="00E76E65"/>
    <w:rsid w:val="00E77AE3"/>
    <w:rsid w:val="00E80534"/>
    <w:rsid w:val="00E80799"/>
    <w:rsid w:val="00E8092A"/>
    <w:rsid w:val="00E81EC6"/>
    <w:rsid w:val="00E8213D"/>
    <w:rsid w:val="00E822DC"/>
    <w:rsid w:val="00E82478"/>
    <w:rsid w:val="00E82529"/>
    <w:rsid w:val="00E82630"/>
    <w:rsid w:val="00E832BB"/>
    <w:rsid w:val="00E83A7A"/>
    <w:rsid w:val="00E83F6F"/>
    <w:rsid w:val="00E84910"/>
    <w:rsid w:val="00E8522C"/>
    <w:rsid w:val="00E857BB"/>
    <w:rsid w:val="00E863F1"/>
    <w:rsid w:val="00E872C7"/>
    <w:rsid w:val="00E873C6"/>
    <w:rsid w:val="00E87402"/>
    <w:rsid w:val="00E87AB1"/>
    <w:rsid w:val="00E87CB1"/>
    <w:rsid w:val="00E90308"/>
    <w:rsid w:val="00E90742"/>
    <w:rsid w:val="00E91E1F"/>
    <w:rsid w:val="00E920D5"/>
    <w:rsid w:val="00E92A6D"/>
    <w:rsid w:val="00E934E9"/>
    <w:rsid w:val="00E938AC"/>
    <w:rsid w:val="00E94359"/>
    <w:rsid w:val="00E9461C"/>
    <w:rsid w:val="00E94FBA"/>
    <w:rsid w:val="00E96151"/>
    <w:rsid w:val="00E961DB"/>
    <w:rsid w:val="00E96203"/>
    <w:rsid w:val="00E974FC"/>
    <w:rsid w:val="00E97FB2"/>
    <w:rsid w:val="00EA191F"/>
    <w:rsid w:val="00EA1935"/>
    <w:rsid w:val="00EA2182"/>
    <w:rsid w:val="00EA22DD"/>
    <w:rsid w:val="00EA2615"/>
    <w:rsid w:val="00EA2728"/>
    <w:rsid w:val="00EA3321"/>
    <w:rsid w:val="00EA3AE8"/>
    <w:rsid w:val="00EA3B9D"/>
    <w:rsid w:val="00EA42CF"/>
    <w:rsid w:val="00EA47B8"/>
    <w:rsid w:val="00EA4E67"/>
    <w:rsid w:val="00EA621F"/>
    <w:rsid w:val="00EA684D"/>
    <w:rsid w:val="00EA68C1"/>
    <w:rsid w:val="00EA7F6F"/>
    <w:rsid w:val="00EB237C"/>
    <w:rsid w:val="00EB3358"/>
    <w:rsid w:val="00EB3B32"/>
    <w:rsid w:val="00EB5544"/>
    <w:rsid w:val="00EB561A"/>
    <w:rsid w:val="00EB5708"/>
    <w:rsid w:val="00EB6275"/>
    <w:rsid w:val="00EB7D59"/>
    <w:rsid w:val="00EC0D14"/>
    <w:rsid w:val="00EC0FB0"/>
    <w:rsid w:val="00EC3710"/>
    <w:rsid w:val="00EC4E18"/>
    <w:rsid w:val="00EC4E86"/>
    <w:rsid w:val="00EC4FBE"/>
    <w:rsid w:val="00EC56AC"/>
    <w:rsid w:val="00EC5E77"/>
    <w:rsid w:val="00EC60FC"/>
    <w:rsid w:val="00EC7592"/>
    <w:rsid w:val="00EC7C03"/>
    <w:rsid w:val="00ED1308"/>
    <w:rsid w:val="00ED1B23"/>
    <w:rsid w:val="00ED1F69"/>
    <w:rsid w:val="00ED260B"/>
    <w:rsid w:val="00ED471F"/>
    <w:rsid w:val="00ED482C"/>
    <w:rsid w:val="00ED4FEE"/>
    <w:rsid w:val="00ED54F4"/>
    <w:rsid w:val="00ED58B4"/>
    <w:rsid w:val="00ED6A9C"/>
    <w:rsid w:val="00ED7942"/>
    <w:rsid w:val="00EE0052"/>
    <w:rsid w:val="00EE0501"/>
    <w:rsid w:val="00EE0795"/>
    <w:rsid w:val="00EE1F17"/>
    <w:rsid w:val="00EE2387"/>
    <w:rsid w:val="00EE3995"/>
    <w:rsid w:val="00EE39E2"/>
    <w:rsid w:val="00EE3AB0"/>
    <w:rsid w:val="00EE4460"/>
    <w:rsid w:val="00EE4DDF"/>
    <w:rsid w:val="00EE51DB"/>
    <w:rsid w:val="00EE520D"/>
    <w:rsid w:val="00EE635A"/>
    <w:rsid w:val="00EE6794"/>
    <w:rsid w:val="00EE752F"/>
    <w:rsid w:val="00EE7ED6"/>
    <w:rsid w:val="00EF105F"/>
    <w:rsid w:val="00EF1C97"/>
    <w:rsid w:val="00EF298E"/>
    <w:rsid w:val="00EF347D"/>
    <w:rsid w:val="00EF364B"/>
    <w:rsid w:val="00EF3795"/>
    <w:rsid w:val="00EF3999"/>
    <w:rsid w:val="00EF39DD"/>
    <w:rsid w:val="00EF43FE"/>
    <w:rsid w:val="00EF444A"/>
    <w:rsid w:val="00EF4558"/>
    <w:rsid w:val="00EF482B"/>
    <w:rsid w:val="00EF7D3C"/>
    <w:rsid w:val="00F00031"/>
    <w:rsid w:val="00F00F9B"/>
    <w:rsid w:val="00F02544"/>
    <w:rsid w:val="00F039D9"/>
    <w:rsid w:val="00F048C5"/>
    <w:rsid w:val="00F04B91"/>
    <w:rsid w:val="00F04C9A"/>
    <w:rsid w:val="00F05C5A"/>
    <w:rsid w:val="00F06B81"/>
    <w:rsid w:val="00F070D7"/>
    <w:rsid w:val="00F072AA"/>
    <w:rsid w:val="00F074AB"/>
    <w:rsid w:val="00F07AEF"/>
    <w:rsid w:val="00F10C73"/>
    <w:rsid w:val="00F11690"/>
    <w:rsid w:val="00F11EAF"/>
    <w:rsid w:val="00F1302B"/>
    <w:rsid w:val="00F132C5"/>
    <w:rsid w:val="00F13C68"/>
    <w:rsid w:val="00F149A7"/>
    <w:rsid w:val="00F14E6F"/>
    <w:rsid w:val="00F15097"/>
    <w:rsid w:val="00F150E0"/>
    <w:rsid w:val="00F164DB"/>
    <w:rsid w:val="00F173C0"/>
    <w:rsid w:val="00F17C9E"/>
    <w:rsid w:val="00F20979"/>
    <w:rsid w:val="00F20ECF"/>
    <w:rsid w:val="00F219ED"/>
    <w:rsid w:val="00F21D55"/>
    <w:rsid w:val="00F227DD"/>
    <w:rsid w:val="00F22AB7"/>
    <w:rsid w:val="00F23B7C"/>
    <w:rsid w:val="00F23D19"/>
    <w:rsid w:val="00F24000"/>
    <w:rsid w:val="00F2432E"/>
    <w:rsid w:val="00F24613"/>
    <w:rsid w:val="00F25017"/>
    <w:rsid w:val="00F2531F"/>
    <w:rsid w:val="00F263E7"/>
    <w:rsid w:val="00F26AEC"/>
    <w:rsid w:val="00F2751E"/>
    <w:rsid w:val="00F2788B"/>
    <w:rsid w:val="00F3030B"/>
    <w:rsid w:val="00F30314"/>
    <w:rsid w:val="00F30FC9"/>
    <w:rsid w:val="00F3131E"/>
    <w:rsid w:val="00F31DA5"/>
    <w:rsid w:val="00F32AB0"/>
    <w:rsid w:val="00F33C8E"/>
    <w:rsid w:val="00F33F73"/>
    <w:rsid w:val="00F33F84"/>
    <w:rsid w:val="00F34976"/>
    <w:rsid w:val="00F35124"/>
    <w:rsid w:val="00F35376"/>
    <w:rsid w:val="00F363F3"/>
    <w:rsid w:val="00F36BC1"/>
    <w:rsid w:val="00F36EAC"/>
    <w:rsid w:val="00F37D27"/>
    <w:rsid w:val="00F416B3"/>
    <w:rsid w:val="00F41B89"/>
    <w:rsid w:val="00F42650"/>
    <w:rsid w:val="00F42993"/>
    <w:rsid w:val="00F436C9"/>
    <w:rsid w:val="00F43764"/>
    <w:rsid w:val="00F444B3"/>
    <w:rsid w:val="00F4491C"/>
    <w:rsid w:val="00F44FE6"/>
    <w:rsid w:val="00F46BBF"/>
    <w:rsid w:val="00F46FA9"/>
    <w:rsid w:val="00F47946"/>
    <w:rsid w:val="00F479FD"/>
    <w:rsid w:val="00F51E60"/>
    <w:rsid w:val="00F52B39"/>
    <w:rsid w:val="00F52BEA"/>
    <w:rsid w:val="00F54BBD"/>
    <w:rsid w:val="00F54E6E"/>
    <w:rsid w:val="00F55D6F"/>
    <w:rsid w:val="00F564AB"/>
    <w:rsid w:val="00F56744"/>
    <w:rsid w:val="00F57233"/>
    <w:rsid w:val="00F57A41"/>
    <w:rsid w:val="00F57E8F"/>
    <w:rsid w:val="00F60B58"/>
    <w:rsid w:val="00F60CFB"/>
    <w:rsid w:val="00F6160E"/>
    <w:rsid w:val="00F61FCE"/>
    <w:rsid w:val="00F641AF"/>
    <w:rsid w:val="00F64F96"/>
    <w:rsid w:val="00F65622"/>
    <w:rsid w:val="00F661D9"/>
    <w:rsid w:val="00F6749F"/>
    <w:rsid w:val="00F67A51"/>
    <w:rsid w:val="00F67A5E"/>
    <w:rsid w:val="00F70F89"/>
    <w:rsid w:val="00F71153"/>
    <w:rsid w:val="00F72A85"/>
    <w:rsid w:val="00F73306"/>
    <w:rsid w:val="00F74D51"/>
    <w:rsid w:val="00F7653A"/>
    <w:rsid w:val="00F7688E"/>
    <w:rsid w:val="00F77099"/>
    <w:rsid w:val="00F77A30"/>
    <w:rsid w:val="00F801E1"/>
    <w:rsid w:val="00F80A1F"/>
    <w:rsid w:val="00F8100D"/>
    <w:rsid w:val="00F8103D"/>
    <w:rsid w:val="00F81180"/>
    <w:rsid w:val="00F8215F"/>
    <w:rsid w:val="00F8220E"/>
    <w:rsid w:val="00F82930"/>
    <w:rsid w:val="00F82BCE"/>
    <w:rsid w:val="00F82DED"/>
    <w:rsid w:val="00F8309A"/>
    <w:rsid w:val="00F83275"/>
    <w:rsid w:val="00F84BCA"/>
    <w:rsid w:val="00F85A6D"/>
    <w:rsid w:val="00F85D64"/>
    <w:rsid w:val="00F8611B"/>
    <w:rsid w:val="00F864E5"/>
    <w:rsid w:val="00F8666D"/>
    <w:rsid w:val="00F87077"/>
    <w:rsid w:val="00F87D46"/>
    <w:rsid w:val="00F90264"/>
    <w:rsid w:val="00F9050B"/>
    <w:rsid w:val="00F913C7"/>
    <w:rsid w:val="00F91D7A"/>
    <w:rsid w:val="00F91EF2"/>
    <w:rsid w:val="00F91F03"/>
    <w:rsid w:val="00F93B0D"/>
    <w:rsid w:val="00F95002"/>
    <w:rsid w:val="00F958CD"/>
    <w:rsid w:val="00F963E9"/>
    <w:rsid w:val="00F964E3"/>
    <w:rsid w:val="00F9755B"/>
    <w:rsid w:val="00F97F15"/>
    <w:rsid w:val="00FA002C"/>
    <w:rsid w:val="00FA1A97"/>
    <w:rsid w:val="00FA23F3"/>
    <w:rsid w:val="00FA2C21"/>
    <w:rsid w:val="00FA39CE"/>
    <w:rsid w:val="00FA3A4F"/>
    <w:rsid w:val="00FA3A94"/>
    <w:rsid w:val="00FA400D"/>
    <w:rsid w:val="00FA41BB"/>
    <w:rsid w:val="00FA4E00"/>
    <w:rsid w:val="00FA5128"/>
    <w:rsid w:val="00FA6BC8"/>
    <w:rsid w:val="00FB00F2"/>
    <w:rsid w:val="00FB093E"/>
    <w:rsid w:val="00FB1F5F"/>
    <w:rsid w:val="00FB2086"/>
    <w:rsid w:val="00FB2EE0"/>
    <w:rsid w:val="00FB333B"/>
    <w:rsid w:val="00FB34C3"/>
    <w:rsid w:val="00FB3807"/>
    <w:rsid w:val="00FB4216"/>
    <w:rsid w:val="00FB454C"/>
    <w:rsid w:val="00FB46C8"/>
    <w:rsid w:val="00FB4E54"/>
    <w:rsid w:val="00FB5606"/>
    <w:rsid w:val="00FB6A27"/>
    <w:rsid w:val="00FB7328"/>
    <w:rsid w:val="00FC1556"/>
    <w:rsid w:val="00FC1620"/>
    <w:rsid w:val="00FC20F0"/>
    <w:rsid w:val="00FC2AFD"/>
    <w:rsid w:val="00FC2C35"/>
    <w:rsid w:val="00FC394E"/>
    <w:rsid w:val="00FC3D27"/>
    <w:rsid w:val="00FC4038"/>
    <w:rsid w:val="00FC4FB4"/>
    <w:rsid w:val="00FC5D9F"/>
    <w:rsid w:val="00FC5DFE"/>
    <w:rsid w:val="00FC5E09"/>
    <w:rsid w:val="00FC6E3C"/>
    <w:rsid w:val="00FC730D"/>
    <w:rsid w:val="00FC7EAA"/>
    <w:rsid w:val="00FD0B26"/>
    <w:rsid w:val="00FD0BF5"/>
    <w:rsid w:val="00FD0D47"/>
    <w:rsid w:val="00FD189B"/>
    <w:rsid w:val="00FD1C1C"/>
    <w:rsid w:val="00FD2787"/>
    <w:rsid w:val="00FD2E78"/>
    <w:rsid w:val="00FD332E"/>
    <w:rsid w:val="00FD3F88"/>
    <w:rsid w:val="00FD4598"/>
    <w:rsid w:val="00FD6EE0"/>
    <w:rsid w:val="00FD7BF7"/>
    <w:rsid w:val="00FE0206"/>
    <w:rsid w:val="00FE05D1"/>
    <w:rsid w:val="00FE0721"/>
    <w:rsid w:val="00FE0E1D"/>
    <w:rsid w:val="00FE0F2B"/>
    <w:rsid w:val="00FE1139"/>
    <w:rsid w:val="00FE11CA"/>
    <w:rsid w:val="00FE15D5"/>
    <w:rsid w:val="00FE2901"/>
    <w:rsid w:val="00FE2FC8"/>
    <w:rsid w:val="00FE30BD"/>
    <w:rsid w:val="00FE4239"/>
    <w:rsid w:val="00FF1000"/>
    <w:rsid w:val="00FF114F"/>
    <w:rsid w:val="00FF1580"/>
    <w:rsid w:val="00FF167B"/>
    <w:rsid w:val="00FF16AB"/>
    <w:rsid w:val="00FF18D1"/>
    <w:rsid w:val="00FF1FB8"/>
    <w:rsid w:val="00FF2064"/>
    <w:rsid w:val="00FF24E3"/>
    <w:rsid w:val="00FF3155"/>
    <w:rsid w:val="00FF35E3"/>
    <w:rsid w:val="00FF3A3E"/>
    <w:rsid w:val="00FF3D80"/>
    <w:rsid w:val="00FF4015"/>
    <w:rsid w:val="00FF4189"/>
    <w:rsid w:val="00FF5AB2"/>
    <w:rsid w:val="00FF71BA"/>
    <w:rsid w:val="00FF73A5"/>
    <w:rsid w:val="00FF7455"/>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5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0"/>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 w:type="paragraph" w:customStyle="1" w:styleId="020-TtulodeDocumento">
    <w:name w:val="020 - Título de Documento"/>
    <w:basedOn w:val="Normal"/>
    <w:next w:val="Normal"/>
    <w:qFormat/>
    <w:rsid w:val="00AC246C"/>
    <w:pPr>
      <w:keepNext/>
      <w:keepLines/>
      <w:numPr>
        <w:ilvl w:val="1"/>
        <w:numId w:val="61"/>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61"/>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ind w:hanging="360"/>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61"/>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60"/>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61"/>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styleId="MenoPendente">
    <w:name w:val="Unresolved Mention"/>
    <w:basedOn w:val="Fontepargpadro"/>
    <w:uiPriority w:val="99"/>
    <w:semiHidden/>
    <w:unhideWhenUsed/>
    <w:rsid w:val="00AA2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2.xml"/><Relationship Id="rId21" Type="http://schemas.openxmlformats.org/officeDocument/2006/relationships/footer" Target="footer4.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4.xml"/><Relationship Id="rId54"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eader" Target="header3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31.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3.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2.xml><?xml version="1.0" encoding="utf-8"?>
<ds:datastoreItem xmlns:ds="http://schemas.openxmlformats.org/officeDocument/2006/customXml" ds:itemID="{0327C6E0-00F8-4D57-95FE-2527381E1D97}">
  <ds:schemaRefs>
    <ds:schemaRef ds:uri="http://schemas.openxmlformats.org/officeDocument/2006/bibliography"/>
  </ds:schemaRefs>
</ds:datastoreItem>
</file>

<file path=customXml/itemProps3.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4.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B77F24-918F-47FB-8480-BFBAEE800D0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27181</Words>
  <Characters>146782</Characters>
  <Application>Microsoft Office Word</Application>
  <DocSecurity>0</DocSecurity>
  <Lines>1223</Lines>
  <Paragraphs>347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Licenças TI 1 Fomento</cp:lastModifiedBy>
  <cp:revision>3</cp:revision>
  <cp:lastPrinted>2022-03-25T11:41:00Z</cp:lastPrinted>
  <dcterms:created xsi:type="dcterms:W3CDTF">2022-03-25T14:15:00Z</dcterms:created>
  <dcterms:modified xsi:type="dcterms:W3CDTF">2022-03-29T19:25:00Z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