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60BC21" w14:textId="4B081126" w:rsidR="008822CD" w:rsidRPr="00D82B07" w:rsidRDefault="00CF3B0F" w:rsidP="00407AF8">
      <w:pPr>
        <w:pStyle w:val="1Ttuloprincipal2"/>
        <w:numPr>
          <w:ilvl w:val="0"/>
          <w:numId w:val="0"/>
        </w:numPr>
      </w:pPr>
      <w:r w:rsidRPr="00D82B07">
        <w:rPr>
          <w:noProof/>
          <w:sz w:val="40"/>
          <w:szCs w:val="40"/>
          <w:lang w:eastAsia="pt-BR"/>
        </w:rPr>
        <w:drawing>
          <wp:anchor distT="0" distB="0" distL="114300" distR="114300" simplePos="0" relativeHeight="251658240" behindDoc="0" locked="0" layoutInCell="1" allowOverlap="1" wp14:anchorId="0578C97E" wp14:editId="74826FCD">
            <wp:simplePos x="1264596" y="1556426"/>
            <wp:positionH relativeFrom="column">
              <wp:align>left</wp:align>
            </wp:positionH>
            <wp:positionV relativeFrom="paragraph">
              <wp:align>top</wp:align>
            </wp:positionV>
            <wp:extent cx="2180571" cy="826477"/>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80571" cy="826477"/>
                    </a:xfrm>
                    <a:prstGeom prst="rect">
                      <a:avLst/>
                    </a:prstGeom>
                  </pic:spPr>
                </pic:pic>
              </a:graphicData>
            </a:graphic>
          </wp:anchor>
        </w:drawing>
      </w:r>
      <w:r w:rsidR="0068462A">
        <w:br w:type="textWrapping" w:clear="all"/>
      </w:r>
    </w:p>
    <w:p w14:paraId="611E2311" w14:textId="77777777" w:rsidR="008822CD" w:rsidRPr="00D82B07" w:rsidRDefault="008822CD" w:rsidP="007C0984">
      <w:pPr>
        <w:jc w:val="both"/>
        <w:rPr>
          <w:rFonts w:ascii="Verdana" w:hAnsi="Verdana" w:cs="Arial"/>
          <w:sz w:val="20"/>
          <w:szCs w:val="20"/>
        </w:rPr>
      </w:pPr>
    </w:p>
    <w:p w14:paraId="3EC4EBB2" w14:textId="77777777" w:rsidR="00CF3B0F" w:rsidRPr="00D82B07" w:rsidRDefault="00CF3B0F" w:rsidP="007C0984">
      <w:pPr>
        <w:pStyle w:val="TableParagraph"/>
        <w:spacing w:line="240" w:lineRule="atLeast"/>
        <w:ind w:left="1134"/>
        <w:jc w:val="both"/>
        <w:rPr>
          <w:rFonts w:ascii="Verdana" w:hAnsi="Verdana" w:cs="Arial"/>
          <w:b/>
          <w:sz w:val="44"/>
          <w:szCs w:val="44"/>
          <w:lang w:val="pt-BR"/>
        </w:rPr>
      </w:pPr>
      <w:r w:rsidRPr="00D82B07">
        <w:rPr>
          <w:rFonts w:ascii="Verdana" w:hAnsi="Verdana" w:cs="Arial"/>
          <w:b/>
          <w:sz w:val="44"/>
          <w:szCs w:val="44"/>
          <w:lang w:val="pt-BR"/>
        </w:rPr>
        <w:t>Agência de Fomento do Paraná S.A</w:t>
      </w:r>
    </w:p>
    <w:p w14:paraId="5C341E5D" w14:textId="77777777" w:rsidR="008822CD" w:rsidRPr="00D82B07" w:rsidRDefault="008822CD" w:rsidP="007C0984">
      <w:pPr>
        <w:ind w:left="1134"/>
        <w:jc w:val="both"/>
        <w:rPr>
          <w:rFonts w:ascii="Verdana" w:hAnsi="Verdana" w:cs="Arial"/>
          <w:sz w:val="20"/>
          <w:szCs w:val="20"/>
        </w:rPr>
      </w:pPr>
    </w:p>
    <w:p w14:paraId="567DB1CC" w14:textId="77777777" w:rsidR="008822CD" w:rsidRPr="00D82B07" w:rsidRDefault="008822CD" w:rsidP="007C0984">
      <w:pPr>
        <w:ind w:left="1134"/>
        <w:jc w:val="both"/>
        <w:rPr>
          <w:rFonts w:ascii="Verdana" w:hAnsi="Verdana" w:cs="Arial"/>
          <w:sz w:val="20"/>
          <w:szCs w:val="20"/>
        </w:rPr>
      </w:pPr>
    </w:p>
    <w:p w14:paraId="410A2A89" w14:textId="48C63981" w:rsidR="00812C2A" w:rsidRPr="00D82B07" w:rsidRDefault="00812C2A" w:rsidP="007C0984">
      <w:pPr>
        <w:pStyle w:val="TableParagraph"/>
        <w:tabs>
          <w:tab w:val="left" w:pos="4678"/>
        </w:tabs>
        <w:spacing w:before="120"/>
        <w:ind w:left="1134"/>
        <w:jc w:val="both"/>
        <w:rPr>
          <w:rFonts w:ascii="Verdana" w:hAnsi="Verdana" w:cs="Arial"/>
          <w:sz w:val="40"/>
          <w:szCs w:val="40"/>
          <w:lang w:val="pt-BR"/>
        </w:rPr>
      </w:pPr>
      <w:r w:rsidRPr="00D82B07">
        <w:rPr>
          <w:rFonts w:ascii="Verdana" w:hAnsi="Verdana" w:cs="Arial"/>
          <w:sz w:val="40"/>
          <w:szCs w:val="40"/>
          <w:lang w:val="pt-BR"/>
        </w:rPr>
        <w:t xml:space="preserve">Demonstrações Financeiras </w:t>
      </w:r>
    </w:p>
    <w:p w14:paraId="3E0EB3CB" w14:textId="66336391" w:rsidR="00812C2A" w:rsidRPr="00D82B07" w:rsidRDefault="00812C2A" w:rsidP="007C0984">
      <w:pPr>
        <w:pStyle w:val="TableParagraph"/>
        <w:tabs>
          <w:tab w:val="left" w:pos="4678"/>
        </w:tabs>
        <w:spacing w:before="120"/>
        <w:ind w:left="1134"/>
        <w:jc w:val="both"/>
        <w:rPr>
          <w:rFonts w:ascii="Verdana" w:hAnsi="Verdana" w:cs="Arial"/>
          <w:sz w:val="40"/>
          <w:szCs w:val="40"/>
          <w:lang w:val="pt-BR"/>
        </w:rPr>
      </w:pPr>
      <w:r w:rsidRPr="00D82B07">
        <w:rPr>
          <w:rFonts w:ascii="Verdana" w:hAnsi="Verdana" w:cs="Arial"/>
          <w:sz w:val="40"/>
          <w:szCs w:val="40"/>
          <w:lang w:val="pt-BR"/>
        </w:rPr>
        <w:t>3</w:t>
      </w:r>
      <w:r w:rsidR="00892DBF">
        <w:rPr>
          <w:rFonts w:ascii="Verdana" w:hAnsi="Verdana" w:cs="Arial"/>
          <w:sz w:val="40"/>
          <w:szCs w:val="40"/>
          <w:lang w:val="pt-BR"/>
        </w:rPr>
        <w:t>0</w:t>
      </w:r>
      <w:r w:rsidRPr="00D82B07">
        <w:rPr>
          <w:rFonts w:ascii="Verdana" w:hAnsi="Verdana" w:cs="Arial"/>
          <w:sz w:val="40"/>
          <w:szCs w:val="40"/>
          <w:lang w:val="pt-BR"/>
        </w:rPr>
        <w:t xml:space="preserve"> de </w:t>
      </w:r>
      <w:r w:rsidR="00892DBF">
        <w:rPr>
          <w:rFonts w:ascii="Verdana" w:hAnsi="Verdana" w:cs="Arial"/>
          <w:sz w:val="40"/>
          <w:szCs w:val="40"/>
          <w:lang w:val="pt-BR"/>
        </w:rPr>
        <w:t>junho de 2021</w:t>
      </w:r>
      <w:r w:rsidRPr="00D82B07">
        <w:rPr>
          <w:rFonts w:ascii="Verdana" w:hAnsi="Verdana" w:cs="Arial"/>
          <w:sz w:val="40"/>
          <w:szCs w:val="40"/>
          <w:lang w:val="pt-BR"/>
        </w:rPr>
        <w:t xml:space="preserve"> </w:t>
      </w:r>
    </w:p>
    <w:p w14:paraId="55144D69" w14:textId="77777777" w:rsidR="00812C2A" w:rsidRPr="00D82B07" w:rsidRDefault="00812C2A" w:rsidP="007C0984">
      <w:pPr>
        <w:jc w:val="both"/>
        <w:rPr>
          <w:rFonts w:ascii="Verdana" w:hAnsi="Verdana" w:cs="Arial"/>
          <w:sz w:val="20"/>
          <w:szCs w:val="20"/>
        </w:rPr>
      </w:pPr>
    </w:p>
    <w:p w14:paraId="2F1ABB0C" w14:textId="77777777" w:rsidR="008822CD" w:rsidRPr="00D82B07" w:rsidRDefault="008822CD" w:rsidP="007C0984">
      <w:pPr>
        <w:jc w:val="both"/>
        <w:rPr>
          <w:rFonts w:ascii="Verdana" w:hAnsi="Verdana" w:cs="Arial"/>
          <w:sz w:val="20"/>
          <w:szCs w:val="20"/>
        </w:rPr>
      </w:pPr>
    </w:p>
    <w:p w14:paraId="2F869054" w14:textId="77777777" w:rsidR="008822CD" w:rsidRPr="00D82B07" w:rsidRDefault="008822CD" w:rsidP="007C0984">
      <w:pPr>
        <w:jc w:val="both"/>
        <w:rPr>
          <w:rFonts w:ascii="Verdana" w:hAnsi="Verdana" w:cs="Arial"/>
          <w:sz w:val="20"/>
          <w:szCs w:val="20"/>
        </w:rPr>
      </w:pPr>
    </w:p>
    <w:p w14:paraId="585BBF9B" w14:textId="77777777" w:rsidR="008822CD" w:rsidRPr="00D82B07" w:rsidRDefault="008822CD" w:rsidP="007C0984">
      <w:pPr>
        <w:jc w:val="both"/>
        <w:rPr>
          <w:rFonts w:ascii="Verdana" w:hAnsi="Verdana" w:cs="Arial"/>
          <w:sz w:val="20"/>
          <w:szCs w:val="20"/>
        </w:rPr>
      </w:pPr>
    </w:p>
    <w:p w14:paraId="52D27606" w14:textId="77777777" w:rsidR="008822CD" w:rsidRPr="00D82B07" w:rsidRDefault="008822CD" w:rsidP="007C0984">
      <w:pPr>
        <w:jc w:val="both"/>
        <w:rPr>
          <w:rFonts w:ascii="Verdana" w:hAnsi="Verdana" w:cs="Arial"/>
          <w:sz w:val="20"/>
          <w:szCs w:val="20"/>
        </w:rPr>
      </w:pPr>
    </w:p>
    <w:p w14:paraId="6F06A06A" w14:textId="77777777" w:rsidR="008822CD" w:rsidRPr="00D82B07" w:rsidRDefault="008822CD" w:rsidP="007C0984">
      <w:pPr>
        <w:jc w:val="both"/>
        <w:rPr>
          <w:rFonts w:ascii="Verdana" w:hAnsi="Verdana" w:cs="Arial"/>
          <w:sz w:val="20"/>
          <w:szCs w:val="20"/>
        </w:rPr>
      </w:pPr>
    </w:p>
    <w:p w14:paraId="6C44F359" w14:textId="77777777" w:rsidR="008822CD" w:rsidRPr="00D82B07" w:rsidRDefault="008822CD" w:rsidP="007C0984">
      <w:pPr>
        <w:jc w:val="both"/>
        <w:rPr>
          <w:rFonts w:ascii="Verdana" w:hAnsi="Verdana" w:cs="Arial"/>
          <w:sz w:val="20"/>
          <w:szCs w:val="20"/>
        </w:rPr>
      </w:pPr>
    </w:p>
    <w:p w14:paraId="2C388C74" w14:textId="77777777" w:rsidR="008822CD" w:rsidRPr="00D82B07" w:rsidRDefault="008822CD" w:rsidP="007C0984">
      <w:pPr>
        <w:jc w:val="both"/>
        <w:rPr>
          <w:rFonts w:ascii="Verdana" w:hAnsi="Verdana" w:cs="Arial"/>
          <w:sz w:val="20"/>
          <w:szCs w:val="20"/>
        </w:rPr>
      </w:pPr>
    </w:p>
    <w:p w14:paraId="10710001" w14:textId="77777777" w:rsidR="008822CD" w:rsidRPr="00D82B07" w:rsidRDefault="008822CD" w:rsidP="007C0984">
      <w:pPr>
        <w:jc w:val="both"/>
        <w:rPr>
          <w:rFonts w:ascii="Verdana" w:hAnsi="Verdana" w:cs="Arial"/>
          <w:sz w:val="20"/>
          <w:szCs w:val="20"/>
        </w:rPr>
      </w:pPr>
    </w:p>
    <w:p w14:paraId="5A19F33D" w14:textId="77777777" w:rsidR="008822CD" w:rsidRPr="00D82B07" w:rsidRDefault="008822CD" w:rsidP="007C0984">
      <w:pPr>
        <w:jc w:val="both"/>
        <w:rPr>
          <w:rFonts w:ascii="Verdana" w:hAnsi="Verdana" w:cs="Arial"/>
          <w:sz w:val="20"/>
          <w:szCs w:val="20"/>
        </w:rPr>
      </w:pPr>
    </w:p>
    <w:p w14:paraId="309552F0" w14:textId="77777777" w:rsidR="008822CD" w:rsidRPr="00D82B07" w:rsidRDefault="008822CD" w:rsidP="007C0984">
      <w:pPr>
        <w:jc w:val="both"/>
        <w:rPr>
          <w:rFonts w:ascii="Verdana" w:hAnsi="Verdana" w:cs="Arial"/>
          <w:sz w:val="20"/>
          <w:szCs w:val="20"/>
        </w:rPr>
      </w:pPr>
    </w:p>
    <w:p w14:paraId="6B9B8A9D" w14:textId="77777777" w:rsidR="008822CD" w:rsidRPr="00D82B07" w:rsidRDefault="008822CD" w:rsidP="007C0984">
      <w:pPr>
        <w:jc w:val="both"/>
        <w:rPr>
          <w:rFonts w:ascii="Verdana" w:hAnsi="Verdana" w:cs="Arial"/>
          <w:sz w:val="20"/>
          <w:szCs w:val="20"/>
        </w:rPr>
      </w:pPr>
    </w:p>
    <w:p w14:paraId="4921A989" w14:textId="77777777" w:rsidR="008822CD" w:rsidRPr="00D82B07" w:rsidRDefault="008822CD" w:rsidP="007C0984">
      <w:pPr>
        <w:jc w:val="both"/>
        <w:rPr>
          <w:rFonts w:ascii="Verdana" w:hAnsi="Verdana" w:cs="Arial"/>
          <w:sz w:val="20"/>
          <w:szCs w:val="20"/>
        </w:rPr>
      </w:pPr>
    </w:p>
    <w:p w14:paraId="2B71DA64" w14:textId="77777777" w:rsidR="008822CD" w:rsidRPr="00D82B07" w:rsidRDefault="008822CD" w:rsidP="007C0984">
      <w:pPr>
        <w:jc w:val="both"/>
        <w:rPr>
          <w:rFonts w:ascii="Verdana" w:hAnsi="Verdana" w:cs="Arial"/>
          <w:sz w:val="20"/>
          <w:szCs w:val="20"/>
        </w:rPr>
      </w:pPr>
    </w:p>
    <w:p w14:paraId="49D3FE34" w14:textId="77777777" w:rsidR="008822CD" w:rsidRPr="00D82B07" w:rsidRDefault="008822CD" w:rsidP="007C0984">
      <w:pPr>
        <w:jc w:val="both"/>
        <w:rPr>
          <w:rFonts w:ascii="Verdana" w:hAnsi="Verdana" w:cs="Arial"/>
          <w:sz w:val="20"/>
          <w:szCs w:val="20"/>
        </w:rPr>
      </w:pPr>
    </w:p>
    <w:p w14:paraId="64CBDC7E" w14:textId="77777777" w:rsidR="008822CD" w:rsidRPr="00D82B07" w:rsidRDefault="008822CD" w:rsidP="007C0984">
      <w:pPr>
        <w:jc w:val="both"/>
        <w:rPr>
          <w:rFonts w:ascii="Verdana" w:hAnsi="Verdana" w:cs="Arial"/>
          <w:sz w:val="20"/>
          <w:szCs w:val="20"/>
        </w:rPr>
      </w:pPr>
    </w:p>
    <w:p w14:paraId="7BD6B22D" w14:textId="77777777" w:rsidR="008822CD" w:rsidRPr="00D82B07" w:rsidRDefault="008822CD" w:rsidP="007C0984">
      <w:pPr>
        <w:jc w:val="both"/>
        <w:rPr>
          <w:rFonts w:ascii="Verdana" w:hAnsi="Verdana" w:cs="Arial"/>
          <w:sz w:val="20"/>
          <w:szCs w:val="20"/>
        </w:rPr>
      </w:pPr>
    </w:p>
    <w:p w14:paraId="767E5178" w14:textId="77777777" w:rsidR="008822CD" w:rsidRPr="00D82B07" w:rsidRDefault="008822CD" w:rsidP="007C0984">
      <w:pPr>
        <w:jc w:val="both"/>
        <w:rPr>
          <w:rFonts w:ascii="Verdana" w:hAnsi="Verdana" w:cs="Arial"/>
          <w:sz w:val="20"/>
          <w:szCs w:val="20"/>
        </w:rPr>
      </w:pPr>
    </w:p>
    <w:p w14:paraId="0F0DF7E8" w14:textId="77777777" w:rsidR="00E20158" w:rsidRPr="00D82B07" w:rsidRDefault="00E20158" w:rsidP="007C0984">
      <w:pPr>
        <w:jc w:val="both"/>
        <w:rPr>
          <w:rFonts w:ascii="Verdana" w:hAnsi="Verdana" w:cs="Arial"/>
          <w:sz w:val="20"/>
          <w:szCs w:val="20"/>
        </w:rPr>
      </w:pPr>
    </w:p>
    <w:p w14:paraId="75D3DB33" w14:textId="77777777" w:rsidR="001D29FF" w:rsidRPr="00D82B07" w:rsidRDefault="001D29FF" w:rsidP="007C0984">
      <w:pPr>
        <w:jc w:val="both"/>
        <w:rPr>
          <w:rFonts w:ascii="Verdana" w:hAnsi="Verdana" w:cs="Arial"/>
          <w:sz w:val="20"/>
          <w:szCs w:val="20"/>
        </w:rPr>
      </w:pPr>
    </w:p>
    <w:p w14:paraId="25EC4378" w14:textId="77777777" w:rsidR="00E20158" w:rsidRPr="00D82B07" w:rsidRDefault="00E20158" w:rsidP="007C0984">
      <w:pPr>
        <w:tabs>
          <w:tab w:val="left" w:pos="1756"/>
        </w:tabs>
        <w:jc w:val="both"/>
        <w:rPr>
          <w:rFonts w:ascii="Verdana" w:hAnsi="Verdana" w:cs="Arial"/>
          <w:sz w:val="20"/>
          <w:szCs w:val="20"/>
        </w:rPr>
        <w:sectPr w:rsidR="00E20158" w:rsidRPr="00D82B07" w:rsidSect="005C48D9">
          <w:headerReference w:type="default" r:id="rId14"/>
          <w:footerReference w:type="default" r:id="rId15"/>
          <w:headerReference w:type="first" r:id="rId16"/>
          <w:footerReference w:type="first" r:id="rId17"/>
          <w:footnotePr>
            <w:numFmt w:val="lowerRoman"/>
          </w:footnotePr>
          <w:endnotePr>
            <w:numFmt w:val="decimal"/>
          </w:endnotePr>
          <w:type w:val="nextColumn"/>
          <w:pgSz w:w="11909" w:h="16834" w:code="9"/>
          <w:pgMar w:top="2448" w:right="707" w:bottom="1728" w:left="851" w:header="864" w:footer="1008" w:gutter="0"/>
          <w:pgBorders w:offsetFrom="page">
            <w:top w:val="thinThickLargeGap" w:sz="24" w:space="26" w:color="auto" w:frame="1"/>
          </w:pgBorders>
          <w:cols w:space="720"/>
          <w:docGrid w:linePitch="299"/>
        </w:sectPr>
      </w:pPr>
    </w:p>
    <w:p w14:paraId="27BE2F6A" w14:textId="2276857D" w:rsidR="001D29FF" w:rsidRPr="001F1D63" w:rsidRDefault="00AF35F2" w:rsidP="001F1D63">
      <w:pPr>
        <w:pStyle w:val="Ttulo1"/>
        <w:tabs>
          <w:tab w:val="clear" w:pos="432"/>
          <w:tab w:val="num" w:pos="0"/>
        </w:tabs>
        <w:suppressAutoHyphens w:val="0"/>
        <w:snapToGrid w:val="0"/>
        <w:spacing w:before="0" w:after="0"/>
        <w:ind w:left="0" w:firstLine="0"/>
        <w:jc w:val="center"/>
        <w:rPr>
          <w:rFonts w:ascii="Verdana" w:hAnsi="Verdana"/>
          <w:bCs w:val="0"/>
          <w:caps/>
          <w:kern w:val="0"/>
          <w:sz w:val="20"/>
          <w:szCs w:val="20"/>
          <w:lang w:eastAsia="zh-CN"/>
        </w:rPr>
      </w:pPr>
      <w:bookmarkStart w:id="0" w:name="_Toc51687043"/>
      <w:bookmarkStart w:id="1" w:name="_Toc51687913"/>
      <w:bookmarkStart w:id="2" w:name="_Toc65077565"/>
      <w:bookmarkStart w:id="3" w:name="_Toc79422806"/>
      <w:bookmarkStart w:id="4" w:name="_Toc79422938"/>
      <w:bookmarkStart w:id="5" w:name="_Toc79771881"/>
      <w:bookmarkStart w:id="6" w:name="_Toc80279007"/>
      <w:r w:rsidRPr="001F1D63">
        <w:rPr>
          <w:rFonts w:ascii="Verdana" w:hAnsi="Verdana"/>
          <w:bCs w:val="0"/>
          <w:caps/>
          <w:kern w:val="0"/>
          <w:sz w:val="20"/>
          <w:szCs w:val="20"/>
          <w:lang w:eastAsia="zh-CN"/>
        </w:rPr>
        <w:lastRenderedPageBreak/>
        <w:t>ÍNDICE</w:t>
      </w:r>
      <w:bookmarkEnd w:id="0"/>
      <w:bookmarkEnd w:id="1"/>
      <w:bookmarkEnd w:id="2"/>
      <w:bookmarkEnd w:id="3"/>
      <w:bookmarkEnd w:id="4"/>
      <w:bookmarkEnd w:id="5"/>
      <w:bookmarkEnd w:id="6"/>
    </w:p>
    <w:sdt>
      <w:sdtPr>
        <w:rPr>
          <w:rFonts w:ascii="Verdana" w:hAnsi="Verdana" w:cs="Arial Narrow"/>
          <w:color w:val="auto"/>
          <w:sz w:val="20"/>
          <w:lang w:eastAsia="ar-SA"/>
        </w:rPr>
        <w:id w:val="-1598245162"/>
        <w:docPartObj>
          <w:docPartGallery w:val="Table of Contents"/>
          <w:docPartUnique/>
        </w:docPartObj>
      </w:sdtPr>
      <w:sdtEndPr>
        <w:rPr>
          <w:rFonts w:asciiTheme="minorHAnsi" w:hAnsiTheme="minorHAnsi" w:cs="Times New Roman"/>
          <w:bCs/>
          <w:color w:val="000000"/>
          <w:lang w:eastAsia="zh-CN"/>
        </w:rPr>
      </w:sdtEndPr>
      <w:sdtContent>
        <w:p w14:paraId="2DC4A248" w14:textId="547CF9C9" w:rsidR="009B121A" w:rsidRPr="009B121A" w:rsidRDefault="00023856">
          <w:pPr>
            <w:pStyle w:val="Sumrio1"/>
            <w:tabs>
              <w:tab w:val="right" w:leader="dot" w:pos="10341"/>
            </w:tabs>
            <w:rPr>
              <w:rFonts w:ascii="Verdana" w:eastAsiaTheme="minorEastAsia" w:hAnsi="Verdana" w:cstheme="minorBidi"/>
              <w:noProof/>
              <w:color w:val="auto"/>
              <w:sz w:val="20"/>
              <w:lang w:eastAsia="pt-BR"/>
            </w:rPr>
          </w:pPr>
          <w:r w:rsidRPr="009B121A">
            <w:rPr>
              <w:rStyle w:val="Hyperlink"/>
              <w:rFonts w:cs="Verdana"/>
              <w:noProof/>
            </w:rPr>
            <w:fldChar w:fldCharType="begin"/>
          </w:r>
          <w:r w:rsidRPr="009B121A">
            <w:rPr>
              <w:rStyle w:val="Hyperlink"/>
              <w:rFonts w:ascii="Verdana" w:hAnsi="Verdana" w:cs="Verdana"/>
              <w:noProof/>
              <w:sz w:val="20"/>
            </w:rPr>
            <w:instrText xml:space="preserve"> TOC \o "1-3" \h \z \u  \* MERGEFORMAT </w:instrText>
          </w:r>
          <w:r w:rsidRPr="009B121A">
            <w:rPr>
              <w:rStyle w:val="Hyperlink"/>
              <w:rFonts w:cs="Verdana"/>
              <w:noProof/>
            </w:rPr>
            <w:fldChar w:fldCharType="separate"/>
          </w:r>
          <w:bookmarkStart w:id="7" w:name="_GoBack"/>
          <w:bookmarkEnd w:id="7"/>
        </w:p>
        <w:p w14:paraId="6B926F3B" w14:textId="1D816132" w:rsidR="009B121A" w:rsidRPr="009B121A" w:rsidRDefault="00F23B7C">
          <w:pPr>
            <w:pStyle w:val="Sumrio1"/>
            <w:tabs>
              <w:tab w:val="right" w:leader="dot" w:pos="10341"/>
            </w:tabs>
            <w:rPr>
              <w:rFonts w:ascii="Verdana" w:eastAsiaTheme="minorEastAsia" w:hAnsi="Verdana" w:cstheme="minorBidi"/>
              <w:noProof/>
              <w:color w:val="auto"/>
              <w:sz w:val="20"/>
              <w:lang w:eastAsia="pt-BR"/>
            </w:rPr>
          </w:pPr>
          <w:hyperlink w:anchor="_Toc80279008" w:history="1">
            <w:r w:rsidR="009B121A" w:rsidRPr="009B121A">
              <w:rPr>
                <w:rStyle w:val="Hyperlink"/>
                <w:rFonts w:ascii="Verdana" w:hAnsi="Verdana"/>
                <w:caps/>
                <w:noProof/>
                <w:sz w:val="20"/>
              </w:rPr>
              <w:t>RELATÓRIO DA ADMINISTRAÇÃO</w:t>
            </w:r>
            <w:r w:rsidR="009B121A" w:rsidRPr="009B121A">
              <w:rPr>
                <w:rFonts w:ascii="Verdana" w:hAnsi="Verdana"/>
                <w:noProof/>
                <w:webHidden/>
                <w:sz w:val="20"/>
              </w:rPr>
              <w:tab/>
            </w:r>
            <w:r w:rsidR="009B121A" w:rsidRPr="009B121A">
              <w:rPr>
                <w:rFonts w:ascii="Verdana" w:hAnsi="Verdana"/>
                <w:noProof/>
                <w:webHidden/>
                <w:sz w:val="20"/>
              </w:rPr>
              <w:fldChar w:fldCharType="begin"/>
            </w:r>
            <w:r w:rsidR="009B121A" w:rsidRPr="009B121A">
              <w:rPr>
                <w:rFonts w:ascii="Verdana" w:hAnsi="Verdana"/>
                <w:noProof/>
                <w:webHidden/>
                <w:sz w:val="20"/>
              </w:rPr>
              <w:instrText xml:space="preserve"> PAGEREF _Toc80279008 \h </w:instrText>
            </w:r>
            <w:r w:rsidR="009B121A" w:rsidRPr="009B121A">
              <w:rPr>
                <w:rFonts w:ascii="Verdana" w:hAnsi="Verdana"/>
                <w:noProof/>
                <w:webHidden/>
                <w:sz w:val="20"/>
              </w:rPr>
            </w:r>
            <w:r w:rsidR="009B121A" w:rsidRPr="009B121A">
              <w:rPr>
                <w:rFonts w:ascii="Verdana" w:hAnsi="Verdana"/>
                <w:noProof/>
                <w:webHidden/>
                <w:sz w:val="20"/>
              </w:rPr>
              <w:fldChar w:fldCharType="separate"/>
            </w:r>
            <w:r w:rsidR="009B121A">
              <w:rPr>
                <w:rFonts w:ascii="Verdana" w:hAnsi="Verdana"/>
                <w:noProof/>
                <w:webHidden/>
                <w:sz w:val="20"/>
              </w:rPr>
              <w:t>3</w:t>
            </w:r>
            <w:r w:rsidR="009B121A" w:rsidRPr="009B121A">
              <w:rPr>
                <w:rFonts w:ascii="Verdana" w:hAnsi="Verdana"/>
                <w:noProof/>
                <w:webHidden/>
                <w:sz w:val="20"/>
              </w:rPr>
              <w:fldChar w:fldCharType="end"/>
            </w:r>
          </w:hyperlink>
        </w:p>
        <w:p w14:paraId="6BC22AC9" w14:textId="00468BFE" w:rsidR="009B121A" w:rsidRPr="009B121A" w:rsidRDefault="00F23B7C">
          <w:pPr>
            <w:pStyle w:val="Sumrio1"/>
            <w:tabs>
              <w:tab w:val="right" w:leader="dot" w:pos="10341"/>
            </w:tabs>
            <w:rPr>
              <w:rFonts w:ascii="Verdana" w:eastAsiaTheme="minorEastAsia" w:hAnsi="Verdana" w:cstheme="minorBidi"/>
              <w:noProof/>
              <w:color w:val="auto"/>
              <w:sz w:val="20"/>
              <w:lang w:eastAsia="pt-BR"/>
            </w:rPr>
          </w:pPr>
          <w:hyperlink w:anchor="_Toc80279009" w:history="1">
            <w:r w:rsidR="009B121A" w:rsidRPr="009B121A">
              <w:rPr>
                <w:rStyle w:val="Hyperlink"/>
                <w:rFonts w:ascii="Verdana" w:hAnsi="Verdana"/>
                <w:caps/>
                <w:noProof/>
                <w:sz w:val="20"/>
              </w:rPr>
              <w:t>Balanço Patrimonial</w:t>
            </w:r>
            <w:r w:rsidR="009B121A" w:rsidRPr="009B121A">
              <w:rPr>
                <w:rFonts w:ascii="Verdana" w:hAnsi="Verdana"/>
                <w:noProof/>
                <w:webHidden/>
                <w:sz w:val="20"/>
              </w:rPr>
              <w:tab/>
            </w:r>
            <w:r w:rsidR="009B121A" w:rsidRPr="009B121A">
              <w:rPr>
                <w:rFonts w:ascii="Verdana" w:hAnsi="Verdana"/>
                <w:noProof/>
                <w:webHidden/>
                <w:sz w:val="20"/>
              </w:rPr>
              <w:fldChar w:fldCharType="begin"/>
            </w:r>
            <w:r w:rsidR="009B121A" w:rsidRPr="009B121A">
              <w:rPr>
                <w:rFonts w:ascii="Verdana" w:hAnsi="Verdana"/>
                <w:noProof/>
                <w:webHidden/>
                <w:sz w:val="20"/>
              </w:rPr>
              <w:instrText xml:space="preserve"> PAGEREF _Toc80279009 \h </w:instrText>
            </w:r>
            <w:r w:rsidR="009B121A" w:rsidRPr="009B121A">
              <w:rPr>
                <w:rFonts w:ascii="Verdana" w:hAnsi="Verdana"/>
                <w:noProof/>
                <w:webHidden/>
                <w:sz w:val="20"/>
              </w:rPr>
            </w:r>
            <w:r w:rsidR="009B121A" w:rsidRPr="009B121A">
              <w:rPr>
                <w:rFonts w:ascii="Verdana" w:hAnsi="Verdana"/>
                <w:noProof/>
                <w:webHidden/>
                <w:sz w:val="20"/>
              </w:rPr>
              <w:fldChar w:fldCharType="separate"/>
            </w:r>
            <w:r w:rsidR="009B121A">
              <w:rPr>
                <w:rFonts w:ascii="Verdana" w:hAnsi="Verdana"/>
                <w:noProof/>
                <w:webHidden/>
                <w:sz w:val="20"/>
              </w:rPr>
              <w:t>15</w:t>
            </w:r>
            <w:r w:rsidR="009B121A" w:rsidRPr="009B121A">
              <w:rPr>
                <w:rFonts w:ascii="Verdana" w:hAnsi="Verdana"/>
                <w:noProof/>
                <w:webHidden/>
                <w:sz w:val="20"/>
              </w:rPr>
              <w:fldChar w:fldCharType="end"/>
            </w:r>
          </w:hyperlink>
        </w:p>
        <w:p w14:paraId="12F040B5" w14:textId="085A7CBC" w:rsidR="009B121A" w:rsidRPr="009B121A" w:rsidRDefault="00F23B7C">
          <w:pPr>
            <w:pStyle w:val="Sumrio1"/>
            <w:tabs>
              <w:tab w:val="right" w:leader="dot" w:pos="10341"/>
            </w:tabs>
            <w:rPr>
              <w:rFonts w:ascii="Verdana" w:eastAsiaTheme="minorEastAsia" w:hAnsi="Verdana" w:cstheme="minorBidi"/>
              <w:noProof/>
              <w:color w:val="auto"/>
              <w:sz w:val="20"/>
              <w:lang w:eastAsia="pt-BR"/>
            </w:rPr>
          </w:pPr>
          <w:hyperlink w:anchor="_Toc80279010" w:history="1">
            <w:r w:rsidR="009B121A" w:rsidRPr="009B121A">
              <w:rPr>
                <w:rStyle w:val="Hyperlink"/>
                <w:rFonts w:ascii="Verdana" w:hAnsi="Verdana"/>
                <w:caps/>
                <w:noProof/>
                <w:sz w:val="20"/>
              </w:rPr>
              <w:t>Demonstração doS Resultados</w:t>
            </w:r>
            <w:r w:rsidR="009B121A" w:rsidRPr="009B121A">
              <w:rPr>
                <w:rFonts w:ascii="Verdana" w:hAnsi="Verdana"/>
                <w:noProof/>
                <w:webHidden/>
                <w:sz w:val="20"/>
              </w:rPr>
              <w:tab/>
            </w:r>
            <w:r w:rsidR="009B121A" w:rsidRPr="009B121A">
              <w:rPr>
                <w:rFonts w:ascii="Verdana" w:hAnsi="Verdana"/>
                <w:noProof/>
                <w:webHidden/>
                <w:sz w:val="20"/>
              </w:rPr>
              <w:fldChar w:fldCharType="begin"/>
            </w:r>
            <w:r w:rsidR="009B121A" w:rsidRPr="009B121A">
              <w:rPr>
                <w:rFonts w:ascii="Verdana" w:hAnsi="Verdana"/>
                <w:noProof/>
                <w:webHidden/>
                <w:sz w:val="20"/>
              </w:rPr>
              <w:instrText xml:space="preserve"> PAGEREF _Toc80279010 \h </w:instrText>
            </w:r>
            <w:r w:rsidR="009B121A" w:rsidRPr="009B121A">
              <w:rPr>
                <w:rFonts w:ascii="Verdana" w:hAnsi="Verdana"/>
                <w:noProof/>
                <w:webHidden/>
                <w:sz w:val="20"/>
              </w:rPr>
            </w:r>
            <w:r w:rsidR="009B121A" w:rsidRPr="009B121A">
              <w:rPr>
                <w:rFonts w:ascii="Verdana" w:hAnsi="Verdana"/>
                <w:noProof/>
                <w:webHidden/>
                <w:sz w:val="20"/>
              </w:rPr>
              <w:fldChar w:fldCharType="separate"/>
            </w:r>
            <w:r w:rsidR="009B121A">
              <w:rPr>
                <w:rFonts w:ascii="Verdana" w:hAnsi="Verdana"/>
                <w:noProof/>
                <w:webHidden/>
                <w:sz w:val="20"/>
              </w:rPr>
              <w:t>17</w:t>
            </w:r>
            <w:r w:rsidR="009B121A" w:rsidRPr="009B121A">
              <w:rPr>
                <w:rFonts w:ascii="Verdana" w:hAnsi="Verdana"/>
                <w:noProof/>
                <w:webHidden/>
                <w:sz w:val="20"/>
              </w:rPr>
              <w:fldChar w:fldCharType="end"/>
            </w:r>
          </w:hyperlink>
        </w:p>
        <w:p w14:paraId="25EF1195" w14:textId="6BB790F6" w:rsidR="009B121A" w:rsidRPr="009B121A" w:rsidRDefault="00F23B7C">
          <w:pPr>
            <w:pStyle w:val="Sumrio1"/>
            <w:tabs>
              <w:tab w:val="right" w:leader="dot" w:pos="10341"/>
            </w:tabs>
            <w:rPr>
              <w:rFonts w:ascii="Verdana" w:eastAsiaTheme="minorEastAsia" w:hAnsi="Verdana" w:cstheme="minorBidi"/>
              <w:noProof/>
              <w:color w:val="auto"/>
              <w:sz w:val="20"/>
              <w:lang w:eastAsia="pt-BR"/>
            </w:rPr>
          </w:pPr>
          <w:hyperlink w:anchor="_Toc80279011" w:history="1">
            <w:r w:rsidR="009B121A" w:rsidRPr="009B121A">
              <w:rPr>
                <w:rStyle w:val="Hyperlink"/>
                <w:rFonts w:ascii="Verdana" w:hAnsi="Verdana"/>
                <w:caps/>
                <w:noProof/>
                <w:sz w:val="20"/>
              </w:rPr>
              <w:t>Demonstração do Resultado Abrangente</w:t>
            </w:r>
            <w:r w:rsidR="009B121A" w:rsidRPr="009B121A">
              <w:rPr>
                <w:rFonts w:ascii="Verdana" w:hAnsi="Verdana"/>
                <w:noProof/>
                <w:webHidden/>
                <w:sz w:val="20"/>
              </w:rPr>
              <w:tab/>
            </w:r>
            <w:r w:rsidR="009B121A" w:rsidRPr="009B121A">
              <w:rPr>
                <w:rFonts w:ascii="Verdana" w:hAnsi="Verdana"/>
                <w:noProof/>
                <w:webHidden/>
                <w:sz w:val="20"/>
              </w:rPr>
              <w:fldChar w:fldCharType="begin"/>
            </w:r>
            <w:r w:rsidR="009B121A" w:rsidRPr="009B121A">
              <w:rPr>
                <w:rFonts w:ascii="Verdana" w:hAnsi="Verdana"/>
                <w:noProof/>
                <w:webHidden/>
                <w:sz w:val="20"/>
              </w:rPr>
              <w:instrText xml:space="preserve"> PAGEREF _Toc80279011 \h </w:instrText>
            </w:r>
            <w:r w:rsidR="009B121A" w:rsidRPr="009B121A">
              <w:rPr>
                <w:rFonts w:ascii="Verdana" w:hAnsi="Verdana"/>
                <w:noProof/>
                <w:webHidden/>
                <w:sz w:val="20"/>
              </w:rPr>
            </w:r>
            <w:r w:rsidR="009B121A" w:rsidRPr="009B121A">
              <w:rPr>
                <w:rFonts w:ascii="Verdana" w:hAnsi="Verdana"/>
                <w:noProof/>
                <w:webHidden/>
                <w:sz w:val="20"/>
              </w:rPr>
              <w:fldChar w:fldCharType="separate"/>
            </w:r>
            <w:r w:rsidR="009B121A">
              <w:rPr>
                <w:rFonts w:ascii="Verdana" w:hAnsi="Verdana"/>
                <w:noProof/>
                <w:webHidden/>
                <w:sz w:val="20"/>
              </w:rPr>
              <w:t>18</w:t>
            </w:r>
            <w:r w:rsidR="009B121A" w:rsidRPr="009B121A">
              <w:rPr>
                <w:rFonts w:ascii="Verdana" w:hAnsi="Verdana"/>
                <w:noProof/>
                <w:webHidden/>
                <w:sz w:val="20"/>
              </w:rPr>
              <w:fldChar w:fldCharType="end"/>
            </w:r>
          </w:hyperlink>
        </w:p>
        <w:p w14:paraId="5F8252F3" w14:textId="6795B8CA" w:rsidR="009B121A" w:rsidRPr="009B121A" w:rsidRDefault="00F23B7C">
          <w:pPr>
            <w:pStyle w:val="Sumrio1"/>
            <w:tabs>
              <w:tab w:val="right" w:leader="dot" w:pos="10341"/>
            </w:tabs>
            <w:rPr>
              <w:rFonts w:ascii="Verdana" w:eastAsiaTheme="minorEastAsia" w:hAnsi="Verdana" w:cstheme="minorBidi"/>
              <w:noProof/>
              <w:color w:val="auto"/>
              <w:sz w:val="20"/>
              <w:lang w:eastAsia="pt-BR"/>
            </w:rPr>
          </w:pPr>
          <w:hyperlink w:anchor="_Toc80279012" w:history="1">
            <w:r w:rsidR="009B121A" w:rsidRPr="009B121A">
              <w:rPr>
                <w:rStyle w:val="Hyperlink"/>
                <w:rFonts w:ascii="Verdana" w:hAnsi="Verdana"/>
                <w:caps/>
                <w:noProof/>
                <w:sz w:val="20"/>
              </w:rPr>
              <w:t>Demonstração das Mutações do Patrimônio Líquido</w:t>
            </w:r>
            <w:r w:rsidR="009B121A" w:rsidRPr="009B121A">
              <w:rPr>
                <w:rFonts w:ascii="Verdana" w:hAnsi="Verdana"/>
                <w:noProof/>
                <w:webHidden/>
                <w:sz w:val="20"/>
              </w:rPr>
              <w:tab/>
            </w:r>
            <w:r w:rsidR="009B121A" w:rsidRPr="009B121A">
              <w:rPr>
                <w:rFonts w:ascii="Verdana" w:hAnsi="Verdana"/>
                <w:noProof/>
                <w:webHidden/>
                <w:sz w:val="20"/>
              </w:rPr>
              <w:fldChar w:fldCharType="begin"/>
            </w:r>
            <w:r w:rsidR="009B121A" w:rsidRPr="009B121A">
              <w:rPr>
                <w:rFonts w:ascii="Verdana" w:hAnsi="Verdana"/>
                <w:noProof/>
                <w:webHidden/>
                <w:sz w:val="20"/>
              </w:rPr>
              <w:instrText xml:space="preserve"> PAGEREF _Toc80279012 \h </w:instrText>
            </w:r>
            <w:r w:rsidR="009B121A" w:rsidRPr="009B121A">
              <w:rPr>
                <w:rFonts w:ascii="Verdana" w:hAnsi="Verdana"/>
                <w:noProof/>
                <w:webHidden/>
                <w:sz w:val="20"/>
              </w:rPr>
            </w:r>
            <w:r w:rsidR="009B121A" w:rsidRPr="009B121A">
              <w:rPr>
                <w:rFonts w:ascii="Verdana" w:hAnsi="Verdana"/>
                <w:noProof/>
                <w:webHidden/>
                <w:sz w:val="20"/>
              </w:rPr>
              <w:fldChar w:fldCharType="separate"/>
            </w:r>
            <w:r w:rsidR="009B121A">
              <w:rPr>
                <w:rFonts w:ascii="Verdana" w:hAnsi="Verdana"/>
                <w:noProof/>
                <w:webHidden/>
                <w:sz w:val="20"/>
              </w:rPr>
              <w:t>19</w:t>
            </w:r>
            <w:r w:rsidR="009B121A" w:rsidRPr="009B121A">
              <w:rPr>
                <w:rFonts w:ascii="Verdana" w:hAnsi="Verdana"/>
                <w:noProof/>
                <w:webHidden/>
                <w:sz w:val="20"/>
              </w:rPr>
              <w:fldChar w:fldCharType="end"/>
            </w:r>
          </w:hyperlink>
        </w:p>
        <w:p w14:paraId="25B51B9B" w14:textId="08EF72A7" w:rsidR="009B121A" w:rsidRPr="009B121A" w:rsidRDefault="00F23B7C">
          <w:pPr>
            <w:pStyle w:val="Sumrio1"/>
            <w:tabs>
              <w:tab w:val="right" w:leader="dot" w:pos="10341"/>
            </w:tabs>
            <w:rPr>
              <w:rFonts w:ascii="Verdana" w:eastAsiaTheme="minorEastAsia" w:hAnsi="Verdana" w:cstheme="minorBidi"/>
              <w:noProof/>
              <w:color w:val="auto"/>
              <w:sz w:val="20"/>
              <w:lang w:eastAsia="pt-BR"/>
            </w:rPr>
          </w:pPr>
          <w:hyperlink w:anchor="_Toc80279013" w:history="1">
            <w:r w:rsidR="009B121A" w:rsidRPr="009B121A">
              <w:rPr>
                <w:rStyle w:val="Hyperlink"/>
                <w:rFonts w:ascii="Verdana" w:hAnsi="Verdana" w:cs="Arial"/>
                <w:caps/>
                <w:noProof/>
                <w:sz w:val="20"/>
              </w:rPr>
              <w:t>Demonstração dos Fluxos de Caixa</w:t>
            </w:r>
            <w:r w:rsidR="009B121A" w:rsidRPr="009B121A">
              <w:rPr>
                <w:rFonts w:ascii="Verdana" w:hAnsi="Verdana"/>
                <w:noProof/>
                <w:webHidden/>
                <w:sz w:val="20"/>
              </w:rPr>
              <w:tab/>
            </w:r>
            <w:r w:rsidR="009B121A" w:rsidRPr="009B121A">
              <w:rPr>
                <w:rFonts w:ascii="Verdana" w:hAnsi="Verdana"/>
                <w:noProof/>
                <w:webHidden/>
                <w:sz w:val="20"/>
              </w:rPr>
              <w:fldChar w:fldCharType="begin"/>
            </w:r>
            <w:r w:rsidR="009B121A" w:rsidRPr="009B121A">
              <w:rPr>
                <w:rFonts w:ascii="Verdana" w:hAnsi="Verdana"/>
                <w:noProof/>
                <w:webHidden/>
                <w:sz w:val="20"/>
              </w:rPr>
              <w:instrText xml:space="preserve"> PAGEREF _Toc80279013 \h </w:instrText>
            </w:r>
            <w:r w:rsidR="009B121A" w:rsidRPr="009B121A">
              <w:rPr>
                <w:rFonts w:ascii="Verdana" w:hAnsi="Verdana"/>
                <w:noProof/>
                <w:webHidden/>
                <w:sz w:val="20"/>
              </w:rPr>
            </w:r>
            <w:r w:rsidR="009B121A" w:rsidRPr="009B121A">
              <w:rPr>
                <w:rFonts w:ascii="Verdana" w:hAnsi="Verdana"/>
                <w:noProof/>
                <w:webHidden/>
                <w:sz w:val="20"/>
              </w:rPr>
              <w:fldChar w:fldCharType="separate"/>
            </w:r>
            <w:r w:rsidR="009B121A">
              <w:rPr>
                <w:rFonts w:ascii="Verdana" w:hAnsi="Verdana"/>
                <w:noProof/>
                <w:webHidden/>
                <w:sz w:val="20"/>
              </w:rPr>
              <w:t>20</w:t>
            </w:r>
            <w:r w:rsidR="009B121A" w:rsidRPr="009B121A">
              <w:rPr>
                <w:rFonts w:ascii="Verdana" w:hAnsi="Verdana"/>
                <w:noProof/>
                <w:webHidden/>
                <w:sz w:val="20"/>
              </w:rPr>
              <w:fldChar w:fldCharType="end"/>
            </w:r>
          </w:hyperlink>
        </w:p>
        <w:p w14:paraId="2FF0CF4B" w14:textId="6D56510A" w:rsidR="009B121A" w:rsidRPr="009B121A" w:rsidRDefault="00F23B7C">
          <w:pPr>
            <w:pStyle w:val="Sumrio1"/>
            <w:tabs>
              <w:tab w:val="right" w:leader="dot" w:pos="10341"/>
            </w:tabs>
            <w:rPr>
              <w:rFonts w:ascii="Verdana" w:eastAsiaTheme="minorEastAsia" w:hAnsi="Verdana" w:cstheme="minorBidi"/>
              <w:noProof/>
              <w:color w:val="auto"/>
              <w:sz w:val="20"/>
              <w:lang w:eastAsia="pt-BR"/>
            </w:rPr>
          </w:pPr>
          <w:hyperlink w:anchor="_Toc80279014" w:history="1">
            <w:r w:rsidR="009B121A" w:rsidRPr="009B121A">
              <w:rPr>
                <w:rStyle w:val="Hyperlink"/>
                <w:rFonts w:ascii="Verdana" w:hAnsi="Verdana" w:cs="Arial"/>
                <w:caps/>
                <w:noProof/>
                <w:sz w:val="20"/>
              </w:rPr>
              <w:t>Demonstração do Valor Adicionado</w:t>
            </w:r>
            <w:r w:rsidR="009B121A" w:rsidRPr="009B121A">
              <w:rPr>
                <w:rFonts w:ascii="Verdana" w:hAnsi="Verdana"/>
                <w:noProof/>
                <w:webHidden/>
                <w:sz w:val="20"/>
              </w:rPr>
              <w:tab/>
            </w:r>
            <w:r w:rsidR="009B121A" w:rsidRPr="009B121A">
              <w:rPr>
                <w:rFonts w:ascii="Verdana" w:hAnsi="Verdana"/>
                <w:noProof/>
                <w:webHidden/>
                <w:sz w:val="20"/>
              </w:rPr>
              <w:fldChar w:fldCharType="begin"/>
            </w:r>
            <w:r w:rsidR="009B121A" w:rsidRPr="009B121A">
              <w:rPr>
                <w:rFonts w:ascii="Verdana" w:hAnsi="Verdana"/>
                <w:noProof/>
                <w:webHidden/>
                <w:sz w:val="20"/>
              </w:rPr>
              <w:instrText xml:space="preserve"> PAGEREF _Toc80279014 \h </w:instrText>
            </w:r>
            <w:r w:rsidR="009B121A" w:rsidRPr="009B121A">
              <w:rPr>
                <w:rFonts w:ascii="Verdana" w:hAnsi="Verdana"/>
                <w:noProof/>
                <w:webHidden/>
                <w:sz w:val="20"/>
              </w:rPr>
            </w:r>
            <w:r w:rsidR="009B121A" w:rsidRPr="009B121A">
              <w:rPr>
                <w:rFonts w:ascii="Verdana" w:hAnsi="Verdana"/>
                <w:noProof/>
                <w:webHidden/>
                <w:sz w:val="20"/>
              </w:rPr>
              <w:fldChar w:fldCharType="separate"/>
            </w:r>
            <w:r w:rsidR="009B121A">
              <w:rPr>
                <w:rFonts w:ascii="Verdana" w:hAnsi="Verdana"/>
                <w:noProof/>
                <w:webHidden/>
                <w:sz w:val="20"/>
              </w:rPr>
              <w:t>21</w:t>
            </w:r>
            <w:r w:rsidR="009B121A" w:rsidRPr="009B121A">
              <w:rPr>
                <w:rFonts w:ascii="Verdana" w:hAnsi="Verdana"/>
                <w:noProof/>
                <w:webHidden/>
                <w:sz w:val="20"/>
              </w:rPr>
              <w:fldChar w:fldCharType="end"/>
            </w:r>
          </w:hyperlink>
        </w:p>
        <w:p w14:paraId="444D3CBF" w14:textId="141D8AB0" w:rsidR="009B121A" w:rsidRPr="009B121A" w:rsidRDefault="00F23B7C">
          <w:pPr>
            <w:pStyle w:val="Sumrio1"/>
            <w:tabs>
              <w:tab w:val="right" w:leader="dot" w:pos="10341"/>
            </w:tabs>
            <w:rPr>
              <w:rFonts w:ascii="Verdana" w:eastAsiaTheme="minorEastAsia" w:hAnsi="Verdana" w:cstheme="minorBidi"/>
              <w:noProof/>
              <w:color w:val="auto"/>
              <w:sz w:val="20"/>
              <w:lang w:eastAsia="pt-BR"/>
            </w:rPr>
          </w:pPr>
          <w:hyperlink w:anchor="_Toc80279015" w:history="1">
            <w:r w:rsidR="009B121A" w:rsidRPr="009B121A">
              <w:rPr>
                <w:rStyle w:val="Hyperlink"/>
                <w:rFonts w:ascii="Verdana" w:hAnsi="Verdana" w:cs="Arial"/>
                <w:caps/>
                <w:noProof/>
                <w:sz w:val="20"/>
              </w:rPr>
              <w:t>Notas Explicativas às Demonstrações Financeiras</w:t>
            </w:r>
            <w:r w:rsidR="009B121A" w:rsidRPr="009B121A">
              <w:rPr>
                <w:rFonts w:ascii="Verdana" w:hAnsi="Verdana"/>
                <w:noProof/>
                <w:webHidden/>
                <w:sz w:val="20"/>
              </w:rPr>
              <w:tab/>
            </w:r>
            <w:r w:rsidR="009B121A" w:rsidRPr="009B121A">
              <w:rPr>
                <w:rFonts w:ascii="Verdana" w:hAnsi="Verdana"/>
                <w:noProof/>
                <w:webHidden/>
                <w:sz w:val="20"/>
              </w:rPr>
              <w:fldChar w:fldCharType="begin"/>
            </w:r>
            <w:r w:rsidR="009B121A" w:rsidRPr="009B121A">
              <w:rPr>
                <w:rFonts w:ascii="Verdana" w:hAnsi="Verdana"/>
                <w:noProof/>
                <w:webHidden/>
                <w:sz w:val="20"/>
              </w:rPr>
              <w:instrText xml:space="preserve"> PAGEREF _Toc80279015 \h </w:instrText>
            </w:r>
            <w:r w:rsidR="009B121A" w:rsidRPr="009B121A">
              <w:rPr>
                <w:rFonts w:ascii="Verdana" w:hAnsi="Verdana"/>
                <w:noProof/>
                <w:webHidden/>
                <w:sz w:val="20"/>
              </w:rPr>
            </w:r>
            <w:r w:rsidR="009B121A" w:rsidRPr="009B121A">
              <w:rPr>
                <w:rFonts w:ascii="Verdana" w:hAnsi="Verdana"/>
                <w:noProof/>
                <w:webHidden/>
                <w:sz w:val="20"/>
              </w:rPr>
              <w:fldChar w:fldCharType="separate"/>
            </w:r>
            <w:r w:rsidR="009B121A">
              <w:rPr>
                <w:rFonts w:ascii="Verdana" w:hAnsi="Verdana"/>
                <w:noProof/>
                <w:webHidden/>
                <w:sz w:val="20"/>
              </w:rPr>
              <w:t>22</w:t>
            </w:r>
            <w:r w:rsidR="009B121A" w:rsidRPr="009B121A">
              <w:rPr>
                <w:rFonts w:ascii="Verdana" w:hAnsi="Verdana"/>
                <w:noProof/>
                <w:webHidden/>
                <w:sz w:val="20"/>
              </w:rPr>
              <w:fldChar w:fldCharType="end"/>
            </w:r>
          </w:hyperlink>
        </w:p>
        <w:p w14:paraId="622056AF" w14:textId="557BD1F2" w:rsidR="009B121A" w:rsidRPr="009B121A" w:rsidRDefault="00F23B7C">
          <w:pPr>
            <w:pStyle w:val="Sumrio2"/>
            <w:rPr>
              <w:rFonts w:ascii="Verdana" w:eastAsiaTheme="minorEastAsia" w:hAnsi="Verdana" w:cstheme="minorBidi"/>
              <w:noProof/>
              <w:sz w:val="20"/>
              <w:szCs w:val="20"/>
              <w:lang w:eastAsia="pt-BR"/>
            </w:rPr>
          </w:pPr>
          <w:hyperlink w:anchor="_Toc80279016" w:history="1">
            <w:r w:rsidR="009B121A" w:rsidRPr="009B121A">
              <w:rPr>
                <w:rStyle w:val="Hyperlink"/>
                <w:rFonts w:ascii="Verdana" w:hAnsi="Verdana"/>
                <w:noProof/>
                <w:sz w:val="20"/>
                <w:szCs w:val="20"/>
              </w:rPr>
              <w:t>Nota 1 - Contexto operacional</w:t>
            </w:r>
            <w:r w:rsidR="009B121A" w:rsidRPr="009B121A">
              <w:rPr>
                <w:rFonts w:ascii="Verdana" w:hAnsi="Verdana"/>
                <w:noProof/>
                <w:webHidden/>
                <w:sz w:val="20"/>
                <w:szCs w:val="20"/>
              </w:rPr>
              <w:tab/>
            </w:r>
            <w:r w:rsidR="009B121A" w:rsidRPr="009B121A">
              <w:rPr>
                <w:rFonts w:ascii="Verdana" w:hAnsi="Verdana"/>
                <w:noProof/>
                <w:webHidden/>
                <w:sz w:val="20"/>
                <w:szCs w:val="20"/>
              </w:rPr>
              <w:fldChar w:fldCharType="begin"/>
            </w:r>
            <w:r w:rsidR="009B121A" w:rsidRPr="009B121A">
              <w:rPr>
                <w:rFonts w:ascii="Verdana" w:hAnsi="Verdana"/>
                <w:noProof/>
                <w:webHidden/>
                <w:sz w:val="20"/>
                <w:szCs w:val="20"/>
              </w:rPr>
              <w:instrText xml:space="preserve"> PAGEREF _Toc80279016 \h </w:instrText>
            </w:r>
            <w:r w:rsidR="009B121A" w:rsidRPr="009B121A">
              <w:rPr>
                <w:rFonts w:ascii="Verdana" w:hAnsi="Verdana"/>
                <w:noProof/>
                <w:webHidden/>
                <w:sz w:val="20"/>
                <w:szCs w:val="20"/>
              </w:rPr>
            </w:r>
            <w:r w:rsidR="009B121A" w:rsidRPr="009B121A">
              <w:rPr>
                <w:rFonts w:ascii="Verdana" w:hAnsi="Verdana"/>
                <w:noProof/>
                <w:webHidden/>
                <w:sz w:val="20"/>
                <w:szCs w:val="20"/>
              </w:rPr>
              <w:fldChar w:fldCharType="separate"/>
            </w:r>
            <w:r w:rsidR="009B121A">
              <w:rPr>
                <w:rFonts w:ascii="Verdana" w:hAnsi="Verdana"/>
                <w:noProof/>
                <w:webHidden/>
                <w:sz w:val="20"/>
                <w:szCs w:val="20"/>
              </w:rPr>
              <w:t>22</w:t>
            </w:r>
            <w:r w:rsidR="009B121A" w:rsidRPr="009B121A">
              <w:rPr>
                <w:rFonts w:ascii="Verdana" w:hAnsi="Verdana"/>
                <w:noProof/>
                <w:webHidden/>
                <w:sz w:val="20"/>
                <w:szCs w:val="20"/>
              </w:rPr>
              <w:fldChar w:fldCharType="end"/>
            </w:r>
          </w:hyperlink>
        </w:p>
        <w:p w14:paraId="0DAA559D" w14:textId="3E90EBBD" w:rsidR="009B121A" w:rsidRPr="009B121A" w:rsidRDefault="00F23B7C">
          <w:pPr>
            <w:pStyle w:val="Sumrio2"/>
            <w:rPr>
              <w:rFonts w:ascii="Verdana" w:eastAsiaTheme="minorEastAsia" w:hAnsi="Verdana" w:cstheme="minorBidi"/>
              <w:noProof/>
              <w:sz w:val="20"/>
              <w:szCs w:val="20"/>
              <w:lang w:eastAsia="pt-BR"/>
            </w:rPr>
          </w:pPr>
          <w:hyperlink w:anchor="_Toc80279017" w:history="1">
            <w:r w:rsidR="009B121A" w:rsidRPr="009B121A">
              <w:rPr>
                <w:rStyle w:val="Hyperlink"/>
                <w:rFonts w:ascii="Verdana" w:hAnsi="Verdana"/>
                <w:noProof/>
                <w:sz w:val="20"/>
                <w:szCs w:val="20"/>
              </w:rPr>
              <w:t>Nota 2 - Apresentação das demonstrações financeiras individuais</w:t>
            </w:r>
            <w:r w:rsidR="009B121A" w:rsidRPr="009B121A">
              <w:rPr>
                <w:rFonts w:ascii="Verdana" w:hAnsi="Verdana"/>
                <w:noProof/>
                <w:webHidden/>
                <w:sz w:val="20"/>
                <w:szCs w:val="20"/>
              </w:rPr>
              <w:tab/>
            </w:r>
            <w:r w:rsidR="009B121A" w:rsidRPr="009B121A">
              <w:rPr>
                <w:rFonts w:ascii="Verdana" w:hAnsi="Verdana"/>
                <w:noProof/>
                <w:webHidden/>
                <w:sz w:val="20"/>
                <w:szCs w:val="20"/>
              </w:rPr>
              <w:fldChar w:fldCharType="begin"/>
            </w:r>
            <w:r w:rsidR="009B121A" w:rsidRPr="009B121A">
              <w:rPr>
                <w:rFonts w:ascii="Verdana" w:hAnsi="Verdana"/>
                <w:noProof/>
                <w:webHidden/>
                <w:sz w:val="20"/>
                <w:szCs w:val="20"/>
              </w:rPr>
              <w:instrText xml:space="preserve"> PAGEREF _Toc80279017 \h </w:instrText>
            </w:r>
            <w:r w:rsidR="009B121A" w:rsidRPr="009B121A">
              <w:rPr>
                <w:rFonts w:ascii="Verdana" w:hAnsi="Verdana"/>
                <w:noProof/>
                <w:webHidden/>
                <w:sz w:val="20"/>
                <w:szCs w:val="20"/>
              </w:rPr>
            </w:r>
            <w:r w:rsidR="009B121A" w:rsidRPr="009B121A">
              <w:rPr>
                <w:rFonts w:ascii="Verdana" w:hAnsi="Verdana"/>
                <w:noProof/>
                <w:webHidden/>
                <w:sz w:val="20"/>
                <w:szCs w:val="20"/>
              </w:rPr>
              <w:fldChar w:fldCharType="separate"/>
            </w:r>
            <w:r w:rsidR="009B121A">
              <w:rPr>
                <w:rFonts w:ascii="Verdana" w:hAnsi="Verdana"/>
                <w:noProof/>
                <w:webHidden/>
                <w:sz w:val="20"/>
                <w:szCs w:val="20"/>
              </w:rPr>
              <w:t>22</w:t>
            </w:r>
            <w:r w:rsidR="009B121A" w:rsidRPr="009B121A">
              <w:rPr>
                <w:rFonts w:ascii="Verdana" w:hAnsi="Verdana"/>
                <w:noProof/>
                <w:webHidden/>
                <w:sz w:val="20"/>
                <w:szCs w:val="20"/>
              </w:rPr>
              <w:fldChar w:fldCharType="end"/>
            </w:r>
          </w:hyperlink>
        </w:p>
        <w:p w14:paraId="5AA319F0" w14:textId="09D5C8CD" w:rsidR="009B121A" w:rsidRPr="009B121A" w:rsidRDefault="00F23B7C">
          <w:pPr>
            <w:pStyle w:val="Sumrio2"/>
            <w:rPr>
              <w:rFonts w:ascii="Verdana" w:eastAsiaTheme="minorEastAsia" w:hAnsi="Verdana" w:cstheme="minorBidi"/>
              <w:noProof/>
              <w:sz w:val="20"/>
              <w:szCs w:val="20"/>
              <w:lang w:eastAsia="pt-BR"/>
            </w:rPr>
          </w:pPr>
          <w:hyperlink w:anchor="_Toc80279018" w:history="1">
            <w:r w:rsidR="009B121A" w:rsidRPr="009B121A">
              <w:rPr>
                <w:rStyle w:val="Hyperlink"/>
                <w:rFonts w:ascii="Verdana" w:hAnsi="Verdana"/>
                <w:noProof/>
                <w:sz w:val="20"/>
                <w:szCs w:val="20"/>
              </w:rPr>
              <w:t>Nota 3 - Principais práticas contábeis adotadas</w:t>
            </w:r>
            <w:r w:rsidR="009B121A" w:rsidRPr="009B121A">
              <w:rPr>
                <w:rFonts w:ascii="Verdana" w:hAnsi="Verdana"/>
                <w:noProof/>
                <w:webHidden/>
                <w:sz w:val="20"/>
                <w:szCs w:val="20"/>
              </w:rPr>
              <w:tab/>
            </w:r>
            <w:r w:rsidR="009B121A" w:rsidRPr="009B121A">
              <w:rPr>
                <w:rFonts w:ascii="Verdana" w:hAnsi="Verdana"/>
                <w:noProof/>
                <w:webHidden/>
                <w:sz w:val="20"/>
                <w:szCs w:val="20"/>
              </w:rPr>
              <w:fldChar w:fldCharType="begin"/>
            </w:r>
            <w:r w:rsidR="009B121A" w:rsidRPr="009B121A">
              <w:rPr>
                <w:rFonts w:ascii="Verdana" w:hAnsi="Verdana"/>
                <w:noProof/>
                <w:webHidden/>
                <w:sz w:val="20"/>
                <w:szCs w:val="20"/>
              </w:rPr>
              <w:instrText xml:space="preserve"> PAGEREF _Toc80279018 \h </w:instrText>
            </w:r>
            <w:r w:rsidR="009B121A" w:rsidRPr="009B121A">
              <w:rPr>
                <w:rFonts w:ascii="Verdana" w:hAnsi="Verdana"/>
                <w:noProof/>
                <w:webHidden/>
                <w:sz w:val="20"/>
                <w:szCs w:val="20"/>
              </w:rPr>
            </w:r>
            <w:r w:rsidR="009B121A" w:rsidRPr="009B121A">
              <w:rPr>
                <w:rFonts w:ascii="Verdana" w:hAnsi="Verdana"/>
                <w:noProof/>
                <w:webHidden/>
                <w:sz w:val="20"/>
                <w:szCs w:val="20"/>
              </w:rPr>
              <w:fldChar w:fldCharType="separate"/>
            </w:r>
            <w:r w:rsidR="009B121A">
              <w:rPr>
                <w:rFonts w:ascii="Verdana" w:hAnsi="Verdana"/>
                <w:noProof/>
                <w:webHidden/>
                <w:sz w:val="20"/>
                <w:szCs w:val="20"/>
              </w:rPr>
              <w:t>25</w:t>
            </w:r>
            <w:r w:rsidR="009B121A" w:rsidRPr="009B121A">
              <w:rPr>
                <w:rFonts w:ascii="Verdana" w:hAnsi="Verdana"/>
                <w:noProof/>
                <w:webHidden/>
                <w:sz w:val="20"/>
                <w:szCs w:val="20"/>
              </w:rPr>
              <w:fldChar w:fldCharType="end"/>
            </w:r>
          </w:hyperlink>
        </w:p>
        <w:p w14:paraId="3E26E4FA" w14:textId="33AE282E" w:rsidR="009B121A" w:rsidRPr="009B121A" w:rsidRDefault="00F23B7C">
          <w:pPr>
            <w:pStyle w:val="Sumrio2"/>
            <w:rPr>
              <w:rFonts w:ascii="Verdana" w:eastAsiaTheme="minorEastAsia" w:hAnsi="Verdana" w:cstheme="minorBidi"/>
              <w:noProof/>
              <w:sz w:val="20"/>
              <w:szCs w:val="20"/>
              <w:lang w:eastAsia="pt-BR"/>
            </w:rPr>
          </w:pPr>
          <w:hyperlink w:anchor="_Toc80279019" w:history="1">
            <w:r w:rsidR="009B121A" w:rsidRPr="009B121A">
              <w:rPr>
                <w:rStyle w:val="Hyperlink"/>
                <w:rFonts w:ascii="Verdana" w:hAnsi="Verdana"/>
                <w:noProof/>
                <w:sz w:val="20"/>
                <w:szCs w:val="20"/>
              </w:rPr>
              <w:t>Nota 4 - Caixa e equivalentes de caixa</w:t>
            </w:r>
            <w:r w:rsidR="009B121A" w:rsidRPr="009B121A">
              <w:rPr>
                <w:rFonts w:ascii="Verdana" w:hAnsi="Verdana"/>
                <w:noProof/>
                <w:webHidden/>
                <w:sz w:val="20"/>
                <w:szCs w:val="20"/>
              </w:rPr>
              <w:tab/>
            </w:r>
            <w:r w:rsidR="009B121A" w:rsidRPr="009B121A">
              <w:rPr>
                <w:rFonts w:ascii="Verdana" w:hAnsi="Verdana"/>
                <w:noProof/>
                <w:webHidden/>
                <w:sz w:val="20"/>
                <w:szCs w:val="20"/>
              </w:rPr>
              <w:fldChar w:fldCharType="begin"/>
            </w:r>
            <w:r w:rsidR="009B121A" w:rsidRPr="009B121A">
              <w:rPr>
                <w:rFonts w:ascii="Verdana" w:hAnsi="Verdana"/>
                <w:noProof/>
                <w:webHidden/>
                <w:sz w:val="20"/>
                <w:szCs w:val="20"/>
              </w:rPr>
              <w:instrText xml:space="preserve"> PAGEREF _Toc80279019 \h </w:instrText>
            </w:r>
            <w:r w:rsidR="009B121A" w:rsidRPr="009B121A">
              <w:rPr>
                <w:rFonts w:ascii="Verdana" w:hAnsi="Verdana"/>
                <w:noProof/>
                <w:webHidden/>
                <w:sz w:val="20"/>
                <w:szCs w:val="20"/>
              </w:rPr>
            </w:r>
            <w:r w:rsidR="009B121A" w:rsidRPr="009B121A">
              <w:rPr>
                <w:rFonts w:ascii="Verdana" w:hAnsi="Verdana"/>
                <w:noProof/>
                <w:webHidden/>
                <w:sz w:val="20"/>
                <w:szCs w:val="20"/>
              </w:rPr>
              <w:fldChar w:fldCharType="separate"/>
            </w:r>
            <w:r w:rsidR="009B121A">
              <w:rPr>
                <w:rFonts w:ascii="Verdana" w:hAnsi="Verdana"/>
                <w:noProof/>
                <w:webHidden/>
                <w:sz w:val="20"/>
                <w:szCs w:val="20"/>
              </w:rPr>
              <w:t>30</w:t>
            </w:r>
            <w:r w:rsidR="009B121A" w:rsidRPr="009B121A">
              <w:rPr>
                <w:rFonts w:ascii="Verdana" w:hAnsi="Verdana"/>
                <w:noProof/>
                <w:webHidden/>
                <w:sz w:val="20"/>
                <w:szCs w:val="20"/>
              </w:rPr>
              <w:fldChar w:fldCharType="end"/>
            </w:r>
          </w:hyperlink>
        </w:p>
        <w:p w14:paraId="752B2E06" w14:textId="5D5A5151" w:rsidR="009B121A" w:rsidRPr="009B121A" w:rsidRDefault="00F23B7C">
          <w:pPr>
            <w:pStyle w:val="Sumrio2"/>
            <w:rPr>
              <w:rFonts w:ascii="Verdana" w:eastAsiaTheme="minorEastAsia" w:hAnsi="Verdana" w:cstheme="minorBidi"/>
              <w:noProof/>
              <w:sz w:val="20"/>
              <w:szCs w:val="20"/>
              <w:lang w:eastAsia="pt-BR"/>
            </w:rPr>
          </w:pPr>
          <w:hyperlink w:anchor="_Toc80279020" w:history="1">
            <w:r w:rsidR="009B121A" w:rsidRPr="009B121A">
              <w:rPr>
                <w:rStyle w:val="Hyperlink"/>
                <w:rFonts w:ascii="Verdana" w:hAnsi="Verdana"/>
                <w:noProof/>
                <w:sz w:val="20"/>
                <w:szCs w:val="20"/>
              </w:rPr>
              <w:t>Nota 5 - Títulos e valores mobiliários</w:t>
            </w:r>
            <w:r w:rsidR="009B121A" w:rsidRPr="009B121A">
              <w:rPr>
                <w:rFonts w:ascii="Verdana" w:hAnsi="Verdana"/>
                <w:noProof/>
                <w:webHidden/>
                <w:sz w:val="20"/>
                <w:szCs w:val="20"/>
              </w:rPr>
              <w:tab/>
            </w:r>
            <w:r w:rsidR="009B121A" w:rsidRPr="009B121A">
              <w:rPr>
                <w:rFonts w:ascii="Verdana" w:hAnsi="Verdana"/>
                <w:noProof/>
                <w:webHidden/>
                <w:sz w:val="20"/>
                <w:szCs w:val="20"/>
              </w:rPr>
              <w:fldChar w:fldCharType="begin"/>
            </w:r>
            <w:r w:rsidR="009B121A" w:rsidRPr="009B121A">
              <w:rPr>
                <w:rFonts w:ascii="Verdana" w:hAnsi="Verdana"/>
                <w:noProof/>
                <w:webHidden/>
                <w:sz w:val="20"/>
                <w:szCs w:val="20"/>
              </w:rPr>
              <w:instrText xml:space="preserve"> PAGEREF _Toc80279020 \h </w:instrText>
            </w:r>
            <w:r w:rsidR="009B121A" w:rsidRPr="009B121A">
              <w:rPr>
                <w:rFonts w:ascii="Verdana" w:hAnsi="Verdana"/>
                <w:noProof/>
                <w:webHidden/>
                <w:sz w:val="20"/>
                <w:szCs w:val="20"/>
              </w:rPr>
            </w:r>
            <w:r w:rsidR="009B121A" w:rsidRPr="009B121A">
              <w:rPr>
                <w:rFonts w:ascii="Verdana" w:hAnsi="Verdana"/>
                <w:noProof/>
                <w:webHidden/>
                <w:sz w:val="20"/>
                <w:szCs w:val="20"/>
              </w:rPr>
              <w:fldChar w:fldCharType="separate"/>
            </w:r>
            <w:r w:rsidR="009B121A">
              <w:rPr>
                <w:rFonts w:ascii="Verdana" w:hAnsi="Verdana"/>
                <w:noProof/>
                <w:webHidden/>
                <w:sz w:val="20"/>
                <w:szCs w:val="20"/>
              </w:rPr>
              <w:t>30</w:t>
            </w:r>
            <w:r w:rsidR="009B121A" w:rsidRPr="009B121A">
              <w:rPr>
                <w:rFonts w:ascii="Verdana" w:hAnsi="Verdana"/>
                <w:noProof/>
                <w:webHidden/>
                <w:sz w:val="20"/>
                <w:szCs w:val="20"/>
              </w:rPr>
              <w:fldChar w:fldCharType="end"/>
            </w:r>
          </w:hyperlink>
        </w:p>
        <w:p w14:paraId="149188E7" w14:textId="150FFA9B" w:rsidR="009B121A" w:rsidRPr="009B121A" w:rsidRDefault="00F23B7C">
          <w:pPr>
            <w:pStyle w:val="Sumrio2"/>
            <w:rPr>
              <w:rFonts w:ascii="Verdana" w:eastAsiaTheme="minorEastAsia" w:hAnsi="Verdana" w:cstheme="minorBidi"/>
              <w:noProof/>
              <w:sz w:val="20"/>
              <w:szCs w:val="20"/>
              <w:lang w:eastAsia="pt-BR"/>
            </w:rPr>
          </w:pPr>
          <w:hyperlink w:anchor="_Toc80279021" w:history="1">
            <w:r w:rsidR="009B121A" w:rsidRPr="009B121A">
              <w:rPr>
                <w:rStyle w:val="Hyperlink"/>
                <w:rFonts w:ascii="Verdana" w:hAnsi="Verdana"/>
                <w:noProof/>
                <w:sz w:val="20"/>
                <w:szCs w:val="20"/>
              </w:rPr>
              <w:t>Nota 6 - Operações de crédito</w:t>
            </w:r>
            <w:r w:rsidR="009B121A" w:rsidRPr="009B121A">
              <w:rPr>
                <w:rFonts w:ascii="Verdana" w:hAnsi="Verdana"/>
                <w:noProof/>
                <w:webHidden/>
                <w:sz w:val="20"/>
                <w:szCs w:val="20"/>
              </w:rPr>
              <w:tab/>
            </w:r>
            <w:r w:rsidR="009B121A" w:rsidRPr="009B121A">
              <w:rPr>
                <w:rFonts w:ascii="Verdana" w:hAnsi="Verdana"/>
                <w:noProof/>
                <w:webHidden/>
                <w:sz w:val="20"/>
                <w:szCs w:val="20"/>
              </w:rPr>
              <w:fldChar w:fldCharType="begin"/>
            </w:r>
            <w:r w:rsidR="009B121A" w:rsidRPr="009B121A">
              <w:rPr>
                <w:rFonts w:ascii="Verdana" w:hAnsi="Verdana"/>
                <w:noProof/>
                <w:webHidden/>
                <w:sz w:val="20"/>
                <w:szCs w:val="20"/>
              </w:rPr>
              <w:instrText xml:space="preserve"> PAGEREF _Toc80279021 \h </w:instrText>
            </w:r>
            <w:r w:rsidR="009B121A" w:rsidRPr="009B121A">
              <w:rPr>
                <w:rFonts w:ascii="Verdana" w:hAnsi="Verdana"/>
                <w:noProof/>
                <w:webHidden/>
                <w:sz w:val="20"/>
                <w:szCs w:val="20"/>
              </w:rPr>
            </w:r>
            <w:r w:rsidR="009B121A" w:rsidRPr="009B121A">
              <w:rPr>
                <w:rFonts w:ascii="Verdana" w:hAnsi="Verdana"/>
                <w:noProof/>
                <w:webHidden/>
                <w:sz w:val="20"/>
                <w:szCs w:val="20"/>
              </w:rPr>
              <w:fldChar w:fldCharType="separate"/>
            </w:r>
            <w:r w:rsidR="009B121A">
              <w:rPr>
                <w:rFonts w:ascii="Verdana" w:hAnsi="Verdana"/>
                <w:noProof/>
                <w:webHidden/>
                <w:sz w:val="20"/>
                <w:szCs w:val="20"/>
              </w:rPr>
              <w:t>32</w:t>
            </w:r>
            <w:r w:rsidR="009B121A" w:rsidRPr="009B121A">
              <w:rPr>
                <w:rFonts w:ascii="Verdana" w:hAnsi="Verdana"/>
                <w:noProof/>
                <w:webHidden/>
                <w:sz w:val="20"/>
                <w:szCs w:val="20"/>
              </w:rPr>
              <w:fldChar w:fldCharType="end"/>
            </w:r>
          </w:hyperlink>
        </w:p>
        <w:p w14:paraId="2E3DCEF9" w14:textId="2932804B" w:rsidR="009B121A" w:rsidRPr="009B121A" w:rsidRDefault="00F23B7C">
          <w:pPr>
            <w:pStyle w:val="Sumrio2"/>
            <w:rPr>
              <w:rFonts w:ascii="Verdana" w:eastAsiaTheme="minorEastAsia" w:hAnsi="Verdana" w:cstheme="minorBidi"/>
              <w:noProof/>
              <w:sz w:val="20"/>
              <w:szCs w:val="20"/>
              <w:lang w:eastAsia="pt-BR"/>
            </w:rPr>
          </w:pPr>
          <w:hyperlink w:anchor="_Toc80279022" w:history="1">
            <w:r w:rsidR="009B121A" w:rsidRPr="009B121A">
              <w:rPr>
                <w:rStyle w:val="Hyperlink"/>
                <w:rFonts w:ascii="Verdana" w:hAnsi="Verdana"/>
                <w:noProof/>
                <w:sz w:val="20"/>
                <w:szCs w:val="20"/>
              </w:rPr>
              <w:t>Nota 7 - Outros ativos</w:t>
            </w:r>
            <w:r w:rsidR="009B121A" w:rsidRPr="009B121A">
              <w:rPr>
                <w:rFonts w:ascii="Verdana" w:hAnsi="Verdana"/>
                <w:noProof/>
                <w:webHidden/>
                <w:sz w:val="20"/>
                <w:szCs w:val="20"/>
              </w:rPr>
              <w:tab/>
            </w:r>
            <w:r w:rsidR="009B121A" w:rsidRPr="009B121A">
              <w:rPr>
                <w:rFonts w:ascii="Verdana" w:hAnsi="Verdana"/>
                <w:noProof/>
                <w:webHidden/>
                <w:sz w:val="20"/>
                <w:szCs w:val="20"/>
              </w:rPr>
              <w:fldChar w:fldCharType="begin"/>
            </w:r>
            <w:r w:rsidR="009B121A" w:rsidRPr="009B121A">
              <w:rPr>
                <w:rFonts w:ascii="Verdana" w:hAnsi="Verdana"/>
                <w:noProof/>
                <w:webHidden/>
                <w:sz w:val="20"/>
                <w:szCs w:val="20"/>
              </w:rPr>
              <w:instrText xml:space="preserve"> PAGEREF _Toc80279022 \h </w:instrText>
            </w:r>
            <w:r w:rsidR="009B121A" w:rsidRPr="009B121A">
              <w:rPr>
                <w:rFonts w:ascii="Verdana" w:hAnsi="Verdana"/>
                <w:noProof/>
                <w:webHidden/>
                <w:sz w:val="20"/>
                <w:szCs w:val="20"/>
              </w:rPr>
            </w:r>
            <w:r w:rsidR="009B121A" w:rsidRPr="009B121A">
              <w:rPr>
                <w:rFonts w:ascii="Verdana" w:hAnsi="Verdana"/>
                <w:noProof/>
                <w:webHidden/>
                <w:sz w:val="20"/>
                <w:szCs w:val="20"/>
              </w:rPr>
              <w:fldChar w:fldCharType="separate"/>
            </w:r>
            <w:r w:rsidR="009B121A">
              <w:rPr>
                <w:rFonts w:ascii="Verdana" w:hAnsi="Verdana"/>
                <w:noProof/>
                <w:webHidden/>
                <w:sz w:val="20"/>
                <w:szCs w:val="20"/>
              </w:rPr>
              <w:t>35</w:t>
            </w:r>
            <w:r w:rsidR="009B121A" w:rsidRPr="009B121A">
              <w:rPr>
                <w:rFonts w:ascii="Verdana" w:hAnsi="Verdana"/>
                <w:noProof/>
                <w:webHidden/>
                <w:sz w:val="20"/>
                <w:szCs w:val="20"/>
              </w:rPr>
              <w:fldChar w:fldCharType="end"/>
            </w:r>
          </w:hyperlink>
        </w:p>
        <w:p w14:paraId="143A041F" w14:textId="26A900F1" w:rsidR="009B121A" w:rsidRPr="009B121A" w:rsidRDefault="00F23B7C">
          <w:pPr>
            <w:pStyle w:val="Sumrio2"/>
            <w:rPr>
              <w:rFonts w:ascii="Verdana" w:eastAsiaTheme="minorEastAsia" w:hAnsi="Verdana" w:cstheme="minorBidi"/>
              <w:noProof/>
              <w:sz w:val="20"/>
              <w:szCs w:val="20"/>
              <w:lang w:eastAsia="pt-BR"/>
            </w:rPr>
          </w:pPr>
          <w:hyperlink w:anchor="_Toc80279023" w:history="1">
            <w:r w:rsidR="009B121A" w:rsidRPr="009B121A">
              <w:rPr>
                <w:rStyle w:val="Hyperlink"/>
                <w:rFonts w:ascii="Verdana" w:hAnsi="Verdana"/>
                <w:noProof/>
                <w:sz w:val="20"/>
                <w:szCs w:val="20"/>
              </w:rPr>
              <w:t>Nota 8 - Imobilizado de uso</w:t>
            </w:r>
            <w:r w:rsidR="009B121A" w:rsidRPr="009B121A">
              <w:rPr>
                <w:rFonts w:ascii="Verdana" w:hAnsi="Verdana"/>
                <w:noProof/>
                <w:webHidden/>
                <w:sz w:val="20"/>
                <w:szCs w:val="20"/>
              </w:rPr>
              <w:tab/>
            </w:r>
            <w:r w:rsidR="009B121A" w:rsidRPr="009B121A">
              <w:rPr>
                <w:rFonts w:ascii="Verdana" w:hAnsi="Verdana"/>
                <w:noProof/>
                <w:webHidden/>
                <w:sz w:val="20"/>
                <w:szCs w:val="20"/>
              </w:rPr>
              <w:fldChar w:fldCharType="begin"/>
            </w:r>
            <w:r w:rsidR="009B121A" w:rsidRPr="009B121A">
              <w:rPr>
                <w:rFonts w:ascii="Verdana" w:hAnsi="Verdana"/>
                <w:noProof/>
                <w:webHidden/>
                <w:sz w:val="20"/>
                <w:szCs w:val="20"/>
              </w:rPr>
              <w:instrText xml:space="preserve"> PAGEREF _Toc80279023 \h </w:instrText>
            </w:r>
            <w:r w:rsidR="009B121A" w:rsidRPr="009B121A">
              <w:rPr>
                <w:rFonts w:ascii="Verdana" w:hAnsi="Verdana"/>
                <w:noProof/>
                <w:webHidden/>
                <w:sz w:val="20"/>
                <w:szCs w:val="20"/>
              </w:rPr>
            </w:r>
            <w:r w:rsidR="009B121A" w:rsidRPr="009B121A">
              <w:rPr>
                <w:rFonts w:ascii="Verdana" w:hAnsi="Verdana"/>
                <w:noProof/>
                <w:webHidden/>
                <w:sz w:val="20"/>
                <w:szCs w:val="20"/>
              </w:rPr>
              <w:fldChar w:fldCharType="separate"/>
            </w:r>
            <w:r w:rsidR="009B121A">
              <w:rPr>
                <w:rFonts w:ascii="Verdana" w:hAnsi="Verdana"/>
                <w:noProof/>
                <w:webHidden/>
                <w:sz w:val="20"/>
                <w:szCs w:val="20"/>
              </w:rPr>
              <w:t>36</w:t>
            </w:r>
            <w:r w:rsidR="009B121A" w:rsidRPr="009B121A">
              <w:rPr>
                <w:rFonts w:ascii="Verdana" w:hAnsi="Verdana"/>
                <w:noProof/>
                <w:webHidden/>
                <w:sz w:val="20"/>
                <w:szCs w:val="20"/>
              </w:rPr>
              <w:fldChar w:fldCharType="end"/>
            </w:r>
          </w:hyperlink>
        </w:p>
        <w:p w14:paraId="10BCCEB0" w14:textId="5F77520D" w:rsidR="009B121A" w:rsidRPr="009B121A" w:rsidRDefault="00F23B7C">
          <w:pPr>
            <w:pStyle w:val="Sumrio2"/>
            <w:rPr>
              <w:rFonts w:ascii="Verdana" w:eastAsiaTheme="minorEastAsia" w:hAnsi="Verdana" w:cstheme="minorBidi"/>
              <w:noProof/>
              <w:sz w:val="20"/>
              <w:szCs w:val="20"/>
              <w:lang w:eastAsia="pt-BR"/>
            </w:rPr>
          </w:pPr>
          <w:hyperlink w:anchor="_Toc80279024" w:history="1">
            <w:r w:rsidR="009B121A" w:rsidRPr="009B121A">
              <w:rPr>
                <w:rStyle w:val="Hyperlink"/>
                <w:rFonts w:ascii="Verdana" w:hAnsi="Verdana"/>
                <w:noProof/>
                <w:sz w:val="20"/>
                <w:szCs w:val="20"/>
              </w:rPr>
              <w:t>Nota 9 - Intangível</w:t>
            </w:r>
            <w:r w:rsidR="009B121A" w:rsidRPr="009B121A">
              <w:rPr>
                <w:rFonts w:ascii="Verdana" w:hAnsi="Verdana"/>
                <w:noProof/>
                <w:webHidden/>
                <w:sz w:val="20"/>
                <w:szCs w:val="20"/>
              </w:rPr>
              <w:tab/>
            </w:r>
            <w:r w:rsidR="009B121A" w:rsidRPr="009B121A">
              <w:rPr>
                <w:rFonts w:ascii="Verdana" w:hAnsi="Verdana"/>
                <w:noProof/>
                <w:webHidden/>
                <w:sz w:val="20"/>
                <w:szCs w:val="20"/>
              </w:rPr>
              <w:fldChar w:fldCharType="begin"/>
            </w:r>
            <w:r w:rsidR="009B121A" w:rsidRPr="009B121A">
              <w:rPr>
                <w:rFonts w:ascii="Verdana" w:hAnsi="Verdana"/>
                <w:noProof/>
                <w:webHidden/>
                <w:sz w:val="20"/>
                <w:szCs w:val="20"/>
              </w:rPr>
              <w:instrText xml:space="preserve"> PAGEREF _Toc80279024 \h </w:instrText>
            </w:r>
            <w:r w:rsidR="009B121A" w:rsidRPr="009B121A">
              <w:rPr>
                <w:rFonts w:ascii="Verdana" w:hAnsi="Verdana"/>
                <w:noProof/>
                <w:webHidden/>
                <w:sz w:val="20"/>
                <w:szCs w:val="20"/>
              </w:rPr>
            </w:r>
            <w:r w:rsidR="009B121A" w:rsidRPr="009B121A">
              <w:rPr>
                <w:rFonts w:ascii="Verdana" w:hAnsi="Verdana"/>
                <w:noProof/>
                <w:webHidden/>
                <w:sz w:val="20"/>
                <w:szCs w:val="20"/>
              </w:rPr>
              <w:fldChar w:fldCharType="separate"/>
            </w:r>
            <w:r w:rsidR="009B121A">
              <w:rPr>
                <w:rFonts w:ascii="Verdana" w:hAnsi="Verdana"/>
                <w:noProof/>
                <w:webHidden/>
                <w:sz w:val="20"/>
                <w:szCs w:val="20"/>
              </w:rPr>
              <w:t>36</w:t>
            </w:r>
            <w:r w:rsidR="009B121A" w:rsidRPr="009B121A">
              <w:rPr>
                <w:rFonts w:ascii="Verdana" w:hAnsi="Verdana"/>
                <w:noProof/>
                <w:webHidden/>
                <w:sz w:val="20"/>
                <w:szCs w:val="20"/>
              </w:rPr>
              <w:fldChar w:fldCharType="end"/>
            </w:r>
          </w:hyperlink>
        </w:p>
        <w:p w14:paraId="3651FCF8" w14:textId="5EEF425C" w:rsidR="009B121A" w:rsidRPr="009B121A" w:rsidRDefault="00F23B7C">
          <w:pPr>
            <w:pStyle w:val="Sumrio2"/>
            <w:rPr>
              <w:rFonts w:ascii="Verdana" w:eastAsiaTheme="minorEastAsia" w:hAnsi="Verdana" w:cstheme="minorBidi"/>
              <w:noProof/>
              <w:sz w:val="20"/>
              <w:szCs w:val="20"/>
              <w:lang w:eastAsia="pt-BR"/>
            </w:rPr>
          </w:pPr>
          <w:hyperlink w:anchor="_Toc80279025" w:history="1">
            <w:r w:rsidR="009B121A" w:rsidRPr="009B121A">
              <w:rPr>
                <w:rStyle w:val="Hyperlink"/>
                <w:rFonts w:ascii="Verdana" w:hAnsi="Verdana"/>
                <w:noProof/>
                <w:sz w:val="20"/>
                <w:szCs w:val="20"/>
              </w:rPr>
              <w:t>Nota 10 - Obrigações por repasses do país - instituições oficiais</w:t>
            </w:r>
            <w:r w:rsidR="009B121A" w:rsidRPr="009B121A">
              <w:rPr>
                <w:rFonts w:ascii="Verdana" w:hAnsi="Verdana"/>
                <w:noProof/>
                <w:webHidden/>
                <w:sz w:val="20"/>
                <w:szCs w:val="20"/>
              </w:rPr>
              <w:tab/>
            </w:r>
            <w:r w:rsidR="009B121A" w:rsidRPr="009B121A">
              <w:rPr>
                <w:rFonts w:ascii="Verdana" w:hAnsi="Verdana"/>
                <w:noProof/>
                <w:webHidden/>
                <w:sz w:val="20"/>
                <w:szCs w:val="20"/>
              </w:rPr>
              <w:fldChar w:fldCharType="begin"/>
            </w:r>
            <w:r w:rsidR="009B121A" w:rsidRPr="009B121A">
              <w:rPr>
                <w:rFonts w:ascii="Verdana" w:hAnsi="Verdana"/>
                <w:noProof/>
                <w:webHidden/>
                <w:sz w:val="20"/>
                <w:szCs w:val="20"/>
              </w:rPr>
              <w:instrText xml:space="preserve"> PAGEREF _Toc80279025 \h </w:instrText>
            </w:r>
            <w:r w:rsidR="009B121A" w:rsidRPr="009B121A">
              <w:rPr>
                <w:rFonts w:ascii="Verdana" w:hAnsi="Verdana"/>
                <w:noProof/>
                <w:webHidden/>
                <w:sz w:val="20"/>
                <w:szCs w:val="20"/>
              </w:rPr>
            </w:r>
            <w:r w:rsidR="009B121A" w:rsidRPr="009B121A">
              <w:rPr>
                <w:rFonts w:ascii="Verdana" w:hAnsi="Verdana"/>
                <w:noProof/>
                <w:webHidden/>
                <w:sz w:val="20"/>
                <w:szCs w:val="20"/>
              </w:rPr>
              <w:fldChar w:fldCharType="separate"/>
            </w:r>
            <w:r w:rsidR="009B121A">
              <w:rPr>
                <w:rFonts w:ascii="Verdana" w:hAnsi="Verdana"/>
                <w:noProof/>
                <w:webHidden/>
                <w:sz w:val="20"/>
                <w:szCs w:val="20"/>
              </w:rPr>
              <w:t>37</w:t>
            </w:r>
            <w:r w:rsidR="009B121A" w:rsidRPr="009B121A">
              <w:rPr>
                <w:rFonts w:ascii="Verdana" w:hAnsi="Verdana"/>
                <w:noProof/>
                <w:webHidden/>
                <w:sz w:val="20"/>
                <w:szCs w:val="20"/>
              </w:rPr>
              <w:fldChar w:fldCharType="end"/>
            </w:r>
          </w:hyperlink>
        </w:p>
        <w:p w14:paraId="0262976E" w14:textId="53E6E0DF" w:rsidR="009B121A" w:rsidRPr="009B121A" w:rsidRDefault="00F23B7C">
          <w:pPr>
            <w:pStyle w:val="Sumrio2"/>
            <w:rPr>
              <w:rFonts w:ascii="Verdana" w:eastAsiaTheme="minorEastAsia" w:hAnsi="Verdana" w:cstheme="minorBidi"/>
              <w:noProof/>
              <w:sz w:val="20"/>
              <w:szCs w:val="20"/>
              <w:lang w:eastAsia="pt-BR"/>
            </w:rPr>
          </w:pPr>
          <w:hyperlink w:anchor="_Toc80279026" w:history="1">
            <w:r w:rsidR="009B121A" w:rsidRPr="009B121A">
              <w:rPr>
                <w:rStyle w:val="Hyperlink"/>
                <w:rFonts w:ascii="Verdana" w:hAnsi="Verdana"/>
                <w:noProof/>
                <w:sz w:val="20"/>
                <w:szCs w:val="20"/>
              </w:rPr>
              <w:t>Nota 11 - Outros passivos financeiros</w:t>
            </w:r>
            <w:r w:rsidR="009B121A" w:rsidRPr="009B121A">
              <w:rPr>
                <w:rFonts w:ascii="Verdana" w:hAnsi="Verdana"/>
                <w:noProof/>
                <w:webHidden/>
                <w:sz w:val="20"/>
                <w:szCs w:val="20"/>
              </w:rPr>
              <w:tab/>
            </w:r>
            <w:r w:rsidR="009B121A" w:rsidRPr="009B121A">
              <w:rPr>
                <w:rFonts w:ascii="Verdana" w:hAnsi="Verdana"/>
                <w:noProof/>
                <w:webHidden/>
                <w:sz w:val="20"/>
                <w:szCs w:val="20"/>
              </w:rPr>
              <w:fldChar w:fldCharType="begin"/>
            </w:r>
            <w:r w:rsidR="009B121A" w:rsidRPr="009B121A">
              <w:rPr>
                <w:rFonts w:ascii="Verdana" w:hAnsi="Verdana"/>
                <w:noProof/>
                <w:webHidden/>
                <w:sz w:val="20"/>
                <w:szCs w:val="20"/>
              </w:rPr>
              <w:instrText xml:space="preserve"> PAGEREF _Toc80279026 \h </w:instrText>
            </w:r>
            <w:r w:rsidR="009B121A" w:rsidRPr="009B121A">
              <w:rPr>
                <w:rFonts w:ascii="Verdana" w:hAnsi="Verdana"/>
                <w:noProof/>
                <w:webHidden/>
                <w:sz w:val="20"/>
                <w:szCs w:val="20"/>
              </w:rPr>
            </w:r>
            <w:r w:rsidR="009B121A" w:rsidRPr="009B121A">
              <w:rPr>
                <w:rFonts w:ascii="Verdana" w:hAnsi="Verdana"/>
                <w:noProof/>
                <w:webHidden/>
                <w:sz w:val="20"/>
                <w:szCs w:val="20"/>
              </w:rPr>
              <w:fldChar w:fldCharType="separate"/>
            </w:r>
            <w:r w:rsidR="009B121A">
              <w:rPr>
                <w:rFonts w:ascii="Verdana" w:hAnsi="Verdana"/>
                <w:noProof/>
                <w:webHidden/>
                <w:sz w:val="20"/>
                <w:szCs w:val="20"/>
              </w:rPr>
              <w:t>38</w:t>
            </w:r>
            <w:r w:rsidR="009B121A" w:rsidRPr="009B121A">
              <w:rPr>
                <w:rFonts w:ascii="Verdana" w:hAnsi="Verdana"/>
                <w:noProof/>
                <w:webHidden/>
                <w:sz w:val="20"/>
                <w:szCs w:val="20"/>
              </w:rPr>
              <w:fldChar w:fldCharType="end"/>
            </w:r>
          </w:hyperlink>
        </w:p>
        <w:p w14:paraId="1B580891" w14:textId="4FE4AC66" w:rsidR="009B121A" w:rsidRPr="009B121A" w:rsidRDefault="00F23B7C">
          <w:pPr>
            <w:pStyle w:val="Sumrio2"/>
            <w:rPr>
              <w:rFonts w:ascii="Verdana" w:eastAsiaTheme="minorEastAsia" w:hAnsi="Verdana" w:cstheme="minorBidi"/>
              <w:noProof/>
              <w:sz w:val="20"/>
              <w:szCs w:val="20"/>
              <w:lang w:eastAsia="pt-BR"/>
            </w:rPr>
          </w:pPr>
          <w:hyperlink w:anchor="_Toc80279027" w:history="1">
            <w:r w:rsidR="009B121A" w:rsidRPr="009B121A">
              <w:rPr>
                <w:rStyle w:val="Hyperlink"/>
                <w:rFonts w:ascii="Verdana" w:hAnsi="Verdana"/>
                <w:noProof/>
                <w:sz w:val="20"/>
                <w:szCs w:val="20"/>
              </w:rPr>
              <w:t>Nota 12 – Obrigações fiscais correntes</w:t>
            </w:r>
            <w:r w:rsidR="009B121A" w:rsidRPr="009B121A">
              <w:rPr>
                <w:rFonts w:ascii="Verdana" w:hAnsi="Verdana"/>
                <w:noProof/>
                <w:webHidden/>
                <w:sz w:val="20"/>
                <w:szCs w:val="20"/>
              </w:rPr>
              <w:tab/>
            </w:r>
            <w:r w:rsidR="009B121A" w:rsidRPr="009B121A">
              <w:rPr>
                <w:rFonts w:ascii="Verdana" w:hAnsi="Verdana"/>
                <w:noProof/>
                <w:webHidden/>
                <w:sz w:val="20"/>
                <w:szCs w:val="20"/>
              </w:rPr>
              <w:fldChar w:fldCharType="begin"/>
            </w:r>
            <w:r w:rsidR="009B121A" w:rsidRPr="009B121A">
              <w:rPr>
                <w:rFonts w:ascii="Verdana" w:hAnsi="Verdana"/>
                <w:noProof/>
                <w:webHidden/>
                <w:sz w:val="20"/>
                <w:szCs w:val="20"/>
              </w:rPr>
              <w:instrText xml:space="preserve"> PAGEREF _Toc80279027 \h </w:instrText>
            </w:r>
            <w:r w:rsidR="009B121A" w:rsidRPr="009B121A">
              <w:rPr>
                <w:rFonts w:ascii="Verdana" w:hAnsi="Verdana"/>
                <w:noProof/>
                <w:webHidden/>
                <w:sz w:val="20"/>
                <w:szCs w:val="20"/>
              </w:rPr>
            </w:r>
            <w:r w:rsidR="009B121A" w:rsidRPr="009B121A">
              <w:rPr>
                <w:rFonts w:ascii="Verdana" w:hAnsi="Verdana"/>
                <w:noProof/>
                <w:webHidden/>
                <w:sz w:val="20"/>
                <w:szCs w:val="20"/>
              </w:rPr>
              <w:fldChar w:fldCharType="separate"/>
            </w:r>
            <w:r w:rsidR="009B121A">
              <w:rPr>
                <w:rFonts w:ascii="Verdana" w:hAnsi="Verdana"/>
                <w:noProof/>
                <w:webHidden/>
                <w:sz w:val="20"/>
                <w:szCs w:val="20"/>
              </w:rPr>
              <w:t>38</w:t>
            </w:r>
            <w:r w:rsidR="009B121A" w:rsidRPr="009B121A">
              <w:rPr>
                <w:rFonts w:ascii="Verdana" w:hAnsi="Verdana"/>
                <w:noProof/>
                <w:webHidden/>
                <w:sz w:val="20"/>
                <w:szCs w:val="20"/>
              </w:rPr>
              <w:fldChar w:fldCharType="end"/>
            </w:r>
          </w:hyperlink>
        </w:p>
        <w:p w14:paraId="1B4D5F99" w14:textId="013A1D0B" w:rsidR="009B121A" w:rsidRPr="009B121A" w:rsidRDefault="00F23B7C">
          <w:pPr>
            <w:pStyle w:val="Sumrio2"/>
            <w:rPr>
              <w:rFonts w:ascii="Verdana" w:eastAsiaTheme="minorEastAsia" w:hAnsi="Verdana" w:cstheme="minorBidi"/>
              <w:noProof/>
              <w:sz w:val="20"/>
              <w:szCs w:val="20"/>
              <w:lang w:eastAsia="pt-BR"/>
            </w:rPr>
          </w:pPr>
          <w:hyperlink w:anchor="_Toc80279028" w:history="1">
            <w:r w:rsidR="009B121A" w:rsidRPr="009B121A">
              <w:rPr>
                <w:rStyle w:val="Hyperlink"/>
                <w:rFonts w:ascii="Verdana" w:hAnsi="Verdana"/>
                <w:noProof/>
                <w:sz w:val="20"/>
                <w:szCs w:val="20"/>
              </w:rPr>
              <w:t>Nota 13 - Outros passivos</w:t>
            </w:r>
            <w:r w:rsidR="009B121A" w:rsidRPr="009B121A">
              <w:rPr>
                <w:rFonts w:ascii="Verdana" w:hAnsi="Verdana"/>
                <w:noProof/>
                <w:webHidden/>
                <w:sz w:val="20"/>
                <w:szCs w:val="20"/>
              </w:rPr>
              <w:tab/>
            </w:r>
            <w:r w:rsidR="009B121A" w:rsidRPr="009B121A">
              <w:rPr>
                <w:rFonts w:ascii="Verdana" w:hAnsi="Verdana"/>
                <w:noProof/>
                <w:webHidden/>
                <w:sz w:val="20"/>
                <w:szCs w:val="20"/>
              </w:rPr>
              <w:fldChar w:fldCharType="begin"/>
            </w:r>
            <w:r w:rsidR="009B121A" w:rsidRPr="009B121A">
              <w:rPr>
                <w:rFonts w:ascii="Verdana" w:hAnsi="Verdana"/>
                <w:noProof/>
                <w:webHidden/>
                <w:sz w:val="20"/>
                <w:szCs w:val="20"/>
              </w:rPr>
              <w:instrText xml:space="preserve"> PAGEREF _Toc80279028 \h </w:instrText>
            </w:r>
            <w:r w:rsidR="009B121A" w:rsidRPr="009B121A">
              <w:rPr>
                <w:rFonts w:ascii="Verdana" w:hAnsi="Verdana"/>
                <w:noProof/>
                <w:webHidden/>
                <w:sz w:val="20"/>
                <w:szCs w:val="20"/>
              </w:rPr>
            </w:r>
            <w:r w:rsidR="009B121A" w:rsidRPr="009B121A">
              <w:rPr>
                <w:rFonts w:ascii="Verdana" w:hAnsi="Verdana"/>
                <w:noProof/>
                <w:webHidden/>
                <w:sz w:val="20"/>
                <w:szCs w:val="20"/>
              </w:rPr>
              <w:fldChar w:fldCharType="separate"/>
            </w:r>
            <w:r w:rsidR="009B121A">
              <w:rPr>
                <w:rFonts w:ascii="Verdana" w:hAnsi="Verdana"/>
                <w:noProof/>
                <w:webHidden/>
                <w:sz w:val="20"/>
                <w:szCs w:val="20"/>
              </w:rPr>
              <w:t>38</w:t>
            </w:r>
            <w:r w:rsidR="009B121A" w:rsidRPr="009B121A">
              <w:rPr>
                <w:rFonts w:ascii="Verdana" w:hAnsi="Verdana"/>
                <w:noProof/>
                <w:webHidden/>
                <w:sz w:val="20"/>
                <w:szCs w:val="20"/>
              </w:rPr>
              <w:fldChar w:fldCharType="end"/>
            </w:r>
          </w:hyperlink>
        </w:p>
        <w:p w14:paraId="02592E8D" w14:textId="101F5E72" w:rsidR="009B121A" w:rsidRPr="009B121A" w:rsidRDefault="00F23B7C">
          <w:pPr>
            <w:pStyle w:val="Sumrio2"/>
            <w:rPr>
              <w:rFonts w:ascii="Verdana" w:eastAsiaTheme="minorEastAsia" w:hAnsi="Verdana" w:cstheme="minorBidi"/>
              <w:noProof/>
              <w:sz w:val="20"/>
              <w:szCs w:val="20"/>
              <w:lang w:eastAsia="pt-BR"/>
            </w:rPr>
          </w:pPr>
          <w:hyperlink w:anchor="_Toc80279029" w:history="1">
            <w:r w:rsidR="009B121A" w:rsidRPr="009B121A">
              <w:rPr>
                <w:rStyle w:val="Hyperlink"/>
                <w:rFonts w:ascii="Verdana" w:hAnsi="Verdana"/>
                <w:noProof/>
                <w:sz w:val="20"/>
                <w:szCs w:val="20"/>
              </w:rPr>
              <w:t>Nota 14 – Ativos, provisões e passivos contingentes</w:t>
            </w:r>
            <w:r w:rsidR="009B121A" w:rsidRPr="009B121A">
              <w:rPr>
                <w:rFonts w:ascii="Verdana" w:hAnsi="Verdana"/>
                <w:noProof/>
                <w:webHidden/>
                <w:sz w:val="20"/>
                <w:szCs w:val="20"/>
              </w:rPr>
              <w:tab/>
            </w:r>
            <w:r w:rsidR="009B121A" w:rsidRPr="009B121A">
              <w:rPr>
                <w:rFonts w:ascii="Verdana" w:hAnsi="Verdana"/>
                <w:noProof/>
                <w:webHidden/>
                <w:sz w:val="20"/>
                <w:szCs w:val="20"/>
              </w:rPr>
              <w:fldChar w:fldCharType="begin"/>
            </w:r>
            <w:r w:rsidR="009B121A" w:rsidRPr="009B121A">
              <w:rPr>
                <w:rFonts w:ascii="Verdana" w:hAnsi="Verdana"/>
                <w:noProof/>
                <w:webHidden/>
                <w:sz w:val="20"/>
                <w:szCs w:val="20"/>
              </w:rPr>
              <w:instrText xml:space="preserve"> PAGEREF _Toc80279029 \h </w:instrText>
            </w:r>
            <w:r w:rsidR="009B121A" w:rsidRPr="009B121A">
              <w:rPr>
                <w:rFonts w:ascii="Verdana" w:hAnsi="Verdana"/>
                <w:noProof/>
                <w:webHidden/>
                <w:sz w:val="20"/>
                <w:szCs w:val="20"/>
              </w:rPr>
            </w:r>
            <w:r w:rsidR="009B121A" w:rsidRPr="009B121A">
              <w:rPr>
                <w:rFonts w:ascii="Verdana" w:hAnsi="Verdana"/>
                <w:noProof/>
                <w:webHidden/>
                <w:sz w:val="20"/>
                <w:szCs w:val="20"/>
              </w:rPr>
              <w:fldChar w:fldCharType="separate"/>
            </w:r>
            <w:r w:rsidR="009B121A">
              <w:rPr>
                <w:rFonts w:ascii="Verdana" w:hAnsi="Verdana"/>
                <w:noProof/>
                <w:webHidden/>
                <w:sz w:val="20"/>
                <w:szCs w:val="20"/>
              </w:rPr>
              <w:t>39</w:t>
            </w:r>
            <w:r w:rsidR="009B121A" w:rsidRPr="009B121A">
              <w:rPr>
                <w:rFonts w:ascii="Verdana" w:hAnsi="Verdana"/>
                <w:noProof/>
                <w:webHidden/>
                <w:sz w:val="20"/>
                <w:szCs w:val="20"/>
              </w:rPr>
              <w:fldChar w:fldCharType="end"/>
            </w:r>
          </w:hyperlink>
        </w:p>
        <w:p w14:paraId="325B9304" w14:textId="552BB1C0" w:rsidR="009B121A" w:rsidRPr="009B121A" w:rsidRDefault="00F23B7C">
          <w:pPr>
            <w:pStyle w:val="Sumrio2"/>
            <w:rPr>
              <w:rFonts w:ascii="Verdana" w:eastAsiaTheme="minorEastAsia" w:hAnsi="Verdana" w:cstheme="minorBidi"/>
              <w:noProof/>
              <w:sz w:val="20"/>
              <w:szCs w:val="20"/>
              <w:lang w:eastAsia="pt-BR"/>
            </w:rPr>
          </w:pPr>
          <w:hyperlink w:anchor="_Toc80279030" w:history="1">
            <w:r w:rsidR="009B121A" w:rsidRPr="009B121A">
              <w:rPr>
                <w:rStyle w:val="Hyperlink"/>
                <w:rFonts w:ascii="Verdana" w:hAnsi="Verdana"/>
                <w:noProof/>
                <w:sz w:val="20"/>
                <w:szCs w:val="20"/>
              </w:rPr>
              <w:t>Nota 15 - Patrimônio líquido</w:t>
            </w:r>
            <w:r w:rsidR="009B121A" w:rsidRPr="009B121A">
              <w:rPr>
                <w:rFonts w:ascii="Verdana" w:hAnsi="Verdana"/>
                <w:noProof/>
                <w:webHidden/>
                <w:sz w:val="20"/>
                <w:szCs w:val="20"/>
              </w:rPr>
              <w:tab/>
            </w:r>
            <w:r w:rsidR="009B121A" w:rsidRPr="009B121A">
              <w:rPr>
                <w:rFonts w:ascii="Verdana" w:hAnsi="Verdana"/>
                <w:noProof/>
                <w:webHidden/>
                <w:sz w:val="20"/>
                <w:szCs w:val="20"/>
              </w:rPr>
              <w:fldChar w:fldCharType="begin"/>
            </w:r>
            <w:r w:rsidR="009B121A" w:rsidRPr="009B121A">
              <w:rPr>
                <w:rFonts w:ascii="Verdana" w:hAnsi="Verdana"/>
                <w:noProof/>
                <w:webHidden/>
                <w:sz w:val="20"/>
                <w:szCs w:val="20"/>
              </w:rPr>
              <w:instrText xml:space="preserve"> PAGEREF _Toc80279030 \h </w:instrText>
            </w:r>
            <w:r w:rsidR="009B121A" w:rsidRPr="009B121A">
              <w:rPr>
                <w:rFonts w:ascii="Verdana" w:hAnsi="Verdana"/>
                <w:noProof/>
                <w:webHidden/>
                <w:sz w:val="20"/>
                <w:szCs w:val="20"/>
              </w:rPr>
            </w:r>
            <w:r w:rsidR="009B121A" w:rsidRPr="009B121A">
              <w:rPr>
                <w:rFonts w:ascii="Verdana" w:hAnsi="Verdana"/>
                <w:noProof/>
                <w:webHidden/>
                <w:sz w:val="20"/>
                <w:szCs w:val="20"/>
              </w:rPr>
              <w:fldChar w:fldCharType="separate"/>
            </w:r>
            <w:r w:rsidR="009B121A">
              <w:rPr>
                <w:rFonts w:ascii="Verdana" w:hAnsi="Verdana"/>
                <w:noProof/>
                <w:webHidden/>
                <w:sz w:val="20"/>
                <w:szCs w:val="20"/>
              </w:rPr>
              <w:t>42</w:t>
            </w:r>
            <w:r w:rsidR="009B121A" w:rsidRPr="009B121A">
              <w:rPr>
                <w:rFonts w:ascii="Verdana" w:hAnsi="Verdana"/>
                <w:noProof/>
                <w:webHidden/>
                <w:sz w:val="20"/>
                <w:szCs w:val="20"/>
              </w:rPr>
              <w:fldChar w:fldCharType="end"/>
            </w:r>
          </w:hyperlink>
        </w:p>
        <w:p w14:paraId="7E23D858" w14:textId="5A289859" w:rsidR="009B121A" w:rsidRPr="009B121A" w:rsidRDefault="00F23B7C">
          <w:pPr>
            <w:pStyle w:val="Sumrio2"/>
            <w:rPr>
              <w:rFonts w:ascii="Verdana" w:eastAsiaTheme="minorEastAsia" w:hAnsi="Verdana" w:cstheme="minorBidi"/>
              <w:noProof/>
              <w:sz w:val="20"/>
              <w:szCs w:val="20"/>
              <w:lang w:eastAsia="pt-BR"/>
            </w:rPr>
          </w:pPr>
          <w:hyperlink w:anchor="_Toc80279031" w:history="1">
            <w:r w:rsidR="009B121A" w:rsidRPr="009B121A">
              <w:rPr>
                <w:rStyle w:val="Hyperlink"/>
                <w:rFonts w:ascii="Verdana" w:hAnsi="Verdana"/>
                <w:noProof/>
                <w:sz w:val="20"/>
                <w:szCs w:val="20"/>
              </w:rPr>
              <w:t>Nota 16 - Receitas de prestação de serviços</w:t>
            </w:r>
            <w:r w:rsidR="009B121A" w:rsidRPr="009B121A">
              <w:rPr>
                <w:rFonts w:ascii="Verdana" w:hAnsi="Verdana"/>
                <w:noProof/>
                <w:webHidden/>
                <w:sz w:val="20"/>
                <w:szCs w:val="20"/>
              </w:rPr>
              <w:tab/>
            </w:r>
            <w:r w:rsidR="009B121A" w:rsidRPr="009B121A">
              <w:rPr>
                <w:rFonts w:ascii="Verdana" w:hAnsi="Verdana"/>
                <w:noProof/>
                <w:webHidden/>
                <w:sz w:val="20"/>
                <w:szCs w:val="20"/>
              </w:rPr>
              <w:fldChar w:fldCharType="begin"/>
            </w:r>
            <w:r w:rsidR="009B121A" w:rsidRPr="009B121A">
              <w:rPr>
                <w:rFonts w:ascii="Verdana" w:hAnsi="Verdana"/>
                <w:noProof/>
                <w:webHidden/>
                <w:sz w:val="20"/>
                <w:szCs w:val="20"/>
              </w:rPr>
              <w:instrText xml:space="preserve"> PAGEREF _Toc80279031 \h </w:instrText>
            </w:r>
            <w:r w:rsidR="009B121A" w:rsidRPr="009B121A">
              <w:rPr>
                <w:rFonts w:ascii="Verdana" w:hAnsi="Verdana"/>
                <w:noProof/>
                <w:webHidden/>
                <w:sz w:val="20"/>
                <w:szCs w:val="20"/>
              </w:rPr>
            </w:r>
            <w:r w:rsidR="009B121A" w:rsidRPr="009B121A">
              <w:rPr>
                <w:rFonts w:ascii="Verdana" w:hAnsi="Verdana"/>
                <w:noProof/>
                <w:webHidden/>
                <w:sz w:val="20"/>
                <w:szCs w:val="20"/>
              </w:rPr>
              <w:fldChar w:fldCharType="separate"/>
            </w:r>
            <w:r w:rsidR="009B121A">
              <w:rPr>
                <w:rFonts w:ascii="Verdana" w:hAnsi="Verdana"/>
                <w:noProof/>
                <w:webHidden/>
                <w:sz w:val="20"/>
                <w:szCs w:val="20"/>
              </w:rPr>
              <w:t>43</w:t>
            </w:r>
            <w:r w:rsidR="009B121A" w:rsidRPr="009B121A">
              <w:rPr>
                <w:rFonts w:ascii="Verdana" w:hAnsi="Verdana"/>
                <w:noProof/>
                <w:webHidden/>
                <w:sz w:val="20"/>
                <w:szCs w:val="20"/>
              </w:rPr>
              <w:fldChar w:fldCharType="end"/>
            </w:r>
          </w:hyperlink>
        </w:p>
        <w:p w14:paraId="402F9B49" w14:textId="02BC9B6B" w:rsidR="009B121A" w:rsidRPr="009B121A" w:rsidRDefault="00F23B7C">
          <w:pPr>
            <w:pStyle w:val="Sumrio2"/>
            <w:rPr>
              <w:rFonts w:ascii="Verdana" w:eastAsiaTheme="minorEastAsia" w:hAnsi="Verdana" w:cstheme="minorBidi"/>
              <w:noProof/>
              <w:sz w:val="20"/>
              <w:szCs w:val="20"/>
              <w:lang w:eastAsia="pt-BR"/>
            </w:rPr>
          </w:pPr>
          <w:hyperlink w:anchor="_Toc80279032" w:history="1">
            <w:r w:rsidR="009B121A" w:rsidRPr="009B121A">
              <w:rPr>
                <w:rStyle w:val="Hyperlink"/>
                <w:rFonts w:ascii="Verdana" w:hAnsi="Verdana"/>
                <w:noProof/>
                <w:sz w:val="20"/>
                <w:szCs w:val="20"/>
              </w:rPr>
              <w:t>Nota 17 - Despesas de pessoal</w:t>
            </w:r>
            <w:r w:rsidR="009B121A" w:rsidRPr="009B121A">
              <w:rPr>
                <w:rFonts w:ascii="Verdana" w:hAnsi="Verdana"/>
                <w:noProof/>
                <w:webHidden/>
                <w:sz w:val="20"/>
                <w:szCs w:val="20"/>
              </w:rPr>
              <w:tab/>
            </w:r>
            <w:r w:rsidR="009B121A" w:rsidRPr="009B121A">
              <w:rPr>
                <w:rFonts w:ascii="Verdana" w:hAnsi="Verdana"/>
                <w:noProof/>
                <w:webHidden/>
                <w:sz w:val="20"/>
                <w:szCs w:val="20"/>
              </w:rPr>
              <w:fldChar w:fldCharType="begin"/>
            </w:r>
            <w:r w:rsidR="009B121A" w:rsidRPr="009B121A">
              <w:rPr>
                <w:rFonts w:ascii="Verdana" w:hAnsi="Verdana"/>
                <w:noProof/>
                <w:webHidden/>
                <w:sz w:val="20"/>
                <w:szCs w:val="20"/>
              </w:rPr>
              <w:instrText xml:space="preserve"> PAGEREF _Toc80279032 \h </w:instrText>
            </w:r>
            <w:r w:rsidR="009B121A" w:rsidRPr="009B121A">
              <w:rPr>
                <w:rFonts w:ascii="Verdana" w:hAnsi="Verdana"/>
                <w:noProof/>
                <w:webHidden/>
                <w:sz w:val="20"/>
                <w:szCs w:val="20"/>
              </w:rPr>
            </w:r>
            <w:r w:rsidR="009B121A" w:rsidRPr="009B121A">
              <w:rPr>
                <w:rFonts w:ascii="Verdana" w:hAnsi="Verdana"/>
                <w:noProof/>
                <w:webHidden/>
                <w:sz w:val="20"/>
                <w:szCs w:val="20"/>
              </w:rPr>
              <w:fldChar w:fldCharType="separate"/>
            </w:r>
            <w:r w:rsidR="009B121A">
              <w:rPr>
                <w:rFonts w:ascii="Verdana" w:hAnsi="Verdana"/>
                <w:noProof/>
                <w:webHidden/>
                <w:sz w:val="20"/>
                <w:szCs w:val="20"/>
              </w:rPr>
              <w:t>43</w:t>
            </w:r>
            <w:r w:rsidR="009B121A" w:rsidRPr="009B121A">
              <w:rPr>
                <w:rFonts w:ascii="Verdana" w:hAnsi="Verdana"/>
                <w:noProof/>
                <w:webHidden/>
                <w:sz w:val="20"/>
                <w:szCs w:val="20"/>
              </w:rPr>
              <w:fldChar w:fldCharType="end"/>
            </w:r>
          </w:hyperlink>
        </w:p>
        <w:p w14:paraId="7D6507F9" w14:textId="3F288757" w:rsidR="009B121A" w:rsidRPr="009B121A" w:rsidRDefault="00F23B7C">
          <w:pPr>
            <w:pStyle w:val="Sumrio2"/>
            <w:rPr>
              <w:rFonts w:ascii="Verdana" w:eastAsiaTheme="minorEastAsia" w:hAnsi="Verdana" w:cstheme="minorBidi"/>
              <w:noProof/>
              <w:sz w:val="20"/>
              <w:szCs w:val="20"/>
              <w:lang w:eastAsia="pt-BR"/>
            </w:rPr>
          </w:pPr>
          <w:hyperlink w:anchor="_Toc80279033" w:history="1">
            <w:r w:rsidR="009B121A" w:rsidRPr="009B121A">
              <w:rPr>
                <w:rStyle w:val="Hyperlink"/>
                <w:rFonts w:ascii="Verdana" w:hAnsi="Verdana"/>
                <w:noProof/>
                <w:sz w:val="20"/>
                <w:szCs w:val="20"/>
              </w:rPr>
              <w:t>Nota 18 - Outras despesas administrativas</w:t>
            </w:r>
            <w:r w:rsidR="009B121A" w:rsidRPr="009B121A">
              <w:rPr>
                <w:rFonts w:ascii="Verdana" w:hAnsi="Verdana"/>
                <w:noProof/>
                <w:webHidden/>
                <w:sz w:val="20"/>
                <w:szCs w:val="20"/>
              </w:rPr>
              <w:tab/>
            </w:r>
            <w:r w:rsidR="009B121A" w:rsidRPr="009B121A">
              <w:rPr>
                <w:rFonts w:ascii="Verdana" w:hAnsi="Verdana"/>
                <w:noProof/>
                <w:webHidden/>
                <w:sz w:val="20"/>
                <w:szCs w:val="20"/>
              </w:rPr>
              <w:fldChar w:fldCharType="begin"/>
            </w:r>
            <w:r w:rsidR="009B121A" w:rsidRPr="009B121A">
              <w:rPr>
                <w:rFonts w:ascii="Verdana" w:hAnsi="Verdana"/>
                <w:noProof/>
                <w:webHidden/>
                <w:sz w:val="20"/>
                <w:szCs w:val="20"/>
              </w:rPr>
              <w:instrText xml:space="preserve"> PAGEREF _Toc80279033 \h </w:instrText>
            </w:r>
            <w:r w:rsidR="009B121A" w:rsidRPr="009B121A">
              <w:rPr>
                <w:rFonts w:ascii="Verdana" w:hAnsi="Verdana"/>
                <w:noProof/>
                <w:webHidden/>
                <w:sz w:val="20"/>
                <w:szCs w:val="20"/>
              </w:rPr>
            </w:r>
            <w:r w:rsidR="009B121A" w:rsidRPr="009B121A">
              <w:rPr>
                <w:rFonts w:ascii="Verdana" w:hAnsi="Verdana"/>
                <w:noProof/>
                <w:webHidden/>
                <w:sz w:val="20"/>
                <w:szCs w:val="20"/>
              </w:rPr>
              <w:fldChar w:fldCharType="separate"/>
            </w:r>
            <w:r w:rsidR="009B121A">
              <w:rPr>
                <w:rFonts w:ascii="Verdana" w:hAnsi="Verdana"/>
                <w:noProof/>
                <w:webHidden/>
                <w:sz w:val="20"/>
                <w:szCs w:val="20"/>
              </w:rPr>
              <w:t>44</w:t>
            </w:r>
            <w:r w:rsidR="009B121A" w:rsidRPr="009B121A">
              <w:rPr>
                <w:rFonts w:ascii="Verdana" w:hAnsi="Verdana"/>
                <w:noProof/>
                <w:webHidden/>
                <w:sz w:val="20"/>
                <w:szCs w:val="20"/>
              </w:rPr>
              <w:fldChar w:fldCharType="end"/>
            </w:r>
          </w:hyperlink>
        </w:p>
        <w:p w14:paraId="27EFCE19" w14:textId="038121F3" w:rsidR="009B121A" w:rsidRPr="009B121A" w:rsidRDefault="00F23B7C">
          <w:pPr>
            <w:pStyle w:val="Sumrio2"/>
            <w:rPr>
              <w:rFonts w:ascii="Verdana" w:eastAsiaTheme="minorEastAsia" w:hAnsi="Verdana" w:cstheme="minorBidi"/>
              <w:noProof/>
              <w:sz w:val="20"/>
              <w:szCs w:val="20"/>
              <w:lang w:eastAsia="pt-BR"/>
            </w:rPr>
          </w:pPr>
          <w:hyperlink w:anchor="_Toc80279034" w:history="1">
            <w:r w:rsidR="009B121A" w:rsidRPr="009B121A">
              <w:rPr>
                <w:rStyle w:val="Hyperlink"/>
                <w:rFonts w:ascii="Verdana" w:hAnsi="Verdana"/>
                <w:noProof/>
                <w:sz w:val="20"/>
                <w:szCs w:val="20"/>
              </w:rPr>
              <w:t>Nota 19 - Despesas tributárias</w:t>
            </w:r>
            <w:r w:rsidR="009B121A" w:rsidRPr="009B121A">
              <w:rPr>
                <w:rFonts w:ascii="Verdana" w:hAnsi="Verdana"/>
                <w:noProof/>
                <w:webHidden/>
                <w:sz w:val="20"/>
                <w:szCs w:val="20"/>
              </w:rPr>
              <w:tab/>
            </w:r>
            <w:r w:rsidR="009B121A" w:rsidRPr="009B121A">
              <w:rPr>
                <w:rFonts w:ascii="Verdana" w:hAnsi="Verdana"/>
                <w:noProof/>
                <w:webHidden/>
                <w:sz w:val="20"/>
                <w:szCs w:val="20"/>
              </w:rPr>
              <w:fldChar w:fldCharType="begin"/>
            </w:r>
            <w:r w:rsidR="009B121A" w:rsidRPr="009B121A">
              <w:rPr>
                <w:rFonts w:ascii="Verdana" w:hAnsi="Verdana"/>
                <w:noProof/>
                <w:webHidden/>
                <w:sz w:val="20"/>
                <w:szCs w:val="20"/>
              </w:rPr>
              <w:instrText xml:space="preserve"> PAGEREF _Toc80279034 \h </w:instrText>
            </w:r>
            <w:r w:rsidR="009B121A" w:rsidRPr="009B121A">
              <w:rPr>
                <w:rFonts w:ascii="Verdana" w:hAnsi="Verdana"/>
                <w:noProof/>
                <w:webHidden/>
                <w:sz w:val="20"/>
                <w:szCs w:val="20"/>
              </w:rPr>
            </w:r>
            <w:r w:rsidR="009B121A" w:rsidRPr="009B121A">
              <w:rPr>
                <w:rFonts w:ascii="Verdana" w:hAnsi="Verdana"/>
                <w:noProof/>
                <w:webHidden/>
                <w:sz w:val="20"/>
                <w:szCs w:val="20"/>
              </w:rPr>
              <w:fldChar w:fldCharType="separate"/>
            </w:r>
            <w:r w:rsidR="009B121A">
              <w:rPr>
                <w:rFonts w:ascii="Verdana" w:hAnsi="Verdana"/>
                <w:noProof/>
                <w:webHidden/>
                <w:sz w:val="20"/>
                <w:szCs w:val="20"/>
              </w:rPr>
              <w:t>44</w:t>
            </w:r>
            <w:r w:rsidR="009B121A" w:rsidRPr="009B121A">
              <w:rPr>
                <w:rFonts w:ascii="Verdana" w:hAnsi="Verdana"/>
                <w:noProof/>
                <w:webHidden/>
                <w:sz w:val="20"/>
                <w:szCs w:val="20"/>
              </w:rPr>
              <w:fldChar w:fldCharType="end"/>
            </w:r>
          </w:hyperlink>
        </w:p>
        <w:p w14:paraId="35C26BA0" w14:textId="78C7AA09" w:rsidR="009B121A" w:rsidRPr="009B121A" w:rsidRDefault="00F23B7C">
          <w:pPr>
            <w:pStyle w:val="Sumrio2"/>
            <w:rPr>
              <w:rFonts w:ascii="Verdana" w:eastAsiaTheme="minorEastAsia" w:hAnsi="Verdana" w:cstheme="minorBidi"/>
              <w:noProof/>
              <w:sz w:val="20"/>
              <w:szCs w:val="20"/>
              <w:lang w:eastAsia="pt-BR"/>
            </w:rPr>
          </w:pPr>
          <w:hyperlink w:anchor="_Toc80279035" w:history="1">
            <w:r w:rsidR="009B121A" w:rsidRPr="009B121A">
              <w:rPr>
                <w:rStyle w:val="Hyperlink"/>
                <w:rFonts w:ascii="Verdana" w:hAnsi="Verdana"/>
                <w:noProof/>
                <w:sz w:val="20"/>
                <w:szCs w:val="20"/>
              </w:rPr>
              <w:t>Nota 20 - Despesas/reversão de provisão</w:t>
            </w:r>
            <w:r w:rsidR="009B121A" w:rsidRPr="009B121A">
              <w:rPr>
                <w:rFonts w:ascii="Verdana" w:hAnsi="Verdana"/>
                <w:noProof/>
                <w:webHidden/>
                <w:sz w:val="20"/>
                <w:szCs w:val="20"/>
              </w:rPr>
              <w:tab/>
            </w:r>
            <w:r w:rsidR="009B121A" w:rsidRPr="009B121A">
              <w:rPr>
                <w:rFonts w:ascii="Verdana" w:hAnsi="Verdana"/>
                <w:noProof/>
                <w:webHidden/>
                <w:sz w:val="20"/>
                <w:szCs w:val="20"/>
              </w:rPr>
              <w:fldChar w:fldCharType="begin"/>
            </w:r>
            <w:r w:rsidR="009B121A" w:rsidRPr="009B121A">
              <w:rPr>
                <w:rFonts w:ascii="Verdana" w:hAnsi="Verdana"/>
                <w:noProof/>
                <w:webHidden/>
                <w:sz w:val="20"/>
                <w:szCs w:val="20"/>
              </w:rPr>
              <w:instrText xml:space="preserve"> PAGEREF _Toc80279035 \h </w:instrText>
            </w:r>
            <w:r w:rsidR="009B121A" w:rsidRPr="009B121A">
              <w:rPr>
                <w:rFonts w:ascii="Verdana" w:hAnsi="Verdana"/>
                <w:noProof/>
                <w:webHidden/>
                <w:sz w:val="20"/>
                <w:szCs w:val="20"/>
              </w:rPr>
            </w:r>
            <w:r w:rsidR="009B121A" w:rsidRPr="009B121A">
              <w:rPr>
                <w:rFonts w:ascii="Verdana" w:hAnsi="Verdana"/>
                <w:noProof/>
                <w:webHidden/>
                <w:sz w:val="20"/>
                <w:szCs w:val="20"/>
              </w:rPr>
              <w:fldChar w:fldCharType="separate"/>
            </w:r>
            <w:r w:rsidR="009B121A">
              <w:rPr>
                <w:rFonts w:ascii="Verdana" w:hAnsi="Verdana"/>
                <w:noProof/>
                <w:webHidden/>
                <w:sz w:val="20"/>
                <w:szCs w:val="20"/>
              </w:rPr>
              <w:t>44</w:t>
            </w:r>
            <w:r w:rsidR="009B121A" w:rsidRPr="009B121A">
              <w:rPr>
                <w:rFonts w:ascii="Verdana" w:hAnsi="Verdana"/>
                <w:noProof/>
                <w:webHidden/>
                <w:sz w:val="20"/>
                <w:szCs w:val="20"/>
              </w:rPr>
              <w:fldChar w:fldCharType="end"/>
            </w:r>
          </w:hyperlink>
        </w:p>
        <w:p w14:paraId="7EA7AB18" w14:textId="22A3F05C" w:rsidR="009B121A" w:rsidRPr="009B121A" w:rsidRDefault="00F23B7C">
          <w:pPr>
            <w:pStyle w:val="Sumrio2"/>
            <w:rPr>
              <w:rFonts w:ascii="Verdana" w:eastAsiaTheme="minorEastAsia" w:hAnsi="Verdana" w:cstheme="minorBidi"/>
              <w:noProof/>
              <w:sz w:val="20"/>
              <w:szCs w:val="20"/>
              <w:lang w:eastAsia="pt-BR"/>
            </w:rPr>
          </w:pPr>
          <w:hyperlink w:anchor="_Toc80279036" w:history="1">
            <w:r w:rsidR="009B121A" w:rsidRPr="009B121A">
              <w:rPr>
                <w:rStyle w:val="Hyperlink"/>
                <w:rFonts w:ascii="Verdana" w:hAnsi="Verdana"/>
                <w:noProof/>
                <w:sz w:val="20"/>
                <w:szCs w:val="20"/>
              </w:rPr>
              <w:t>Nota 21 - Outras receitas e despesas operacionais</w:t>
            </w:r>
            <w:r w:rsidR="009B121A" w:rsidRPr="009B121A">
              <w:rPr>
                <w:rFonts w:ascii="Verdana" w:hAnsi="Verdana"/>
                <w:noProof/>
                <w:webHidden/>
                <w:sz w:val="20"/>
                <w:szCs w:val="20"/>
              </w:rPr>
              <w:tab/>
            </w:r>
            <w:r w:rsidR="009B121A" w:rsidRPr="009B121A">
              <w:rPr>
                <w:rFonts w:ascii="Verdana" w:hAnsi="Verdana"/>
                <w:noProof/>
                <w:webHidden/>
                <w:sz w:val="20"/>
                <w:szCs w:val="20"/>
              </w:rPr>
              <w:fldChar w:fldCharType="begin"/>
            </w:r>
            <w:r w:rsidR="009B121A" w:rsidRPr="009B121A">
              <w:rPr>
                <w:rFonts w:ascii="Verdana" w:hAnsi="Verdana"/>
                <w:noProof/>
                <w:webHidden/>
                <w:sz w:val="20"/>
                <w:szCs w:val="20"/>
              </w:rPr>
              <w:instrText xml:space="preserve"> PAGEREF _Toc80279036 \h </w:instrText>
            </w:r>
            <w:r w:rsidR="009B121A" w:rsidRPr="009B121A">
              <w:rPr>
                <w:rFonts w:ascii="Verdana" w:hAnsi="Verdana"/>
                <w:noProof/>
                <w:webHidden/>
                <w:sz w:val="20"/>
                <w:szCs w:val="20"/>
              </w:rPr>
            </w:r>
            <w:r w:rsidR="009B121A" w:rsidRPr="009B121A">
              <w:rPr>
                <w:rFonts w:ascii="Verdana" w:hAnsi="Verdana"/>
                <w:noProof/>
                <w:webHidden/>
                <w:sz w:val="20"/>
                <w:szCs w:val="20"/>
              </w:rPr>
              <w:fldChar w:fldCharType="separate"/>
            </w:r>
            <w:r w:rsidR="009B121A">
              <w:rPr>
                <w:rFonts w:ascii="Verdana" w:hAnsi="Verdana"/>
                <w:noProof/>
                <w:webHidden/>
                <w:sz w:val="20"/>
                <w:szCs w:val="20"/>
              </w:rPr>
              <w:t>45</w:t>
            </w:r>
            <w:r w:rsidR="009B121A" w:rsidRPr="009B121A">
              <w:rPr>
                <w:rFonts w:ascii="Verdana" w:hAnsi="Verdana"/>
                <w:noProof/>
                <w:webHidden/>
                <w:sz w:val="20"/>
                <w:szCs w:val="20"/>
              </w:rPr>
              <w:fldChar w:fldCharType="end"/>
            </w:r>
          </w:hyperlink>
        </w:p>
        <w:p w14:paraId="015BACFC" w14:textId="30BE3B75" w:rsidR="009B121A" w:rsidRPr="009B121A" w:rsidRDefault="00F23B7C">
          <w:pPr>
            <w:pStyle w:val="Sumrio2"/>
            <w:rPr>
              <w:rFonts w:ascii="Verdana" w:eastAsiaTheme="minorEastAsia" w:hAnsi="Verdana" w:cstheme="minorBidi"/>
              <w:noProof/>
              <w:sz w:val="20"/>
              <w:szCs w:val="20"/>
              <w:lang w:eastAsia="pt-BR"/>
            </w:rPr>
          </w:pPr>
          <w:hyperlink w:anchor="_Toc80279037" w:history="1">
            <w:r w:rsidR="009B121A" w:rsidRPr="009B121A">
              <w:rPr>
                <w:rStyle w:val="Hyperlink"/>
                <w:rFonts w:ascii="Verdana" w:hAnsi="Verdana"/>
                <w:noProof/>
                <w:sz w:val="20"/>
                <w:szCs w:val="20"/>
              </w:rPr>
              <w:t>Nota 22 - Imposto de renda e contribuição social</w:t>
            </w:r>
            <w:r w:rsidR="009B121A" w:rsidRPr="009B121A">
              <w:rPr>
                <w:rFonts w:ascii="Verdana" w:hAnsi="Verdana"/>
                <w:noProof/>
                <w:webHidden/>
                <w:sz w:val="20"/>
                <w:szCs w:val="20"/>
              </w:rPr>
              <w:tab/>
            </w:r>
            <w:r w:rsidR="009B121A" w:rsidRPr="009B121A">
              <w:rPr>
                <w:rFonts w:ascii="Verdana" w:hAnsi="Verdana"/>
                <w:noProof/>
                <w:webHidden/>
                <w:sz w:val="20"/>
                <w:szCs w:val="20"/>
              </w:rPr>
              <w:fldChar w:fldCharType="begin"/>
            </w:r>
            <w:r w:rsidR="009B121A" w:rsidRPr="009B121A">
              <w:rPr>
                <w:rFonts w:ascii="Verdana" w:hAnsi="Verdana"/>
                <w:noProof/>
                <w:webHidden/>
                <w:sz w:val="20"/>
                <w:szCs w:val="20"/>
              </w:rPr>
              <w:instrText xml:space="preserve"> PAGEREF _Toc80279037 \h </w:instrText>
            </w:r>
            <w:r w:rsidR="009B121A" w:rsidRPr="009B121A">
              <w:rPr>
                <w:rFonts w:ascii="Verdana" w:hAnsi="Verdana"/>
                <w:noProof/>
                <w:webHidden/>
                <w:sz w:val="20"/>
                <w:szCs w:val="20"/>
              </w:rPr>
            </w:r>
            <w:r w:rsidR="009B121A" w:rsidRPr="009B121A">
              <w:rPr>
                <w:rFonts w:ascii="Verdana" w:hAnsi="Verdana"/>
                <w:noProof/>
                <w:webHidden/>
                <w:sz w:val="20"/>
                <w:szCs w:val="20"/>
              </w:rPr>
              <w:fldChar w:fldCharType="separate"/>
            </w:r>
            <w:r w:rsidR="009B121A">
              <w:rPr>
                <w:rFonts w:ascii="Verdana" w:hAnsi="Verdana"/>
                <w:noProof/>
                <w:webHidden/>
                <w:sz w:val="20"/>
                <w:szCs w:val="20"/>
              </w:rPr>
              <w:t>45</w:t>
            </w:r>
            <w:r w:rsidR="009B121A" w:rsidRPr="009B121A">
              <w:rPr>
                <w:rFonts w:ascii="Verdana" w:hAnsi="Verdana"/>
                <w:noProof/>
                <w:webHidden/>
                <w:sz w:val="20"/>
                <w:szCs w:val="20"/>
              </w:rPr>
              <w:fldChar w:fldCharType="end"/>
            </w:r>
          </w:hyperlink>
        </w:p>
        <w:p w14:paraId="3507FD5D" w14:textId="2F877D96" w:rsidR="009B121A" w:rsidRPr="009B121A" w:rsidRDefault="00F23B7C">
          <w:pPr>
            <w:pStyle w:val="Sumrio2"/>
            <w:rPr>
              <w:rFonts w:ascii="Verdana" w:eastAsiaTheme="minorEastAsia" w:hAnsi="Verdana" w:cstheme="minorBidi"/>
              <w:noProof/>
              <w:sz w:val="20"/>
              <w:szCs w:val="20"/>
              <w:lang w:eastAsia="pt-BR"/>
            </w:rPr>
          </w:pPr>
          <w:hyperlink w:anchor="_Toc80279038" w:history="1">
            <w:r w:rsidR="009B121A" w:rsidRPr="009B121A">
              <w:rPr>
                <w:rStyle w:val="Hyperlink"/>
                <w:rFonts w:ascii="Verdana" w:hAnsi="Verdana"/>
                <w:noProof/>
                <w:sz w:val="20"/>
                <w:szCs w:val="20"/>
              </w:rPr>
              <w:t>Nota 23 – Transações com partes relacionadas</w:t>
            </w:r>
            <w:r w:rsidR="009B121A" w:rsidRPr="009B121A">
              <w:rPr>
                <w:rFonts w:ascii="Verdana" w:hAnsi="Verdana"/>
                <w:noProof/>
                <w:webHidden/>
                <w:sz w:val="20"/>
                <w:szCs w:val="20"/>
              </w:rPr>
              <w:tab/>
            </w:r>
            <w:r w:rsidR="009B121A" w:rsidRPr="009B121A">
              <w:rPr>
                <w:rFonts w:ascii="Verdana" w:hAnsi="Verdana"/>
                <w:noProof/>
                <w:webHidden/>
                <w:sz w:val="20"/>
                <w:szCs w:val="20"/>
              </w:rPr>
              <w:fldChar w:fldCharType="begin"/>
            </w:r>
            <w:r w:rsidR="009B121A" w:rsidRPr="009B121A">
              <w:rPr>
                <w:rFonts w:ascii="Verdana" w:hAnsi="Verdana"/>
                <w:noProof/>
                <w:webHidden/>
                <w:sz w:val="20"/>
                <w:szCs w:val="20"/>
              </w:rPr>
              <w:instrText xml:space="preserve"> PAGEREF _Toc80279038 \h </w:instrText>
            </w:r>
            <w:r w:rsidR="009B121A" w:rsidRPr="009B121A">
              <w:rPr>
                <w:rFonts w:ascii="Verdana" w:hAnsi="Verdana"/>
                <w:noProof/>
                <w:webHidden/>
                <w:sz w:val="20"/>
                <w:szCs w:val="20"/>
              </w:rPr>
            </w:r>
            <w:r w:rsidR="009B121A" w:rsidRPr="009B121A">
              <w:rPr>
                <w:rFonts w:ascii="Verdana" w:hAnsi="Verdana"/>
                <w:noProof/>
                <w:webHidden/>
                <w:sz w:val="20"/>
                <w:szCs w:val="20"/>
              </w:rPr>
              <w:fldChar w:fldCharType="separate"/>
            </w:r>
            <w:r w:rsidR="009B121A">
              <w:rPr>
                <w:rFonts w:ascii="Verdana" w:hAnsi="Verdana"/>
                <w:noProof/>
                <w:webHidden/>
                <w:sz w:val="20"/>
                <w:szCs w:val="20"/>
              </w:rPr>
              <w:t>46</w:t>
            </w:r>
            <w:r w:rsidR="009B121A" w:rsidRPr="009B121A">
              <w:rPr>
                <w:rFonts w:ascii="Verdana" w:hAnsi="Verdana"/>
                <w:noProof/>
                <w:webHidden/>
                <w:sz w:val="20"/>
                <w:szCs w:val="20"/>
              </w:rPr>
              <w:fldChar w:fldCharType="end"/>
            </w:r>
          </w:hyperlink>
        </w:p>
        <w:p w14:paraId="0E8FAD02" w14:textId="50F758B7" w:rsidR="009B121A" w:rsidRPr="009B121A" w:rsidRDefault="00F23B7C">
          <w:pPr>
            <w:pStyle w:val="Sumrio2"/>
            <w:rPr>
              <w:rFonts w:ascii="Verdana" w:eastAsiaTheme="minorEastAsia" w:hAnsi="Verdana" w:cstheme="minorBidi"/>
              <w:noProof/>
              <w:sz w:val="20"/>
              <w:szCs w:val="20"/>
              <w:lang w:eastAsia="pt-BR"/>
            </w:rPr>
          </w:pPr>
          <w:hyperlink w:anchor="_Toc80279039" w:history="1">
            <w:r w:rsidR="009B121A" w:rsidRPr="009B121A">
              <w:rPr>
                <w:rStyle w:val="Hyperlink"/>
                <w:rFonts w:ascii="Verdana" w:hAnsi="Verdana"/>
                <w:noProof/>
                <w:sz w:val="20"/>
                <w:szCs w:val="20"/>
              </w:rPr>
              <w:t>Nota 24 - Adequação de capital</w:t>
            </w:r>
            <w:r w:rsidR="009B121A" w:rsidRPr="009B121A">
              <w:rPr>
                <w:rFonts w:ascii="Verdana" w:hAnsi="Verdana"/>
                <w:noProof/>
                <w:webHidden/>
                <w:sz w:val="20"/>
                <w:szCs w:val="20"/>
              </w:rPr>
              <w:tab/>
            </w:r>
            <w:r w:rsidR="009B121A" w:rsidRPr="009B121A">
              <w:rPr>
                <w:rFonts w:ascii="Verdana" w:hAnsi="Verdana"/>
                <w:noProof/>
                <w:webHidden/>
                <w:sz w:val="20"/>
                <w:szCs w:val="20"/>
              </w:rPr>
              <w:fldChar w:fldCharType="begin"/>
            </w:r>
            <w:r w:rsidR="009B121A" w:rsidRPr="009B121A">
              <w:rPr>
                <w:rFonts w:ascii="Verdana" w:hAnsi="Verdana"/>
                <w:noProof/>
                <w:webHidden/>
                <w:sz w:val="20"/>
                <w:szCs w:val="20"/>
              </w:rPr>
              <w:instrText xml:space="preserve"> PAGEREF _Toc80279039 \h </w:instrText>
            </w:r>
            <w:r w:rsidR="009B121A" w:rsidRPr="009B121A">
              <w:rPr>
                <w:rFonts w:ascii="Verdana" w:hAnsi="Verdana"/>
                <w:noProof/>
                <w:webHidden/>
                <w:sz w:val="20"/>
                <w:szCs w:val="20"/>
              </w:rPr>
            </w:r>
            <w:r w:rsidR="009B121A" w:rsidRPr="009B121A">
              <w:rPr>
                <w:rFonts w:ascii="Verdana" w:hAnsi="Verdana"/>
                <w:noProof/>
                <w:webHidden/>
                <w:sz w:val="20"/>
                <w:szCs w:val="20"/>
              </w:rPr>
              <w:fldChar w:fldCharType="separate"/>
            </w:r>
            <w:r w:rsidR="009B121A">
              <w:rPr>
                <w:rFonts w:ascii="Verdana" w:hAnsi="Verdana"/>
                <w:noProof/>
                <w:webHidden/>
                <w:sz w:val="20"/>
                <w:szCs w:val="20"/>
              </w:rPr>
              <w:t>49</w:t>
            </w:r>
            <w:r w:rsidR="009B121A" w:rsidRPr="009B121A">
              <w:rPr>
                <w:rFonts w:ascii="Verdana" w:hAnsi="Verdana"/>
                <w:noProof/>
                <w:webHidden/>
                <w:sz w:val="20"/>
                <w:szCs w:val="20"/>
              </w:rPr>
              <w:fldChar w:fldCharType="end"/>
            </w:r>
          </w:hyperlink>
        </w:p>
        <w:p w14:paraId="38ECEB00" w14:textId="490B644E" w:rsidR="009B121A" w:rsidRPr="009B121A" w:rsidRDefault="00F23B7C">
          <w:pPr>
            <w:pStyle w:val="Sumrio2"/>
            <w:rPr>
              <w:rFonts w:ascii="Verdana" w:eastAsiaTheme="minorEastAsia" w:hAnsi="Verdana" w:cstheme="minorBidi"/>
              <w:noProof/>
              <w:sz w:val="20"/>
              <w:szCs w:val="20"/>
              <w:lang w:eastAsia="pt-BR"/>
            </w:rPr>
          </w:pPr>
          <w:hyperlink w:anchor="_Toc80279040" w:history="1">
            <w:r w:rsidR="009B121A" w:rsidRPr="009B121A">
              <w:rPr>
                <w:rStyle w:val="Hyperlink"/>
                <w:rFonts w:ascii="Verdana" w:hAnsi="Verdana"/>
                <w:noProof/>
                <w:sz w:val="20"/>
                <w:szCs w:val="20"/>
              </w:rPr>
              <w:t>Nota 25 - Gestão de riscos, de capital e análise de sensibilidade</w:t>
            </w:r>
            <w:r w:rsidR="009B121A" w:rsidRPr="009B121A">
              <w:rPr>
                <w:rFonts w:ascii="Verdana" w:hAnsi="Verdana"/>
                <w:noProof/>
                <w:webHidden/>
                <w:sz w:val="20"/>
                <w:szCs w:val="20"/>
              </w:rPr>
              <w:tab/>
            </w:r>
            <w:r w:rsidR="009B121A" w:rsidRPr="009B121A">
              <w:rPr>
                <w:rFonts w:ascii="Verdana" w:hAnsi="Verdana"/>
                <w:noProof/>
                <w:webHidden/>
                <w:sz w:val="20"/>
                <w:szCs w:val="20"/>
              </w:rPr>
              <w:fldChar w:fldCharType="begin"/>
            </w:r>
            <w:r w:rsidR="009B121A" w:rsidRPr="009B121A">
              <w:rPr>
                <w:rFonts w:ascii="Verdana" w:hAnsi="Verdana"/>
                <w:noProof/>
                <w:webHidden/>
                <w:sz w:val="20"/>
                <w:szCs w:val="20"/>
              </w:rPr>
              <w:instrText xml:space="preserve"> PAGEREF _Toc80279040 \h </w:instrText>
            </w:r>
            <w:r w:rsidR="009B121A" w:rsidRPr="009B121A">
              <w:rPr>
                <w:rFonts w:ascii="Verdana" w:hAnsi="Verdana"/>
                <w:noProof/>
                <w:webHidden/>
                <w:sz w:val="20"/>
                <w:szCs w:val="20"/>
              </w:rPr>
            </w:r>
            <w:r w:rsidR="009B121A" w:rsidRPr="009B121A">
              <w:rPr>
                <w:rFonts w:ascii="Verdana" w:hAnsi="Verdana"/>
                <w:noProof/>
                <w:webHidden/>
                <w:sz w:val="20"/>
                <w:szCs w:val="20"/>
              </w:rPr>
              <w:fldChar w:fldCharType="separate"/>
            </w:r>
            <w:r w:rsidR="009B121A">
              <w:rPr>
                <w:rFonts w:ascii="Verdana" w:hAnsi="Verdana"/>
                <w:noProof/>
                <w:webHidden/>
                <w:sz w:val="20"/>
                <w:szCs w:val="20"/>
              </w:rPr>
              <w:t>49</w:t>
            </w:r>
            <w:r w:rsidR="009B121A" w:rsidRPr="009B121A">
              <w:rPr>
                <w:rFonts w:ascii="Verdana" w:hAnsi="Verdana"/>
                <w:noProof/>
                <w:webHidden/>
                <w:sz w:val="20"/>
                <w:szCs w:val="20"/>
              </w:rPr>
              <w:fldChar w:fldCharType="end"/>
            </w:r>
          </w:hyperlink>
        </w:p>
        <w:p w14:paraId="740022D8" w14:textId="78449EBD" w:rsidR="009B121A" w:rsidRPr="009B121A" w:rsidRDefault="00F23B7C">
          <w:pPr>
            <w:pStyle w:val="Sumrio2"/>
            <w:rPr>
              <w:rFonts w:ascii="Verdana" w:eastAsiaTheme="minorEastAsia" w:hAnsi="Verdana" w:cstheme="minorBidi"/>
              <w:noProof/>
              <w:sz w:val="20"/>
              <w:szCs w:val="20"/>
              <w:lang w:eastAsia="pt-BR"/>
            </w:rPr>
          </w:pPr>
          <w:hyperlink w:anchor="_Toc80279041" w:history="1">
            <w:r w:rsidR="009B121A" w:rsidRPr="009B121A">
              <w:rPr>
                <w:rStyle w:val="Hyperlink"/>
                <w:rFonts w:ascii="Verdana" w:hAnsi="Verdana"/>
                <w:noProof/>
                <w:sz w:val="20"/>
                <w:szCs w:val="20"/>
              </w:rPr>
              <w:t>Nota 26 - Outras informações</w:t>
            </w:r>
            <w:r w:rsidR="009B121A" w:rsidRPr="009B121A">
              <w:rPr>
                <w:rFonts w:ascii="Verdana" w:hAnsi="Verdana"/>
                <w:noProof/>
                <w:webHidden/>
                <w:sz w:val="20"/>
                <w:szCs w:val="20"/>
              </w:rPr>
              <w:tab/>
            </w:r>
            <w:r w:rsidR="009B121A" w:rsidRPr="009B121A">
              <w:rPr>
                <w:rFonts w:ascii="Verdana" w:hAnsi="Verdana"/>
                <w:noProof/>
                <w:webHidden/>
                <w:sz w:val="20"/>
                <w:szCs w:val="20"/>
              </w:rPr>
              <w:fldChar w:fldCharType="begin"/>
            </w:r>
            <w:r w:rsidR="009B121A" w:rsidRPr="009B121A">
              <w:rPr>
                <w:rFonts w:ascii="Verdana" w:hAnsi="Verdana"/>
                <w:noProof/>
                <w:webHidden/>
                <w:sz w:val="20"/>
                <w:szCs w:val="20"/>
              </w:rPr>
              <w:instrText xml:space="preserve"> PAGEREF _Toc80279041 \h </w:instrText>
            </w:r>
            <w:r w:rsidR="009B121A" w:rsidRPr="009B121A">
              <w:rPr>
                <w:rFonts w:ascii="Verdana" w:hAnsi="Verdana"/>
                <w:noProof/>
                <w:webHidden/>
                <w:sz w:val="20"/>
                <w:szCs w:val="20"/>
              </w:rPr>
            </w:r>
            <w:r w:rsidR="009B121A" w:rsidRPr="009B121A">
              <w:rPr>
                <w:rFonts w:ascii="Verdana" w:hAnsi="Verdana"/>
                <w:noProof/>
                <w:webHidden/>
                <w:sz w:val="20"/>
                <w:szCs w:val="20"/>
              </w:rPr>
              <w:fldChar w:fldCharType="separate"/>
            </w:r>
            <w:r w:rsidR="009B121A">
              <w:rPr>
                <w:rFonts w:ascii="Verdana" w:hAnsi="Verdana"/>
                <w:noProof/>
                <w:webHidden/>
                <w:sz w:val="20"/>
                <w:szCs w:val="20"/>
              </w:rPr>
              <w:t>52</w:t>
            </w:r>
            <w:r w:rsidR="009B121A" w:rsidRPr="009B121A">
              <w:rPr>
                <w:rFonts w:ascii="Verdana" w:hAnsi="Verdana"/>
                <w:noProof/>
                <w:webHidden/>
                <w:sz w:val="20"/>
                <w:szCs w:val="20"/>
              </w:rPr>
              <w:fldChar w:fldCharType="end"/>
            </w:r>
          </w:hyperlink>
        </w:p>
        <w:p w14:paraId="4445B7B2" w14:textId="11E31F0E" w:rsidR="009B121A" w:rsidRPr="009B121A" w:rsidRDefault="00F23B7C">
          <w:pPr>
            <w:pStyle w:val="Sumrio1"/>
            <w:tabs>
              <w:tab w:val="right" w:leader="dot" w:pos="10341"/>
            </w:tabs>
            <w:rPr>
              <w:rFonts w:ascii="Verdana" w:eastAsiaTheme="minorEastAsia" w:hAnsi="Verdana" w:cstheme="minorBidi"/>
              <w:noProof/>
              <w:color w:val="auto"/>
              <w:sz w:val="20"/>
              <w:lang w:eastAsia="pt-BR"/>
            </w:rPr>
          </w:pPr>
          <w:hyperlink w:anchor="_Toc80279042" w:history="1">
            <w:r w:rsidR="009B121A" w:rsidRPr="009B121A">
              <w:rPr>
                <w:rStyle w:val="Hyperlink"/>
                <w:rFonts w:ascii="Verdana" w:hAnsi="Verdana"/>
                <w:noProof/>
                <w:sz w:val="20"/>
              </w:rPr>
              <w:t>RELATÓRIO DOS AUDITORES INDEPENDENTES SOBRE AS DEMONSTRAÇÕES FINANCEIRAS</w:t>
            </w:r>
            <w:r w:rsidR="009B121A" w:rsidRPr="009B121A">
              <w:rPr>
                <w:rFonts w:ascii="Verdana" w:hAnsi="Verdana"/>
                <w:noProof/>
                <w:webHidden/>
                <w:sz w:val="20"/>
              </w:rPr>
              <w:tab/>
            </w:r>
            <w:r w:rsidR="009B121A" w:rsidRPr="009B121A">
              <w:rPr>
                <w:rFonts w:ascii="Verdana" w:hAnsi="Verdana"/>
                <w:noProof/>
                <w:webHidden/>
                <w:sz w:val="20"/>
              </w:rPr>
              <w:fldChar w:fldCharType="begin"/>
            </w:r>
            <w:r w:rsidR="009B121A" w:rsidRPr="009B121A">
              <w:rPr>
                <w:rFonts w:ascii="Verdana" w:hAnsi="Verdana"/>
                <w:noProof/>
                <w:webHidden/>
                <w:sz w:val="20"/>
              </w:rPr>
              <w:instrText xml:space="preserve"> PAGEREF _Toc80279042 \h </w:instrText>
            </w:r>
            <w:r w:rsidR="009B121A" w:rsidRPr="009B121A">
              <w:rPr>
                <w:rFonts w:ascii="Verdana" w:hAnsi="Verdana"/>
                <w:noProof/>
                <w:webHidden/>
                <w:sz w:val="20"/>
              </w:rPr>
            </w:r>
            <w:r w:rsidR="009B121A" w:rsidRPr="009B121A">
              <w:rPr>
                <w:rFonts w:ascii="Verdana" w:hAnsi="Verdana"/>
                <w:noProof/>
                <w:webHidden/>
                <w:sz w:val="20"/>
              </w:rPr>
              <w:fldChar w:fldCharType="separate"/>
            </w:r>
            <w:r w:rsidR="009B121A">
              <w:rPr>
                <w:rFonts w:ascii="Verdana" w:hAnsi="Verdana"/>
                <w:noProof/>
                <w:webHidden/>
                <w:sz w:val="20"/>
              </w:rPr>
              <w:t>54</w:t>
            </w:r>
            <w:r w:rsidR="009B121A" w:rsidRPr="009B121A">
              <w:rPr>
                <w:rFonts w:ascii="Verdana" w:hAnsi="Verdana"/>
                <w:noProof/>
                <w:webHidden/>
                <w:sz w:val="20"/>
              </w:rPr>
              <w:fldChar w:fldCharType="end"/>
            </w:r>
          </w:hyperlink>
        </w:p>
        <w:p w14:paraId="3CF90DFE" w14:textId="41A511FD" w:rsidR="00C27831" w:rsidRPr="0084701D" w:rsidRDefault="00023856" w:rsidP="00831E1B">
          <w:pPr>
            <w:pStyle w:val="Sumrio1"/>
            <w:tabs>
              <w:tab w:val="right" w:leader="dot" w:pos="10338"/>
            </w:tabs>
            <w:rPr>
              <w:rFonts w:asciiTheme="minorHAnsi" w:hAnsiTheme="minorHAnsi"/>
              <w:sz w:val="20"/>
            </w:rPr>
          </w:pPr>
          <w:r w:rsidRPr="009B121A">
            <w:rPr>
              <w:rFonts w:ascii="Verdana" w:hAnsi="Verdana"/>
              <w:sz w:val="20"/>
            </w:rPr>
            <w:fldChar w:fldCharType="end"/>
          </w:r>
        </w:p>
      </w:sdtContent>
    </w:sdt>
    <w:p w14:paraId="1EB2CBD3" w14:textId="77777777" w:rsidR="009F28B7" w:rsidRDefault="009F28B7" w:rsidP="004B35C2">
      <w:pPr>
        <w:pStyle w:val="Ttulo1"/>
        <w:tabs>
          <w:tab w:val="clear" w:pos="432"/>
          <w:tab w:val="num" w:pos="0"/>
        </w:tabs>
        <w:suppressAutoHyphens w:val="0"/>
        <w:snapToGrid w:val="0"/>
        <w:spacing w:before="0" w:after="0"/>
        <w:ind w:left="0" w:firstLine="0"/>
        <w:jc w:val="center"/>
        <w:rPr>
          <w:rFonts w:ascii="Verdana" w:hAnsi="Verdana"/>
          <w:bCs w:val="0"/>
          <w:caps/>
          <w:kern w:val="0"/>
          <w:sz w:val="20"/>
          <w:szCs w:val="20"/>
          <w:lang w:eastAsia="zh-CN"/>
        </w:rPr>
      </w:pPr>
    </w:p>
    <w:p w14:paraId="4C421972" w14:textId="77777777" w:rsidR="009F28B7" w:rsidRDefault="009F28B7" w:rsidP="004B35C2">
      <w:pPr>
        <w:pStyle w:val="Ttulo1"/>
        <w:tabs>
          <w:tab w:val="clear" w:pos="432"/>
          <w:tab w:val="num" w:pos="0"/>
        </w:tabs>
        <w:suppressAutoHyphens w:val="0"/>
        <w:snapToGrid w:val="0"/>
        <w:spacing w:before="0" w:after="0"/>
        <w:ind w:left="0" w:firstLine="0"/>
        <w:jc w:val="center"/>
        <w:rPr>
          <w:rFonts w:ascii="Verdana" w:hAnsi="Verdana"/>
          <w:bCs w:val="0"/>
          <w:caps/>
          <w:kern w:val="0"/>
          <w:sz w:val="20"/>
          <w:szCs w:val="20"/>
          <w:lang w:eastAsia="zh-CN"/>
        </w:rPr>
      </w:pPr>
    </w:p>
    <w:p w14:paraId="0710E5EF" w14:textId="77777777" w:rsidR="00C00FED" w:rsidRDefault="00C00FED" w:rsidP="00C00FED">
      <w:pPr>
        <w:rPr>
          <w:lang w:eastAsia="zh-CN"/>
        </w:rPr>
      </w:pPr>
    </w:p>
    <w:p w14:paraId="2E51C2CA" w14:textId="77777777" w:rsidR="00C00FED" w:rsidRDefault="00C00FED" w:rsidP="00C00FED">
      <w:pPr>
        <w:rPr>
          <w:lang w:eastAsia="zh-CN"/>
        </w:rPr>
      </w:pPr>
    </w:p>
    <w:p w14:paraId="11AA855E" w14:textId="77777777" w:rsidR="00C00FED" w:rsidRDefault="00C00FED" w:rsidP="00C00FED">
      <w:pPr>
        <w:rPr>
          <w:lang w:eastAsia="zh-CN"/>
        </w:rPr>
      </w:pPr>
    </w:p>
    <w:p w14:paraId="55CB33A6" w14:textId="77777777" w:rsidR="00C00FED" w:rsidRPr="00C00FED" w:rsidRDefault="00C00FED" w:rsidP="00C00FED">
      <w:pPr>
        <w:rPr>
          <w:lang w:eastAsia="zh-CN"/>
        </w:rPr>
      </w:pPr>
    </w:p>
    <w:p w14:paraId="162BDC35" w14:textId="77777777" w:rsidR="00FA400D" w:rsidRDefault="00FA400D" w:rsidP="00FA400D">
      <w:pPr>
        <w:rPr>
          <w:lang w:eastAsia="zh-CN"/>
        </w:rPr>
      </w:pPr>
    </w:p>
    <w:p w14:paraId="338A63C8" w14:textId="77777777" w:rsidR="00FA6BC8" w:rsidRPr="005E3275" w:rsidRDefault="00FA6BC8" w:rsidP="00FA6BC8">
      <w:pPr>
        <w:pStyle w:val="Ttulo1"/>
        <w:tabs>
          <w:tab w:val="clear" w:pos="432"/>
          <w:tab w:val="num" w:pos="0"/>
        </w:tabs>
        <w:suppressAutoHyphens w:val="0"/>
        <w:snapToGrid w:val="0"/>
        <w:spacing w:before="0" w:after="0"/>
        <w:ind w:left="0" w:firstLine="0"/>
        <w:jc w:val="center"/>
        <w:rPr>
          <w:rFonts w:ascii="Verdana" w:hAnsi="Verdana"/>
          <w:bCs w:val="0"/>
          <w:caps/>
          <w:kern w:val="0"/>
          <w:sz w:val="20"/>
          <w:szCs w:val="20"/>
          <w:lang w:eastAsia="zh-CN"/>
        </w:rPr>
      </w:pPr>
      <w:bookmarkStart w:id="8" w:name="_Toc80279008"/>
      <w:r w:rsidRPr="005E3275">
        <w:rPr>
          <w:rFonts w:ascii="Verdana" w:hAnsi="Verdana"/>
          <w:bCs w:val="0"/>
          <w:caps/>
          <w:kern w:val="0"/>
          <w:sz w:val="20"/>
          <w:szCs w:val="20"/>
          <w:lang w:eastAsia="zh-CN"/>
        </w:rPr>
        <w:lastRenderedPageBreak/>
        <w:t>RELATÓRIO DA ADMINISTRAÇÃO</w:t>
      </w:r>
      <w:bookmarkEnd w:id="8"/>
    </w:p>
    <w:p w14:paraId="5F22C9CB" w14:textId="77777777" w:rsidR="00FA6BC8" w:rsidRPr="005E3275" w:rsidRDefault="00FA6BC8" w:rsidP="00FA6BC8">
      <w:pPr>
        <w:rPr>
          <w:lang w:eastAsia="zh-CN"/>
        </w:rPr>
      </w:pPr>
    </w:p>
    <w:p w14:paraId="54A45E4A" w14:textId="77777777" w:rsidR="00FA6BC8" w:rsidRPr="005E3275" w:rsidRDefault="00FA6BC8" w:rsidP="00FA6BC8">
      <w:pPr>
        <w:jc w:val="both"/>
        <w:rPr>
          <w:rFonts w:ascii="Verdana" w:hAnsi="Verdana"/>
          <w:sz w:val="20"/>
          <w:szCs w:val="20"/>
        </w:rPr>
      </w:pPr>
      <w:r w:rsidRPr="005E3275">
        <w:rPr>
          <w:rFonts w:ascii="Verdana" w:hAnsi="Verdana"/>
          <w:sz w:val="20"/>
          <w:szCs w:val="20"/>
        </w:rPr>
        <w:t>A Fomento Paraná - Agência de Fomento do Paraná S.A. é uma sociedade anônima de capital fechado, que tem o Estado do Paraná como acionista majoritário.</w:t>
      </w:r>
    </w:p>
    <w:p w14:paraId="40C22C27" w14:textId="77777777" w:rsidR="00FA6BC8" w:rsidRPr="005E3275" w:rsidRDefault="00FA6BC8" w:rsidP="00FA6BC8">
      <w:pPr>
        <w:jc w:val="both"/>
        <w:rPr>
          <w:rFonts w:ascii="Verdana" w:hAnsi="Verdana"/>
          <w:sz w:val="16"/>
          <w:szCs w:val="16"/>
        </w:rPr>
      </w:pPr>
    </w:p>
    <w:p w14:paraId="7424A3E4" w14:textId="77777777" w:rsidR="00FA6BC8" w:rsidRPr="005E3275" w:rsidRDefault="00FA6BC8" w:rsidP="00FA6BC8">
      <w:pPr>
        <w:jc w:val="both"/>
        <w:rPr>
          <w:rFonts w:ascii="Verdana" w:hAnsi="Verdana"/>
          <w:sz w:val="20"/>
          <w:szCs w:val="20"/>
        </w:rPr>
      </w:pPr>
      <w:r w:rsidRPr="005E3275">
        <w:rPr>
          <w:rFonts w:ascii="Verdana" w:hAnsi="Verdana"/>
          <w:sz w:val="20"/>
          <w:szCs w:val="20"/>
        </w:rPr>
        <w:t xml:space="preserve">A autorização para criação da instituição foi dada pela Lei Estadual nº 11.741/1997 e o Banco Central do Brasil concedeu a autorização de funcionamento em 08/11/1999 (DEORF/DIFIN-99/239). O capital social autorizado atualmente é de dois bilhões de reais. </w:t>
      </w:r>
    </w:p>
    <w:p w14:paraId="3CB045DC" w14:textId="77777777" w:rsidR="00FA6BC8" w:rsidRPr="005E3275" w:rsidRDefault="00FA6BC8" w:rsidP="00FA6BC8">
      <w:pPr>
        <w:jc w:val="both"/>
        <w:rPr>
          <w:rFonts w:ascii="Verdana" w:hAnsi="Verdana"/>
          <w:sz w:val="16"/>
          <w:szCs w:val="16"/>
        </w:rPr>
      </w:pPr>
    </w:p>
    <w:p w14:paraId="5174CF47" w14:textId="77777777" w:rsidR="00FA6BC8" w:rsidRPr="005E3275" w:rsidRDefault="00FA6BC8" w:rsidP="00FA6BC8">
      <w:pPr>
        <w:jc w:val="both"/>
        <w:rPr>
          <w:rFonts w:ascii="Verdana" w:hAnsi="Verdana"/>
          <w:sz w:val="20"/>
          <w:szCs w:val="20"/>
        </w:rPr>
      </w:pPr>
      <w:r w:rsidRPr="005E3275">
        <w:rPr>
          <w:rFonts w:ascii="Verdana" w:hAnsi="Verdana"/>
          <w:sz w:val="20"/>
          <w:szCs w:val="20"/>
        </w:rPr>
        <w:t>É uma Instituição Financeira de Desenvolvimento submetida à regulamentação do Sistema Financeiro Nacional (SFN). A empresa atua em sintonia com as políticas públicas estaduais focadas no desenvolvimento econômico e social em âmbito local e regional, com o objetivo de estimular a ampliação da base produtiva e promover a inovação no Paraná.</w:t>
      </w:r>
    </w:p>
    <w:p w14:paraId="0940C624" w14:textId="77777777" w:rsidR="00FA6BC8" w:rsidRPr="005E3275" w:rsidRDefault="00FA6BC8" w:rsidP="00FA6BC8">
      <w:pPr>
        <w:jc w:val="both"/>
        <w:rPr>
          <w:rFonts w:ascii="Verdana" w:hAnsi="Verdana"/>
          <w:sz w:val="16"/>
          <w:szCs w:val="16"/>
        </w:rPr>
      </w:pPr>
    </w:p>
    <w:p w14:paraId="14FE0369" w14:textId="77777777" w:rsidR="00FA6BC8" w:rsidRPr="005E3275" w:rsidRDefault="00FA6BC8" w:rsidP="00FA6BC8">
      <w:pPr>
        <w:jc w:val="both"/>
        <w:rPr>
          <w:rFonts w:ascii="Verdana" w:hAnsi="Verdana"/>
          <w:sz w:val="20"/>
          <w:szCs w:val="20"/>
        </w:rPr>
      </w:pPr>
      <w:r w:rsidRPr="005E3275">
        <w:rPr>
          <w:rFonts w:ascii="Verdana" w:hAnsi="Verdana"/>
          <w:sz w:val="20"/>
          <w:szCs w:val="20"/>
        </w:rPr>
        <w:t>Com o propósito de promover o desenvolvimento urbano, a instituição financia os municípios paranaenses para a execução de obras de infraestrutura e mobilidade urbana, aquisição de máquinas e equipamentos, construção de escolas, postos de saúde, projetos de engenharia e de eficiência energética, entre outros. E fornece crédito para empreendedores informais e de micro, pequeno e médio porte, de todos os setores da atividade econômica, em todas as regiões do estado, estimulando práticas sustentáveis no desenvolvimento dos negócios.</w:t>
      </w:r>
    </w:p>
    <w:p w14:paraId="6FD58CB0" w14:textId="77777777" w:rsidR="00FA6BC8" w:rsidRPr="005E3275" w:rsidRDefault="00FA6BC8" w:rsidP="00FA6BC8">
      <w:pPr>
        <w:jc w:val="both"/>
        <w:rPr>
          <w:rFonts w:ascii="Verdana" w:hAnsi="Verdana"/>
          <w:sz w:val="16"/>
          <w:szCs w:val="16"/>
        </w:rPr>
      </w:pPr>
    </w:p>
    <w:p w14:paraId="6E8328F5" w14:textId="77777777" w:rsidR="00FA6BC8" w:rsidRPr="005E3275" w:rsidRDefault="00FA6BC8" w:rsidP="00FA6BC8">
      <w:pPr>
        <w:jc w:val="both"/>
        <w:rPr>
          <w:rFonts w:ascii="Verdana" w:hAnsi="Verdana"/>
          <w:sz w:val="20"/>
          <w:szCs w:val="20"/>
        </w:rPr>
      </w:pPr>
      <w:r w:rsidRPr="005E3275">
        <w:rPr>
          <w:rFonts w:ascii="Verdana" w:hAnsi="Verdana"/>
          <w:sz w:val="20"/>
          <w:szCs w:val="20"/>
        </w:rPr>
        <w:t>A Fomento Paraná é gestora de fundos públicos estaduais de desenvolvimento, garantidores ou de aval e participa como cotista dos fundos de investimento em participação Criatec3 e Sul Inovação e está em processo de formalização para participar do Fundo VC4 da Trivella M3 Investimentos. Também responde pela gestão e cobrança da carteira de ativos pertencentes ao Estado do Paraná, oriundos da monetização do Banco do Estado do Paraná - Banestado.</w:t>
      </w:r>
    </w:p>
    <w:p w14:paraId="38C723EF" w14:textId="77777777" w:rsidR="00FA6BC8" w:rsidRPr="005E3275" w:rsidRDefault="00FA6BC8" w:rsidP="00FA6BC8">
      <w:pPr>
        <w:jc w:val="both"/>
        <w:rPr>
          <w:rFonts w:ascii="Verdana" w:hAnsi="Verdana"/>
          <w:sz w:val="16"/>
          <w:szCs w:val="16"/>
        </w:rPr>
      </w:pPr>
    </w:p>
    <w:p w14:paraId="4ABA5513" w14:textId="77777777" w:rsidR="00FA6BC8" w:rsidRPr="005E3275" w:rsidRDefault="00FA6BC8" w:rsidP="00FA6BC8">
      <w:pPr>
        <w:spacing w:after="120"/>
        <w:jc w:val="both"/>
        <w:rPr>
          <w:rFonts w:ascii="Verdana" w:hAnsi="Verdana"/>
          <w:b/>
          <w:sz w:val="20"/>
          <w:szCs w:val="20"/>
        </w:rPr>
      </w:pPr>
      <w:r w:rsidRPr="005E3275">
        <w:rPr>
          <w:rFonts w:ascii="Verdana" w:hAnsi="Verdana"/>
          <w:b/>
          <w:sz w:val="20"/>
          <w:szCs w:val="20"/>
        </w:rPr>
        <w:t xml:space="preserve">MISSÃO </w:t>
      </w:r>
    </w:p>
    <w:p w14:paraId="695E9E27" w14:textId="77777777" w:rsidR="00FA6BC8" w:rsidRPr="005E3275" w:rsidRDefault="00FA6BC8" w:rsidP="00FA6BC8">
      <w:pPr>
        <w:jc w:val="both"/>
        <w:rPr>
          <w:rFonts w:ascii="Verdana" w:hAnsi="Verdana"/>
          <w:sz w:val="20"/>
          <w:szCs w:val="20"/>
        </w:rPr>
      </w:pPr>
      <w:r w:rsidRPr="005E3275">
        <w:rPr>
          <w:rFonts w:ascii="Verdana" w:hAnsi="Verdana"/>
          <w:sz w:val="20"/>
          <w:szCs w:val="20"/>
        </w:rPr>
        <w:t xml:space="preserve">“Promover o desenvolvimento sustentável através do apoio técnico e financeiro voltado às necessidades da sociedade paranaense.” </w:t>
      </w:r>
    </w:p>
    <w:p w14:paraId="6DE63FB7" w14:textId="77777777" w:rsidR="00FA6BC8" w:rsidRPr="005E3275" w:rsidRDefault="00FA6BC8" w:rsidP="00FA6BC8">
      <w:pPr>
        <w:jc w:val="both"/>
        <w:rPr>
          <w:rFonts w:ascii="Verdana" w:hAnsi="Verdana"/>
          <w:sz w:val="16"/>
          <w:szCs w:val="16"/>
        </w:rPr>
      </w:pPr>
    </w:p>
    <w:p w14:paraId="352751DB" w14:textId="77777777" w:rsidR="00FA6BC8" w:rsidRPr="005E3275" w:rsidRDefault="00FA6BC8" w:rsidP="00FA6BC8">
      <w:pPr>
        <w:spacing w:after="120"/>
        <w:jc w:val="both"/>
        <w:rPr>
          <w:rFonts w:ascii="Verdana" w:hAnsi="Verdana"/>
          <w:b/>
          <w:sz w:val="20"/>
          <w:szCs w:val="20"/>
        </w:rPr>
      </w:pPr>
      <w:r w:rsidRPr="005E3275">
        <w:rPr>
          <w:rFonts w:ascii="Verdana" w:hAnsi="Verdana"/>
          <w:b/>
          <w:sz w:val="20"/>
          <w:szCs w:val="20"/>
        </w:rPr>
        <w:t xml:space="preserve">VISÃO DE FUTURO </w:t>
      </w:r>
    </w:p>
    <w:p w14:paraId="407C1A7F" w14:textId="77777777" w:rsidR="00FA6BC8" w:rsidRPr="005E3275" w:rsidRDefault="00FA6BC8" w:rsidP="00FA6BC8">
      <w:pPr>
        <w:jc w:val="both"/>
        <w:rPr>
          <w:rFonts w:ascii="Verdana" w:hAnsi="Verdana"/>
          <w:sz w:val="20"/>
          <w:szCs w:val="20"/>
        </w:rPr>
      </w:pPr>
      <w:r w:rsidRPr="005E3275">
        <w:rPr>
          <w:rFonts w:ascii="Verdana" w:hAnsi="Verdana"/>
          <w:sz w:val="20"/>
          <w:szCs w:val="20"/>
        </w:rPr>
        <w:t xml:space="preserve">“Ser referência como instrumento financeiro no apoio ao desenvolvimento sustentável do Paraná.” </w:t>
      </w:r>
    </w:p>
    <w:p w14:paraId="74114F1A" w14:textId="77777777" w:rsidR="00FA6BC8" w:rsidRPr="005E3275" w:rsidRDefault="00FA6BC8" w:rsidP="00FA6BC8">
      <w:pPr>
        <w:jc w:val="both"/>
        <w:rPr>
          <w:rFonts w:ascii="Verdana" w:hAnsi="Verdana"/>
          <w:sz w:val="16"/>
          <w:szCs w:val="16"/>
        </w:rPr>
      </w:pPr>
    </w:p>
    <w:p w14:paraId="571497E6" w14:textId="77777777" w:rsidR="00FA6BC8" w:rsidRPr="005E3275" w:rsidRDefault="00FA6BC8" w:rsidP="00FA6BC8">
      <w:pPr>
        <w:spacing w:after="120"/>
        <w:jc w:val="both"/>
        <w:rPr>
          <w:rFonts w:ascii="Verdana" w:hAnsi="Verdana"/>
          <w:b/>
          <w:sz w:val="20"/>
          <w:szCs w:val="20"/>
        </w:rPr>
      </w:pPr>
      <w:r w:rsidRPr="005E3275">
        <w:rPr>
          <w:rFonts w:ascii="Verdana" w:hAnsi="Verdana"/>
          <w:b/>
          <w:sz w:val="20"/>
          <w:szCs w:val="20"/>
        </w:rPr>
        <w:t xml:space="preserve">VALORES </w:t>
      </w:r>
    </w:p>
    <w:p w14:paraId="4C142B58" w14:textId="77777777" w:rsidR="00FA6BC8" w:rsidRPr="005E3275" w:rsidRDefault="00FA6BC8" w:rsidP="00FA6BC8">
      <w:pPr>
        <w:jc w:val="both"/>
        <w:rPr>
          <w:rFonts w:ascii="Verdana" w:hAnsi="Verdana"/>
          <w:sz w:val="20"/>
          <w:szCs w:val="20"/>
        </w:rPr>
      </w:pPr>
      <w:r w:rsidRPr="005E3275">
        <w:rPr>
          <w:rFonts w:ascii="Verdana" w:hAnsi="Verdana"/>
          <w:sz w:val="20"/>
          <w:szCs w:val="20"/>
        </w:rPr>
        <w:t xml:space="preserve">“Ética, transparência, comprometimento, confiabilidade, cooperação e inovação.” </w:t>
      </w:r>
    </w:p>
    <w:p w14:paraId="3CCFB22D" w14:textId="77777777" w:rsidR="00FA6BC8" w:rsidRPr="005E3275" w:rsidRDefault="00FA6BC8" w:rsidP="00FA6BC8">
      <w:pPr>
        <w:jc w:val="both"/>
        <w:rPr>
          <w:rFonts w:ascii="Verdana" w:hAnsi="Verdana"/>
          <w:sz w:val="16"/>
          <w:szCs w:val="16"/>
        </w:rPr>
      </w:pPr>
    </w:p>
    <w:p w14:paraId="06F32EB6" w14:textId="77777777" w:rsidR="00FA6BC8" w:rsidRPr="005E3275" w:rsidRDefault="00FA6BC8" w:rsidP="00FA6BC8">
      <w:pPr>
        <w:jc w:val="both"/>
        <w:rPr>
          <w:rFonts w:ascii="Verdana" w:hAnsi="Verdana"/>
          <w:sz w:val="16"/>
          <w:szCs w:val="16"/>
        </w:rPr>
      </w:pPr>
    </w:p>
    <w:p w14:paraId="3A539EBC" w14:textId="77777777" w:rsidR="00FA6BC8" w:rsidRPr="005E3275" w:rsidRDefault="00FA6BC8" w:rsidP="00FA6BC8">
      <w:pPr>
        <w:spacing w:after="120"/>
        <w:jc w:val="both"/>
        <w:rPr>
          <w:rFonts w:ascii="Verdana" w:hAnsi="Verdana"/>
          <w:b/>
          <w:sz w:val="20"/>
          <w:szCs w:val="20"/>
        </w:rPr>
      </w:pPr>
      <w:r w:rsidRPr="005E3275">
        <w:rPr>
          <w:rFonts w:ascii="Verdana" w:hAnsi="Verdana"/>
          <w:b/>
          <w:sz w:val="20"/>
          <w:szCs w:val="20"/>
        </w:rPr>
        <w:t>PRINCIPAIS INDICADORES DO PERÍODO</w:t>
      </w:r>
    </w:p>
    <w:tbl>
      <w:tblPr>
        <w:tblW w:w="10363" w:type="dxa"/>
        <w:tblInd w:w="55" w:type="dxa"/>
        <w:tblCellMar>
          <w:left w:w="70" w:type="dxa"/>
          <w:right w:w="70" w:type="dxa"/>
        </w:tblCellMar>
        <w:tblLook w:val="04A0" w:firstRow="1" w:lastRow="0" w:firstColumn="1" w:lastColumn="0" w:noHBand="0" w:noVBand="1"/>
      </w:tblPr>
      <w:tblGrid>
        <w:gridCol w:w="7103"/>
        <w:gridCol w:w="3260"/>
      </w:tblGrid>
      <w:tr w:rsidR="00FA6BC8" w:rsidRPr="005E3275" w14:paraId="4F33EBF2" w14:textId="77777777" w:rsidTr="007A7AA8">
        <w:trPr>
          <w:trHeight w:val="255"/>
        </w:trPr>
        <w:tc>
          <w:tcPr>
            <w:tcW w:w="7103" w:type="dxa"/>
            <w:tcBorders>
              <w:top w:val="single" w:sz="8" w:space="0" w:color="FFFFFF"/>
              <w:left w:val="single" w:sz="8" w:space="0" w:color="FFFFFF"/>
              <w:bottom w:val="single" w:sz="8" w:space="0" w:color="FFFFFF"/>
              <w:right w:val="single" w:sz="8" w:space="0" w:color="FFFFFF"/>
            </w:tcBorders>
            <w:shd w:val="clear" w:color="000000" w:fill="F2F2F2"/>
            <w:vAlign w:val="center"/>
            <w:hideMark/>
          </w:tcPr>
          <w:p w14:paraId="34FD68FD" w14:textId="77777777" w:rsidR="00FA6BC8" w:rsidRPr="005E3275" w:rsidRDefault="00FA6BC8" w:rsidP="007A7AA8">
            <w:pPr>
              <w:suppressAutoHyphens w:val="0"/>
              <w:jc w:val="both"/>
              <w:rPr>
                <w:rFonts w:ascii="Verdana" w:hAnsi="Verdana" w:cs="Calibri"/>
                <w:sz w:val="16"/>
                <w:szCs w:val="16"/>
                <w:lang w:eastAsia="pt-BR"/>
              </w:rPr>
            </w:pPr>
            <w:r w:rsidRPr="005E3275">
              <w:rPr>
                <w:rFonts w:ascii="Verdana" w:hAnsi="Verdana" w:cs="Calibri"/>
                <w:sz w:val="16"/>
                <w:szCs w:val="16"/>
                <w:lang w:eastAsia="pt-BR"/>
              </w:rPr>
              <w:t>Início das atividades</w:t>
            </w:r>
          </w:p>
        </w:tc>
        <w:tc>
          <w:tcPr>
            <w:tcW w:w="3260" w:type="dxa"/>
            <w:tcBorders>
              <w:top w:val="single" w:sz="8" w:space="0" w:color="FFFFFF"/>
              <w:left w:val="nil"/>
              <w:bottom w:val="single" w:sz="8" w:space="0" w:color="FFFFFF"/>
              <w:right w:val="single" w:sz="8" w:space="0" w:color="FFFFFF"/>
            </w:tcBorders>
            <w:shd w:val="clear" w:color="000000" w:fill="F2F2F2"/>
            <w:vAlign w:val="center"/>
            <w:hideMark/>
          </w:tcPr>
          <w:p w14:paraId="78B191D1" w14:textId="77777777" w:rsidR="00FA6BC8" w:rsidRPr="005E3275" w:rsidRDefault="00FA6BC8" w:rsidP="007A7AA8">
            <w:pPr>
              <w:suppressAutoHyphens w:val="0"/>
              <w:jc w:val="right"/>
              <w:rPr>
                <w:rFonts w:ascii="Verdana" w:hAnsi="Verdana" w:cs="Calibri"/>
                <w:sz w:val="16"/>
                <w:szCs w:val="16"/>
                <w:lang w:eastAsia="pt-BR"/>
              </w:rPr>
            </w:pPr>
            <w:r w:rsidRPr="005E3275">
              <w:rPr>
                <w:rFonts w:ascii="Verdana" w:hAnsi="Verdana" w:cs="Calibri"/>
                <w:sz w:val="16"/>
                <w:szCs w:val="16"/>
                <w:lang w:eastAsia="pt-BR"/>
              </w:rPr>
              <w:t>08/11/1999</w:t>
            </w:r>
          </w:p>
        </w:tc>
      </w:tr>
      <w:tr w:rsidR="00FA6BC8" w:rsidRPr="005E3275" w14:paraId="77AC3539" w14:textId="77777777" w:rsidTr="007A7AA8">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15EF87D8" w14:textId="77777777" w:rsidR="00FA6BC8" w:rsidRPr="005E3275" w:rsidRDefault="00FA6BC8" w:rsidP="007A7AA8">
            <w:pPr>
              <w:suppressAutoHyphens w:val="0"/>
              <w:jc w:val="both"/>
              <w:rPr>
                <w:rFonts w:ascii="Verdana" w:hAnsi="Verdana" w:cs="Calibri"/>
                <w:sz w:val="16"/>
                <w:szCs w:val="16"/>
                <w:lang w:eastAsia="pt-BR"/>
              </w:rPr>
            </w:pPr>
            <w:r w:rsidRPr="005E3275">
              <w:rPr>
                <w:rFonts w:ascii="Verdana" w:hAnsi="Verdana" w:cs="Calibri"/>
                <w:sz w:val="16"/>
                <w:szCs w:val="16"/>
                <w:lang w:eastAsia="pt-BR"/>
              </w:rPr>
              <w:t>Capital Social Integralizado</w:t>
            </w:r>
          </w:p>
        </w:tc>
        <w:tc>
          <w:tcPr>
            <w:tcW w:w="3260" w:type="dxa"/>
            <w:tcBorders>
              <w:top w:val="nil"/>
              <w:left w:val="nil"/>
              <w:bottom w:val="single" w:sz="8" w:space="0" w:color="FFFFFF"/>
              <w:right w:val="single" w:sz="8" w:space="0" w:color="FFFFFF"/>
            </w:tcBorders>
            <w:shd w:val="clear" w:color="000000" w:fill="F2F2F2"/>
            <w:vAlign w:val="center"/>
            <w:hideMark/>
          </w:tcPr>
          <w:p w14:paraId="213B36A6" w14:textId="77777777" w:rsidR="00FA6BC8" w:rsidRPr="005E3275" w:rsidRDefault="00FA6BC8" w:rsidP="007A7AA8">
            <w:pPr>
              <w:suppressAutoHyphens w:val="0"/>
              <w:jc w:val="right"/>
              <w:rPr>
                <w:rFonts w:ascii="Verdana" w:hAnsi="Verdana" w:cs="Calibri"/>
                <w:sz w:val="16"/>
                <w:szCs w:val="16"/>
                <w:lang w:eastAsia="pt-BR"/>
              </w:rPr>
            </w:pPr>
            <w:r w:rsidRPr="005E3275">
              <w:rPr>
                <w:rFonts w:ascii="Verdana" w:hAnsi="Verdana" w:cs="Calibri"/>
                <w:sz w:val="16"/>
                <w:szCs w:val="16"/>
                <w:lang w:eastAsia="pt-BR"/>
              </w:rPr>
              <w:t>R$ 1.647,0 milhões</w:t>
            </w:r>
          </w:p>
        </w:tc>
      </w:tr>
      <w:tr w:rsidR="00FA6BC8" w:rsidRPr="005E3275" w14:paraId="32FCDDD6" w14:textId="77777777" w:rsidTr="007A7AA8">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2482D162" w14:textId="77777777" w:rsidR="00FA6BC8" w:rsidRPr="005E3275" w:rsidRDefault="00FA6BC8" w:rsidP="007A7AA8">
            <w:pPr>
              <w:suppressAutoHyphens w:val="0"/>
              <w:jc w:val="both"/>
              <w:rPr>
                <w:rFonts w:ascii="Verdana" w:hAnsi="Verdana" w:cs="Calibri"/>
                <w:sz w:val="16"/>
                <w:szCs w:val="16"/>
                <w:lang w:eastAsia="pt-BR"/>
              </w:rPr>
            </w:pPr>
            <w:r w:rsidRPr="005E3275">
              <w:rPr>
                <w:rFonts w:ascii="Verdana" w:hAnsi="Verdana" w:cs="Calibri"/>
                <w:sz w:val="16"/>
                <w:szCs w:val="16"/>
                <w:lang w:eastAsia="pt-BR"/>
              </w:rPr>
              <w:t>Ativo Total</w:t>
            </w:r>
          </w:p>
        </w:tc>
        <w:tc>
          <w:tcPr>
            <w:tcW w:w="3260" w:type="dxa"/>
            <w:tcBorders>
              <w:top w:val="nil"/>
              <w:left w:val="nil"/>
              <w:bottom w:val="single" w:sz="8" w:space="0" w:color="FFFFFF"/>
              <w:right w:val="single" w:sz="8" w:space="0" w:color="FFFFFF"/>
            </w:tcBorders>
            <w:shd w:val="clear" w:color="000000" w:fill="F2F2F2"/>
            <w:vAlign w:val="center"/>
            <w:hideMark/>
          </w:tcPr>
          <w:p w14:paraId="49A751E0" w14:textId="77777777" w:rsidR="00FA6BC8" w:rsidRPr="005E3275" w:rsidRDefault="00FA6BC8" w:rsidP="007A7AA8">
            <w:pPr>
              <w:suppressAutoHyphens w:val="0"/>
              <w:jc w:val="right"/>
              <w:rPr>
                <w:rFonts w:ascii="Verdana" w:hAnsi="Verdana" w:cs="Calibri"/>
                <w:sz w:val="16"/>
                <w:szCs w:val="16"/>
                <w:lang w:eastAsia="pt-BR"/>
              </w:rPr>
            </w:pPr>
            <w:r w:rsidRPr="005E3275">
              <w:rPr>
                <w:rFonts w:ascii="Verdana" w:hAnsi="Verdana" w:cs="Calibri"/>
                <w:sz w:val="16"/>
                <w:szCs w:val="16"/>
                <w:lang w:eastAsia="pt-BR"/>
              </w:rPr>
              <w:t>R$ 2.361,8 milhões</w:t>
            </w:r>
          </w:p>
        </w:tc>
      </w:tr>
      <w:tr w:rsidR="00FA6BC8" w:rsidRPr="005E3275" w14:paraId="1EB8EBE2" w14:textId="77777777" w:rsidTr="007A7AA8">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29D71DF4" w14:textId="77777777" w:rsidR="00FA6BC8" w:rsidRPr="005E3275" w:rsidRDefault="00FA6BC8" w:rsidP="007A7AA8">
            <w:pPr>
              <w:suppressAutoHyphens w:val="0"/>
              <w:jc w:val="both"/>
              <w:rPr>
                <w:rFonts w:ascii="Verdana" w:hAnsi="Verdana" w:cs="Calibri"/>
                <w:sz w:val="16"/>
                <w:szCs w:val="16"/>
                <w:lang w:eastAsia="pt-BR"/>
              </w:rPr>
            </w:pPr>
            <w:r w:rsidRPr="005E3275">
              <w:rPr>
                <w:rFonts w:ascii="Verdana" w:hAnsi="Verdana" w:cs="Calibri"/>
                <w:sz w:val="16"/>
                <w:szCs w:val="16"/>
                <w:lang w:eastAsia="pt-BR"/>
              </w:rPr>
              <w:t>Carteira de Operações de Crédito</w:t>
            </w:r>
          </w:p>
        </w:tc>
        <w:tc>
          <w:tcPr>
            <w:tcW w:w="3260" w:type="dxa"/>
            <w:tcBorders>
              <w:top w:val="nil"/>
              <w:left w:val="nil"/>
              <w:bottom w:val="single" w:sz="8" w:space="0" w:color="FFFFFF"/>
              <w:right w:val="single" w:sz="8" w:space="0" w:color="FFFFFF"/>
            </w:tcBorders>
            <w:shd w:val="clear" w:color="000000" w:fill="F2F2F2"/>
            <w:vAlign w:val="center"/>
            <w:hideMark/>
          </w:tcPr>
          <w:p w14:paraId="3CA4F0DC" w14:textId="77777777" w:rsidR="00FA6BC8" w:rsidRPr="005E3275" w:rsidRDefault="00FA6BC8" w:rsidP="007A7AA8">
            <w:pPr>
              <w:suppressAutoHyphens w:val="0"/>
              <w:jc w:val="right"/>
              <w:rPr>
                <w:rFonts w:ascii="Verdana" w:hAnsi="Verdana" w:cs="Calibri"/>
                <w:sz w:val="16"/>
                <w:szCs w:val="16"/>
                <w:lang w:eastAsia="pt-BR"/>
              </w:rPr>
            </w:pPr>
            <w:r w:rsidRPr="005E3275">
              <w:rPr>
                <w:rFonts w:ascii="Verdana" w:hAnsi="Verdana" w:cs="Calibri"/>
                <w:sz w:val="16"/>
                <w:szCs w:val="16"/>
                <w:lang w:eastAsia="pt-BR"/>
              </w:rPr>
              <w:t>R$ 1.337,9 milhões</w:t>
            </w:r>
          </w:p>
        </w:tc>
      </w:tr>
      <w:tr w:rsidR="00FA6BC8" w:rsidRPr="005E3275" w14:paraId="4DD82133" w14:textId="77777777" w:rsidTr="007A7AA8">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373E0D47" w14:textId="77777777" w:rsidR="00FA6BC8" w:rsidRPr="005E3275" w:rsidRDefault="00FA6BC8" w:rsidP="007A7AA8">
            <w:pPr>
              <w:suppressAutoHyphens w:val="0"/>
              <w:jc w:val="both"/>
              <w:rPr>
                <w:rFonts w:ascii="Verdana" w:hAnsi="Verdana" w:cs="Calibri"/>
                <w:sz w:val="16"/>
                <w:szCs w:val="16"/>
                <w:lang w:eastAsia="pt-BR"/>
              </w:rPr>
            </w:pPr>
            <w:r w:rsidRPr="005E3275">
              <w:rPr>
                <w:rFonts w:ascii="Verdana" w:hAnsi="Verdana" w:cs="Calibri"/>
                <w:sz w:val="16"/>
                <w:szCs w:val="16"/>
                <w:lang w:eastAsia="pt-BR"/>
              </w:rPr>
              <w:t>Patrimônio Líquido</w:t>
            </w:r>
          </w:p>
        </w:tc>
        <w:tc>
          <w:tcPr>
            <w:tcW w:w="3260" w:type="dxa"/>
            <w:tcBorders>
              <w:top w:val="nil"/>
              <w:left w:val="nil"/>
              <w:bottom w:val="single" w:sz="8" w:space="0" w:color="FFFFFF"/>
              <w:right w:val="single" w:sz="8" w:space="0" w:color="FFFFFF"/>
            </w:tcBorders>
            <w:shd w:val="clear" w:color="000000" w:fill="F2F2F2"/>
            <w:vAlign w:val="center"/>
            <w:hideMark/>
          </w:tcPr>
          <w:p w14:paraId="62901DE7" w14:textId="77777777" w:rsidR="00FA6BC8" w:rsidRPr="005E3275" w:rsidRDefault="00FA6BC8" w:rsidP="007A7AA8">
            <w:pPr>
              <w:suppressAutoHyphens w:val="0"/>
              <w:jc w:val="right"/>
              <w:rPr>
                <w:rFonts w:ascii="Verdana" w:hAnsi="Verdana" w:cs="Calibri"/>
                <w:sz w:val="16"/>
                <w:szCs w:val="16"/>
                <w:lang w:eastAsia="pt-BR"/>
              </w:rPr>
            </w:pPr>
            <w:r w:rsidRPr="005E3275">
              <w:rPr>
                <w:rFonts w:ascii="Verdana" w:hAnsi="Verdana" w:cs="Calibri"/>
                <w:sz w:val="16"/>
                <w:szCs w:val="16"/>
                <w:lang w:eastAsia="pt-BR"/>
              </w:rPr>
              <w:t>R$ 1.942,1 milhões</w:t>
            </w:r>
          </w:p>
        </w:tc>
      </w:tr>
      <w:tr w:rsidR="00FA6BC8" w:rsidRPr="005E3275" w14:paraId="67F67756" w14:textId="77777777" w:rsidTr="007A7AA8">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777E8C26" w14:textId="77777777" w:rsidR="00FA6BC8" w:rsidRPr="005E3275" w:rsidRDefault="00FA6BC8" w:rsidP="007A7AA8">
            <w:pPr>
              <w:suppressAutoHyphens w:val="0"/>
              <w:jc w:val="both"/>
              <w:rPr>
                <w:rFonts w:ascii="Verdana" w:hAnsi="Verdana" w:cs="Calibri"/>
                <w:sz w:val="16"/>
                <w:szCs w:val="16"/>
                <w:lang w:eastAsia="pt-BR"/>
              </w:rPr>
            </w:pPr>
            <w:r w:rsidRPr="005E3275">
              <w:rPr>
                <w:rFonts w:ascii="Verdana" w:hAnsi="Verdana" w:cs="Calibri"/>
                <w:sz w:val="16"/>
                <w:szCs w:val="16"/>
                <w:lang w:eastAsia="pt-BR"/>
              </w:rPr>
              <w:t>Patrimônio de Referência</w:t>
            </w:r>
          </w:p>
        </w:tc>
        <w:tc>
          <w:tcPr>
            <w:tcW w:w="3260" w:type="dxa"/>
            <w:tcBorders>
              <w:top w:val="nil"/>
              <w:left w:val="nil"/>
              <w:bottom w:val="single" w:sz="8" w:space="0" w:color="FFFFFF"/>
              <w:right w:val="single" w:sz="8" w:space="0" w:color="FFFFFF"/>
            </w:tcBorders>
            <w:shd w:val="clear" w:color="000000" w:fill="F2F2F2"/>
            <w:vAlign w:val="center"/>
            <w:hideMark/>
          </w:tcPr>
          <w:p w14:paraId="4CD379DA" w14:textId="77777777" w:rsidR="00FA6BC8" w:rsidRPr="005E3275" w:rsidRDefault="00FA6BC8" w:rsidP="007A7AA8">
            <w:pPr>
              <w:suppressAutoHyphens w:val="0"/>
              <w:jc w:val="right"/>
              <w:rPr>
                <w:rFonts w:ascii="Verdana" w:hAnsi="Verdana" w:cs="Calibri"/>
                <w:sz w:val="16"/>
                <w:szCs w:val="16"/>
                <w:lang w:eastAsia="pt-BR"/>
              </w:rPr>
            </w:pPr>
            <w:r w:rsidRPr="005E3275">
              <w:rPr>
                <w:rFonts w:ascii="Verdana" w:hAnsi="Verdana" w:cs="Calibri"/>
                <w:sz w:val="16"/>
                <w:szCs w:val="16"/>
                <w:lang w:eastAsia="pt-BR"/>
              </w:rPr>
              <w:t>R$ 440,0 milhões</w:t>
            </w:r>
          </w:p>
        </w:tc>
      </w:tr>
      <w:tr w:rsidR="00FA6BC8" w:rsidRPr="005E3275" w14:paraId="78045E8C" w14:textId="77777777" w:rsidTr="007A7AA8">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754D0198" w14:textId="77777777" w:rsidR="00FA6BC8" w:rsidRPr="005E3275" w:rsidRDefault="00FA6BC8" w:rsidP="007A7AA8">
            <w:pPr>
              <w:suppressAutoHyphens w:val="0"/>
              <w:jc w:val="both"/>
              <w:rPr>
                <w:rFonts w:ascii="Verdana" w:hAnsi="Verdana" w:cs="Calibri"/>
                <w:sz w:val="16"/>
                <w:szCs w:val="16"/>
                <w:lang w:eastAsia="pt-BR"/>
              </w:rPr>
            </w:pPr>
            <w:r w:rsidRPr="005E3275">
              <w:rPr>
                <w:rFonts w:ascii="Verdana" w:hAnsi="Verdana" w:cs="Calibri"/>
                <w:sz w:val="16"/>
                <w:szCs w:val="16"/>
                <w:lang w:eastAsia="pt-BR"/>
              </w:rPr>
              <w:t>Lucro Líquido</w:t>
            </w:r>
          </w:p>
        </w:tc>
        <w:tc>
          <w:tcPr>
            <w:tcW w:w="3260" w:type="dxa"/>
            <w:tcBorders>
              <w:top w:val="nil"/>
              <w:left w:val="nil"/>
              <w:bottom w:val="single" w:sz="8" w:space="0" w:color="FFFFFF"/>
              <w:right w:val="single" w:sz="8" w:space="0" w:color="FFFFFF"/>
            </w:tcBorders>
            <w:shd w:val="clear" w:color="000000" w:fill="F2F2F2"/>
            <w:vAlign w:val="center"/>
            <w:hideMark/>
          </w:tcPr>
          <w:p w14:paraId="26431EE1" w14:textId="77777777" w:rsidR="00FA6BC8" w:rsidRPr="005E3275" w:rsidRDefault="00FA6BC8" w:rsidP="007A7AA8">
            <w:pPr>
              <w:suppressAutoHyphens w:val="0"/>
              <w:jc w:val="right"/>
              <w:rPr>
                <w:rFonts w:ascii="Verdana" w:hAnsi="Verdana" w:cs="Calibri"/>
                <w:sz w:val="16"/>
                <w:szCs w:val="16"/>
                <w:lang w:eastAsia="pt-BR"/>
              </w:rPr>
            </w:pPr>
            <w:r w:rsidRPr="005E3275">
              <w:rPr>
                <w:rFonts w:ascii="Verdana" w:hAnsi="Verdana" w:cs="Calibri"/>
                <w:sz w:val="16"/>
                <w:szCs w:val="16"/>
                <w:lang w:eastAsia="pt-BR"/>
              </w:rPr>
              <w:t>R$ 28,5 milhões</w:t>
            </w:r>
          </w:p>
        </w:tc>
      </w:tr>
      <w:tr w:rsidR="00FA6BC8" w:rsidRPr="005E3275" w14:paraId="5D1A8DC4" w14:textId="77777777" w:rsidTr="007A7AA8">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5AAC25A2" w14:textId="77777777" w:rsidR="00FA6BC8" w:rsidRPr="005E3275" w:rsidRDefault="00FA6BC8" w:rsidP="007A7AA8">
            <w:pPr>
              <w:suppressAutoHyphens w:val="0"/>
              <w:jc w:val="both"/>
              <w:rPr>
                <w:rFonts w:ascii="Verdana" w:hAnsi="Verdana" w:cs="Calibri"/>
                <w:sz w:val="16"/>
                <w:szCs w:val="16"/>
                <w:lang w:eastAsia="pt-BR"/>
              </w:rPr>
            </w:pPr>
            <w:r w:rsidRPr="005E3275">
              <w:rPr>
                <w:rFonts w:ascii="Verdana" w:hAnsi="Verdana" w:cs="Calibri"/>
                <w:sz w:val="16"/>
                <w:szCs w:val="16"/>
                <w:lang w:eastAsia="pt-BR"/>
              </w:rPr>
              <w:t>Retorno sobre o Patrimônio Líquido</w:t>
            </w:r>
          </w:p>
        </w:tc>
        <w:tc>
          <w:tcPr>
            <w:tcW w:w="3260" w:type="dxa"/>
            <w:tcBorders>
              <w:top w:val="nil"/>
              <w:left w:val="nil"/>
              <w:bottom w:val="single" w:sz="8" w:space="0" w:color="FFFFFF"/>
              <w:right w:val="single" w:sz="8" w:space="0" w:color="FFFFFF"/>
            </w:tcBorders>
            <w:shd w:val="clear" w:color="000000" w:fill="F2F2F2"/>
            <w:vAlign w:val="center"/>
            <w:hideMark/>
          </w:tcPr>
          <w:p w14:paraId="192C8C99" w14:textId="77777777" w:rsidR="00FA6BC8" w:rsidRPr="005E3275" w:rsidRDefault="00FA6BC8" w:rsidP="007A7AA8">
            <w:pPr>
              <w:suppressAutoHyphens w:val="0"/>
              <w:jc w:val="right"/>
              <w:rPr>
                <w:rFonts w:ascii="Verdana" w:hAnsi="Verdana" w:cs="Calibri"/>
                <w:sz w:val="16"/>
                <w:szCs w:val="16"/>
                <w:lang w:eastAsia="pt-BR"/>
              </w:rPr>
            </w:pPr>
            <w:r w:rsidRPr="005E3275">
              <w:rPr>
                <w:rFonts w:ascii="Verdana" w:hAnsi="Verdana" w:cs="Calibri"/>
                <w:sz w:val="16"/>
                <w:szCs w:val="16"/>
                <w:lang w:eastAsia="pt-BR"/>
              </w:rPr>
              <w:t>1,6%</w:t>
            </w:r>
          </w:p>
        </w:tc>
      </w:tr>
      <w:tr w:rsidR="00FA6BC8" w:rsidRPr="005E3275" w14:paraId="003C421D" w14:textId="77777777" w:rsidTr="007A7AA8">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5EBD7D48" w14:textId="77777777" w:rsidR="00FA6BC8" w:rsidRPr="005E3275" w:rsidRDefault="00FA6BC8" w:rsidP="007A7AA8">
            <w:pPr>
              <w:suppressAutoHyphens w:val="0"/>
              <w:jc w:val="both"/>
              <w:rPr>
                <w:rFonts w:ascii="Verdana" w:hAnsi="Verdana" w:cs="Calibri"/>
                <w:sz w:val="16"/>
                <w:szCs w:val="16"/>
                <w:lang w:eastAsia="pt-BR"/>
              </w:rPr>
            </w:pPr>
            <w:r w:rsidRPr="005E3275">
              <w:rPr>
                <w:rFonts w:ascii="Verdana" w:hAnsi="Verdana" w:cs="Calibri"/>
                <w:sz w:val="16"/>
                <w:szCs w:val="16"/>
                <w:lang w:eastAsia="pt-BR"/>
              </w:rPr>
              <w:t>Índice de Basileia</w:t>
            </w:r>
          </w:p>
        </w:tc>
        <w:tc>
          <w:tcPr>
            <w:tcW w:w="3260" w:type="dxa"/>
            <w:tcBorders>
              <w:top w:val="nil"/>
              <w:left w:val="nil"/>
              <w:bottom w:val="single" w:sz="8" w:space="0" w:color="FFFFFF"/>
              <w:right w:val="single" w:sz="8" w:space="0" w:color="FFFFFF"/>
            </w:tcBorders>
            <w:shd w:val="clear" w:color="000000" w:fill="F2F2F2"/>
            <w:vAlign w:val="center"/>
            <w:hideMark/>
          </w:tcPr>
          <w:p w14:paraId="267C0E45" w14:textId="77777777" w:rsidR="00FA6BC8" w:rsidRPr="005E3275" w:rsidRDefault="00FA6BC8" w:rsidP="007A7AA8">
            <w:pPr>
              <w:suppressAutoHyphens w:val="0"/>
              <w:jc w:val="right"/>
              <w:rPr>
                <w:rFonts w:ascii="Verdana" w:hAnsi="Verdana" w:cs="Calibri"/>
                <w:sz w:val="16"/>
                <w:szCs w:val="16"/>
                <w:lang w:eastAsia="pt-BR"/>
              </w:rPr>
            </w:pPr>
            <w:r w:rsidRPr="005E3275">
              <w:rPr>
                <w:rFonts w:ascii="Verdana" w:hAnsi="Verdana" w:cs="Calibri"/>
                <w:sz w:val="16"/>
                <w:szCs w:val="16"/>
                <w:lang w:eastAsia="pt-BR"/>
              </w:rPr>
              <w:t>58,38%</w:t>
            </w:r>
          </w:p>
        </w:tc>
      </w:tr>
      <w:tr w:rsidR="00FA6BC8" w:rsidRPr="005E3275" w14:paraId="6CE3DF8A" w14:textId="77777777" w:rsidTr="007A7AA8">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22C10C3B" w14:textId="77777777" w:rsidR="00FA6BC8" w:rsidRPr="005E3275" w:rsidRDefault="00FA6BC8" w:rsidP="007A7AA8">
            <w:pPr>
              <w:suppressAutoHyphens w:val="0"/>
              <w:jc w:val="both"/>
              <w:rPr>
                <w:rFonts w:ascii="Verdana" w:hAnsi="Verdana" w:cs="Calibri"/>
                <w:sz w:val="16"/>
                <w:szCs w:val="16"/>
                <w:lang w:eastAsia="pt-BR"/>
              </w:rPr>
            </w:pPr>
            <w:r w:rsidRPr="005E3275">
              <w:rPr>
                <w:rFonts w:ascii="Verdana" w:hAnsi="Verdana" w:cs="Calibri"/>
                <w:sz w:val="16"/>
                <w:szCs w:val="16"/>
                <w:lang w:eastAsia="pt-BR"/>
              </w:rPr>
              <w:t xml:space="preserve">Desembolsos no ano – Fomento Paraná </w:t>
            </w:r>
          </w:p>
        </w:tc>
        <w:tc>
          <w:tcPr>
            <w:tcW w:w="3260" w:type="dxa"/>
            <w:tcBorders>
              <w:top w:val="nil"/>
              <w:left w:val="nil"/>
              <w:bottom w:val="single" w:sz="8" w:space="0" w:color="FFFFFF"/>
              <w:right w:val="single" w:sz="8" w:space="0" w:color="FFFFFF"/>
            </w:tcBorders>
            <w:shd w:val="clear" w:color="000000" w:fill="F2F2F2"/>
            <w:vAlign w:val="center"/>
            <w:hideMark/>
          </w:tcPr>
          <w:p w14:paraId="62FF0807" w14:textId="77777777" w:rsidR="00FA6BC8" w:rsidRPr="005E3275" w:rsidRDefault="00FA6BC8" w:rsidP="007A7AA8">
            <w:pPr>
              <w:suppressAutoHyphens w:val="0"/>
              <w:jc w:val="right"/>
              <w:rPr>
                <w:rFonts w:ascii="Verdana" w:hAnsi="Verdana" w:cs="Calibri"/>
                <w:sz w:val="16"/>
                <w:szCs w:val="16"/>
                <w:lang w:eastAsia="pt-BR"/>
              </w:rPr>
            </w:pPr>
            <w:r w:rsidRPr="005E3275">
              <w:rPr>
                <w:rFonts w:ascii="Verdana" w:hAnsi="Verdana" w:cs="Calibri"/>
                <w:sz w:val="16"/>
                <w:szCs w:val="16"/>
                <w:lang w:eastAsia="pt-BR"/>
              </w:rPr>
              <w:t>R$ 158,6 milhões</w:t>
            </w:r>
          </w:p>
        </w:tc>
      </w:tr>
      <w:tr w:rsidR="00FA6BC8" w:rsidRPr="005E3275" w14:paraId="15E971E5" w14:textId="77777777" w:rsidTr="007A7AA8">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7D0399A8" w14:textId="77777777" w:rsidR="00FA6BC8" w:rsidRPr="005E3275" w:rsidRDefault="00FA6BC8" w:rsidP="007A7AA8">
            <w:pPr>
              <w:suppressAutoHyphens w:val="0"/>
              <w:jc w:val="both"/>
              <w:rPr>
                <w:rFonts w:ascii="Verdana" w:hAnsi="Verdana" w:cs="Calibri"/>
                <w:sz w:val="16"/>
                <w:szCs w:val="16"/>
                <w:lang w:eastAsia="pt-BR"/>
              </w:rPr>
            </w:pPr>
            <w:r w:rsidRPr="005E3275">
              <w:rPr>
                <w:rFonts w:ascii="Verdana" w:hAnsi="Verdana" w:cs="Calibri"/>
                <w:sz w:val="16"/>
                <w:szCs w:val="16"/>
                <w:lang w:eastAsia="pt-BR"/>
              </w:rPr>
              <w:t xml:space="preserve">Desembolsos no ano – FDE </w:t>
            </w:r>
          </w:p>
        </w:tc>
        <w:tc>
          <w:tcPr>
            <w:tcW w:w="3260" w:type="dxa"/>
            <w:tcBorders>
              <w:top w:val="nil"/>
              <w:left w:val="nil"/>
              <w:bottom w:val="single" w:sz="8" w:space="0" w:color="FFFFFF"/>
              <w:right w:val="single" w:sz="8" w:space="0" w:color="FFFFFF"/>
            </w:tcBorders>
            <w:shd w:val="clear" w:color="000000" w:fill="F2F2F2"/>
            <w:vAlign w:val="center"/>
            <w:hideMark/>
          </w:tcPr>
          <w:p w14:paraId="0E2AAADC" w14:textId="77777777" w:rsidR="00FA6BC8" w:rsidRPr="005E3275" w:rsidRDefault="00FA6BC8" w:rsidP="007A7AA8">
            <w:pPr>
              <w:suppressAutoHyphens w:val="0"/>
              <w:jc w:val="right"/>
              <w:rPr>
                <w:rFonts w:ascii="Verdana" w:hAnsi="Verdana" w:cs="Calibri"/>
                <w:sz w:val="16"/>
                <w:szCs w:val="16"/>
                <w:lang w:eastAsia="pt-BR"/>
              </w:rPr>
            </w:pPr>
            <w:r w:rsidRPr="005E3275">
              <w:rPr>
                <w:rFonts w:ascii="Verdana" w:hAnsi="Verdana" w:cs="Calibri"/>
                <w:sz w:val="16"/>
                <w:szCs w:val="16"/>
                <w:lang w:eastAsia="pt-BR"/>
              </w:rPr>
              <w:t>R$ 25,5 milhões</w:t>
            </w:r>
          </w:p>
        </w:tc>
      </w:tr>
      <w:tr w:rsidR="00FA6BC8" w:rsidRPr="005E3275" w14:paraId="5A28DAC2" w14:textId="77777777" w:rsidTr="007A7AA8">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37C32BF8" w14:textId="77777777" w:rsidR="00FA6BC8" w:rsidRPr="005E3275" w:rsidRDefault="00FA6BC8" w:rsidP="007A7AA8">
            <w:pPr>
              <w:suppressAutoHyphens w:val="0"/>
              <w:jc w:val="both"/>
              <w:rPr>
                <w:rFonts w:ascii="Verdana" w:hAnsi="Verdana" w:cs="Calibri"/>
                <w:sz w:val="16"/>
                <w:szCs w:val="16"/>
                <w:lang w:eastAsia="pt-BR"/>
              </w:rPr>
            </w:pPr>
            <w:r w:rsidRPr="005E3275">
              <w:rPr>
                <w:rFonts w:ascii="Verdana" w:hAnsi="Verdana" w:cs="Calibri"/>
                <w:sz w:val="16"/>
                <w:szCs w:val="16"/>
                <w:lang w:eastAsia="pt-BR"/>
              </w:rPr>
              <w:t xml:space="preserve">Contratos no ano </w:t>
            </w:r>
            <w:r w:rsidRPr="005E3275">
              <w:rPr>
                <w:rFonts w:ascii="Verdana" w:hAnsi="Verdana" w:cs="Calibri"/>
                <w:sz w:val="16"/>
                <w:szCs w:val="16"/>
                <w:vertAlign w:val="superscript"/>
                <w:lang w:eastAsia="pt-BR"/>
              </w:rPr>
              <w:t>(1)</w:t>
            </w:r>
          </w:p>
        </w:tc>
        <w:tc>
          <w:tcPr>
            <w:tcW w:w="3260" w:type="dxa"/>
            <w:tcBorders>
              <w:top w:val="nil"/>
              <w:left w:val="nil"/>
              <w:bottom w:val="single" w:sz="8" w:space="0" w:color="FFFFFF"/>
              <w:right w:val="single" w:sz="8" w:space="0" w:color="FFFFFF"/>
            </w:tcBorders>
            <w:shd w:val="clear" w:color="000000" w:fill="F2F2F2"/>
            <w:vAlign w:val="center"/>
            <w:hideMark/>
          </w:tcPr>
          <w:p w14:paraId="557A9166" w14:textId="77777777" w:rsidR="00FA6BC8" w:rsidRPr="005E3275" w:rsidRDefault="00FA6BC8" w:rsidP="007A7AA8">
            <w:pPr>
              <w:suppressAutoHyphens w:val="0"/>
              <w:jc w:val="right"/>
              <w:rPr>
                <w:rFonts w:ascii="Verdana" w:hAnsi="Verdana" w:cs="Calibri"/>
                <w:sz w:val="16"/>
                <w:szCs w:val="16"/>
                <w:lang w:eastAsia="pt-BR"/>
              </w:rPr>
            </w:pPr>
            <w:r w:rsidRPr="005E3275">
              <w:rPr>
                <w:rFonts w:ascii="Verdana" w:hAnsi="Verdana" w:cs="Calibri"/>
                <w:sz w:val="16"/>
                <w:szCs w:val="16"/>
                <w:lang w:eastAsia="pt-BR"/>
              </w:rPr>
              <w:t xml:space="preserve">                             8.377 </w:t>
            </w:r>
          </w:p>
        </w:tc>
      </w:tr>
      <w:tr w:rsidR="00FA6BC8" w:rsidRPr="005E3275" w14:paraId="6F5CA09F" w14:textId="77777777" w:rsidTr="007A7AA8">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6C5D231C" w14:textId="77777777" w:rsidR="00FA6BC8" w:rsidRPr="005E3275" w:rsidRDefault="00FA6BC8" w:rsidP="007A7AA8">
            <w:pPr>
              <w:suppressAutoHyphens w:val="0"/>
              <w:jc w:val="both"/>
              <w:rPr>
                <w:rFonts w:ascii="Verdana" w:hAnsi="Verdana" w:cs="Calibri"/>
                <w:sz w:val="16"/>
                <w:szCs w:val="16"/>
                <w:lang w:eastAsia="pt-BR"/>
              </w:rPr>
            </w:pPr>
            <w:r w:rsidRPr="005E3275">
              <w:rPr>
                <w:rFonts w:ascii="Verdana" w:hAnsi="Verdana" w:cs="Calibri"/>
                <w:sz w:val="16"/>
                <w:szCs w:val="16"/>
                <w:lang w:eastAsia="pt-BR"/>
              </w:rPr>
              <w:t xml:space="preserve">Municípios atendidos no ano </w:t>
            </w:r>
            <w:r w:rsidRPr="005E3275">
              <w:rPr>
                <w:rFonts w:ascii="Verdana" w:hAnsi="Verdana" w:cs="Calibri"/>
                <w:sz w:val="16"/>
                <w:szCs w:val="16"/>
                <w:vertAlign w:val="superscript"/>
                <w:lang w:eastAsia="pt-BR"/>
              </w:rPr>
              <w:t>(1)</w:t>
            </w:r>
          </w:p>
        </w:tc>
        <w:tc>
          <w:tcPr>
            <w:tcW w:w="3260" w:type="dxa"/>
            <w:tcBorders>
              <w:top w:val="nil"/>
              <w:left w:val="nil"/>
              <w:bottom w:val="single" w:sz="8" w:space="0" w:color="FFFFFF"/>
              <w:right w:val="single" w:sz="8" w:space="0" w:color="FFFFFF"/>
            </w:tcBorders>
            <w:shd w:val="clear" w:color="000000" w:fill="F2F2F2"/>
            <w:vAlign w:val="center"/>
            <w:hideMark/>
          </w:tcPr>
          <w:p w14:paraId="4C18D2D2" w14:textId="77777777" w:rsidR="00FA6BC8" w:rsidRPr="005E3275" w:rsidRDefault="00FA6BC8" w:rsidP="007A7AA8">
            <w:pPr>
              <w:suppressAutoHyphens w:val="0"/>
              <w:jc w:val="right"/>
              <w:rPr>
                <w:rFonts w:ascii="Verdana" w:hAnsi="Verdana" w:cs="Calibri"/>
                <w:sz w:val="16"/>
                <w:szCs w:val="16"/>
                <w:lang w:eastAsia="pt-BR"/>
              </w:rPr>
            </w:pPr>
            <w:r w:rsidRPr="005E3275">
              <w:rPr>
                <w:rFonts w:ascii="Verdana" w:hAnsi="Verdana" w:cs="Calibri"/>
                <w:sz w:val="16"/>
                <w:szCs w:val="16"/>
                <w:lang w:eastAsia="pt-BR"/>
              </w:rPr>
              <w:t xml:space="preserve">                                 304 </w:t>
            </w:r>
          </w:p>
        </w:tc>
      </w:tr>
    </w:tbl>
    <w:p w14:paraId="4F8AE7E6" w14:textId="77777777" w:rsidR="00FA6BC8" w:rsidRDefault="00FA6BC8" w:rsidP="00B41588">
      <w:pPr>
        <w:pStyle w:val="UmPontoNovo9"/>
        <w:numPr>
          <w:ilvl w:val="3"/>
          <w:numId w:val="49"/>
        </w:numPr>
        <w:spacing w:after="120"/>
        <w:ind w:left="426"/>
        <w:jc w:val="both"/>
        <w:rPr>
          <w:rFonts w:ascii="Verdana" w:hAnsi="Verdana" w:cs="Arial"/>
          <w:sz w:val="16"/>
          <w:szCs w:val="16"/>
        </w:rPr>
      </w:pPr>
      <w:r w:rsidRPr="005E3275">
        <w:rPr>
          <w:rFonts w:ascii="Verdana" w:hAnsi="Verdana" w:cs="Arial"/>
          <w:sz w:val="16"/>
          <w:szCs w:val="16"/>
        </w:rPr>
        <w:t>Referem-se a atuação no âmbito das operações da Fomento Paraná e do FDE.</w:t>
      </w:r>
    </w:p>
    <w:p w14:paraId="7E6038B7" w14:textId="77777777" w:rsidR="007A248A" w:rsidRDefault="007A248A" w:rsidP="007A248A">
      <w:pPr>
        <w:pStyle w:val="UmPontoNovo9"/>
        <w:numPr>
          <w:ilvl w:val="0"/>
          <w:numId w:val="0"/>
        </w:numPr>
        <w:spacing w:after="120"/>
        <w:jc w:val="both"/>
        <w:rPr>
          <w:rFonts w:ascii="Verdana" w:hAnsi="Verdana" w:cs="Arial"/>
          <w:sz w:val="16"/>
          <w:szCs w:val="16"/>
        </w:rPr>
      </w:pPr>
    </w:p>
    <w:p w14:paraId="7D0915D3" w14:textId="77777777" w:rsidR="007A248A" w:rsidRPr="00CA5E9D" w:rsidRDefault="007A248A" w:rsidP="007A248A">
      <w:pPr>
        <w:jc w:val="both"/>
        <w:rPr>
          <w:rFonts w:ascii="Verdana" w:hAnsi="Verdana"/>
          <w:b/>
          <w:sz w:val="20"/>
          <w:szCs w:val="20"/>
        </w:rPr>
      </w:pPr>
      <w:r w:rsidRPr="00CA5E9D">
        <w:rPr>
          <w:rFonts w:ascii="Verdana" w:hAnsi="Verdana"/>
          <w:b/>
          <w:sz w:val="20"/>
          <w:szCs w:val="20"/>
        </w:rPr>
        <w:lastRenderedPageBreak/>
        <w:t xml:space="preserve">MENSAGEM DA DIRETORIA </w:t>
      </w:r>
    </w:p>
    <w:p w14:paraId="60973F07" w14:textId="77777777" w:rsidR="007A248A" w:rsidRPr="00CA5E9D" w:rsidRDefault="007A248A" w:rsidP="007A248A">
      <w:pPr>
        <w:jc w:val="both"/>
        <w:rPr>
          <w:rFonts w:ascii="Verdana" w:hAnsi="Verdana"/>
          <w:sz w:val="20"/>
          <w:szCs w:val="20"/>
        </w:rPr>
      </w:pPr>
    </w:p>
    <w:p w14:paraId="2559E7A8" w14:textId="77777777" w:rsidR="007A248A" w:rsidRPr="00CA5E9D" w:rsidRDefault="007A248A" w:rsidP="007A248A">
      <w:pPr>
        <w:jc w:val="both"/>
        <w:rPr>
          <w:rFonts w:ascii="Verdana" w:hAnsi="Verdana"/>
          <w:sz w:val="20"/>
          <w:szCs w:val="20"/>
        </w:rPr>
      </w:pPr>
      <w:r w:rsidRPr="00CA5E9D">
        <w:rPr>
          <w:rFonts w:ascii="Verdana" w:hAnsi="Verdana"/>
          <w:sz w:val="20"/>
          <w:szCs w:val="20"/>
        </w:rPr>
        <w:t>O primeiro semestre de 2021 foi marcado por um recrudescimento da pandemia de Covid-19, provocada pelo coronavírus (SARS-COV-2), multiplicando em muito o número de contaminações e perdas de vidas, que exigiram a manutenção e reforço de medidas de controle sanitário, afetando a atividade das empresas dos mais diversos campos e setores, com milhões de empregos perdidos no país.</w:t>
      </w:r>
    </w:p>
    <w:p w14:paraId="0518D208" w14:textId="77777777" w:rsidR="007A248A" w:rsidRDefault="007A248A" w:rsidP="007A248A">
      <w:pPr>
        <w:jc w:val="both"/>
        <w:rPr>
          <w:rFonts w:ascii="Verdana" w:hAnsi="Verdana"/>
          <w:sz w:val="20"/>
          <w:szCs w:val="20"/>
        </w:rPr>
      </w:pPr>
    </w:p>
    <w:p w14:paraId="243E20A6" w14:textId="77777777" w:rsidR="007A248A" w:rsidRPr="00CA5E9D" w:rsidRDefault="007A248A" w:rsidP="007A248A">
      <w:pPr>
        <w:jc w:val="both"/>
        <w:rPr>
          <w:rFonts w:ascii="Verdana" w:hAnsi="Verdana"/>
          <w:sz w:val="20"/>
          <w:szCs w:val="20"/>
        </w:rPr>
      </w:pPr>
      <w:r w:rsidRPr="00CA5E9D">
        <w:rPr>
          <w:rFonts w:ascii="Verdana" w:hAnsi="Verdana"/>
          <w:sz w:val="20"/>
          <w:szCs w:val="20"/>
        </w:rPr>
        <w:t xml:space="preserve">Apesar do risco ainda persistente de contaminação por novas variantes do coronavírus, inclusive mais contagiosas, com o passar dos meses, a partir da chegada </w:t>
      </w:r>
      <w:r>
        <w:rPr>
          <w:rFonts w:ascii="Verdana" w:hAnsi="Verdana"/>
          <w:sz w:val="20"/>
          <w:szCs w:val="20"/>
        </w:rPr>
        <w:t>das</w:t>
      </w:r>
      <w:r w:rsidRPr="00CA5E9D">
        <w:rPr>
          <w:rFonts w:ascii="Verdana" w:hAnsi="Verdana"/>
          <w:sz w:val="20"/>
          <w:szCs w:val="20"/>
        </w:rPr>
        <w:t xml:space="preserve"> vacinas, os índices de contaminação e a perda de vidas começaram a diminuir, melhorando as perspectivas da economia para os meses subsequentes.</w:t>
      </w:r>
    </w:p>
    <w:p w14:paraId="7E774C6E" w14:textId="77777777" w:rsidR="007A248A" w:rsidRPr="00CA5E9D" w:rsidRDefault="007A248A" w:rsidP="007A248A">
      <w:pPr>
        <w:jc w:val="both"/>
        <w:rPr>
          <w:rFonts w:ascii="Verdana" w:hAnsi="Verdana"/>
          <w:sz w:val="20"/>
          <w:szCs w:val="20"/>
        </w:rPr>
      </w:pPr>
    </w:p>
    <w:p w14:paraId="41BC06C8" w14:textId="77777777" w:rsidR="007A248A" w:rsidRPr="00CA5E9D" w:rsidRDefault="007A248A" w:rsidP="007A248A">
      <w:pPr>
        <w:jc w:val="both"/>
        <w:rPr>
          <w:rFonts w:ascii="Verdana" w:hAnsi="Verdana"/>
          <w:sz w:val="20"/>
          <w:szCs w:val="20"/>
        </w:rPr>
      </w:pPr>
      <w:r w:rsidRPr="00CA5E9D">
        <w:rPr>
          <w:rFonts w:ascii="Verdana" w:hAnsi="Verdana"/>
          <w:sz w:val="20"/>
          <w:szCs w:val="20"/>
        </w:rPr>
        <w:t>No âmbito econômico, o Governo do Estado, acionista controlador da Fomento Paraná, entre outras medidas, determinou a reabertura o Programa Paraná Recupera, com recursos do Fundo de Desenvolvimento Econômico (FDE), para ofertar crédito em condições facilitadas especialmente aos pequenos negócios, enquanto a economia não retoma os níveis plenos de atividade.</w:t>
      </w:r>
      <w:r>
        <w:rPr>
          <w:rFonts w:ascii="Verdana" w:hAnsi="Verdana"/>
          <w:sz w:val="20"/>
          <w:szCs w:val="20"/>
        </w:rPr>
        <w:t xml:space="preserve"> </w:t>
      </w:r>
    </w:p>
    <w:p w14:paraId="655CF302" w14:textId="77777777" w:rsidR="007A248A" w:rsidRPr="00CA5E9D" w:rsidRDefault="007A248A" w:rsidP="007A248A">
      <w:pPr>
        <w:jc w:val="both"/>
        <w:rPr>
          <w:rFonts w:ascii="Verdana" w:hAnsi="Verdana"/>
          <w:sz w:val="20"/>
          <w:szCs w:val="20"/>
        </w:rPr>
      </w:pPr>
    </w:p>
    <w:p w14:paraId="39E37117" w14:textId="77777777" w:rsidR="007A248A" w:rsidRPr="00CA5E9D" w:rsidRDefault="007A248A" w:rsidP="007A248A">
      <w:pPr>
        <w:jc w:val="both"/>
        <w:rPr>
          <w:rFonts w:ascii="Verdana" w:hAnsi="Verdana"/>
          <w:sz w:val="20"/>
          <w:szCs w:val="20"/>
        </w:rPr>
      </w:pPr>
      <w:r w:rsidRPr="00CA5E9D">
        <w:rPr>
          <w:rFonts w:ascii="Verdana" w:hAnsi="Verdana"/>
          <w:sz w:val="20"/>
          <w:szCs w:val="20"/>
        </w:rPr>
        <w:t>Em Operações do Setor Público, a aprovação da Lei Complementar nº 178, de 13 de janeiro de 2021, que instituiu o Programa Federal de Acompanhamento e Transparência Fiscal, reduziu pela metade a capacidade de endividamento dos municípios, o que paralisou as tratativas para contratação</w:t>
      </w:r>
      <w:r>
        <w:rPr>
          <w:rFonts w:ascii="Verdana" w:hAnsi="Verdana"/>
          <w:sz w:val="20"/>
          <w:szCs w:val="20"/>
        </w:rPr>
        <w:t xml:space="preserve"> pelo Sistema de Financiamento aos Municípios (SFM)</w:t>
      </w:r>
      <w:r w:rsidRPr="00CA5E9D">
        <w:rPr>
          <w:rFonts w:ascii="Verdana" w:hAnsi="Verdana"/>
          <w:sz w:val="20"/>
          <w:szCs w:val="20"/>
        </w:rPr>
        <w:t>. Sendo essa a maior fatia da carteira de crédito da instituição, a medida impactou diretamente na redução dos resultados no período, se comparado ao último semestre de 2020.</w:t>
      </w:r>
    </w:p>
    <w:p w14:paraId="65763F44" w14:textId="77777777" w:rsidR="007A248A" w:rsidRPr="00CA5E9D" w:rsidRDefault="007A248A" w:rsidP="007A248A">
      <w:pPr>
        <w:jc w:val="both"/>
        <w:rPr>
          <w:rFonts w:ascii="Verdana" w:hAnsi="Verdana"/>
          <w:sz w:val="20"/>
          <w:szCs w:val="20"/>
        </w:rPr>
      </w:pPr>
    </w:p>
    <w:p w14:paraId="04661196" w14:textId="77777777" w:rsidR="007A248A" w:rsidRPr="00CA5E9D" w:rsidRDefault="007A248A" w:rsidP="007A248A">
      <w:pPr>
        <w:jc w:val="both"/>
        <w:rPr>
          <w:rFonts w:ascii="Verdana" w:hAnsi="Verdana"/>
          <w:sz w:val="20"/>
          <w:szCs w:val="20"/>
        </w:rPr>
      </w:pPr>
      <w:r w:rsidRPr="00CA5E9D">
        <w:rPr>
          <w:rFonts w:ascii="Verdana" w:hAnsi="Verdana"/>
          <w:sz w:val="20"/>
          <w:szCs w:val="20"/>
        </w:rPr>
        <w:t xml:space="preserve">A reversão desta medida [a LC 178/21] só ocorreu em maio, a partir de uma ação coordenada e em parceria com a ABDE – Associação Brasileira de Desenvolvimento (que reúne agências de fomento e bancos de desenvolvimento) junto ao Congresso Nacional. </w:t>
      </w:r>
    </w:p>
    <w:p w14:paraId="5ABD60F6" w14:textId="77777777" w:rsidR="007A248A" w:rsidRPr="00CA5E9D" w:rsidRDefault="007A248A" w:rsidP="007A248A">
      <w:pPr>
        <w:jc w:val="both"/>
        <w:rPr>
          <w:rFonts w:ascii="Verdana" w:hAnsi="Verdana"/>
          <w:sz w:val="20"/>
          <w:szCs w:val="20"/>
        </w:rPr>
      </w:pPr>
    </w:p>
    <w:p w14:paraId="2E3DA36C" w14:textId="77777777" w:rsidR="007A248A" w:rsidRPr="00CA5E9D" w:rsidRDefault="007A248A" w:rsidP="007A248A">
      <w:pPr>
        <w:jc w:val="both"/>
        <w:rPr>
          <w:rFonts w:ascii="Verdana" w:hAnsi="Verdana"/>
          <w:sz w:val="20"/>
          <w:szCs w:val="20"/>
        </w:rPr>
      </w:pPr>
      <w:r w:rsidRPr="00CA5E9D">
        <w:rPr>
          <w:rFonts w:ascii="Verdana" w:hAnsi="Verdana"/>
          <w:sz w:val="20"/>
          <w:szCs w:val="20"/>
        </w:rPr>
        <w:t>Com a retomada do processo de contratações do Sistema de Financiamento aos Municípios (SFM), a Fomento Paraná estima dar vazão no segundo semestre a uma série de solicitações de financiamentos e atingir um importante nível de contratações no ano. Para tanto, reduziu em 2.p.p a taxa anual de juros em todas as faixas no financiamento aos municípios e extinguiu a cobrança do encargo de reserva de crédito, incidente sobre o saldo contratado a liberar, tornando mais competitiva a linha de financiamentos do SFM.</w:t>
      </w:r>
    </w:p>
    <w:p w14:paraId="0DB328D9" w14:textId="77777777" w:rsidR="007A248A" w:rsidRPr="00CA5E9D" w:rsidRDefault="007A248A" w:rsidP="007A248A">
      <w:pPr>
        <w:jc w:val="both"/>
        <w:rPr>
          <w:rFonts w:ascii="Verdana" w:hAnsi="Verdana"/>
          <w:sz w:val="20"/>
          <w:szCs w:val="20"/>
        </w:rPr>
      </w:pPr>
    </w:p>
    <w:p w14:paraId="2D32D2AB" w14:textId="77777777" w:rsidR="007A248A" w:rsidRPr="00CA5E9D" w:rsidRDefault="007A248A" w:rsidP="007A248A">
      <w:pPr>
        <w:jc w:val="both"/>
        <w:rPr>
          <w:rFonts w:ascii="Verdana" w:hAnsi="Verdana"/>
          <w:sz w:val="20"/>
          <w:szCs w:val="20"/>
        </w:rPr>
      </w:pPr>
      <w:r w:rsidRPr="00CA5E9D">
        <w:rPr>
          <w:rFonts w:ascii="Verdana" w:hAnsi="Verdana"/>
          <w:sz w:val="20"/>
          <w:szCs w:val="20"/>
        </w:rPr>
        <w:t>No âmbito das Operações do Setor Privado, depois de bater recordes de contratações no último semestre de 2020, operando até o limite das possibilidades de oferta de repasses do BNDES para o período de julho/20 a junho/21, a instituição ficou com limites disponíveis para novas contratações com recursos do BNDES muito baixos, no primeiro semestre de 2021.</w:t>
      </w:r>
      <w:r>
        <w:rPr>
          <w:rFonts w:ascii="Verdana" w:hAnsi="Verdana"/>
          <w:sz w:val="20"/>
          <w:szCs w:val="20"/>
        </w:rPr>
        <w:t xml:space="preserve"> </w:t>
      </w:r>
      <w:r w:rsidRPr="00CA5E9D">
        <w:rPr>
          <w:rFonts w:ascii="Verdana" w:hAnsi="Verdana"/>
          <w:sz w:val="20"/>
          <w:szCs w:val="20"/>
        </w:rPr>
        <w:t xml:space="preserve">Esse fator exigiu uma nova estratégia para busca de outras fontes para captação alternativa de </w:t>
      </w:r>
      <w:r w:rsidRPr="00B003CD">
        <w:rPr>
          <w:rFonts w:ascii="Verdana" w:hAnsi="Verdana"/>
          <w:i/>
          <w:sz w:val="20"/>
          <w:szCs w:val="20"/>
        </w:rPr>
        <w:t>funding</w:t>
      </w:r>
      <w:r w:rsidRPr="00CA5E9D">
        <w:rPr>
          <w:rFonts w:ascii="Verdana" w:hAnsi="Verdana"/>
          <w:sz w:val="20"/>
          <w:szCs w:val="20"/>
        </w:rPr>
        <w:t>, como forma de redução da dependência e ampliação do leque de oportunidades para os empreendedores paranaenses.</w:t>
      </w:r>
    </w:p>
    <w:p w14:paraId="11C8A8B0" w14:textId="77777777" w:rsidR="007A248A" w:rsidRPr="00CA5E9D" w:rsidRDefault="007A248A" w:rsidP="007A248A">
      <w:pPr>
        <w:jc w:val="both"/>
        <w:rPr>
          <w:rFonts w:ascii="Verdana" w:hAnsi="Verdana"/>
          <w:sz w:val="20"/>
          <w:szCs w:val="20"/>
        </w:rPr>
      </w:pPr>
    </w:p>
    <w:p w14:paraId="59FC351D" w14:textId="77777777" w:rsidR="007A248A" w:rsidRPr="00CA5E9D" w:rsidRDefault="007A248A" w:rsidP="007A248A">
      <w:pPr>
        <w:jc w:val="both"/>
        <w:rPr>
          <w:rFonts w:ascii="Verdana" w:hAnsi="Verdana"/>
          <w:sz w:val="20"/>
          <w:szCs w:val="20"/>
        </w:rPr>
      </w:pPr>
      <w:r w:rsidRPr="00CA5E9D">
        <w:rPr>
          <w:rFonts w:ascii="Verdana" w:hAnsi="Verdana"/>
          <w:sz w:val="20"/>
          <w:szCs w:val="20"/>
        </w:rPr>
        <w:t>A limitação do repasse de recursos não reduziu o volume de trabalho das equipes, uma vez que o Programa Paraná Recupera, mais uma vez foi muito procurado. Foram quase oito mil solicitações, tendo sido acolhidas e liberadas mais de 5.700 propostas, o que comparativamente equivale a um ano inteiro de contratações de microcrédito realizadas, por exemplo, em 2019.</w:t>
      </w:r>
    </w:p>
    <w:p w14:paraId="3B8E76D2" w14:textId="77777777" w:rsidR="007A248A" w:rsidRPr="00CA5E9D" w:rsidRDefault="007A248A" w:rsidP="007A248A">
      <w:pPr>
        <w:jc w:val="both"/>
        <w:rPr>
          <w:rFonts w:ascii="Verdana" w:hAnsi="Verdana"/>
          <w:sz w:val="20"/>
          <w:szCs w:val="20"/>
        </w:rPr>
      </w:pPr>
    </w:p>
    <w:p w14:paraId="63713599" w14:textId="77777777" w:rsidR="007A248A" w:rsidRPr="00CA5E9D" w:rsidRDefault="007A248A" w:rsidP="007A248A">
      <w:pPr>
        <w:jc w:val="both"/>
        <w:rPr>
          <w:rFonts w:ascii="Verdana" w:hAnsi="Verdana"/>
          <w:sz w:val="20"/>
          <w:szCs w:val="20"/>
        </w:rPr>
      </w:pPr>
      <w:r w:rsidRPr="00CA5E9D">
        <w:rPr>
          <w:rFonts w:ascii="Verdana" w:hAnsi="Verdana"/>
          <w:sz w:val="20"/>
          <w:szCs w:val="20"/>
        </w:rPr>
        <w:t>A Fomento Paraná também manteve aos empreendedores clientes de todos os portes, a possibilidade de renegociação de contratos, com suspensão de pagamentos e ampliação do prazo de carência, permitindo a folego no caixa das empresas.</w:t>
      </w:r>
    </w:p>
    <w:p w14:paraId="09220A39" w14:textId="77777777" w:rsidR="007A248A" w:rsidRPr="00CA5E9D" w:rsidRDefault="007A248A" w:rsidP="007A248A">
      <w:pPr>
        <w:jc w:val="both"/>
        <w:rPr>
          <w:rFonts w:ascii="Verdana" w:hAnsi="Verdana"/>
          <w:sz w:val="20"/>
          <w:szCs w:val="20"/>
        </w:rPr>
      </w:pPr>
    </w:p>
    <w:p w14:paraId="79EEE5CD" w14:textId="77777777" w:rsidR="007A248A" w:rsidRPr="00CA5E9D" w:rsidRDefault="007A248A" w:rsidP="007A248A">
      <w:pPr>
        <w:jc w:val="both"/>
        <w:rPr>
          <w:rFonts w:ascii="Verdana" w:hAnsi="Verdana"/>
          <w:sz w:val="20"/>
          <w:szCs w:val="20"/>
        </w:rPr>
      </w:pPr>
      <w:r w:rsidRPr="00CA5E9D">
        <w:rPr>
          <w:rFonts w:ascii="Verdana" w:hAnsi="Verdana"/>
          <w:sz w:val="20"/>
          <w:szCs w:val="20"/>
        </w:rPr>
        <w:t>É bom informar ainda que a expertise adquirida no ano anterior, a partir do intenso trabalho realizado a partir do início da pandemia, e as melhorias tecnológicas e de processos adotadas nesse período, contribuíram significativamente para melhoria também nas entregas da instituição, com a redução do tempo de análise e contratação, beneficiando diretamente o nosso cliente.</w:t>
      </w:r>
    </w:p>
    <w:p w14:paraId="5CF2D30C" w14:textId="77777777" w:rsidR="007A248A" w:rsidRPr="00CA5E9D" w:rsidRDefault="007A248A" w:rsidP="007A248A">
      <w:pPr>
        <w:jc w:val="both"/>
        <w:rPr>
          <w:rFonts w:ascii="Verdana" w:hAnsi="Verdana"/>
          <w:sz w:val="20"/>
          <w:szCs w:val="20"/>
        </w:rPr>
      </w:pPr>
    </w:p>
    <w:p w14:paraId="6A974AA6" w14:textId="77777777" w:rsidR="007A248A" w:rsidRPr="00CA5E9D" w:rsidRDefault="007A248A" w:rsidP="007A248A">
      <w:pPr>
        <w:jc w:val="both"/>
        <w:rPr>
          <w:rFonts w:ascii="Verdana" w:hAnsi="Verdana"/>
          <w:sz w:val="20"/>
          <w:szCs w:val="20"/>
        </w:rPr>
      </w:pPr>
      <w:r w:rsidRPr="00CA5E9D">
        <w:rPr>
          <w:rFonts w:ascii="Verdana" w:hAnsi="Verdana"/>
          <w:sz w:val="20"/>
          <w:szCs w:val="20"/>
        </w:rPr>
        <w:t>Mais uma vez destacamos o desempenho da equipe de colaboradores e da rede de parceiros, agentes de crédito e correspondentes da instituição nesse processo</w:t>
      </w:r>
      <w:r>
        <w:rPr>
          <w:rFonts w:ascii="Verdana" w:hAnsi="Verdana"/>
          <w:sz w:val="20"/>
          <w:szCs w:val="20"/>
        </w:rPr>
        <w:t>, e principalmente</w:t>
      </w:r>
      <w:r w:rsidRPr="00CA5E9D">
        <w:rPr>
          <w:rFonts w:ascii="Verdana" w:hAnsi="Verdana"/>
          <w:sz w:val="20"/>
          <w:szCs w:val="20"/>
        </w:rPr>
        <w:t xml:space="preserve"> durante essa fase em que o atendimento presencial segue limitado — boa parte do quadro funcional ainda atua em </w:t>
      </w:r>
      <w:r w:rsidRPr="001B1E9E">
        <w:rPr>
          <w:rFonts w:ascii="Verdana" w:hAnsi="Verdana"/>
          <w:i/>
          <w:sz w:val="20"/>
          <w:szCs w:val="20"/>
        </w:rPr>
        <w:t xml:space="preserve">home office. </w:t>
      </w:r>
    </w:p>
    <w:p w14:paraId="4917B399" w14:textId="77777777" w:rsidR="007A248A" w:rsidRPr="00CA5E9D" w:rsidRDefault="007A248A" w:rsidP="007A248A">
      <w:pPr>
        <w:jc w:val="both"/>
        <w:rPr>
          <w:rFonts w:ascii="Verdana" w:hAnsi="Verdana"/>
          <w:sz w:val="20"/>
          <w:szCs w:val="20"/>
        </w:rPr>
      </w:pPr>
    </w:p>
    <w:p w14:paraId="2D51C0A3" w14:textId="77777777" w:rsidR="007A248A" w:rsidRPr="00CA5E9D" w:rsidRDefault="007A248A" w:rsidP="007A248A">
      <w:pPr>
        <w:jc w:val="both"/>
        <w:rPr>
          <w:rFonts w:ascii="Verdana" w:hAnsi="Verdana"/>
          <w:sz w:val="20"/>
          <w:szCs w:val="20"/>
        </w:rPr>
      </w:pPr>
      <w:r w:rsidRPr="00CA5E9D">
        <w:rPr>
          <w:rFonts w:ascii="Verdana" w:hAnsi="Verdana"/>
          <w:sz w:val="20"/>
          <w:szCs w:val="20"/>
        </w:rPr>
        <w:t>Reportamos por fim</w:t>
      </w:r>
      <w:r>
        <w:rPr>
          <w:rFonts w:ascii="Verdana" w:hAnsi="Verdana"/>
          <w:sz w:val="20"/>
          <w:szCs w:val="20"/>
        </w:rPr>
        <w:t>,</w:t>
      </w:r>
      <w:r w:rsidRPr="00CA5E9D">
        <w:rPr>
          <w:rFonts w:ascii="Verdana" w:hAnsi="Verdana"/>
          <w:sz w:val="20"/>
          <w:szCs w:val="20"/>
        </w:rPr>
        <w:t xml:space="preserve"> a importância da atuação coordenada das instituições que compõem o Sistema Paranaense de Fomento (Fomento Paraná, BRDE – Banco Regional de Desenvolvimento do Extremo Sul e Invest Paraná). A parceria nos permitiu captar recursos do BRDE para dar vazão às solicitações de empreendedores que puderam ser atendidos com operações de microcrédito. </w:t>
      </w:r>
    </w:p>
    <w:p w14:paraId="3457EEB4" w14:textId="77777777" w:rsidR="007A248A" w:rsidRPr="00CA5E9D" w:rsidRDefault="007A248A" w:rsidP="007A248A">
      <w:pPr>
        <w:jc w:val="both"/>
        <w:rPr>
          <w:rFonts w:ascii="Verdana" w:hAnsi="Verdana"/>
          <w:sz w:val="20"/>
          <w:szCs w:val="20"/>
        </w:rPr>
      </w:pPr>
    </w:p>
    <w:p w14:paraId="2C6D3FCA" w14:textId="77777777" w:rsidR="007A248A" w:rsidRPr="00CA5E9D" w:rsidRDefault="007A248A" w:rsidP="007A248A">
      <w:pPr>
        <w:jc w:val="both"/>
        <w:rPr>
          <w:rFonts w:ascii="Verdana" w:hAnsi="Verdana"/>
          <w:sz w:val="20"/>
          <w:szCs w:val="20"/>
        </w:rPr>
      </w:pPr>
      <w:r w:rsidRPr="00CA5E9D">
        <w:rPr>
          <w:rFonts w:ascii="Verdana" w:hAnsi="Verdana"/>
          <w:sz w:val="20"/>
          <w:szCs w:val="20"/>
        </w:rPr>
        <w:t>E em outra vertente, lançamos em conjunto com a Secretaria da Agricultura e Abastecimento - SEAB, o programa Banco do Agricultor Paranaense. Trata-se de um instrumento para amenizar os desequilíbrios por meio de uma política de juros diferenciada, que visa fortalecer a atividade produtiva nas regiões menos desenvolvidas. O objetivo é atender o produtor rural com ênfase na agricultura familiar, pequenas cooperativas, associações de produtores e agroindústrias familiares, visando o apoio, entre outras coisas, à produção orgânica, ao manejo sustentável de florestas e o estímulo ao uso de fontes alternativas de energia.</w:t>
      </w:r>
    </w:p>
    <w:p w14:paraId="7634FE66" w14:textId="77777777" w:rsidR="007A248A" w:rsidRPr="00CA5E9D" w:rsidRDefault="007A248A" w:rsidP="007A248A">
      <w:pPr>
        <w:jc w:val="both"/>
        <w:rPr>
          <w:rFonts w:ascii="Verdana" w:hAnsi="Verdana"/>
          <w:sz w:val="20"/>
          <w:szCs w:val="20"/>
        </w:rPr>
      </w:pPr>
    </w:p>
    <w:p w14:paraId="6A107CF9" w14:textId="77777777" w:rsidR="007A248A" w:rsidRPr="00CA5E9D" w:rsidRDefault="007A248A" w:rsidP="007A248A">
      <w:pPr>
        <w:jc w:val="both"/>
        <w:rPr>
          <w:rFonts w:ascii="Verdana" w:hAnsi="Verdana"/>
          <w:sz w:val="20"/>
          <w:szCs w:val="20"/>
        </w:rPr>
      </w:pPr>
      <w:r w:rsidRPr="00CA5E9D">
        <w:rPr>
          <w:rFonts w:ascii="Verdana" w:hAnsi="Verdana"/>
          <w:sz w:val="20"/>
          <w:szCs w:val="20"/>
        </w:rPr>
        <w:t>O Banco do Agricultor é um primeiro passo da instituição na estratégia de atuar também no âmbito do crédito rural, completando o leque de setores produtivos atendidos pelas políticas públicas de financiamento ao desenvolvimento sob nossa responsabilidade.</w:t>
      </w:r>
    </w:p>
    <w:p w14:paraId="15974848" w14:textId="77777777" w:rsidR="007A248A" w:rsidRPr="00CA5E9D" w:rsidRDefault="007A248A" w:rsidP="007A248A">
      <w:pPr>
        <w:jc w:val="both"/>
        <w:rPr>
          <w:rFonts w:ascii="Verdana" w:hAnsi="Verdana"/>
          <w:sz w:val="20"/>
          <w:szCs w:val="20"/>
        </w:rPr>
      </w:pPr>
    </w:p>
    <w:p w14:paraId="67BCB43E" w14:textId="77777777" w:rsidR="007A248A" w:rsidRPr="00CA5E9D" w:rsidRDefault="007A248A" w:rsidP="007A248A">
      <w:pPr>
        <w:jc w:val="both"/>
        <w:rPr>
          <w:rFonts w:ascii="Verdana" w:hAnsi="Verdana"/>
          <w:sz w:val="20"/>
          <w:szCs w:val="20"/>
        </w:rPr>
      </w:pPr>
      <w:r w:rsidRPr="00CA5E9D">
        <w:rPr>
          <w:rFonts w:ascii="Verdana" w:hAnsi="Verdana"/>
          <w:sz w:val="20"/>
          <w:szCs w:val="20"/>
        </w:rPr>
        <w:t>Avançamos com o Banco da Mulher Paranaense, programa que disponibiliza crédito com juros diferenciados para empreendimentos que tem mulheres como proprietárias ou sócias, chegando a quase 5 mil beneficiadas.</w:t>
      </w:r>
    </w:p>
    <w:p w14:paraId="4D5B904E" w14:textId="77777777" w:rsidR="007A248A" w:rsidRPr="00CA5E9D" w:rsidRDefault="007A248A" w:rsidP="007A248A">
      <w:pPr>
        <w:jc w:val="both"/>
        <w:rPr>
          <w:rFonts w:ascii="Verdana" w:hAnsi="Verdana"/>
          <w:sz w:val="20"/>
          <w:szCs w:val="20"/>
        </w:rPr>
      </w:pPr>
    </w:p>
    <w:p w14:paraId="4CBBDBBF" w14:textId="77777777" w:rsidR="007A248A" w:rsidRPr="00CA5E9D" w:rsidRDefault="007A248A" w:rsidP="007A248A">
      <w:pPr>
        <w:jc w:val="both"/>
        <w:rPr>
          <w:rFonts w:ascii="Verdana" w:hAnsi="Verdana"/>
          <w:sz w:val="20"/>
          <w:szCs w:val="20"/>
        </w:rPr>
      </w:pPr>
      <w:r w:rsidRPr="00CA5E9D">
        <w:rPr>
          <w:rFonts w:ascii="Verdana" w:hAnsi="Verdana"/>
          <w:sz w:val="20"/>
          <w:szCs w:val="20"/>
        </w:rPr>
        <w:t xml:space="preserve">A instituição segue trabalhando em projetos diversos para captação de recursos de novas fontes, no desenvolvimento de linhas de crédito e na melhoria do processamento para concessão de crédito. Neste segundo semestre devemos apresentar às instituições parceiras que atuam como correspondentes uma plataforma que vai facilitar e acelerar a contratação de operações de capital de giro para pequenas empresas.  </w:t>
      </w:r>
    </w:p>
    <w:p w14:paraId="5DEA1F4D" w14:textId="77777777" w:rsidR="007A248A" w:rsidRPr="00CA5E9D" w:rsidRDefault="007A248A" w:rsidP="007A248A">
      <w:pPr>
        <w:jc w:val="both"/>
        <w:rPr>
          <w:rFonts w:ascii="Verdana" w:hAnsi="Verdana"/>
          <w:sz w:val="20"/>
          <w:szCs w:val="20"/>
        </w:rPr>
      </w:pPr>
    </w:p>
    <w:p w14:paraId="79BFC2E8" w14:textId="63ACD781" w:rsidR="007A248A" w:rsidRPr="00CA5E9D" w:rsidRDefault="007A248A" w:rsidP="007A248A">
      <w:pPr>
        <w:jc w:val="both"/>
        <w:rPr>
          <w:rFonts w:ascii="Verdana" w:hAnsi="Verdana"/>
          <w:sz w:val="20"/>
          <w:szCs w:val="20"/>
        </w:rPr>
      </w:pPr>
      <w:r w:rsidRPr="00CA5E9D">
        <w:rPr>
          <w:rFonts w:ascii="Verdana" w:hAnsi="Verdana"/>
          <w:sz w:val="20"/>
          <w:szCs w:val="20"/>
        </w:rPr>
        <w:t>Estamos concluindo a estruturação de fundos para apoiar a inovação nas microempresas e empresas de pequeno</w:t>
      </w:r>
      <w:r w:rsidR="00E0620A">
        <w:rPr>
          <w:rFonts w:ascii="Verdana" w:hAnsi="Verdana"/>
          <w:sz w:val="20"/>
          <w:szCs w:val="20"/>
        </w:rPr>
        <w:t xml:space="preserve"> porte</w:t>
      </w:r>
      <w:r w:rsidRPr="00CA5E9D">
        <w:rPr>
          <w:rFonts w:ascii="Verdana" w:hAnsi="Verdana"/>
          <w:sz w:val="20"/>
          <w:szCs w:val="20"/>
        </w:rPr>
        <w:t xml:space="preserve">, como o Fundo de Inovação das Microempresas e Empresas de Pequeno Porte do Paraná – FIME/PR, e o Fundo de Capital de Risco das Microempresas e Empresas de Pequeno Porte do Paraná, ambos já instituídos em lei.  </w:t>
      </w:r>
    </w:p>
    <w:p w14:paraId="4CA53ABD" w14:textId="77777777" w:rsidR="007A248A" w:rsidRPr="00CA5E9D" w:rsidRDefault="007A248A" w:rsidP="007A248A">
      <w:pPr>
        <w:jc w:val="both"/>
        <w:rPr>
          <w:rFonts w:ascii="Verdana" w:hAnsi="Verdana"/>
          <w:sz w:val="20"/>
          <w:szCs w:val="20"/>
        </w:rPr>
      </w:pPr>
    </w:p>
    <w:p w14:paraId="79CB3342" w14:textId="77777777" w:rsidR="007A248A" w:rsidRPr="00CA5E9D" w:rsidRDefault="007A248A" w:rsidP="007A248A">
      <w:pPr>
        <w:jc w:val="both"/>
        <w:rPr>
          <w:rFonts w:ascii="Verdana" w:hAnsi="Verdana"/>
          <w:sz w:val="20"/>
          <w:szCs w:val="20"/>
        </w:rPr>
      </w:pPr>
      <w:r w:rsidRPr="00CA5E9D">
        <w:rPr>
          <w:rFonts w:ascii="Verdana" w:hAnsi="Verdana"/>
          <w:sz w:val="20"/>
          <w:szCs w:val="20"/>
        </w:rPr>
        <w:t>Por fim, a Fomento Paraná superou neste semestre uma marca importante no volume de clientes ativos, que supera 50 mil empreendedores, alcançados a partir da execução do Programa Paraná Recupera, com recursos do FDE.</w:t>
      </w:r>
    </w:p>
    <w:p w14:paraId="037A5993" w14:textId="77777777" w:rsidR="007A248A" w:rsidRPr="00CA5E9D" w:rsidRDefault="007A248A" w:rsidP="007A248A">
      <w:pPr>
        <w:jc w:val="both"/>
        <w:rPr>
          <w:rFonts w:ascii="Verdana" w:hAnsi="Verdana"/>
          <w:sz w:val="20"/>
          <w:szCs w:val="20"/>
        </w:rPr>
      </w:pPr>
    </w:p>
    <w:p w14:paraId="07CB13C7" w14:textId="77777777" w:rsidR="007A248A" w:rsidRPr="005E3275" w:rsidRDefault="007A248A" w:rsidP="007A248A">
      <w:pPr>
        <w:jc w:val="both"/>
        <w:rPr>
          <w:rFonts w:ascii="Verdana" w:hAnsi="Verdana"/>
          <w:sz w:val="20"/>
          <w:szCs w:val="20"/>
        </w:rPr>
      </w:pPr>
      <w:r w:rsidRPr="00CA5E9D">
        <w:rPr>
          <w:rFonts w:ascii="Verdana" w:hAnsi="Verdana"/>
          <w:sz w:val="20"/>
          <w:szCs w:val="20"/>
        </w:rPr>
        <w:t>A Fomento Paraná segue firme em seus propósitos, trabalhando na ampliação das parcerias e na modernização tecnológica, para cada vez mais e melhor atender o empreendedor com eficiência e eficácia, em cumprimento à nossa função social.</w:t>
      </w:r>
    </w:p>
    <w:p w14:paraId="14C275B0" w14:textId="77777777" w:rsidR="007A248A" w:rsidRPr="005E3275" w:rsidRDefault="007A248A" w:rsidP="007A248A">
      <w:pPr>
        <w:jc w:val="both"/>
        <w:rPr>
          <w:rFonts w:ascii="Verdana" w:hAnsi="Verdana"/>
          <w:sz w:val="20"/>
          <w:szCs w:val="20"/>
        </w:rPr>
      </w:pPr>
    </w:p>
    <w:p w14:paraId="0329A3DA" w14:textId="77777777" w:rsidR="007A248A" w:rsidRPr="005E3275" w:rsidRDefault="007A248A" w:rsidP="007A248A">
      <w:pPr>
        <w:jc w:val="right"/>
        <w:rPr>
          <w:rFonts w:ascii="Verdana" w:hAnsi="Verdana"/>
          <w:b/>
          <w:sz w:val="20"/>
          <w:szCs w:val="20"/>
        </w:rPr>
      </w:pPr>
      <w:r w:rsidRPr="005E3275">
        <w:rPr>
          <w:rFonts w:ascii="Verdana" w:hAnsi="Verdana"/>
          <w:b/>
          <w:sz w:val="20"/>
          <w:szCs w:val="20"/>
        </w:rPr>
        <w:t>A Diretoria</w:t>
      </w:r>
    </w:p>
    <w:p w14:paraId="6F7F9D89" w14:textId="77777777" w:rsidR="007A248A" w:rsidRPr="005E3275" w:rsidRDefault="007A248A" w:rsidP="007A248A">
      <w:pPr>
        <w:spacing w:after="200" w:line="276" w:lineRule="auto"/>
        <w:rPr>
          <w:rFonts w:ascii="Verdana" w:hAnsi="Verdana"/>
          <w:b/>
          <w:sz w:val="20"/>
          <w:szCs w:val="20"/>
        </w:rPr>
      </w:pPr>
      <w:r w:rsidRPr="005E3275">
        <w:rPr>
          <w:rFonts w:ascii="Verdana" w:hAnsi="Verdana"/>
          <w:b/>
          <w:sz w:val="20"/>
          <w:szCs w:val="20"/>
        </w:rPr>
        <w:br w:type="page"/>
      </w:r>
    </w:p>
    <w:p w14:paraId="022994D6" w14:textId="77777777" w:rsidR="000053B8" w:rsidRPr="005E3275" w:rsidRDefault="000053B8" w:rsidP="000053B8">
      <w:pPr>
        <w:jc w:val="both"/>
        <w:rPr>
          <w:rFonts w:ascii="Verdana" w:hAnsi="Verdana"/>
          <w:b/>
          <w:sz w:val="20"/>
          <w:szCs w:val="20"/>
        </w:rPr>
      </w:pPr>
      <w:r w:rsidRPr="005E3275">
        <w:rPr>
          <w:rFonts w:ascii="Verdana" w:hAnsi="Verdana"/>
          <w:b/>
          <w:sz w:val="20"/>
          <w:szCs w:val="20"/>
        </w:rPr>
        <w:lastRenderedPageBreak/>
        <w:t xml:space="preserve">I - ESTRATÉGIA DE ATUAÇÃO </w:t>
      </w:r>
    </w:p>
    <w:p w14:paraId="103F7FA1" w14:textId="77777777" w:rsidR="000053B8" w:rsidRPr="005E3275" w:rsidRDefault="000053B8" w:rsidP="000053B8">
      <w:pPr>
        <w:jc w:val="both"/>
        <w:rPr>
          <w:rFonts w:ascii="Verdana" w:hAnsi="Verdana"/>
          <w:b/>
          <w:sz w:val="20"/>
          <w:szCs w:val="20"/>
        </w:rPr>
      </w:pPr>
    </w:p>
    <w:p w14:paraId="6F100B92" w14:textId="77777777" w:rsidR="000053B8" w:rsidRPr="005E3275" w:rsidRDefault="000053B8" w:rsidP="000053B8">
      <w:pPr>
        <w:jc w:val="both"/>
        <w:rPr>
          <w:rFonts w:ascii="Verdana" w:hAnsi="Verdana"/>
          <w:sz w:val="20"/>
          <w:szCs w:val="20"/>
        </w:rPr>
      </w:pPr>
      <w:r w:rsidRPr="005E3275">
        <w:rPr>
          <w:rFonts w:ascii="Verdana" w:hAnsi="Verdana"/>
          <w:sz w:val="20"/>
          <w:szCs w:val="20"/>
        </w:rPr>
        <w:t>A Fomento Paraná atua alinhada ao Plano de Governo e às políticas públicas do Estado do Paraná para contribuir com a promoção do desenvolvimento econômico e social sustentável.</w:t>
      </w:r>
    </w:p>
    <w:p w14:paraId="5598C6D7" w14:textId="77777777" w:rsidR="000053B8" w:rsidRPr="005E3275" w:rsidRDefault="000053B8" w:rsidP="000053B8">
      <w:pPr>
        <w:jc w:val="both"/>
        <w:rPr>
          <w:rFonts w:ascii="Verdana" w:hAnsi="Verdana"/>
          <w:sz w:val="20"/>
          <w:szCs w:val="20"/>
        </w:rPr>
      </w:pPr>
    </w:p>
    <w:p w14:paraId="61110809" w14:textId="77777777" w:rsidR="000053B8" w:rsidRPr="005E3275" w:rsidRDefault="000053B8" w:rsidP="000053B8">
      <w:pPr>
        <w:jc w:val="both"/>
        <w:rPr>
          <w:rFonts w:ascii="Verdana" w:hAnsi="Verdana"/>
          <w:sz w:val="20"/>
          <w:szCs w:val="20"/>
        </w:rPr>
      </w:pPr>
      <w:r w:rsidRPr="005E3275">
        <w:rPr>
          <w:rFonts w:ascii="Verdana" w:hAnsi="Verdana"/>
          <w:sz w:val="20"/>
          <w:szCs w:val="20"/>
        </w:rPr>
        <w:t>A instituição compõe o Sistema de Financiamento aos Municípios (SFM), em conjunto com a Secretaria de Estado do Desenvolvimento Urbano e Obras Públicas e o Serviço Social Autônomo Paranacidade, com o objetivo de financiar projetos para o desenvolvimento urbano dos municípios.</w:t>
      </w:r>
    </w:p>
    <w:p w14:paraId="656E2A9E" w14:textId="77777777" w:rsidR="000053B8" w:rsidRPr="005E3275" w:rsidRDefault="000053B8" w:rsidP="000053B8">
      <w:pPr>
        <w:jc w:val="both"/>
        <w:rPr>
          <w:rFonts w:ascii="Verdana" w:hAnsi="Verdana"/>
          <w:sz w:val="20"/>
          <w:szCs w:val="20"/>
        </w:rPr>
      </w:pPr>
    </w:p>
    <w:p w14:paraId="4E65D813" w14:textId="77777777" w:rsidR="000053B8" w:rsidRPr="005E3275" w:rsidRDefault="000053B8" w:rsidP="000053B8">
      <w:pPr>
        <w:jc w:val="both"/>
        <w:rPr>
          <w:rFonts w:ascii="Verdana" w:hAnsi="Verdana"/>
          <w:sz w:val="20"/>
          <w:szCs w:val="20"/>
        </w:rPr>
      </w:pPr>
      <w:r w:rsidRPr="005E3275">
        <w:rPr>
          <w:rFonts w:ascii="Verdana" w:hAnsi="Verdana"/>
          <w:sz w:val="20"/>
          <w:szCs w:val="20"/>
        </w:rPr>
        <w:t xml:space="preserve">Para levar o crédito aos empreendedores, a instituição se apoia em parcerias com prefeituras municipais, associações comerciais e empresariais e credenciou diversas entidades empresariais para atuar como correspondentes atendendo a empresas de micro, pequeno e médio porte. </w:t>
      </w:r>
    </w:p>
    <w:p w14:paraId="341F213A" w14:textId="77777777" w:rsidR="000053B8" w:rsidRPr="005E3275" w:rsidRDefault="000053B8" w:rsidP="000053B8">
      <w:pPr>
        <w:jc w:val="both"/>
        <w:rPr>
          <w:rFonts w:ascii="Verdana" w:hAnsi="Verdana"/>
          <w:sz w:val="20"/>
          <w:szCs w:val="20"/>
        </w:rPr>
      </w:pPr>
    </w:p>
    <w:p w14:paraId="294A7D1F" w14:textId="77777777" w:rsidR="000053B8" w:rsidRPr="005E3275" w:rsidRDefault="000053B8" w:rsidP="000053B8">
      <w:pPr>
        <w:jc w:val="both"/>
        <w:rPr>
          <w:rFonts w:ascii="Verdana" w:hAnsi="Verdana"/>
          <w:sz w:val="20"/>
          <w:szCs w:val="20"/>
        </w:rPr>
      </w:pPr>
      <w:r w:rsidRPr="005E3275">
        <w:rPr>
          <w:rFonts w:ascii="Verdana" w:hAnsi="Verdana"/>
          <w:sz w:val="20"/>
          <w:szCs w:val="20"/>
        </w:rPr>
        <w:t>A Fomento Paraná também é responsável pela gestão operacional e financeira de fundos públicos de desenvolvimento, fundos garantidores ou de aval e é cotista de fundos de investimento e participação (FIPs) estruturados para apoiar empreendimentos inovadores.</w:t>
      </w:r>
    </w:p>
    <w:p w14:paraId="29AED9F1" w14:textId="77777777" w:rsidR="000053B8" w:rsidRPr="005E3275" w:rsidRDefault="000053B8" w:rsidP="000053B8">
      <w:pPr>
        <w:jc w:val="both"/>
        <w:rPr>
          <w:rFonts w:ascii="Verdana" w:hAnsi="Verdana"/>
          <w:sz w:val="20"/>
          <w:szCs w:val="20"/>
        </w:rPr>
      </w:pPr>
    </w:p>
    <w:p w14:paraId="33EBB790" w14:textId="77777777" w:rsidR="000053B8" w:rsidRPr="005E3275" w:rsidRDefault="000053B8" w:rsidP="000053B8">
      <w:pPr>
        <w:jc w:val="both"/>
        <w:rPr>
          <w:rFonts w:ascii="Verdana" w:hAnsi="Verdana"/>
          <w:sz w:val="20"/>
          <w:szCs w:val="20"/>
        </w:rPr>
      </w:pPr>
      <w:r w:rsidRPr="005E3275">
        <w:rPr>
          <w:rFonts w:ascii="Verdana" w:hAnsi="Verdana"/>
          <w:sz w:val="20"/>
          <w:szCs w:val="20"/>
        </w:rPr>
        <w:t xml:space="preserve">A instituição mantém critérios rigorosos de governança corporativa para assegurar uma gestão eficaz, preocupada em oferecer crédito responsável, de modo a manter a qualidade da carteira de clientes e a sustentabilidade da empresa. </w:t>
      </w:r>
    </w:p>
    <w:p w14:paraId="74EDCDF3" w14:textId="77777777" w:rsidR="000053B8" w:rsidRPr="005E3275" w:rsidRDefault="000053B8" w:rsidP="000053B8">
      <w:pPr>
        <w:jc w:val="both"/>
        <w:rPr>
          <w:rFonts w:ascii="Verdana" w:hAnsi="Verdana"/>
          <w:sz w:val="20"/>
          <w:szCs w:val="20"/>
        </w:rPr>
      </w:pPr>
    </w:p>
    <w:p w14:paraId="6202DDC9" w14:textId="77777777" w:rsidR="000053B8" w:rsidRPr="005E3275" w:rsidRDefault="000053B8" w:rsidP="000053B8">
      <w:pPr>
        <w:jc w:val="both"/>
        <w:rPr>
          <w:rFonts w:ascii="Verdana" w:hAnsi="Verdana"/>
          <w:b/>
          <w:sz w:val="20"/>
          <w:szCs w:val="20"/>
        </w:rPr>
      </w:pPr>
      <w:r w:rsidRPr="005E3275">
        <w:rPr>
          <w:rFonts w:ascii="Verdana" w:hAnsi="Verdana"/>
          <w:b/>
          <w:sz w:val="20"/>
          <w:szCs w:val="20"/>
        </w:rPr>
        <w:t>II – PARCERIAS</w:t>
      </w:r>
    </w:p>
    <w:p w14:paraId="23034143" w14:textId="77777777" w:rsidR="000053B8" w:rsidRPr="005E3275" w:rsidRDefault="000053B8" w:rsidP="000053B8">
      <w:pPr>
        <w:jc w:val="both"/>
        <w:rPr>
          <w:rFonts w:ascii="Verdana" w:hAnsi="Verdana"/>
          <w:b/>
          <w:sz w:val="20"/>
          <w:szCs w:val="20"/>
        </w:rPr>
      </w:pPr>
    </w:p>
    <w:p w14:paraId="4EEB67A1" w14:textId="77777777" w:rsidR="000053B8" w:rsidRPr="005E3275" w:rsidRDefault="000053B8" w:rsidP="000053B8">
      <w:pPr>
        <w:jc w:val="both"/>
        <w:rPr>
          <w:rFonts w:ascii="Verdana" w:hAnsi="Verdana"/>
          <w:sz w:val="20"/>
          <w:szCs w:val="20"/>
        </w:rPr>
      </w:pPr>
      <w:r w:rsidRPr="005E3275">
        <w:rPr>
          <w:rFonts w:ascii="Verdana" w:hAnsi="Verdana"/>
          <w:sz w:val="20"/>
          <w:szCs w:val="20"/>
        </w:rPr>
        <w:t xml:space="preserve">A Fomento Paraná atua em todas as regiões do estado por meio de parcerias com secretarias de Estado, prefeituras municipais, órgãos de classe e entidades representativas do setor produtivo, Sebrae-PR e sociedades empresariais credenciadas. </w:t>
      </w:r>
    </w:p>
    <w:p w14:paraId="37F35F7C" w14:textId="77777777" w:rsidR="000053B8" w:rsidRPr="005E3275" w:rsidRDefault="000053B8" w:rsidP="000053B8">
      <w:pPr>
        <w:jc w:val="both"/>
        <w:rPr>
          <w:rFonts w:ascii="Verdana" w:hAnsi="Verdana"/>
          <w:sz w:val="20"/>
          <w:szCs w:val="20"/>
        </w:rPr>
      </w:pPr>
    </w:p>
    <w:p w14:paraId="0EA2E347" w14:textId="77777777" w:rsidR="000053B8" w:rsidRPr="005E3275" w:rsidRDefault="000053B8" w:rsidP="000053B8">
      <w:pPr>
        <w:jc w:val="both"/>
        <w:rPr>
          <w:rFonts w:ascii="Verdana" w:hAnsi="Verdana"/>
          <w:sz w:val="20"/>
          <w:szCs w:val="20"/>
        </w:rPr>
      </w:pPr>
      <w:r w:rsidRPr="005E3275">
        <w:rPr>
          <w:rFonts w:ascii="Verdana" w:hAnsi="Verdana"/>
          <w:sz w:val="20"/>
          <w:szCs w:val="20"/>
        </w:rPr>
        <w:t>Por meio da rede de parceiros, a Fomento Paraná apoia e participa de eventos diversos para divulgar as diferentes oportunidades de financiamento públicas e privadas, com foco no desenvolvimento econômico e social.</w:t>
      </w:r>
    </w:p>
    <w:p w14:paraId="19F5DC5C" w14:textId="77777777" w:rsidR="000053B8" w:rsidRPr="005E3275" w:rsidRDefault="000053B8" w:rsidP="000053B8">
      <w:pPr>
        <w:jc w:val="both"/>
        <w:rPr>
          <w:rFonts w:ascii="Verdana" w:hAnsi="Verdana"/>
          <w:sz w:val="20"/>
          <w:szCs w:val="20"/>
        </w:rPr>
      </w:pPr>
    </w:p>
    <w:p w14:paraId="0813666E" w14:textId="77777777" w:rsidR="000053B8" w:rsidRPr="005E3275" w:rsidRDefault="000053B8" w:rsidP="000053B8">
      <w:pPr>
        <w:jc w:val="both"/>
        <w:rPr>
          <w:rFonts w:ascii="Verdana" w:hAnsi="Verdana"/>
          <w:b/>
          <w:sz w:val="20"/>
          <w:szCs w:val="20"/>
        </w:rPr>
      </w:pPr>
      <w:r w:rsidRPr="005E3275">
        <w:rPr>
          <w:rFonts w:ascii="Verdana" w:hAnsi="Verdana"/>
          <w:b/>
          <w:sz w:val="20"/>
          <w:szCs w:val="20"/>
        </w:rPr>
        <w:t>III - PROGRAMAS DE FINANCIAMENTO</w:t>
      </w:r>
    </w:p>
    <w:p w14:paraId="6B4D357E" w14:textId="77777777" w:rsidR="000053B8" w:rsidRPr="005E3275" w:rsidRDefault="000053B8" w:rsidP="000053B8">
      <w:pPr>
        <w:jc w:val="both"/>
        <w:rPr>
          <w:rFonts w:ascii="Verdana" w:hAnsi="Verdana"/>
          <w:b/>
          <w:sz w:val="20"/>
          <w:szCs w:val="20"/>
        </w:rPr>
      </w:pPr>
    </w:p>
    <w:p w14:paraId="0C0A1112" w14:textId="77777777" w:rsidR="000053B8" w:rsidRPr="005E3275" w:rsidRDefault="000053B8" w:rsidP="000053B8">
      <w:pPr>
        <w:jc w:val="both"/>
        <w:rPr>
          <w:rFonts w:ascii="Verdana" w:hAnsi="Verdana"/>
          <w:sz w:val="20"/>
          <w:szCs w:val="20"/>
        </w:rPr>
      </w:pPr>
      <w:r w:rsidRPr="005E3275">
        <w:rPr>
          <w:rFonts w:ascii="Verdana" w:hAnsi="Verdana"/>
          <w:sz w:val="20"/>
          <w:szCs w:val="20"/>
        </w:rPr>
        <w:t xml:space="preserve">A Fomento Paraná atua com ênfase no apoio aos pequenos negócios oferecendo um leque de soluções que permitem financiar desde um empreendedor informal até empresas de médio porte, bem como projetos de infraestrutura urbana para municípios de qualquer porte. </w:t>
      </w:r>
    </w:p>
    <w:p w14:paraId="793DA166" w14:textId="77777777" w:rsidR="000053B8" w:rsidRPr="005E3275" w:rsidRDefault="000053B8" w:rsidP="000053B8">
      <w:pPr>
        <w:jc w:val="both"/>
        <w:rPr>
          <w:rFonts w:ascii="Verdana" w:hAnsi="Verdana"/>
          <w:sz w:val="20"/>
          <w:szCs w:val="20"/>
        </w:rPr>
      </w:pPr>
    </w:p>
    <w:p w14:paraId="4C65B94B" w14:textId="77777777" w:rsidR="000053B8" w:rsidRPr="005E3275" w:rsidRDefault="000053B8" w:rsidP="000053B8">
      <w:pPr>
        <w:jc w:val="both"/>
        <w:rPr>
          <w:rFonts w:ascii="Verdana" w:hAnsi="Verdana"/>
          <w:sz w:val="20"/>
          <w:szCs w:val="20"/>
        </w:rPr>
      </w:pPr>
      <w:r w:rsidRPr="005E3275">
        <w:rPr>
          <w:rFonts w:ascii="Verdana" w:hAnsi="Verdana"/>
          <w:sz w:val="20"/>
          <w:szCs w:val="20"/>
        </w:rPr>
        <w:t>Os financiamentos podem ser feitos com recursos próprios ou por meio de repasses de instituições como o Banco Nacional de Desenvolvimento Econômico e Social – BNDES, Fundo de Financiamento para Aquisição de Máquinas e Equipamentos Industriais – FINAME, Financiadora de Estudos e Projetos – FINEP, da Caixa Econômica Federal – CEF (por meio do Fundo de Garantia do Tempo de Serviço – FGTS), do Fundo Geral do Turismo – FUNGETUR, do Ministério do Turismo, e BRDE – Banco Regional de Desenvolvimento do Extremo Sul.</w:t>
      </w:r>
    </w:p>
    <w:p w14:paraId="24CA215A" w14:textId="77777777" w:rsidR="000053B8" w:rsidRPr="005E3275" w:rsidRDefault="000053B8" w:rsidP="00AB34AA">
      <w:pPr>
        <w:spacing w:before="240" w:after="240"/>
        <w:jc w:val="both"/>
        <w:rPr>
          <w:rFonts w:ascii="Verdana" w:hAnsi="Verdana"/>
          <w:b/>
          <w:sz w:val="20"/>
          <w:szCs w:val="20"/>
        </w:rPr>
      </w:pPr>
      <w:r w:rsidRPr="005E3275">
        <w:rPr>
          <w:rFonts w:ascii="Verdana" w:hAnsi="Verdana"/>
          <w:b/>
          <w:sz w:val="20"/>
          <w:szCs w:val="20"/>
        </w:rPr>
        <w:t>OPERAÇÕES DO SETOR PÚBLICO</w:t>
      </w:r>
    </w:p>
    <w:p w14:paraId="175C8DE5" w14:textId="77777777" w:rsidR="000053B8" w:rsidRPr="005E3275" w:rsidRDefault="000053B8" w:rsidP="000053B8">
      <w:pPr>
        <w:jc w:val="both"/>
        <w:rPr>
          <w:rFonts w:ascii="Verdana" w:hAnsi="Verdana"/>
          <w:sz w:val="20"/>
          <w:szCs w:val="20"/>
        </w:rPr>
      </w:pPr>
      <w:r w:rsidRPr="005E3275">
        <w:rPr>
          <w:rFonts w:ascii="Verdana" w:hAnsi="Verdana"/>
          <w:sz w:val="20"/>
          <w:szCs w:val="20"/>
        </w:rPr>
        <w:t>As operações do setor público, são responsáveis pela maior fatia da carteira de crédito da Fomento Paraná — 71,5% atualmente. Sendo 99,2% referentes ao Sistema de Financiamento aos Municípios (SFM), efetuadas com recursos próprios, integralizados ao capital da instituição e destacados junto ao Banco Central, e 0,8% advindas das demais linhas realizadas com recursos de repasses do BNDES e do FGTS – Fundo Garantidor do Tempo de Serviço, por meio da Caixa Econômica Federal.</w:t>
      </w:r>
    </w:p>
    <w:p w14:paraId="54BC43F6" w14:textId="77777777" w:rsidR="000053B8" w:rsidRPr="005E3275" w:rsidRDefault="000053B8" w:rsidP="000053B8">
      <w:pPr>
        <w:jc w:val="both"/>
        <w:rPr>
          <w:rFonts w:ascii="Verdana" w:hAnsi="Verdana"/>
          <w:sz w:val="20"/>
          <w:szCs w:val="20"/>
        </w:rPr>
      </w:pPr>
    </w:p>
    <w:p w14:paraId="55880FEE" w14:textId="77777777" w:rsidR="000053B8" w:rsidRPr="005E3275" w:rsidRDefault="000053B8" w:rsidP="000053B8">
      <w:pPr>
        <w:jc w:val="both"/>
        <w:rPr>
          <w:rFonts w:ascii="Verdana" w:hAnsi="Verdana"/>
          <w:sz w:val="20"/>
          <w:szCs w:val="20"/>
        </w:rPr>
      </w:pPr>
      <w:r w:rsidRPr="005E3275">
        <w:rPr>
          <w:rFonts w:ascii="Verdana" w:hAnsi="Verdana"/>
          <w:sz w:val="20"/>
          <w:szCs w:val="20"/>
        </w:rPr>
        <w:t xml:space="preserve">Os principais objetos desses financiamentos são pavimentação de vias urbanas e aquisição de equipamentos rodoviários. São atendidos também projetos para construção de escolas, postos de saúde, ciclovias, aquisição de terrenos para áreas industriais, aeroportos, centros de convivência, centros culturais, pontes, ginásios de esportes, parques, praças, sistemas de abastecimento de água </w:t>
      </w:r>
      <w:r w:rsidRPr="005E3275">
        <w:rPr>
          <w:rFonts w:ascii="Verdana" w:hAnsi="Verdana"/>
          <w:sz w:val="20"/>
          <w:szCs w:val="20"/>
        </w:rPr>
        <w:lastRenderedPageBreak/>
        <w:t>e de gerenciamento de resíduos, melhoria da eficiência da iluminação pública, uso de energias alternativas, infraestrutura tecnológica, projetos de engenharia e outros.</w:t>
      </w:r>
    </w:p>
    <w:p w14:paraId="4A791F4C" w14:textId="77777777" w:rsidR="000053B8" w:rsidRPr="005E3275" w:rsidRDefault="000053B8" w:rsidP="00AB34AA">
      <w:pPr>
        <w:spacing w:before="240" w:after="240"/>
        <w:jc w:val="both"/>
        <w:rPr>
          <w:rFonts w:ascii="Verdana" w:hAnsi="Verdana"/>
          <w:b/>
          <w:sz w:val="20"/>
          <w:szCs w:val="20"/>
        </w:rPr>
      </w:pPr>
      <w:r w:rsidRPr="005E3275">
        <w:rPr>
          <w:rFonts w:ascii="Verdana" w:hAnsi="Verdana"/>
          <w:b/>
          <w:sz w:val="20"/>
          <w:szCs w:val="20"/>
        </w:rPr>
        <w:t>OPERAÇÕES DO SETOR PRIVADO</w:t>
      </w:r>
    </w:p>
    <w:p w14:paraId="14F8EACB" w14:textId="77777777" w:rsidR="000053B8" w:rsidRPr="005E3275" w:rsidRDefault="000053B8" w:rsidP="000053B8">
      <w:pPr>
        <w:jc w:val="both"/>
        <w:rPr>
          <w:rFonts w:ascii="Verdana" w:hAnsi="Verdana"/>
          <w:i/>
          <w:sz w:val="20"/>
          <w:szCs w:val="20"/>
        </w:rPr>
      </w:pPr>
      <w:r w:rsidRPr="005E3275">
        <w:rPr>
          <w:rFonts w:ascii="Verdana" w:hAnsi="Verdana"/>
          <w:i/>
          <w:sz w:val="20"/>
          <w:szCs w:val="20"/>
        </w:rPr>
        <w:t xml:space="preserve">MICROCRÉDITO </w:t>
      </w:r>
    </w:p>
    <w:p w14:paraId="2C5428DE" w14:textId="77777777" w:rsidR="000053B8" w:rsidRPr="005E3275" w:rsidRDefault="000053B8" w:rsidP="000053B8">
      <w:pPr>
        <w:jc w:val="both"/>
        <w:rPr>
          <w:rFonts w:ascii="Verdana" w:hAnsi="Verdana"/>
          <w:b/>
          <w:sz w:val="20"/>
          <w:szCs w:val="20"/>
        </w:rPr>
      </w:pPr>
    </w:p>
    <w:p w14:paraId="33B08C30" w14:textId="77777777" w:rsidR="000053B8" w:rsidRPr="005E3275" w:rsidRDefault="000053B8" w:rsidP="000053B8">
      <w:pPr>
        <w:jc w:val="both"/>
        <w:rPr>
          <w:rFonts w:ascii="Verdana" w:hAnsi="Verdana"/>
          <w:sz w:val="20"/>
          <w:szCs w:val="20"/>
        </w:rPr>
      </w:pPr>
      <w:r w:rsidRPr="005E3275">
        <w:rPr>
          <w:rFonts w:ascii="Verdana" w:hAnsi="Verdana"/>
          <w:sz w:val="20"/>
          <w:szCs w:val="20"/>
        </w:rPr>
        <w:t>O Programa de Microcrédito da Fomento Paraná criado em 2000, no início das operações da instituição, é uma política de democratização do acesso ao crédito e estímulo ao desenvolvimento local, uma vez que uma parcela dos beneficiários é de empreendedores informais, que tem dificuldade de acesso ao crédito pelo sistema financeiro tradicional.</w:t>
      </w:r>
    </w:p>
    <w:p w14:paraId="16FEE87A" w14:textId="77777777" w:rsidR="000053B8" w:rsidRPr="005E3275" w:rsidRDefault="000053B8" w:rsidP="000053B8">
      <w:pPr>
        <w:jc w:val="both"/>
        <w:rPr>
          <w:rFonts w:ascii="Verdana" w:hAnsi="Verdana"/>
          <w:sz w:val="20"/>
          <w:szCs w:val="20"/>
        </w:rPr>
      </w:pPr>
    </w:p>
    <w:p w14:paraId="4C295E65" w14:textId="77777777" w:rsidR="000053B8" w:rsidRPr="005E3275" w:rsidRDefault="000053B8" w:rsidP="000053B8">
      <w:pPr>
        <w:jc w:val="both"/>
        <w:rPr>
          <w:rFonts w:ascii="Verdana" w:hAnsi="Verdana"/>
          <w:sz w:val="20"/>
          <w:szCs w:val="20"/>
        </w:rPr>
      </w:pPr>
      <w:r w:rsidRPr="005E3275">
        <w:rPr>
          <w:rFonts w:ascii="Verdana" w:hAnsi="Verdana"/>
          <w:sz w:val="20"/>
          <w:szCs w:val="20"/>
        </w:rPr>
        <w:t xml:space="preserve">O programa funciona por meio de parcerias com prefeituras municipais, formando uma rede de agentes de crédito, que atendem empreendedores informais, MEIs e microempresas que necessitam dos recursos para iniciar, manter ou ampliar atividades comerciais, industriais ou de serviços. O crédito é limitado a R$ 10 mil para pessoa física e até R$ 20 mil para pessoa jurídica com faturamento anual de até R$ 360 mil. </w:t>
      </w:r>
    </w:p>
    <w:p w14:paraId="6A172CDE" w14:textId="77777777" w:rsidR="000053B8" w:rsidRPr="005E3275" w:rsidRDefault="000053B8" w:rsidP="000053B8">
      <w:pPr>
        <w:jc w:val="both"/>
        <w:rPr>
          <w:rFonts w:ascii="Verdana" w:hAnsi="Verdana"/>
          <w:sz w:val="20"/>
          <w:szCs w:val="20"/>
        </w:rPr>
      </w:pPr>
    </w:p>
    <w:p w14:paraId="16213B3C" w14:textId="77777777" w:rsidR="000053B8" w:rsidRPr="005E3275" w:rsidRDefault="000053B8" w:rsidP="000053B8">
      <w:pPr>
        <w:jc w:val="both"/>
        <w:rPr>
          <w:rFonts w:ascii="Verdana" w:hAnsi="Verdana"/>
          <w:sz w:val="20"/>
          <w:szCs w:val="20"/>
        </w:rPr>
      </w:pPr>
      <w:r w:rsidRPr="005E3275">
        <w:rPr>
          <w:rFonts w:ascii="Verdana" w:hAnsi="Verdana"/>
          <w:sz w:val="20"/>
          <w:szCs w:val="20"/>
        </w:rPr>
        <w:t>No 1º semestre de 2021 a Fomento Paraná contratou operações com recursos do BNDES e do BRDE. E a rede de parceiros da instituição registrava agentes de crédito atuando em 252 municípios conveniados.</w:t>
      </w:r>
    </w:p>
    <w:p w14:paraId="13EA2692" w14:textId="77777777" w:rsidR="000053B8" w:rsidRPr="005E3275" w:rsidRDefault="000053B8" w:rsidP="000053B8">
      <w:pPr>
        <w:jc w:val="both"/>
        <w:rPr>
          <w:rFonts w:ascii="Verdana" w:hAnsi="Verdana"/>
          <w:sz w:val="20"/>
          <w:szCs w:val="20"/>
        </w:rPr>
      </w:pPr>
    </w:p>
    <w:p w14:paraId="18D6643E" w14:textId="77777777" w:rsidR="000053B8" w:rsidRPr="005E3275" w:rsidRDefault="000053B8" w:rsidP="000053B8">
      <w:pPr>
        <w:jc w:val="both"/>
        <w:rPr>
          <w:rFonts w:ascii="Verdana" w:hAnsi="Verdana"/>
          <w:i/>
          <w:sz w:val="20"/>
          <w:szCs w:val="20"/>
        </w:rPr>
      </w:pPr>
      <w:r w:rsidRPr="005E3275">
        <w:rPr>
          <w:rFonts w:ascii="Verdana" w:hAnsi="Verdana"/>
          <w:i/>
          <w:sz w:val="20"/>
          <w:szCs w:val="20"/>
        </w:rPr>
        <w:t>EMPRENDIMENTOS DE MICRO, PEQUENO E MÉDIO PORTE</w:t>
      </w:r>
    </w:p>
    <w:p w14:paraId="73D050A6" w14:textId="77777777" w:rsidR="000053B8" w:rsidRPr="005E3275" w:rsidRDefault="000053B8" w:rsidP="000053B8">
      <w:pPr>
        <w:jc w:val="both"/>
        <w:rPr>
          <w:rFonts w:ascii="Verdana" w:hAnsi="Verdana"/>
          <w:b/>
          <w:sz w:val="20"/>
          <w:szCs w:val="20"/>
        </w:rPr>
      </w:pPr>
    </w:p>
    <w:p w14:paraId="19B2DE01" w14:textId="77777777" w:rsidR="000053B8" w:rsidRPr="005E3275" w:rsidRDefault="000053B8" w:rsidP="000053B8">
      <w:pPr>
        <w:jc w:val="both"/>
        <w:rPr>
          <w:rFonts w:ascii="Verdana" w:hAnsi="Verdana"/>
          <w:sz w:val="20"/>
          <w:szCs w:val="20"/>
        </w:rPr>
      </w:pPr>
      <w:r w:rsidRPr="005E3275">
        <w:rPr>
          <w:rFonts w:ascii="Verdana" w:hAnsi="Verdana"/>
          <w:sz w:val="20"/>
          <w:szCs w:val="20"/>
        </w:rPr>
        <w:t xml:space="preserve">A Fomento Paraná também financia empreendimentos de micro, pequeno e médio porte, com valores acima de R$ 20 mil, utilizando recursos próprios ou repasses, para apoiar projetos de até </w:t>
      </w:r>
      <w:r w:rsidRPr="0012182F">
        <w:rPr>
          <w:rFonts w:ascii="Verdana" w:hAnsi="Verdana"/>
          <w:sz w:val="20"/>
          <w:szCs w:val="20"/>
        </w:rPr>
        <w:t>R$ 15 milhões</w:t>
      </w:r>
      <w:r w:rsidRPr="005E3275">
        <w:rPr>
          <w:rFonts w:ascii="Verdana" w:hAnsi="Verdana"/>
          <w:sz w:val="20"/>
          <w:szCs w:val="20"/>
        </w:rPr>
        <w:t xml:space="preserve">, por meio do BNDES, da FINEP, do FUNGETUR, para projetos de investimento, aquisição de bens e capital de giro. </w:t>
      </w:r>
    </w:p>
    <w:p w14:paraId="7DFB7CD7" w14:textId="77777777" w:rsidR="000053B8" w:rsidRPr="005E3275" w:rsidRDefault="000053B8" w:rsidP="000053B8">
      <w:pPr>
        <w:jc w:val="both"/>
        <w:rPr>
          <w:rFonts w:ascii="Verdana" w:hAnsi="Verdana"/>
          <w:sz w:val="20"/>
          <w:szCs w:val="20"/>
        </w:rPr>
      </w:pPr>
    </w:p>
    <w:p w14:paraId="33F131F4" w14:textId="77777777" w:rsidR="000053B8" w:rsidRPr="005E3275" w:rsidRDefault="000053B8" w:rsidP="000053B8">
      <w:pPr>
        <w:jc w:val="both"/>
        <w:rPr>
          <w:rFonts w:ascii="Verdana" w:hAnsi="Verdana"/>
          <w:sz w:val="20"/>
          <w:szCs w:val="20"/>
        </w:rPr>
      </w:pPr>
      <w:r w:rsidRPr="005E3275">
        <w:rPr>
          <w:rFonts w:ascii="Verdana" w:hAnsi="Verdana"/>
          <w:sz w:val="20"/>
          <w:szCs w:val="20"/>
        </w:rPr>
        <w:t>Neste segmento a Fomento Paraná atua por meio de uma rede de correspondentes credenciados, em parceria com associações comerciais e empresariais</w:t>
      </w:r>
      <w:r>
        <w:rPr>
          <w:rFonts w:ascii="Verdana" w:hAnsi="Verdana"/>
          <w:sz w:val="20"/>
          <w:szCs w:val="20"/>
        </w:rPr>
        <w:t xml:space="preserve"> de segmentos produtivos</w:t>
      </w:r>
      <w:r w:rsidRPr="005E3275">
        <w:rPr>
          <w:rFonts w:ascii="Verdana" w:hAnsi="Verdana"/>
          <w:sz w:val="20"/>
          <w:szCs w:val="20"/>
        </w:rPr>
        <w:t>, sindicatos</w:t>
      </w:r>
      <w:r>
        <w:rPr>
          <w:rFonts w:ascii="Verdana" w:hAnsi="Verdana"/>
          <w:sz w:val="20"/>
          <w:szCs w:val="20"/>
        </w:rPr>
        <w:t xml:space="preserve"> patronais</w:t>
      </w:r>
      <w:r w:rsidRPr="005E3275">
        <w:rPr>
          <w:rFonts w:ascii="Verdana" w:hAnsi="Verdana"/>
          <w:sz w:val="20"/>
          <w:szCs w:val="20"/>
        </w:rPr>
        <w:t xml:space="preserve"> e ainda sociedades empresariais especializadas. Os correspondentes operam com financiamentos de R$ 20,1 mil a R$ 1,5 milhão, para empresas com faturamento bruto anual entre R$ 360 mil e R$ 16 milhões. </w:t>
      </w:r>
    </w:p>
    <w:p w14:paraId="47161C35" w14:textId="77777777" w:rsidR="000053B8" w:rsidRPr="005E3275" w:rsidRDefault="000053B8" w:rsidP="000053B8">
      <w:pPr>
        <w:jc w:val="both"/>
        <w:rPr>
          <w:rFonts w:ascii="Verdana" w:hAnsi="Verdana"/>
          <w:sz w:val="20"/>
          <w:szCs w:val="20"/>
        </w:rPr>
      </w:pPr>
    </w:p>
    <w:p w14:paraId="3644EA6E" w14:textId="77777777" w:rsidR="000053B8" w:rsidRPr="005E3275" w:rsidRDefault="000053B8" w:rsidP="000053B8">
      <w:pPr>
        <w:jc w:val="both"/>
        <w:rPr>
          <w:rFonts w:ascii="Verdana" w:hAnsi="Verdana"/>
          <w:sz w:val="20"/>
          <w:szCs w:val="20"/>
        </w:rPr>
      </w:pPr>
      <w:r w:rsidRPr="005E3275">
        <w:rPr>
          <w:rFonts w:ascii="Verdana" w:hAnsi="Verdana"/>
          <w:sz w:val="20"/>
          <w:szCs w:val="20"/>
        </w:rPr>
        <w:t>Nessa faixa a Fomento Paraná mantém linhas de crédito para nichos específicos da atividade econômica, como financiamentos para aquisição e a instalação de componentes de sistemas de micro e minigeração de energia de fontes renováveis, melhoria da eficiência energética; para emissoras de rádio que precisam migrar da faixa AM para FM, entre outros.</w:t>
      </w:r>
    </w:p>
    <w:p w14:paraId="0CE25B40" w14:textId="77777777" w:rsidR="000053B8" w:rsidRPr="005E3275" w:rsidRDefault="000053B8" w:rsidP="000053B8">
      <w:pPr>
        <w:jc w:val="both"/>
        <w:rPr>
          <w:rFonts w:ascii="Verdana" w:hAnsi="Verdana"/>
          <w:sz w:val="20"/>
          <w:szCs w:val="20"/>
        </w:rPr>
      </w:pPr>
    </w:p>
    <w:p w14:paraId="62D35F32" w14:textId="77777777" w:rsidR="000053B8" w:rsidRPr="005E3275" w:rsidRDefault="000053B8" w:rsidP="000053B8">
      <w:pPr>
        <w:jc w:val="both"/>
        <w:rPr>
          <w:rFonts w:ascii="Verdana" w:hAnsi="Verdana"/>
          <w:sz w:val="20"/>
          <w:szCs w:val="20"/>
        </w:rPr>
      </w:pPr>
      <w:r w:rsidRPr="005E3275">
        <w:rPr>
          <w:rFonts w:ascii="Verdana" w:hAnsi="Verdana"/>
          <w:sz w:val="20"/>
          <w:szCs w:val="20"/>
        </w:rPr>
        <w:t>Podem ser atendidos também projetos de inovação voltados a ampliar a competitividade, que atendem empresas com receita operacional bruta anual de até R$ 90 milhões, com recursos da FINEP ou BNDES.</w:t>
      </w:r>
    </w:p>
    <w:p w14:paraId="61F7DCCD" w14:textId="77777777" w:rsidR="000053B8" w:rsidRPr="005E3275" w:rsidRDefault="000053B8" w:rsidP="000053B8">
      <w:pPr>
        <w:jc w:val="both"/>
        <w:rPr>
          <w:rFonts w:ascii="Verdana" w:hAnsi="Verdana"/>
          <w:sz w:val="20"/>
          <w:szCs w:val="20"/>
        </w:rPr>
      </w:pPr>
    </w:p>
    <w:p w14:paraId="7CDE83EE" w14:textId="77777777" w:rsidR="000053B8" w:rsidRPr="005E3275" w:rsidRDefault="000053B8" w:rsidP="000053B8">
      <w:pPr>
        <w:jc w:val="both"/>
        <w:rPr>
          <w:rFonts w:ascii="Verdana" w:hAnsi="Verdana"/>
          <w:sz w:val="20"/>
          <w:szCs w:val="20"/>
        </w:rPr>
      </w:pPr>
      <w:r w:rsidRPr="005E3275">
        <w:rPr>
          <w:rFonts w:ascii="Verdana" w:hAnsi="Verdana"/>
          <w:sz w:val="20"/>
          <w:szCs w:val="20"/>
        </w:rPr>
        <w:t>Em 30 de junho havia 126 correspondentes formalizados e habilitados, vinculados a 87 entidades ou empresas localizadas em 76 municípios.</w:t>
      </w:r>
    </w:p>
    <w:p w14:paraId="7F782B08" w14:textId="77777777" w:rsidR="000053B8" w:rsidRPr="005E3275" w:rsidRDefault="000053B8" w:rsidP="000053B8">
      <w:pPr>
        <w:jc w:val="both"/>
        <w:rPr>
          <w:rFonts w:ascii="Verdana" w:hAnsi="Verdana"/>
          <w:sz w:val="20"/>
          <w:szCs w:val="20"/>
        </w:rPr>
      </w:pPr>
    </w:p>
    <w:p w14:paraId="4017CF90" w14:textId="77777777" w:rsidR="000053B8" w:rsidRPr="005E3275" w:rsidRDefault="000053B8" w:rsidP="000053B8">
      <w:pPr>
        <w:jc w:val="both"/>
        <w:rPr>
          <w:rFonts w:ascii="Verdana" w:hAnsi="Verdana"/>
          <w:b/>
          <w:sz w:val="20"/>
          <w:szCs w:val="20"/>
        </w:rPr>
      </w:pPr>
      <w:r w:rsidRPr="005E3275">
        <w:rPr>
          <w:rFonts w:ascii="Verdana" w:hAnsi="Verdana"/>
          <w:b/>
          <w:sz w:val="20"/>
          <w:szCs w:val="20"/>
        </w:rPr>
        <w:t>IV - GESTÃO DE FUNDOS</w:t>
      </w:r>
    </w:p>
    <w:p w14:paraId="6C829250" w14:textId="77777777" w:rsidR="000053B8" w:rsidRPr="005E3275" w:rsidRDefault="000053B8" w:rsidP="000053B8">
      <w:pPr>
        <w:jc w:val="both"/>
        <w:rPr>
          <w:rFonts w:ascii="Verdana" w:hAnsi="Verdana"/>
          <w:b/>
          <w:sz w:val="20"/>
          <w:szCs w:val="20"/>
        </w:rPr>
      </w:pPr>
    </w:p>
    <w:p w14:paraId="68340072" w14:textId="77777777" w:rsidR="000053B8" w:rsidRPr="005E3275" w:rsidRDefault="000053B8" w:rsidP="000053B8">
      <w:pPr>
        <w:jc w:val="both"/>
        <w:rPr>
          <w:rFonts w:ascii="Verdana" w:hAnsi="Verdana"/>
          <w:sz w:val="20"/>
          <w:szCs w:val="20"/>
        </w:rPr>
      </w:pPr>
      <w:r w:rsidRPr="005E3275">
        <w:rPr>
          <w:rFonts w:ascii="Verdana" w:hAnsi="Verdana"/>
          <w:sz w:val="20"/>
          <w:szCs w:val="20"/>
        </w:rPr>
        <w:t>A Fomento Paraná atua também na gestão operacional e financeira de fundos.</w:t>
      </w:r>
    </w:p>
    <w:p w14:paraId="1CBFD137" w14:textId="77777777" w:rsidR="000053B8" w:rsidRPr="005E3275" w:rsidRDefault="000053B8" w:rsidP="00AB34AA">
      <w:pPr>
        <w:spacing w:before="240" w:after="240"/>
        <w:jc w:val="both"/>
        <w:rPr>
          <w:rFonts w:ascii="Verdana" w:hAnsi="Verdana"/>
          <w:b/>
          <w:sz w:val="20"/>
          <w:szCs w:val="20"/>
        </w:rPr>
      </w:pPr>
      <w:r w:rsidRPr="005E3275">
        <w:rPr>
          <w:rFonts w:ascii="Verdana" w:hAnsi="Verdana"/>
          <w:b/>
          <w:sz w:val="20"/>
          <w:szCs w:val="20"/>
        </w:rPr>
        <w:t>FUNDO DE DESENVOLVIMENTO ECONÔMICO – FDE</w:t>
      </w:r>
    </w:p>
    <w:p w14:paraId="05C9FD7B" w14:textId="77777777" w:rsidR="000053B8" w:rsidRPr="005E3275" w:rsidRDefault="000053B8" w:rsidP="000053B8">
      <w:pPr>
        <w:jc w:val="both"/>
        <w:rPr>
          <w:rFonts w:ascii="Verdana" w:hAnsi="Verdana"/>
          <w:sz w:val="20"/>
          <w:szCs w:val="20"/>
        </w:rPr>
      </w:pPr>
      <w:r w:rsidRPr="005E3275">
        <w:rPr>
          <w:rFonts w:ascii="Verdana" w:hAnsi="Verdana"/>
          <w:sz w:val="20"/>
          <w:szCs w:val="20"/>
        </w:rPr>
        <w:t xml:space="preserve">O Fundo de Desenvolvimento Econômico (FDE), instituído pela Lei Estadual nº 5.515/67 é o principal fundo gerenciado pela Fomento Paraná, conforme determina a Lei Estadual nº 11.741/97. O FDE é destinado a fornecer apoio financeiro aos setores público e privado, por meio de operações especiais </w:t>
      </w:r>
      <w:r w:rsidRPr="005E3275">
        <w:rPr>
          <w:rFonts w:ascii="Verdana" w:hAnsi="Verdana"/>
          <w:sz w:val="20"/>
          <w:szCs w:val="20"/>
        </w:rPr>
        <w:lastRenderedPageBreak/>
        <w:t xml:space="preserve">de crédito, de participações societárias e, subvenções na redução de taxas de juros para estimular o desenvolvimento socioeconômico do Paraná. </w:t>
      </w:r>
    </w:p>
    <w:p w14:paraId="310E0AA3" w14:textId="77777777" w:rsidR="000053B8" w:rsidRPr="005E3275" w:rsidRDefault="000053B8" w:rsidP="000053B8">
      <w:pPr>
        <w:jc w:val="both"/>
        <w:rPr>
          <w:rFonts w:ascii="Verdana" w:hAnsi="Verdana"/>
          <w:sz w:val="20"/>
          <w:szCs w:val="20"/>
        </w:rPr>
      </w:pPr>
    </w:p>
    <w:p w14:paraId="02BAD67A" w14:textId="77777777" w:rsidR="000053B8" w:rsidRPr="005E3275" w:rsidRDefault="000053B8" w:rsidP="000053B8">
      <w:pPr>
        <w:ind w:left="-284"/>
        <w:jc w:val="both"/>
        <w:rPr>
          <w:rFonts w:ascii="Verdana" w:hAnsi="Verdana"/>
          <w:i/>
          <w:sz w:val="20"/>
          <w:szCs w:val="20"/>
        </w:rPr>
      </w:pPr>
      <w:r w:rsidRPr="005E3275">
        <w:rPr>
          <w:rFonts w:ascii="Verdana" w:hAnsi="Verdana"/>
          <w:i/>
          <w:sz w:val="20"/>
          <w:szCs w:val="20"/>
        </w:rPr>
        <w:tab/>
        <w:t>PARANÁ RECUPERA</w:t>
      </w:r>
    </w:p>
    <w:p w14:paraId="54C2AFD4" w14:textId="77777777" w:rsidR="000053B8" w:rsidRPr="005E3275" w:rsidRDefault="000053B8" w:rsidP="000053B8">
      <w:pPr>
        <w:ind w:left="-284"/>
        <w:jc w:val="both"/>
        <w:rPr>
          <w:rFonts w:ascii="Verdana" w:hAnsi="Verdana"/>
          <w:b/>
          <w:sz w:val="20"/>
          <w:szCs w:val="20"/>
        </w:rPr>
      </w:pPr>
    </w:p>
    <w:p w14:paraId="4BE049FC" w14:textId="77777777" w:rsidR="000053B8" w:rsidRPr="005E3275" w:rsidRDefault="000053B8" w:rsidP="000053B8">
      <w:pPr>
        <w:jc w:val="both"/>
        <w:rPr>
          <w:rFonts w:ascii="Verdana" w:hAnsi="Verdana"/>
          <w:sz w:val="20"/>
          <w:szCs w:val="20"/>
        </w:rPr>
      </w:pPr>
      <w:r w:rsidRPr="005E3275">
        <w:rPr>
          <w:rFonts w:ascii="Verdana" w:hAnsi="Verdana"/>
          <w:sz w:val="20"/>
          <w:szCs w:val="20"/>
        </w:rPr>
        <w:t>O FDE foi a principal ferramenta utilizada para atender os empreendedores da iniciativa privada, especialmente pequenos negócios</w:t>
      </w:r>
      <w:r>
        <w:rPr>
          <w:rFonts w:ascii="Verdana" w:hAnsi="Verdana"/>
          <w:sz w:val="20"/>
          <w:szCs w:val="20"/>
        </w:rPr>
        <w:t xml:space="preserve">, a </w:t>
      </w:r>
      <w:r w:rsidRPr="005E3275">
        <w:rPr>
          <w:rFonts w:ascii="Verdana" w:hAnsi="Verdana"/>
          <w:sz w:val="20"/>
          <w:szCs w:val="20"/>
        </w:rPr>
        <w:t xml:space="preserve">partir de abril de 2020, quando foram decretadas as primeiras medidas para isolamento e distanciamento social, restringindo </w:t>
      </w:r>
      <w:r>
        <w:rPr>
          <w:rFonts w:ascii="Verdana" w:hAnsi="Verdana"/>
          <w:sz w:val="20"/>
          <w:szCs w:val="20"/>
        </w:rPr>
        <w:t xml:space="preserve">as </w:t>
      </w:r>
      <w:r w:rsidRPr="005E3275">
        <w:rPr>
          <w:rFonts w:ascii="Verdana" w:hAnsi="Verdana"/>
          <w:sz w:val="20"/>
          <w:szCs w:val="20"/>
        </w:rPr>
        <w:t>atividades econômicas.</w:t>
      </w:r>
    </w:p>
    <w:p w14:paraId="76831D96" w14:textId="77777777" w:rsidR="000053B8" w:rsidRPr="005E3275" w:rsidRDefault="000053B8" w:rsidP="000053B8">
      <w:pPr>
        <w:jc w:val="both"/>
        <w:rPr>
          <w:rFonts w:ascii="Verdana" w:hAnsi="Verdana"/>
          <w:sz w:val="20"/>
          <w:szCs w:val="20"/>
        </w:rPr>
      </w:pPr>
    </w:p>
    <w:p w14:paraId="1F1309EA" w14:textId="77777777" w:rsidR="000053B8" w:rsidRPr="005E3275" w:rsidRDefault="000053B8" w:rsidP="000053B8">
      <w:pPr>
        <w:jc w:val="both"/>
        <w:rPr>
          <w:rFonts w:ascii="Verdana" w:hAnsi="Verdana"/>
          <w:sz w:val="20"/>
          <w:szCs w:val="20"/>
        </w:rPr>
      </w:pPr>
      <w:r>
        <w:rPr>
          <w:rFonts w:ascii="Verdana" w:hAnsi="Verdana"/>
          <w:sz w:val="20"/>
          <w:szCs w:val="20"/>
        </w:rPr>
        <w:t>Em 2020, o</w:t>
      </w:r>
      <w:r w:rsidRPr="005E3275">
        <w:rPr>
          <w:rFonts w:ascii="Verdana" w:hAnsi="Verdana"/>
          <w:sz w:val="20"/>
          <w:szCs w:val="20"/>
        </w:rPr>
        <w:t xml:space="preserve"> Governo do Estado autorizou a Fomento Paraná, por meio da Lei Estadual nº 20.164/20, a adotar medidas para apoio a recuperação econômica dos empreendedores formais e informais. Tendo, entre outras medidas, criado o Programa Paraná Recupera, com uma linha de crédito especial com orçamento de R$ 120 milhões</w:t>
      </w:r>
      <w:r>
        <w:rPr>
          <w:rFonts w:ascii="Verdana" w:hAnsi="Verdana"/>
          <w:sz w:val="20"/>
          <w:szCs w:val="20"/>
        </w:rPr>
        <w:t xml:space="preserve"> para operações de até R$ 6.000,00 para empreendedores informais, micro e pequenas empresas e mais R$ 10 milhões para atividades de </w:t>
      </w:r>
      <w:r w:rsidRPr="005E3275">
        <w:rPr>
          <w:rFonts w:ascii="Verdana" w:hAnsi="Verdana"/>
          <w:sz w:val="20"/>
          <w:szCs w:val="20"/>
        </w:rPr>
        <w:t>transporte de passageiros no segmento de turismo e no transporte escolar</w:t>
      </w:r>
      <w:r>
        <w:rPr>
          <w:rFonts w:ascii="Verdana" w:hAnsi="Verdana"/>
          <w:sz w:val="20"/>
          <w:szCs w:val="20"/>
        </w:rPr>
        <w:t xml:space="preserve"> por meio da linha Paraná Recupera Transportes.</w:t>
      </w:r>
    </w:p>
    <w:p w14:paraId="38702AC1" w14:textId="77777777" w:rsidR="000053B8" w:rsidRPr="005E3275" w:rsidRDefault="000053B8" w:rsidP="000053B8">
      <w:pPr>
        <w:jc w:val="both"/>
        <w:rPr>
          <w:rFonts w:ascii="Verdana" w:hAnsi="Verdana"/>
          <w:sz w:val="20"/>
          <w:szCs w:val="20"/>
        </w:rPr>
      </w:pPr>
    </w:p>
    <w:p w14:paraId="4224F24C" w14:textId="77777777" w:rsidR="000053B8" w:rsidRPr="005E3275" w:rsidRDefault="000053B8" w:rsidP="000053B8">
      <w:pPr>
        <w:jc w:val="both"/>
        <w:rPr>
          <w:rFonts w:ascii="Verdana" w:hAnsi="Verdana"/>
          <w:sz w:val="20"/>
          <w:szCs w:val="20"/>
        </w:rPr>
      </w:pPr>
      <w:r w:rsidRPr="005E3275">
        <w:rPr>
          <w:rFonts w:ascii="Verdana" w:hAnsi="Verdana"/>
          <w:sz w:val="20"/>
          <w:szCs w:val="20"/>
        </w:rPr>
        <w:t>Em março de 2021 essa linha foi reativada com orçamento de R$ 25 milhões, sendo R$ 15 milhões de aporte do Tesouro do Estado e R$ 10 milhões remanejados do orçamento do Fundo carimbados para outros programas. O Paraná Recupera teve como objetivo conceder empréstimos de capital de giro de até R$ 5.000,00, para empreendedores informais, MEI, e microempresas, visando a manutenção desses empreendimentos em atividade. Até 30 de junho foram contratadas 5.756 operações nessa linha, totalizando mais de R$ 24,2 milhões.</w:t>
      </w:r>
    </w:p>
    <w:p w14:paraId="1E7032B1" w14:textId="77777777" w:rsidR="000053B8" w:rsidRPr="005E3275" w:rsidRDefault="000053B8" w:rsidP="000053B8">
      <w:pPr>
        <w:jc w:val="both"/>
        <w:rPr>
          <w:rFonts w:ascii="Verdana" w:hAnsi="Verdana"/>
          <w:sz w:val="20"/>
          <w:szCs w:val="20"/>
        </w:rPr>
      </w:pPr>
    </w:p>
    <w:p w14:paraId="5155650D" w14:textId="77777777" w:rsidR="000053B8" w:rsidRPr="005E3275" w:rsidRDefault="000053B8" w:rsidP="000053B8">
      <w:pPr>
        <w:jc w:val="both"/>
        <w:rPr>
          <w:rFonts w:ascii="Verdana" w:hAnsi="Verdana"/>
          <w:sz w:val="20"/>
          <w:szCs w:val="20"/>
        </w:rPr>
      </w:pPr>
      <w:r w:rsidRPr="005E3275">
        <w:rPr>
          <w:rFonts w:ascii="Verdana" w:hAnsi="Verdana"/>
          <w:sz w:val="20"/>
          <w:szCs w:val="20"/>
        </w:rPr>
        <w:t xml:space="preserve">Também foram atendidos com recursos do FDE, </w:t>
      </w:r>
      <w:r>
        <w:rPr>
          <w:rFonts w:ascii="Verdana" w:hAnsi="Verdana"/>
          <w:sz w:val="20"/>
          <w:szCs w:val="20"/>
        </w:rPr>
        <w:t xml:space="preserve">mais </w:t>
      </w:r>
      <w:r w:rsidRPr="005E3275">
        <w:rPr>
          <w:rFonts w:ascii="Verdana" w:hAnsi="Verdana"/>
          <w:sz w:val="20"/>
          <w:szCs w:val="20"/>
        </w:rPr>
        <w:t>141 empreendedores do transporte de passageiros no segmento de turismo e no transporte escolar, por meio da linha Paraná Recupera – Transportes</w:t>
      </w:r>
      <w:r>
        <w:rPr>
          <w:rFonts w:ascii="Verdana" w:hAnsi="Verdana"/>
          <w:sz w:val="20"/>
          <w:szCs w:val="20"/>
        </w:rPr>
        <w:t>.</w:t>
      </w:r>
    </w:p>
    <w:p w14:paraId="541278C4" w14:textId="77777777" w:rsidR="000053B8" w:rsidRPr="005E3275" w:rsidRDefault="000053B8" w:rsidP="000053B8">
      <w:pPr>
        <w:jc w:val="both"/>
        <w:rPr>
          <w:rFonts w:ascii="Verdana" w:hAnsi="Verdana"/>
          <w:sz w:val="20"/>
          <w:szCs w:val="20"/>
        </w:rPr>
      </w:pPr>
    </w:p>
    <w:p w14:paraId="63AFD742" w14:textId="77777777" w:rsidR="000053B8" w:rsidRPr="005E3275" w:rsidRDefault="000053B8" w:rsidP="000053B8">
      <w:pPr>
        <w:ind w:left="-284"/>
        <w:jc w:val="both"/>
        <w:rPr>
          <w:rFonts w:ascii="Verdana" w:hAnsi="Verdana"/>
          <w:i/>
          <w:sz w:val="20"/>
          <w:szCs w:val="20"/>
        </w:rPr>
      </w:pPr>
      <w:r w:rsidRPr="005E3275">
        <w:rPr>
          <w:rFonts w:ascii="Verdana" w:hAnsi="Verdana"/>
          <w:i/>
          <w:sz w:val="20"/>
          <w:szCs w:val="20"/>
        </w:rPr>
        <w:tab/>
        <w:t>SEGURO RURAL</w:t>
      </w:r>
    </w:p>
    <w:p w14:paraId="6BE1F9EE" w14:textId="77777777" w:rsidR="000053B8" w:rsidRPr="005E3275" w:rsidRDefault="000053B8" w:rsidP="000053B8">
      <w:pPr>
        <w:ind w:left="-284"/>
        <w:jc w:val="both"/>
        <w:rPr>
          <w:rFonts w:ascii="Verdana" w:hAnsi="Verdana"/>
          <w:b/>
          <w:sz w:val="20"/>
          <w:szCs w:val="20"/>
        </w:rPr>
      </w:pPr>
    </w:p>
    <w:p w14:paraId="573E226F" w14:textId="77777777" w:rsidR="000053B8" w:rsidRPr="005E3275" w:rsidRDefault="000053B8" w:rsidP="000053B8">
      <w:pPr>
        <w:jc w:val="both"/>
        <w:rPr>
          <w:rFonts w:ascii="Verdana" w:hAnsi="Verdana"/>
          <w:sz w:val="20"/>
          <w:szCs w:val="20"/>
        </w:rPr>
      </w:pPr>
      <w:r w:rsidRPr="005E3275">
        <w:rPr>
          <w:rFonts w:ascii="Verdana" w:hAnsi="Verdana"/>
          <w:sz w:val="20"/>
          <w:szCs w:val="20"/>
        </w:rPr>
        <w:t xml:space="preserve">Os recursos do FDE são utilizados para subvencionar o prêmio do Seguro Rural de 29 culturas agrícolas e apoiar o Programa de Seguro Rural para a Agricultura Familiar, gerenciado pela SEAB. A subvenção reduz em até 50% o custo que o produtor paga a título de prêmio pela apólice de seguro. </w:t>
      </w:r>
    </w:p>
    <w:p w14:paraId="05BBE9A6" w14:textId="77777777" w:rsidR="000053B8" w:rsidRPr="005E3275" w:rsidRDefault="000053B8" w:rsidP="000053B8">
      <w:pPr>
        <w:jc w:val="both"/>
        <w:rPr>
          <w:rFonts w:ascii="Verdana" w:hAnsi="Verdana"/>
          <w:sz w:val="20"/>
          <w:szCs w:val="20"/>
        </w:rPr>
      </w:pPr>
    </w:p>
    <w:p w14:paraId="14FF394F" w14:textId="77777777" w:rsidR="000053B8" w:rsidRPr="005E3275" w:rsidRDefault="000053B8" w:rsidP="000053B8">
      <w:pPr>
        <w:jc w:val="both"/>
        <w:rPr>
          <w:rFonts w:ascii="Verdana" w:hAnsi="Verdana"/>
          <w:sz w:val="20"/>
          <w:szCs w:val="20"/>
        </w:rPr>
      </w:pPr>
      <w:r w:rsidRPr="005E3275">
        <w:rPr>
          <w:rFonts w:ascii="Verdana" w:hAnsi="Verdana"/>
          <w:sz w:val="20"/>
          <w:szCs w:val="20"/>
        </w:rPr>
        <w:t>O Paraná é o Estado que mais fornece apoio nessa modalidade ao empreendedor rural. Ao longo do primeiro semestre de 2021 foram aplicados R$ 5,9 milhões com este objetivo.</w:t>
      </w:r>
    </w:p>
    <w:p w14:paraId="0848AF25" w14:textId="77777777" w:rsidR="000053B8" w:rsidRPr="005E3275" w:rsidRDefault="000053B8" w:rsidP="000053B8">
      <w:pPr>
        <w:jc w:val="both"/>
        <w:rPr>
          <w:rFonts w:ascii="Verdana" w:hAnsi="Verdana"/>
          <w:sz w:val="20"/>
          <w:szCs w:val="20"/>
        </w:rPr>
      </w:pPr>
    </w:p>
    <w:p w14:paraId="6773C8EC" w14:textId="77777777" w:rsidR="000053B8" w:rsidRPr="005E3275" w:rsidRDefault="000053B8" w:rsidP="000053B8">
      <w:pPr>
        <w:ind w:left="-284"/>
        <w:jc w:val="both"/>
        <w:rPr>
          <w:rFonts w:ascii="Verdana" w:hAnsi="Verdana"/>
          <w:i/>
          <w:sz w:val="20"/>
          <w:szCs w:val="20"/>
        </w:rPr>
      </w:pPr>
      <w:r w:rsidRPr="005E3275">
        <w:rPr>
          <w:rFonts w:ascii="Verdana" w:hAnsi="Verdana"/>
          <w:i/>
          <w:sz w:val="20"/>
          <w:szCs w:val="20"/>
        </w:rPr>
        <w:tab/>
        <w:t xml:space="preserve">EQUALIZAÇÃO </w:t>
      </w:r>
    </w:p>
    <w:p w14:paraId="5FF0058F" w14:textId="77777777" w:rsidR="000053B8" w:rsidRPr="005E3275" w:rsidRDefault="000053B8" w:rsidP="000053B8">
      <w:pPr>
        <w:ind w:left="-284"/>
        <w:jc w:val="both"/>
        <w:rPr>
          <w:rFonts w:ascii="Verdana" w:hAnsi="Verdana"/>
          <w:b/>
          <w:sz w:val="20"/>
          <w:szCs w:val="20"/>
        </w:rPr>
      </w:pPr>
    </w:p>
    <w:p w14:paraId="16123A82" w14:textId="77777777" w:rsidR="000053B8" w:rsidRPr="005E3275" w:rsidRDefault="000053B8" w:rsidP="000053B8">
      <w:pPr>
        <w:jc w:val="both"/>
        <w:rPr>
          <w:rFonts w:ascii="Verdana" w:hAnsi="Verdana"/>
          <w:sz w:val="20"/>
          <w:szCs w:val="20"/>
        </w:rPr>
      </w:pPr>
      <w:r w:rsidRPr="005E3275">
        <w:rPr>
          <w:rFonts w:ascii="Verdana" w:hAnsi="Verdana"/>
          <w:sz w:val="20"/>
          <w:szCs w:val="20"/>
        </w:rPr>
        <w:t>O FDE também é usado como fonte de recursos para subvenção econômica (redução de taxas de juros) em apoio a programas e linhas de financiamento mantidas pela Fomento Paraná:</w:t>
      </w:r>
    </w:p>
    <w:p w14:paraId="545B54DB" w14:textId="77777777" w:rsidR="000053B8" w:rsidRPr="005E3275" w:rsidRDefault="000053B8" w:rsidP="000053B8">
      <w:pPr>
        <w:jc w:val="both"/>
        <w:rPr>
          <w:rFonts w:ascii="Verdana" w:hAnsi="Verdana"/>
          <w:sz w:val="20"/>
          <w:szCs w:val="20"/>
        </w:rPr>
      </w:pPr>
    </w:p>
    <w:p w14:paraId="4ED34846" w14:textId="77777777" w:rsidR="000053B8" w:rsidRPr="005E3275" w:rsidRDefault="000053B8" w:rsidP="000053B8">
      <w:pPr>
        <w:ind w:left="284" w:hanging="284"/>
        <w:jc w:val="both"/>
        <w:rPr>
          <w:rFonts w:ascii="Verdana" w:hAnsi="Verdana"/>
          <w:sz w:val="20"/>
          <w:szCs w:val="20"/>
        </w:rPr>
      </w:pPr>
      <w:r w:rsidRPr="005E3275">
        <w:rPr>
          <w:rFonts w:ascii="Verdana" w:hAnsi="Verdana"/>
          <w:sz w:val="20"/>
          <w:szCs w:val="20"/>
        </w:rPr>
        <w:t>•</w:t>
      </w:r>
      <w:r w:rsidRPr="005E3275">
        <w:rPr>
          <w:rFonts w:ascii="Verdana" w:hAnsi="Verdana"/>
          <w:sz w:val="20"/>
          <w:szCs w:val="20"/>
        </w:rPr>
        <w:tab/>
        <w:t>Redução de 7,0 pontos percentuais ao ano, em operações de até R$ 500 mil, nas linhas de crédito do programa Banco da Mulher Paranaense.</w:t>
      </w:r>
    </w:p>
    <w:p w14:paraId="1A8882CB" w14:textId="77777777" w:rsidR="000053B8" w:rsidRPr="005E3275" w:rsidRDefault="000053B8" w:rsidP="000053B8">
      <w:pPr>
        <w:ind w:left="284" w:hanging="284"/>
        <w:jc w:val="both"/>
        <w:rPr>
          <w:rFonts w:ascii="Verdana" w:hAnsi="Verdana"/>
          <w:sz w:val="20"/>
          <w:szCs w:val="20"/>
        </w:rPr>
      </w:pPr>
      <w:r w:rsidRPr="005E3275">
        <w:rPr>
          <w:rFonts w:ascii="Verdana" w:hAnsi="Verdana"/>
          <w:sz w:val="20"/>
          <w:szCs w:val="20"/>
        </w:rPr>
        <w:t>•</w:t>
      </w:r>
      <w:r w:rsidRPr="005E3275">
        <w:rPr>
          <w:rFonts w:ascii="Verdana" w:hAnsi="Verdana"/>
          <w:sz w:val="20"/>
          <w:szCs w:val="20"/>
        </w:rPr>
        <w:tab/>
        <w:t>Redução de 5,0 pontos percentuais ao ano, em operações de até R$ 500 mil, nas linhas de crédito do programa Banco do Empreendedor — com a pandemia esse benefício foi estendido para operações de capital de giro visando a manutenção de empregos.</w:t>
      </w:r>
    </w:p>
    <w:p w14:paraId="020E65AA" w14:textId="77777777" w:rsidR="000053B8" w:rsidRPr="005E3275" w:rsidRDefault="000053B8" w:rsidP="000053B8">
      <w:pPr>
        <w:ind w:left="284" w:hanging="284"/>
        <w:jc w:val="both"/>
        <w:rPr>
          <w:rFonts w:ascii="Verdana" w:hAnsi="Verdana"/>
          <w:sz w:val="20"/>
          <w:szCs w:val="20"/>
        </w:rPr>
      </w:pPr>
      <w:r w:rsidRPr="005E3275">
        <w:rPr>
          <w:rFonts w:ascii="Verdana" w:hAnsi="Verdana"/>
          <w:sz w:val="20"/>
          <w:szCs w:val="20"/>
        </w:rPr>
        <w:t>•</w:t>
      </w:r>
      <w:r w:rsidRPr="005E3275">
        <w:rPr>
          <w:rFonts w:ascii="Verdana" w:hAnsi="Verdana"/>
          <w:sz w:val="20"/>
          <w:szCs w:val="20"/>
        </w:rPr>
        <w:tab/>
        <w:t>Redução nas taxas de juros em operações do setor público, nas linhas do Sistema de Financiamento aos Municípios, para municípios atingidos por enchentes e outras intempéries;</w:t>
      </w:r>
    </w:p>
    <w:p w14:paraId="7D5EDBE8" w14:textId="77777777" w:rsidR="000053B8" w:rsidRDefault="000053B8" w:rsidP="000053B8">
      <w:pPr>
        <w:ind w:left="284" w:hanging="284"/>
        <w:jc w:val="both"/>
        <w:rPr>
          <w:rFonts w:ascii="Verdana" w:hAnsi="Verdana"/>
          <w:sz w:val="20"/>
          <w:szCs w:val="20"/>
        </w:rPr>
      </w:pPr>
      <w:r w:rsidRPr="005E3275">
        <w:rPr>
          <w:rFonts w:ascii="Verdana" w:hAnsi="Verdana"/>
          <w:sz w:val="20"/>
          <w:szCs w:val="20"/>
        </w:rPr>
        <w:t>• Redução de taxas do SFM para zero em financiamentos municipais para aplicações específicas, como implantação de barracões industriais e comerciais; instalação de coworkings; equipamentos para feiras livres; entre outros objetos em uma proposta para estimular a retomada da atividade econômica.</w:t>
      </w:r>
    </w:p>
    <w:p w14:paraId="3B27597B" w14:textId="77777777" w:rsidR="000053B8" w:rsidRPr="005E3275" w:rsidRDefault="000053B8" w:rsidP="000053B8">
      <w:pPr>
        <w:ind w:left="284" w:hanging="284"/>
        <w:jc w:val="both"/>
        <w:rPr>
          <w:rFonts w:ascii="Verdana" w:hAnsi="Verdana"/>
          <w:sz w:val="20"/>
          <w:szCs w:val="20"/>
        </w:rPr>
      </w:pPr>
    </w:p>
    <w:p w14:paraId="6FA09A5F" w14:textId="77777777" w:rsidR="000053B8" w:rsidRDefault="000053B8" w:rsidP="000053B8">
      <w:pPr>
        <w:jc w:val="both"/>
        <w:rPr>
          <w:rFonts w:ascii="Verdana" w:hAnsi="Verdana"/>
          <w:sz w:val="20"/>
          <w:szCs w:val="20"/>
        </w:rPr>
      </w:pPr>
      <w:r w:rsidRPr="005E3275">
        <w:rPr>
          <w:rFonts w:ascii="Verdana" w:hAnsi="Verdana"/>
          <w:sz w:val="20"/>
          <w:szCs w:val="20"/>
        </w:rPr>
        <w:lastRenderedPageBreak/>
        <w:t xml:space="preserve">O FDE é também a fonte de recursos para a equalização de taxas de juros no programa Banco do Agricultor Paranaense nas operações de crédito rural contratadas pelas instituições financeiras conveniadas: Banco do Brasil e BRDE. </w:t>
      </w:r>
    </w:p>
    <w:p w14:paraId="1CA8C9AE" w14:textId="77777777" w:rsidR="000053B8" w:rsidRPr="005E3275" w:rsidRDefault="000053B8" w:rsidP="00AB34AA">
      <w:pPr>
        <w:spacing w:before="240" w:after="240"/>
        <w:jc w:val="both"/>
        <w:rPr>
          <w:rFonts w:ascii="Verdana" w:hAnsi="Verdana"/>
          <w:b/>
          <w:sz w:val="20"/>
          <w:szCs w:val="20"/>
        </w:rPr>
      </w:pPr>
      <w:r w:rsidRPr="005E3275">
        <w:rPr>
          <w:rFonts w:ascii="Verdana" w:hAnsi="Verdana"/>
          <w:b/>
          <w:sz w:val="20"/>
          <w:szCs w:val="20"/>
        </w:rPr>
        <w:t>FUNDO DE AVAL RURAL – FAR</w:t>
      </w:r>
    </w:p>
    <w:p w14:paraId="124DD6C7" w14:textId="77777777" w:rsidR="000053B8" w:rsidRPr="005E3275" w:rsidRDefault="000053B8" w:rsidP="000053B8">
      <w:pPr>
        <w:jc w:val="both"/>
        <w:rPr>
          <w:rFonts w:ascii="Verdana" w:hAnsi="Verdana"/>
          <w:sz w:val="20"/>
          <w:szCs w:val="20"/>
        </w:rPr>
      </w:pPr>
      <w:r w:rsidRPr="005E3275">
        <w:rPr>
          <w:rFonts w:ascii="Verdana" w:hAnsi="Verdana"/>
          <w:sz w:val="20"/>
          <w:szCs w:val="20"/>
        </w:rPr>
        <w:t xml:space="preserve">A Fomento Paraná é gestora do Fundo de Aval Garantidor da Agricultura Familiar do Paraná (FAR), instituído pela Lei Estadual nº 14.431/04. O FAR provê recursos para garantir a redução do risco nas operações contratadas por agricultores beneficiários do Programa Nacional de Fortalecimento da Agricultura Familiar - PRONAF, junto à rede bancária conveniada. Em valores históricos, esse fundo já beneficiou 13.811 tomadores de crédito rural, tendo alavancado mais de R$ 100 milhões em créditos do PRONAF operados pelo Banco do Brasil. Esse fundo foi paralisado para ser remodelado e atualizado, visando operar sob novas condições de sustentabilidade. </w:t>
      </w:r>
    </w:p>
    <w:p w14:paraId="4D4FA1E1" w14:textId="77777777" w:rsidR="000053B8" w:rsidRPr="005E3275" w:rsidRDefault="000053B8" w:rsidP="00AB34AA">
      <w:pPr>
        <w:spacing w:before="240" w:after="240"/>
        <w:jc w:val="both"/>
        <w:rPr>
          <w:rFonts w:ascii="Verdana" w:hAnsi="Verdana"/>
          <w:b/>
          <w:sz w:val="20"/>
          <w:szCs w:val="20"/>
        </w:rPr>
      </w:pPr>
      <w:r w:rsidRPr="005E3275">
        <w:rPr>
          <w:rFonts w:ascii="Verdana" w:hAnsi="Verdana"/>
          <w:b/>
          <w:sz w:val="20"/>
          <w:szCs w:val="20"/>
        </w:rPr>
        <w:t>FUNDO DE EQUALIZAÇÃO DO MICROCRÉDITO – FEM</w:t>
      </w:r>
    </w:p>
    <w:p w14:paraId="0302140D" w14:textId="77777777" w:rsidR="000053B8" w:rsidRPr="005E3275" w:rsidRDefault="000053B8" w:rsidP="000053B8">
      <w:pPr>
        <w:jc w:val="both"/>
        <w:rPr>
          <w:rFonts w:ascii="Verdana" w:hAnsi="Verdana"/>
          <w:sz w:val="20"/>
          <w:szCs w:val="20"/>
        </w:rPr>
      </w:pPr>
      <w:r w:rsidRPr="005E3275">
        <w:rPr>
          <w:rFonts w:ascii="Verdana" w:hAnsi="Verdana"/>
          <w:sz w:val="20"/>
          <w:szCs w:val="20"/>
        </w:rPr>
        <w:t xml:space="preserve">O Fundo de Equalização do Microcrédito (FEM) foi instituído pela Lei Estadual nº 16.357/09 e tem por finalidade prover recursos financeiros para garantir o subsídio ao pagamento de juros aos tomadores de crédito nas operações de microcrédito da Fomento Paraná. </w:t>
      </w:r>
    </w:p>
    <w:p w14:paraId="01C7EC00" w14:textId="77777777" w:rsidR="000053B8" w:rsidRPr="005E3275" w:rsidRDefault="000053B8" w:rsidP="000053B8">
      <w:pPr>
        <w:jc w:val="both"/>
        <w:rPr>
          <w:rFonts w:ascii="Verdana" w:hAnsi="Verdana"/>
          <w:sz w:val="20"/>
          <w:szCs w:val="20"/>
        </w:rPr>
      </w:pPr>
    </w:p>
    <w:p w14:paraId="6DB57518" w14:textId="77777777" w:rsidR="000053B8" w:rsidRPr="005E3275" w:rsidRDefault="000053B8" w:rsidP="000053B8">
      <w:pPr>
        <w:jc w:val="both"/>
        <w:rPr>
          <w:rFonts w:ascii="Verdana" w:hAnsi="Verdana"/>
          <w:sz w:val="20"/>
          <w:szCs w:val="20"/>
        </w:rPr>
      </w:pPr>
      <w:r w:rsidRPr="005E3275">
        <w:rPr>
          <w:rFonts w:ascii="Verdana" w:hAnsi="Verdana"/>
          <w:sz w:val="20"/>
          <w:szCs w:val="20"/>
        </w:rPr>
        <w:t>Reformulado em 2019, por meio de alterações na legislação, esse fundo proporciona a redução de 5,0 pontos percentuais ao ano nas taxas de juros em operações do programa de microcrédito e uma redução de 7,0 pontos percentuais ao ano nas taxas de juros das operações de microcrédito do programa Banco da Mulher Paranaense. O objetivo desta medida foi de estimular o empreendedorismo feminino no estado facilitando o acesso ao crédito para promover a geração de emprego e renda.</w:t>
      </w:r>
    </w:p>
    <w:p w14:paraId="655A1A4A" w14:textId="77777777" w:rsidR="000053B8" w:rsidRPr="005E3275" w:rsidRDefault="000053B8" w:rsidP="000053B8">
      <w:pPr>
        <w:jc w:val="both"/>
        <w:rPr>
          <w:rFonts w:ascii="Verdana" w:hAnsi="Verdana"/>
          <w:sz w:val="20"/>
          <w:szCs w:val="20"/>
        </w:rPr>
      </w:pPr>
    </w:p>
    <w:p w14:paraId="4CAF75E7" w14:textId="77777777" w:rsidR="000053B8" w:rsidRPr="005E3275" w:rsidRDefault="000053B8" w:rsidP="000053B8">
      <w:pPr>
        <w:jc w:val="both"/>
        <w:rPr>
          <w:rFonts w:ascii="Verdana" w:hAnsi="Verdana"/>
          <w:sz w:val="20"/>
          <w:szCs w:val="20"/>
        </w:rPr>
      </w:pPr>
      <w:r w:rsidRPr="005E3275">
        <w:rPr>
          <w:rFonts w:ascii="Verdana" w:hAnsi="Verdana"/>
          <w:sz w:val="20"/>
          <w:szCs w:val="20"/>
        </w:rPr>
        <w:t>Ao longo do primeiro semestre de 2021 foram utilizados R$ 1,3</w:t>
      </w:r>
      <w:r>
        <w:rPr>
          <w:rFonts w:ascii="Verdana" w:hAnsi="Verdana"/>
          <w:sz w:val="20"/>
          <w:szCs w:val="20"/>
        </w:rPr>
        <w:t xml:space="preserve"> milhão</w:t>
      </w:r>
      <w:r w:rsidRPr="005E3275">
        <w:rPr>
          <w:rFonts w:ascii="Verdana" w:hAnsi="Verdana"/>
          <w:sz w:val="20"/>
          <w:szCs w:val="20"/>
        </w:rPr>
        <w:t xml:space="preserve"> para equalizar operações de crédito desses segmentos.</w:t>
      </w:r>
    </w:p>
    <w:p w14:paraId="12DC8924" w14:textId="77777777" w:rsidR="000053B8" w:rsidRPr="005E3275" w:rsidRDefault="000053B8" w:rsidP="00AB34AA">
      <w:pPr>
        <w:spacing w:before="240" w:after="240"/>
        <w:jc w:val="both"/>
        <w:rPr>
          <w:rFonts w:ascii="Verdana" w:hAnsi="Verdana"/>
          <w:b/>
          <w:sz w:val="20"/>
          <w:szCs w:val="20"/>
        </w:rPr>
      </w:pPr>
      <w:r w:rsidRPr="005E3275">
        <w:rPr>
          <w:rFonts w:ascii="Verdana" w:hAnsi="Verdana"/>
          <w:b/>
          <w:sz w:val="20"/>
          <w:szCs w:val="20"/>
        </w:rPr>
        <w:t>FUNDO DE AVAL GARANTIDOR – FAG/PR</w:t>
      </w:r>
    </w:p>
    <w:p w14:paraId="3185E520" w14:textId="77777777" w:rsidR="000053B8" w:rsidRPr="005E3275" w:rsidRDefault="000053B8" w:rsidP="000053B8">
      <w:pPr>
        <w:jc w:val="both"/>
        <w:rPr>
          <w:rFonts w:ascii="Verdana" w:hAnsi="Verdana"/>
          <w:sz w:val="20"/>
          <w:szCs w:val="20"/>
        </w:rPr>
      </w:pPr>
      <w:r w:rsidRPr="005E3275">
        <w:rPr>
          <w:rFonts w:ascii="Verdana" w:hAnsi="Verdana"/>
          <w:sz w:val="20"/>
          <w:szCs w:val="20"/>
        </w:rPr>
        <w:t xml:space="preserve">A Fomento Paraná é a gestora do Fundo de Aval Garantidor das Microempresas e Empresas de Pequeno Porte do Estado do Paraná (FAG/PR), instituído por meio da Lei Estadual nº 19.478/18. A finalidade do FAG-PR é atuar como facilitador da concessão de crédito, por meio da disponibilização de recursos financeiros para garantias na concessão de aval às microempresas e empresas de pequeno porte estabelecidas no estado do Paraná, em conformidade com a Lei Complementar n° 163/13. </w:t>
      </w:r>
    </w:p>
    <w:p w14:paraId="78B3CC32" w14:textId="77777777" w:rsidR="000053B8" w:rsidRPr="005E3275" w:rsidRDefault="000053B8" w:rsidP="000053B8">
      <w:pPr>
        <w:jc w:val="both"/>
        <w:rPr>
          <w:rFonts w:ascii="Verdana" w:hAnsi="Verdana"/>
          <w:sz w:val="20"/>
          <w:szCs w:val="20"/>
        </w:rPr>
      </w:pPr>
    </w:p>
    <w:p w14:paraId="24AD969F" w14:textId="77777777" w:rsidR="000053B8" w:rsidRPr="005E3275" w:rsidRDefault="000053B8" w:rsidP="000053B8">
      <w:pPr>
        <w:jc w:val="both"/>
        <w:rPr>
          <w:rFonts w:ascii="Verdana" w:hAnsi="Verdana"/>
          <w:sz w:val="20"/>
          <w:szCs w:val="20"/>
        </w:rPr>
      </w:pPr>
      <w:r w:rsidRPr="005E3275">
        <w:rPr>
          <w:rFonts w:ascii="Verdana" w:hAnsi="Verdana"/>
          <w:sz w:val="20"/>
          <w:szCs w:val="20"/>
        </w:rPr>
        <w:t xml:space="preserve">As outorgas de garantias do FAG/PR podem ser prestadas em operações de crédito realizadas com recursos próprios ou de repasses de instituições oficiais de crédito. Foram firmados convênios com a Fomento Paraná e BRDE. </w:t>
      </w:r>
    </w:p>
    <w:p w14:paraId="3278205D" w14:textId="77777777" w:rsidR="000053B8" w:rsidRPr="005E3275" w:rsidRDefault="000053B8" w:rsidP="000053B8">
      <w:pPr>
        <w:jc w:val="both"/>
        <w:rPr>
          <w:rFonts w:ascii="Verdana" w:hAnsi="Verdana"/>
          <w:sz w:val="20"/>
          <w:szCs w:val="20"/>
        </w:rPr>
      </w:pPr>
    </w:p>
    <w:p w14:paraId="457E5804" w14:textId="77777777" w:rsidR="000053B8" w:rsidRPr="005E3275" w:rsidRDefault="000053B8" w:rsidP="000053B8">
      <w:pPr>
        <w:jc w:val="both"/>
        <w:rPr>
          <w:rFonts w:ascii="Verdana" w:hAnsi="Verdana"/>
          <w:sz w:val="20"/>
          <w:szCs w:val="20"/>
        </w:rPr>
      </w:pPr>
      <w:r w:rsidRPr="005E3275">
        <w:rPr>
          <w:rFonts w:ascii="Verdana" w:hAnsi="Verdana"/>
          <w:sz w:val="20"/>
          <w:szCs w:val="20"/>
        </w:rPr>
        <w:t xml:space="preserve">Com aporte inicial de R$ 7,2 milhões, provenientes do Fundo de Desenvolvimento Econômico – FDE, o FAG/PR tem condições de alavancar até 12 vezes o Patrimônio Líquido. Obrigatoriamente, 30% do patrimônio do fundo deve ser aplicado em garantias para microempresas (faturamento anual até R$ 360 mil) e o restante para pequenas empresas (faturamento anual até R$ 4,8 milhões). </w:t>
      </w:r>
    </w:p>
    <w:p w14:paraId="1B036F31" w14:textId="77777777" w:rsidR="000053B8" w:rsidRPr="005E3275" w:rsidRDefault="000053B8" w:rsidP="000053B8">
      <w:pPr>
        <w:jc w:val="both"/>
        <w:rPr>
          <w:rFonts w:ascii="Verdana" w:hAnsi="Verdana"/>
          <w:sz w:val="20"/>
          <w:szCs w:val="20"/>
        </w:rPr>
      </w:pPr>
    </w:p>
    <w:p w14:paraId="6DCD6731" w14:textId="77777777" w:rsidR="000053B8" w:rsidRPr="005E3275" w:rsidRDefault="000053B8" w:rsidP="000053B8">
      <w:pPr>
        <w:jc w:val="both"/>
        <w:rPr>
          <w:rFonts w:ascii="Verdana" w:hAnsi="Verdana"/>
          <w:sz w:val="20"/>
          <w:szCs w:val="20"/>
        </w:rPr>
      </w:pPr>
      <w:r w:rsidRPr="005E3275">
        <w:rPr>
          <w:rFonts w:ascii="Verdana" w:hAnsi="Verdana"/>
          <w:sz w:val="20"/>
          <w:szCs w:val="20"/>
        </w:rPr>
        <w:t>Inicialmente as operações, no âmbito da Fomento Paraná, foram destinadas a ofertar garantias plenas ou complementares nas operações da linha Fomento Turismo, que usa recursos do FUNGETUR.</w:t>
      </w:r>
    </w:p>
    <w:p w14:paraId="7BFCAC12" w14:textId="77777777" w:rsidR="000053B8" w:rsidRPr="005E3275" w:rsidRDefault="000053B8" w:rsidP="000053B8">
      <w:pPr>
        <w:jc w:val="both"/>
        <w:rPr>
          <w:rFonts w:ascii="Verdana" w:hAnsi="Verdana"/>
          <w:sz w:val="20"/>
          <w:szCs w:val="20"/>
        </w:rPr>
      </w:pPr>
    </w:p>
    <w:p w14:paraId="276236B0" w14:textId="77777777" w:rsidR="000053B8" w:rsidRPr="005E3275" w:rsidRDefault="000053B8" w:rsidP="000053B8">
      <w:pPr>
        <w:jc w:val="both"/>
        <w:rPr>
          <w:rFonts w:ascii="Verdana" w:hAnsi="Verdana"/>
          <w:sz w:val="20"/>
          <w:szCs w:val="20"/>
        </w:rPr>
      </w:pPr>
      <w:r w:rsidRPr="005E3275">
        <w:rPr>
          <w:rFonts w:ascii="Verdana" w:hAnsi="Verdana"/>
          <w:sz w:val="20"/>
          <w:szCs w:val="20"/>
        </w:rPr>
        <w:t>As garantias emitidas pelo FAG/PR somam até 30 de junho</w:t>
      </w:r>
      <w:r w:rsidRPr="005E3275" w:rsidDel="00ED34D9">
        <w:rPr>
          <w:rFonts w:ascii="Verdana" w:hAnsi="Verdana"/>
          <w:sz w:val="20"/>
          <w:szCs w:val="20"/>
        </w:rPr>
        <w:t xml:space="preserve"> </w:t>
      </w:r>
      <w:r w:rsidRPr="005E3275">
        <w:rPr>
          <w:rFonts w:ascii="Verdana" w:hAnsi="Verdana"/>
          <w:sz w:val="20"/>
          <w:szCs w:val="20"/>
        </w:rPr>
        <w:t xml:space="preserve">de 2021, R$ 11,9 milhões em operações contratadas pela Fomento Paraná e outros R$ 618 mil em operações contratadas pelo BRDE. </w:t>
      </w:r>
    </w:p>
    <w:p w14:paraId="7DD8B30F" w14:textId="77777777" w:rsidR="000053B8" w:rsidRDefault="000053B8" w:rsidP="000053B8">
      <w:pPr>
        <w:jc w:val="both"/>
        <w:rPr>
          <w:rFonts w:ascii="Verdana" w:hAnsi="Verdana"/>
          <w:sz w:val="20"/>
          <w:szCs w:val="20"/>
        </w:rPr>
      </w:pPr>
    </w:p>
    <w:p w14:paraId="5DEE3E86" w14:textId="77777777" w:rsidR="00AB34AA" w:rsidRPr="005E3275" w:rsidRDefault="00AB34AA" w:rsidP="000053B8">
      <w:pPr>
        <w:jc w:val="both"/>
        <w:rPr>
          <w:rFonts w:ascii="Verdana" w:hAnsi="Verdana"/>
          <w:sz w:val="20"/>
          <w:szCs w:val="20"/>
        </w:rPr>
      </w:pPr>
    </w:p>
    <w:p w14:paraId="7D5A3E55" w14:textId="77777777" w:rsidR="000053B8" w:rsidRPr="005E3275" w:rsidRDefault="000053B8" w:rsidP="00AB34AA">
      <w:pPr>
        <w:spacing w:before="240" w:after="240"/>
        <w:jc w:val="both"/>
        <w:rPr>
          <w:rFonts w:ascii="Verdana" w:hAnsi="Verdana"/>
          <w:b/>
          <w:sz w:val="20"/>
          <w:szCs w:val="20"/>
        </w:rPr>
      </w:pPr>
      <w:r w:rsidRPr="005E3275">
        <w:rPr>
          <w:rFonts w:ascii="Verdana" w:hAnsi="Verdana"/>
          <w:b/>
          <w:sz w:val="20"/>
          <w:szCs w:val="20"/>
        </w:rPr>
        <w:lastRenderedPageBreak/>
        <w:t>FUNDO GARANTIDOR DE PPPs - FGP/PR</w:t>
      </w:r>
    </w:p>
    <w:p w14:paraId="0A1634B3" w14:textId="77777777" w:rsidR="000053B8" w:rsidRPr="005E3275" w:rsidRDefault="000053B8" w:rsidP="000053B8">
      <w:pPr>
        <w:jc w:val="both"/>
        <w:rPr>
          <w:rFonts w:ascii="Verdana" w:hAnsi="Verdana"/>
          <w:sz w:val="20"/>
          <w:szCs w:val="20"/>
        </w:rPr>
      </w:pPr>
      <w:r w:rsidRPr="005E3275">
        <w:rPr>
          <w:rFonts w:ascii="Verdana" w:hAnsi="Verdana"/>
          <w:sz w:val="20"/>
          <w:szCs w:val="20"/>
        </w:rPr>
        <w:t xml:space="preserve">O Fundo Garantidor de PPPs – FGP/PR foi criado para prestar garantias ao setor privado no cumprimento de obrigações do poder público em contratos de PPPs, conforme a Lei Estadual nº 17.046/12, que definiu a Fomento Paraná como gestora. </w:t>
      </w:r>
    </w:p>
    <w:p w14:paraId="10F06736" w14:textId="77777777" w:rsidR="000053B8" w:rsidRPr="005E3275" w:rsidRDefault="000053B8" w:rsidP="000053B8">
      <w:pPr>
        <w:jc w:val="both"/>
        <w:rPr>
          <w:rFonts w:ascii="Verdana" w:hAnsi="Verdana"/>
          <w:sz w:val="20"/>
          <w:szCs w:val="20"/>
        </w:rPr>
      </w:pPr>
      <w:r w:rsidRPr="005E3275">
        <w:rPr>
          <w:rFonts w:ascii="Verdana" w:hAnsi="Verdana"/>
          <w:sz w:val="20"/>
          <w:szCs w:val="20"/>
        </w:rPr>
        <w:t xml:space="preserve">O FGP/PR tem como cotistas o Estado do Paraná e o FDE. A administração dos recursos financeiros do fundo está a cargo da Superintendência Nacional de Fundos da Caixa Econômica Federal (CEF). </w:t>
      </w:r>
    </w:p>
    <w:p w14:paraId="71B42E39" w14:textId="77777777" w:rsidR="000053B8" w:rsidRPr="005E3275" w:rsidRDefault="000053B8" w:rsidP="000053B8">
      <w:pPr>
        <w:jc w:val="both"/>
        <w:rPr>
          <w:rFonts w:ascii="Verdana" w:hAnsi="Verdana"/>
          <w:sz w:val="20"/>
          <w:szCs w:val="20"/>
        </w:rPr>
      </w:pPr>
    </w:p>
    <w:p w14:paraId="285E35F9" w14:textId="77777777" w:rsidR="000053B8" w:rsidRPr="005E3275" w:rsidRDefault="000053B8" w:rsidP="000053B8">
      <w:pPr>
        <w:jc w:val="both"/>
        <w:rPr>
          <w:rFonts w:ascii="Verdana" w:hAnsi="Verdana"/>
          <w:sz w:val="20"/>
          <w:szCs w:val="20"/>
        </w:rPr>
      </w:pPr>
      <w:r w:rsidRPr="005E3275">
        <w:rPr>
          <w:rFonts w:ascii="Verdana" w:hAnsi="Verdana"/>
          <w:sz w:val="20"/>
          <w:szCs w:val="20"/>
        </w:rPr>
        <w:t>Com o advento da pandemia, o Conselho de Investimentos do FDE deliberou pelo resgate de parte das cotas pertencentes ao FDE e a destinação dos recursos ao Programa Paraná Recupera visando apoiar empreendedores paranaenses atingidos pela pandemia com crédito ou subvenção de taxas de juros.</w:t>
      </w:r>
    </w:p>
    <w:p w14:paraId="41494F46" w14:textId="77777777" w:rsidR="000053B8" w:rsidRDefault="000053B8" w:rsidP="000053B8">
      <w:pPr>
        <w:jc w:val="both"/>
        <w:rPr>
          <w:rFonts w:ascii="Verdana" w:hAnsi="Verdana"/>
          <w:sz w:val="20"/>
          <w:szCs w:val="20"/>
        </w:rPr>
      </w:pPr>
    </w:p>
    <w:p w14:paraId="347304A6" w14:textId="77777777" w:rsidR="000053B8" w:rsidRDefault="000053B8" w:rsidP="000053B8">
      <w:pPr>
        <w:jc w:val="both"/>
        <w:rPr>
          <w:rFonts w:ascii="Verdana" w:hAnsi="Verdana"/>
          <w:sz w:val="20"/>
          <w:szCs w:val="20"/>
        </w:rPr>
      </w:pPr>
      <w:r>
        <w:rPr>
          <w:rFonts w:ascii="Verdana" w:hAnsi="Verdana"/>
          <w:sz w:val="20"/>
          <w:szCs w:val="20"/>
        </w:rPr>
        <w:t xml:space="preserve">A injeção de recursos para assegurar o cumprimento das obrigações do FGP/PR se dá por meio de um arranjo financeiro que pode envolver ativos diversos entre recursos líquidos, ações de companhias paranaenses e ainda recursos do Fundo de Participação dos Estados (FPE). Do valor líquido do crédito do FPE que se destina ao Estado do Paraná, até 5% podem ser direcionados à conta-garantia geral para a eventual cobertura de obrigações do fundo em contratos em PPPs.   </w:t>
      </w:r>
    </w:p>
    <w:p w14:paraId="26968840" w14:textId="77777777" w:rsidR="000053B8" w:rsidRPr="005E3275" w:rsidRDefault="000053B8" w:rsidP="00AB34AA">
      <w:pPr>
        <w:spacing w:before="240" w:after="240"/>
        <w:jc w:val="both"/>
        <w:rPr>
          <w:rFonts w:ascii="Verdana" w:hAnsi="Verdana"/>
          <w:b/>
          <w:sz w:val="20"/>
          <w:szCs w:val="20"/>
        </w:rPr>
      </w:pPr>
      <w:r w:rsidRPr="005E3275">
        <w:rPr>
          <w:rFonts w:ascii="Verdana" w:hAnsi="Verdana"/>
          <w:b/>
          <w:sz w:val="20"/>
          <w:szCs w:val="20"/>
        </w:rPr>
        <w:t>FUNDOS EM ESTRUTURAÇÃO</w:t>
      </w:r>
    </w:p>
    <w:p w14:paraId="77F5D7BD" w14:textId="77777777" w:rsidR="000053B8" w:rsidRPr="005E3275" w:rsidRDefault="000053B8" w:rsidP="000053B8">
      <w:pPr>
        <w:jc w:val="both"/>
        <w:rPr>
          <w:rFonts w:ascii="Verdana" w:hAnsi="Verdana"/>
          <w:sz w:val="20"/>
          <w:szCs w:val="20"/>
        </w:rPr>
      </w:pPr>
      <w:r w:rsidRPr="005E3275">
        <w:rPr>
          <w:rFonts w:ascii="Verdana" w:hAnsi="Verdana"/>
          <w:sz w:val="20"/>
          <w:szCs w:val="20"/>
        </w:rPr>
        <w:t xml:space="preserve">A Fomento Paraná foi designada como gestora e está estruturando novos fundos criados pelo Governo do Estado para apoiar o fortalecimento das micro e pequenas empresas: Fundo de Capital de Risco das Microempresas e Empresas de Pequeno Porte do Estado do Paraná (FCR/PR) e Fundo de Inovação das Microempresas e Empresas de Pequeno Porte do Paraná (FIME/PR). </w:t>
      </w:r>
    </w:p>
    <w:p w14:paraId="2D625B5B" w14:textId="77777777" w:rsidR="000053B8" w:rsidRPr="005E3275" w:rsidRDefault="000053B8" w:rsidP="000053B8">
      <w:pPr>
        <w:jc w:val="both"/>
        <w:rPr>
          <w:rFonts w:ascii="Verdana" w:hAnsi="Verdana"/>
          <w:sz w:val="20"/>
          <w:szCs w:val="20"/>
        </w:rPr>
      </w:pPr>
    </w:p>
    <w:p w14:paraId="315788E7" w14:textId="77777777" w:rsidR="000053B8" w:rsidRPr="005E3275" w:rsidRDefault="000053B8" w:rsidP="000053B8">
      <w:pPr>
        <w:jc w:val="both"/>
        <w:rPr>
          <w:rFonts w:ascii="Verdana" w:hAnsi="Verdana"/>
          <w:sz w:val="20"/>
          <w:szCs w:val="20"/>
        </w:rPr>
      </w:pPr>
      <w:r w:rsidRPr="005E3275">
        <w:rPr>
          <w:rFonts w:ascii="Verdana" w:hAnsi="Verdana"/>
          <w:sz w:val="20"/>
          <w:szCs w:val="20"/>
        </w:rPr>
        <w:t xml:space="preserve">A Fomento Paraná também foi designada como gestora e está estruturando Fundo para o Desenvolvimento de Projetos de Infraestrutura do Programa de Parcerias do Paraná ou de desestatização (FUNPAR). Trata-se de um fundo de natureza contábil, com a finalidade de custear a conceder crédito à estruturação de projetos de parcerias, nos termos definidos em regulamento.   </w:t>
      </w:r>
    </w:p>
    <w:p w14:paraId="062BCD67" w14:textId="77777777" w:rsidR="000053B8" w:rsidRPr="005E3275" w:rsidRDefault="000053B8" w:rsidP="000053B8">
      <w:pPr>
        <w:jc w:val="both"/>
        <w:rPr>
          <w:rFonts w:ascii="Verdana" w:hAnsi="Verdana"/>
        </w:rPr>
      </w:pPr>
    </w:p>
    <w:p w14:paraId="5973A6D5" w14:textId="77777777" w:rsidR="000053B8" w:rsidRPr="005E3275" w:rsidRDefault="000053B8" w:rsidP="000053B8">
      <w:pPr>
        <w:jc w:val="both"/>
        <w:rPr>
          <w:rFonts w:ascii="Verdana" w:hAnsi="Verdana"/>
          <w:b/>
          <w:sz w:val="20"/>
          <w:szCs w:val="20"/>
        </w:rPr>
      </w:pPr>
      <w:r w:rsidRPr="005E3275">
        <w:rPr>
          <w:rFonts w:ascii="Verdana" w:hAnsi="Verdana"/>
          <w:b/>
          <w:sz w:val="20"/>
          <w:szCs w:val="20"/>
        </w:rPr>
        <w:t>V - FUNDOS INVESTIDOS</w:t>
      </w:r>
    </w:p>
    <w:p w14:paraId="18B568B7" w14:textId="77777777" w:rsidR="000053B8" w:rsidRPr="005E3275" w:rsidRDefault="000053B8" w:rsidP="00AB34AA">
      <w:pPr>
        <w:spacing w:before="240" w:after="240"/>
        <w:jc w:val="both"/>
        <w:rPr>
          <w:rFonts w:ascii="Verdana" w:hAnsi="Verdana"/>
          <w:b/>
          <w:sz w:val="20"/>
          <w:szCs w:val="20"/>
        </w:rPr>
      </w:pPr>
      <w:r w:rsidRPr="005E3275">
        <w:rPr>
          <w:rFonts w:ascii="Verdana" w:hAnsi="Verdana"/>
          <w:b/>
          <w:sz w:val="20"/>
          <w:szCs w:val="20"/>
        </w:rPr>
        <w:t>FUNDO GARANTIDOR PARA INVESTIMENTOS – FGI</w:t>
      </w:r>
    </w:p>
    <w:p w14:paraId="027EECAE" w14:textId="77777777" w:rsidR="000053B8" w:rsidRPr="005E3275" w:rsidRDefault="000053B8" w:rsidP="000053B8">
      <w:pPr>
        <w:jc w:val="both"/>
        <w:rPr>
          <w:rFonts w:ascii="Verdana" w:hAnsi="Verdana"/>
          <w:sz w:val="20"/>
          <w:szCs w:val="20"/>
        </w:rPr>
      </w:pPr>
      <w:r w:rsidRPr="005E3275">
        <w:rPr>
          <w:rFonts w:ascii="Verdana" w:hAnsi="Verdana"/>
          <w:sz w:val="20"/>
          <w:szCs w:val="20"/>
        </w:rPr>
        <w:t xml:space="preserve">A Fomento Paraná é cotista do Fundo Garantidor para Investimentos – FGI do BNDES. O fundo é usado como alternativa de garantia, ou garantia complementar, em operações de financiamento com recursos do BNDES (BNDES Finame e BNDES Automático), da FINEP, do Fungetur ou recursos próprios, para projetos de empresas de micro, pequeno e médio porte. </w:t>
      </w:r>
    </w:p>
    <w:p w14:paraId="5A4A8B87" w14:textId="77777777" w:rsidR="000053B8" w:rsidRPr="005E3275" w:rsidRDefault="000053B8" w:rsidP="000053B8">
      <w:pPr>
        <w:jc w:val="both"/>
        <w:rPr>
          <w:rFonts w:ascii="Verdana" w:hAnsi="Verdana"/>
          <w:sz w:val="18"/>
          <w:szCs w:val="18"/>
        </w:rPr>
      </w:pPr>
    </w:p>
    <w:p w14:paraId="78D79C59" w14:textId="3403FA63" w:rsidR="000053B8" w:rsidRPr="005E3275" w:rsidRDefault="000053B8" w:rsidP="000053B8">
      <w:pPr>
        <w:jc w:val="both"/>
        <w:rPr>
          <w:rFonts w:ascii="Verdana" w:hAnsi="Verdana"/>
          <w:sz w:val="20"/>
          <w:szCs w:val="20"/>
        </w:rPr>
      </w:pPr>
      <w:r w:rsidRPr="005E3275">
        <w:rPr>
          <w:rFonts w:ascii="Verdana" w:hAnsi="Verdana"/>
          <w:sz w:val="20"/>
          <w:szCs w:val="20"/>
        </w:rPr>
        <w:t>Ao final de junho de 2021 a carteira de oper</w:t>
      </w:r>
      <w:r w:rsidR="008721A0">
        <w:rPr>
          <w:rFonts w:ascii="Verdana" w:hAnsi="Verdana"/>
          <w:sz w:val="20"/>
          <w:szCs w:val="20"/>
        </w:rPr>
        <w:t>ações garantidas pelo FGI somou</w:t>
      </w:r>
      <w:r>
        <w:rPr>
          <w:rFonts w:ascii="Verdana" w:hAnsi="Verdana"/>
          <w:sz w:val="20"/>
          <w:szCs w:val="20"/>
        </w:rPr>
        <w:t xml:space="preserve"> </w:t>
      </w:r>
      <w:r w:rsidRPr="005E3275">
        <w:rPr>
          <w:rFonts w:ascii="Verdana" w:hAnsi="Verdana"/>
          <w:sz w:val="20"/>
          <w:szCs w:val="20"/>
        </w:rPr>
        <w:t>1</w:t>
      </w:r>
      <w:r>
        <w:rPr>
          <w:rFonts w:ascii="Verdana" w:hAnsi="Verdana"/>
          <w:sz w:val="20"/>
          <w:szCs w:val="20"/>
        </w:rPr>
        <w:t>.</w:t>
      </w:r>
      <w:r w:rsidRPr="005E3275">
        <w:rPr>
          <w:rFonts w:ascii="Verdana" w:hAnsi="Verdana"/>
          <w:sz w:val="20"/>
          <w:szCs w:val="20"/>
        </w:rPr>
        <w:t xml:space="preserve">454 </w:t>
      </w:r>
      <w:r>
        <w:rPr>
          <w:rFonts w:ascii="Verdana" w:hAnsi="Verdana"/>
          <w:sz w:val="20"/>
          <w:szCs w:val="20"/>
        </w:rPr>
        <w:t xml:space="preserve">contratos </w:t>
      </w:r>
      <w:r w:rsidRPr="005E3275">
        <w:rPr>
          <w:rFonts w:ascii="Verdana" w:hAnsi="Verdana"/>
          <w:sz w:val="20"/>
          <w:szCs w:val="20"/>
        </w:rPr>
        <w:t>com saldo de R$ 141,7 milhões em operações de crédito.</w:t>
      </w:r>
    </w:p>
    <w:p w14:paraId="4F6AB969" w14:textId="77777777" w:rsidR="000053B8" w:rsidRPr="005E3275" w:rsidRDefault="000053B8" w:rsidP="00AB34AA">
      <w:pPr>
        <w:spacing w:before="240" w:after="240"/>
        <w:jc w:val="both"/>
        <w:rPr>
          <w:rFonts w:ascii="Verdana" w:hAnsi="Verdana"/>
          <w:b/>
          <w:sz w:val="20"/>
          <w:szCs w:val="20"/>
        </w:rPr>
      </w:pPr>
      <w:r w:rsidRPr="005E3275">
        <w:rPr>
          <w:rFonts w:ascii="Verdana" w:hAnsi="Verdana"/>
          <w:b/>
          <w:sz w:val="20"/>
          <w:szCs w:val="20"/>
        </w:rPr>
        <w:t>FUNDOS DE INVESTIMENTO EM PARTICIPAÇÃO – FIP</w:t>
      </w:r>
    </w:p>
    <w:p w14:paraId="4C57D21B" w14:textId="77777777" w:rsidR="000053B8" w:rsidRPr="005E3275" w:rsidRDefault="000053B8" w:rsidP="000053B8">
      <w:pPr>
        <w:jc w:val="both"/>
        <w:rPr>
          <w:rFonts w:ascii="Verdana" w:hAnsi="Verdana"/>
          <w:sz w:val="20"/>
          <w:szCs w:val="20"/>
        </w:rPr>
      </w:pPr>
      <w:r w:rsidRPr="005E3275">
        <w:rPr>
          <w:rFonts w:ascii="Verdana" w:hAnsi="Verdana"/>
          <w:sz w:val="20"/>
          <w:szCs w:val="20"/>
        </w:rPr>
        <w:t>A Fomento Paraná é cotista de dois fundos de investimento em participação. Os fundos Criatec3 e Sul Inovação, estruturados respectivamente pelo BNDES e pela FINEP, reúnem aproximadamente R$ 250 milhões para apoiar, com capital de risco, empreendimentos inovadores e com alto potencial de crescimento. E ainda, está em processo de formalização para participar do Fundo VC4 da Trivella M3 Investimentos. Parte dos recursos são alocados em empreendimentos sediados no Paraná</w:t>
      </w:r>
      <w:r>
        <w:rPr>
          <w:rFonts w:ascii="Verdana" w:hAnsi="Verdana"/>
          <w:sz w:val="20"/>
          <w:szCs w:val="20"/>
        </w:rPr>
        <w:t>, em valor no mínimo equivalente aos aportes da Fomento Paraná</w:t>
      </w:r>
      <w:r w:rsidRPr="005E3275">
        <w:rPr>
          <w:rFonts w:ascii="Verdana" w:hAnsi="Verdana"/>
          <w:sz w:val="20"/>
          <w:szCs w:val="20"/>
        </w:rPr>
        <w:t xml:space="preserve">. </w:t>
      </w:r>
    </w:p>
    <w:p w14:paraId="602421EF" w14:textId="77777777" w:rsidR="000053B8" w:rsidRDefault="000053B8" w:rsidP="000053B8">
      <w:pPr>
        <w:jc w:val="both"/>
        <w:rPr>
          <w:rFonts w:ascii="Verdana" w:hAnsi="Verdana"/>
        </w:rPr>
      </w:pPr>
    </w:p>
    <w:p w14:paraId="3B375F08" w14:textId="77777777" w:rsidR="00AB34AA" w:rsidRDefault="00AB34AA" w:rsidP="000053B8">
      <w:pPr>
        <w:jc w:val="both"/>
        <w:rPr>
          <w:rFonts w:ascii="Verdana" w:hAnsi="Verdana"/>
        </w:rPr>
      </w:pPr>
    </w:p>
    <w:p w14:paraId="564593CA" w14:textId="77777777" w:rsidR="00AB34AA" w:rsidRDefault="00AB34AA" w:rsidP="000053B8">
      <w:pPr>
        <w:jc w:val="both"/>
        <w:rPr>
          <w:rFonts w:ascii="Verdana" w:hAnsi="Verdana"/>
        </w:rPr>
      </w:pPr>
    </w:p>
    <w:p w14:paraId="46439D13" w14:textId="77777777" w:rsidR="00AB34AA" w:rsidRDefault="00AB34AA" w:rsidP="000053B8">
      <w:pPr>
        <w:jc w:val="both"/>
        <w:rPr>
          <w:rFonts w:ascii="Verdana" w:hAnsi="Verdana"/>
        </w:rPr>
      </w:pPr>
    </w:p>
    <w:p w14:paraId="2AEDC2F0" w14:textId="77777777" w:rsidR="00AB34AA" w:rsidRPr="005E3275" w:rsidRDefault="00AB34AA" w:rsidP="000053B8">
      <w:pPr>
        <w:jc w:val="both"/>
        <w:rPr>
          <w:rFonts w:ascii="Verdana" w:hAnsi="Verdana"/>
        </w:rPr>
      </w:pPr>
    </w:p>
    <w:p w14:paraId="6536BCA4" w14:textId="77777777" w:rsidR="000053B8" w:rsidRPr="005E3275" w:rsidRDefault="000053B8" w:rsidP="000053B8">
      <w:pPr>
        <w:jc w:val="both"/>
        <w:rPr>
          <w:rFonts w:ascii="Verdana" w:hAnsi="Verdana"/>
          <w:b/>
          <w:sz w:val="20"/>
          <w:szCs w:val="20"/>
        </w:rPr>
      </w:pPr>
      <w:r w:rsidRPr="005E3275">
        <w:rPr>
          <w:rFonts w:ascii="Verdana" w:hAnsi="Verdana"/>
          <w:b/>
          <w:sz w:val="20"/>
          <w:szCs w:val="20"/>
        </w:rPr>
        <w:lastRenderedPageBreak/>
        <w:t xml:space="preserve">VI - GESTÃO DE COBRANÇA </w:t>
      </w:r>
    </w:p>
    <w:p w14:paraId="7FEFD237" w14:textId="77777777" w:rsidR="000053B8" w:rsidRPr="005E3275" w:rsidRDefault="000053B8" w:rsidP="000053B8">
      <w:pPr>
        <w:jc w:val="both"/>
        <w:rPr>
          <w:rFonts w:ascii="Verdana" w:hAnsi="Verdana"/>
          <w:b/>
          <w:sz w:val="18"/>
          <w:szCs w:val="18"/>
        </w:rPr>
      </w:pPr>
    </w:p>
    <w:p w14:paraId="2E6084BD" w14:textId="77777777" w:rsidR="000053B8" w:rsidRPr="005E3275" w:rsidRDefault="000053B8" w:rsidP="00AB34AA">
      <w:pPr>
        <w:spacing w:before="240" w:after="240"/>
        <w:jc w:val="both"/>
        <w:rPr>
          <w:rFonts w:ascii="Verdana" w:hAnsi="Verdana"/>
          <w:b/>
          <w:sz w:val="20"/>
          <w:szCs w:val="20"/>
        </w:rPr>
      </w:pPr>
      <w:r w:rsidRPr="005E3275">
        <w:rPr>
          <w:rFonts w:ascii="Verdana" w:hAnsi="Verdana"/>
          <w:b/>
          <w:sz w:val="20"/>
          <w:szCs w:val="20"/>
        </w:rPr>
        <w:t>COBRANÇA DE ATIVOS E BENS</w:t>
      </w:r>
    </w:p>
    <w:p w14:paraId="47D10AC5" w14:textId="77777777" w:rsidR="000053B8" w:rsidRPr="005E3275" w:rsidRDefault="000053B8" w:rsidP="000053B8">
      <w:pPr>
        <w:jc w:val="both"/>
        <w:rPr>
          <w:rFonts w:ascii="Verdana" w:hAnsi="Verdana"/>
          <w:sz w:val="20"/>
          <w:szCs w:val="20"/>
        </w:rPr>
      </w:pPr>
      <w:r w:rsidRPr="005E3275">
        <w:rPr>
          <w:rFonts w:ascii="Verdana" w:hAnsi="Verdana"/>
          <w:sz w:val="20"/>
          <w:szCs w:val="20"/>
        </w:rPr>
        <w:t xml:space="preserve">A Fomento Paraná é responsável pela cobrança da carteira de contratos e bens pertencentes ao Estado do Paraná, denominados “Ativos do Estado”, originários da carteira de desenvolvimento do Banco do Estado do Paraná S.A., desde março de 2001. </w:t>
      </w:r>
    </w:p>
    <w:p w14:paraId="399705AD" w14:textId="77777777" w:rsidR="000053B8" w:rsidRPr="005E3275" w:rsidRDefault="000053B8" w:rsidP="000053B8">
      <w:pPr>
        <w:jc w:val="both"/>
        <w:rPr>
          <w:rFonts w:ascii="Verdana" w:hAnsi="Verdana"/>
          <w:sz w:val="18"/>
          <w:szCs w:val="18"/>
        </w:rPr>
      </w:pPr>
    </w:p>
    <w:p w14:paraId="71C19D14" w14:textId="77777777" w:rsidR="000053B8" w:rsidRDefault="000053B8" w:rsidP="000053B8">
      <w:pPr>
        <w:jc w:val="both"/>
        <w:rPr>
          <w:rFonts w:ascii="Verdana" w:hAnsi="Verdana"/>
          <w:sz w:val="20"/>
          <w:szCs w:val="20"/>
        </w:rPr>
      </w:pPr>
      <w:r w:rsidRPr="005E3275">
        <w:rPr>
          <w:rFonts w:ascii="Verdana" w:hAnsi="Verdana"/>
          <w:sz w:val="20"/>
          <w:szCs w:val="20"/>
        </w:rPr>
        <w:t>O montante recuperado relativo à carteira dos Ativos do Estado registrado no primeiro semestre de 2021 foi de R$ 8,3 milhões</w:t>
      </w:r>
      <w:r>
        <w:rPr>
          <w:rFonts w:ascii="Verdana" w:hAnsi="Verdana"/>
          <w:sz w:val="20"/>
          <w:szCs w:val="20"/>
        </w:rPr>
        <w:t>.</w:t>
      </w:r>
    </w:p>
    <w:p w14:paraId="0232BBFC" w14:textId="77777777" w:rsidR="00C00FED" w:rsidRDefault="00C00FED" w:rsidP="000053B8">
      <w:pPr>
        <w:jc w:val="both"/>
        <w:rPr>
          <w:rFonts w:ascii="Verdana" w:hAnsi="Verdana"/>
          <w:sz w:val="20"/>
          <w:szCs w:val="20"/>
        </w:rPr>
      </w:pPr>
    </w:p>
    <w:p w14:paraId="2BB4034D" w14:textId="6F626485" w:rsidR="000053B8" w:rsidRDefault="000053B8" w:rsidP="000053B8">
      <w:pPr>
        <w:jc w:val="both"/>
        <w:rPr>
          <w:rFonts w:ascii="Verdana" w:hAnsi="Verdana"/>
        </w:rPr>
      </w:pPr>
      <w:r w:rsidRPr="00D509AA">
        <w:rPr>
          <w:rFonts w:ascii="Verdana" w:hAnsi="Verdana"/>
          <w:sz w:val="20"/>
          <w:szCs w:val="20"/>
        </w:rPr>
        <w:t>Está em tramitação</w:t>
      </w:r>
      <w:r>
        <w:rPr>
          <w:rFonts w:ascii="Verdana" w:hAnsi="Verdana"/>
          <w:sz w:val="20"/>
          <w:szCs w:val="20"/>
        </w:rPr>
        <w:t xml:space="preserve"> um Projeto de Lei que transfere para a Fomento Paraná a gestão e administração dos ativos, créditos e direitos resultantes da liquidação do Badep – Banco de Desenvolvimento do Estado do Paraná, que passaram a ser de titularidade do Estado do Paraná conforme determina a Lei 18</w:t>
      </w:r>
      <w:r w:rsidR="00C00FED">
        <w:rPr>
          <w:rFonts w:ascii="Verdana" w:hAnsi="Verdana"/>
          <w:sz w:val="20"/>
          <w:szCs w:val="20"/>
        </w:rPr>
        <w:t>.</w:t>
      </w:r>
      <w:r>
        <w:rPr>
          <w:rFonts w:ascii="Verdana" w:hAnsi="Verdana"/>
          <w:sz w:val="20"/>
          <w:szCs w:val="20"/>
        </w:rPr>
        <w:t>929/2016</w:t>
      </w:r>
      <w:r w:rsidRPr="005E3275">
        <w:rPr>
          <w:rFonts w:ascii="Verdana" w:hAnsi="Verdana"/>
          <w:sz w:val="20"/>
          <w:szCs w:val="20"/>
        </w:rPr>
        <w:t xml:space="preserve">. </w:t>
      </w:r>
    </w:p>
    <w:p w14:paraId="01030062" w14:textId="77777777" w:rsidR="000053B8" w:rsidRDefault="000053B8" w:rsidP="000053B8">
      <w:pPr>
        <w:jc w:val="both"/>
        <w:rPr>
          <w:rFonts w:ascii="Verdana" w:hAnsi="Verdana"/>
        </w:rPr>
      </w:pPr>
    </w:p>
    <w:p w14:paraId="6B325BBB" w14:textId="77777777" w:rsidR="000053B8" w:rsidRPr="005E3275" w:rsidRDefault="000053B8" w:rsidP="000053B8">
      <w:pPr>
        <w:jc w:val="both"/>
        <w:rPr>
          <w:rFonts w:ascii="Verdana" w:hAnsi="Verdana"/>
          <w:b/>
          <w:sz w:val="20"/>
          <w:szCs w:val="20"/>
        </w:rPr>
      </w:pPr>
      <w:r w:rsidRPr="005E3275">
        <w:rPr>
          <w:rFonts w:ascii="Verdana" w:hAnsi="Verdana"/>
          <w:b/>
          <w:sz w:val="20"/>
          <w:szCs w:val="20"/>
        </w:rPr>
        <w:t>VII - DESEMPENHO ECONÔMICO-FINANCEIRO</w:t>
      </w:r>
    </w:p>
    <w:p w14:paraId="05F6149E" w14:textId="77777777" w:rsidR="000053B8" w:rsidRPr="005E3275" w:rsidRDefault="000053B8" w:rsidP="00AB34AA">
      <w:pPr>
        <w:spacing w:before="240" w:after="240"/>
        <w:jc w:val="both"/>
        <w:rPr>
          <w:rFonts w:ascii="Verdana" w:hAnsi="Verdana"/>
          <w:b/>
          <w:sz w:val="20"/>
          <w:szCs w:val="20"/>
        </w:rPr>
      </w:pPr>
      <w:r w:rsidRPr="005E3275">
        <w:rPr>
          <w:rFonts w:ascii="Verdana" w:hAnsi="Verdana"/>
          <w:b/>
          <w:sz w:val="20"/>
          <w:szCs w:val="20"/>
        </w:rPr>
        <w:t xml:space="preserve">LUCRO LÍQUIDO </w:t>
      </w:r>
    </w:p>
    <w:p w14:paraId="4C819DD5" w14:textId="77777777" w:rsidR="000053B8" w:rsidRPr="005E3275" w:rsidRDefault="000053B8" w:rsidP="000053B8">
      <w:pPr>
        <w:spacing w:before="120"/>
        <w:jc w:val="both"/>
        <w:rPr>
          <w:rFonts w:ascii="Verdana" w:hAnsi="Verdana"/>
          <w:sz w:val="20"/>
          <w:szCs w:val="20"/>
        </w:rPr>
      </w:pPr>
      <w:r w:rsidRPr="005E3275">
        <w:rPr>
          <w:rFonts w:ascii="Verdana" w:hAnsi="Verdana"/>
          <w:sz w:val="20"/>
          <w:szCs w:val="20"/>
        </w:rPr>
        <w:t xml:space="preserve">O lucro líquido da Fomento Paraná no 1º semestre de 2021 alcançou R$ 28,5 milhões, o valor é 48,1% superior ao obtido no mesmo período de 2020 (R$ 19,3 milhões) e 18,6% menor que o lucro líquido alcançado no semestre imediatamente anterior (R$ 35,0 milhões). O desempenho no período foi impactado principalmente pela redução de 71,3% no valor da provisão para IRPJ e CSLL, decorrente da economia tributária na ordem de R$ 11,6 milhões, gerada em função da destinação de 95% do lucro líquido a título de Juros sobre o Capital Próprio. </w:t>
      </w:r>
    </w:p>
    <w:p w14:paraId="2390C335" w14:textId="77777777" w:rsidR="000053B8" w:rsidRPr="005E3275" w:rsidRDefault="000053B8" w:rsidP="000053B8">
      <w:pPr>
        <w:spacing w:before="120"/>
        <w:jc w:val="both"/>
        <w:rPr>
          <w:rFonts w:ascii="Verdana" w:hAnsi="Verdana"/>
          <w:sz w:val="20"/>
          <w:szCs w:val="20"/>
        </w:rPr>
      </w:pPr>
      <w:r w:rsidRPr="005E3275">
        <w:rPr>
          <w:rFonts w:ascii="Verdana" w:hAnsi="Verdana"/>
          <w:sz w:val="20"/>
          <w:szCs w:val="20"/>
        </w:rPr>
        <w:t>Também nesse semestre, registramos R$ 2,1 milhões em créditos tributários, transação essa não reconhecida no mesmo período de 2020, tendo em vista o reconhecimento de crédito tributário ter seu início a partir de dezembro de 2020.</w:t>
      </w:r>
    </w:p>
    <w:p w14:paraId="039D7F08" w14:textId="77777777" w:rsidR="000053B8" w:rsidRPr="005E3275" w:rsidRDefault="000053B8" w:rsidP="000053B8">
      <w:pPr>
        <w:jc w:val="both"/>
        <w:rPr>
          <w:rFonts w:ascii="Verdana" w:hAnsi="Verdana"/>
          <w:sz w:val="20"/>
          <w:szCs w:val="20"/>
        </w:rPr>
      </w:pPr>
    </w:p>
    <w:p w14:paraId="4C1F00EA" w14:textId="77777777" w:rsidR="000053B8" w:rsidRPr="005E3275" w:rsidRDefault="000053B8" w:rsidP="000053B8">
      <w:pPr>
        <w:spacing w:after="120"/>
        <w:jc w:val="both"/>
        <w:rPr>
          <w:rFonts w:ascii="Verdana" w:hAnsi="Verdana"/>
          <w:sz w:val="20"/>
          <w:szCs w:val="20"/>
        </w:rPr>
      </w:pPr>
      <w:r w:rsidRPr="005E3275">
        <w:rPr>
          <w:rFonts w:ascii="Verdana" w:hAnsi="Verdana"/>
          <w:sz w:val="20"/>
          <w:szCs w:val="20"/>
        </w:rPr>
        <w:t xml:space="preserve">O Resultado Operacional, apurado antes dos tributos, apresentou queda de 4,4%. O impacto negativo deve-se à redução de 33% do resultado da receita com Títulos e Valores Mobiliários, provocada pela redução de 26,1% na taxa SELIC acumulada até junho de 2021, em comparação ao mesmo período de 2020. O indexador é responsável pela remuneração de 43% dos ativos da empresa. </w:t>
      </w:r>
    </w:p>
    <w:p w14:paraId="5C72F4E3" w14:textId="77777777" w:rsidR="000053B8" w:rsidRPr="000053B8" w:rsidRDefault="000053B8" w:rsidP="000053B8">
      <w:pPr>
        <w:spacing w:after="120"/>
        <w:jc w:val="both"/>
        <w:rPr>
          <w:rFonts w:ascii="Verdana" w:hAnsi="Verdana"/>
          <w:sz w:val="20"/>
          <w:szCs w:val="20"/>
        </w:rPr>
      </w:pPr>
      <w:r w:rsidRPr="000053B8">
        <w:rPr>
          <w:rFonts w:ascii="Verdana" w:hAnsi="Verdana"/>
          <w:sz w:val="20"/>
          <w:szCs w:val="20"/>
        </w:rPr>
        <w:t xml:space="preserve">Também registramos aumento de 41% das despesas com provisão para perdas esperadas associadas ao risco de crédito. Em parte, isso deve-se ao aumento de 33,4% da carteira de crédito do Setor Privado se comparada a junho de 2020, e ao aumento da inadimplência do setor privado, que passou de 5,8%, no primeiro semestre de 2020, para 6,1% em 2021, com reflexo direto no rating dos clientes, base para essa provisão. </w:t>
      </w:r>
    </w:p>
    <w:p w14:paraId="4129872D" w14:textId="101AEF68" w:rsidR="000053B8" w:rsidRPr="005E3275" w:rsidRDefault="000053B8" w:rsidP="000053B8">
      <w:pPr>
        <w:spacing w:after="120"/>
        <w:jc w:val="both"/>
        <w:rPr>
          <w:rFonts w:ascii="Verdana" w:hAnsi="Verdana"/>
          <w:sz w:val="20"/>
          <w:szCs w:val="20"/>
        </w:rPr>
      </w:pPr>
      <w:r w:rsidRPr="000053B8">
        <w:rPr>
          <w:rFonts w:ascii="Verdana" w:hAnsi="Verdana"/>
          <w:sz w:val="20"/>
          <w:szCs w:val="20"/>
        </w:rPr>
        <w:t>Como destaques positivos, as receitas das operações de crédito, líquidas de despesas de captação, somaram R$ 64,9 milhões, apresentando crescimento de 10,3% frente ao primeiro semestre de 2020 (R$ 58,8 milhões). Sob controle, as despesas operacionais tiveram incremento de apenas 1,7%, bem abaixo da inflação acumulada no primeiro semestre de 2021, que foi de 3,78</w:t>
      </w:r>
      <w:r>
        <w:rPr>
          <w:rFonts w:ascii="Verdana" w:hAnsi="Verdana"/>
          <w:sz w:val="20"/>
          <w:szCs w:val="20"/>
        </w:rPr>
        <w:t>%.</w:t>
      </w:r>
    </w:p>
    <w:p w14:paraId="71339399" w14:textId="77777777" w:rsidR="000053B8" w:rsidRPr="005E3275" w:rsidRDefault="000053B8" w:rsidP="00AB34AA">
      <w:pPr>
        <w:spacing w:before="240" w:after="240"/>
        <w:jc w:val="both"/>
        <w:rPr>
          <w:rFonts w:ascii="Verdana" w:hAnsi="Verdana"/>
          <w:b/>
          <w:sz w:val="20"/>
          <w:szCs w:val="20"/>
        </w:rPr>
      </w:pPr>
      <w:r w:rsidRPr="005E3275">
        <w:rPr>
          <w:rFonts w:ascii="Verdana" w:hAnsi="Verdana"/>
          <w:b/>
          <w:sz w:val="20"/>
          <w:szCs w:val="20"/>
        </w:rPr>
        <w:t xml:space="preserve">PATRIMÔNIO LÍQUIDO </w:t>
      </w:r>
    </w:p>
    <w:p w14:paraId="62B25502" w14:textId="77777777" w:rsidR="000053B8" w:rsidRPr="005E3275" w:rsidRDefault="000053B8" w:rsidP="000053B8">
      <w:pPr>
        <w:spacing w:before="120" w:after="120"/>
        <w:jc w:val="both"/>
        <w:rPr>
          <w:rFonts w:ascii="Verdana" w:hAnsi="Verdana"/>
          <w:sz w:val="20"/>
          <w:szCs w:val="20"/>
        </w:rPr>
      </w:pPr>
      <w:r w:rsidRPr="005E3275">
        <w:rPr>
          <w:rFonts w:ascii="Verdana" w:hAnsi="Verdana"/>
          <w:sz w:val="20"/>
          <w:szCs w:val="20"/>
        </w:rPr>
        <w:t xml:space="preserve">O Patrimônio Líquido da Fomento Paraná vem apresentando crescimento constante. Cresceu 6,7% no primeiro semestre de 2021 em relação a igual período do ano anterior e 5,1% em relação ao semestre encerrado em 31 de dezembro de 2020, somando R$ 1.942,1 milhões em 30 de junho de 2021. </w:t>
      </w:r>
    </w:p>
    <w:p w14:paraId="6E741473" w14:textId="77777777" w:rsidR="000053B8" w:rsidRPr="005E3275" w:rsidRDefault="000053B8" w:rsidP="000053B8">
      <w:pPr>
        <w:spacing w:before="120" w:after="120"/>
        <w:jc w:val="both"/>
        <w:rPr>
          <w:rFonts w:ascii="Verdana" w:hAnsi="Verdana"/>
          <w:sz w:val="20"/>
          <w:szCs w:val="20"/>
        </w:rPr>
      </w:pPr>
      <w:r w:rsidRPr="005E3275">
        <w:rPr>
          <w:rFonts w:ascii="Verdana" w:hAnsi="Verdana"/>
          <w:sz w:val="20"/>
          <w:szCs w:val="20"/>
        </w:rPr>
        <w:t xml:space="preserve">O crescimento decorre de aumento de capital, na ordem de R$ 73,1 milhões. Foram (i) R$ 60,0 milhões, autorizados em março de 2021, oriundos de aporte em espécie pelo acionista Estado do Paraná, para operacionalização do Programa Paraná Urbano III, para realização de um conjunto de ações voltadas ao desenvolvimento urbano e melhorias de infraestrutura dos municípios paranaenses </w:t>
      </w:r>
      <w:r w:rsidRPr="005E3275">
        <w:rPr>
          <w:rFonts w:ascii="Verdana" w:hAnsi="Verdana"/>
          <w:sz w:val="20"/>
          <w:szCs w:val="20"/>
        </w:rPr>
        <w:lastRenderedPageBreak/>
        <w:t xml:space="preserve">no âmbito do SFM; e (ii) R$ 13,1 milhões decorrentes da incorporação de Juros sobre o Capital Próprio registrados 2020, valor que está em processo de homologação pelo BACEN. </w:t>
      </w:r>
    </w:p>
    <w:p w14:paraId="7641811A" w14:textId="77777777" w:rsidR="000053B8" w:rsidRPr="005E3275" w:rsidRDefault="000053B8" w:rsidP="000053B8">
      <w:pPr>
        <w:spacing w:before="120" w:after="120"/>
        <w:jc w:val="both"/>
        <w:rPr>
          <w:rFonts w:ascii="Verdana" w:hAnsi="Verdana"/>
          <w:sz w:val="20"/>
          <w:szCs w:val="20"/>
        </w:rPr>
      </w:pPr>
      <w:r w:rsidRPr="005E3275">
        <w:rPr>
          <w:rFonts w:ascii="Verdana" w:hAnsi="Verdana"/>
          <w:sz w:val="20"/>
          <w:szCs w:val="20"/>
        </w:rPr>
        <w:t>Também foram incorporados os resultados obtidos no 1º semestre de 2021, da ordem de R$ 24,0 milhões, dos quais R$ 21,2 milhões são oriundos do registro de Juros sobre o Capital Próprio adicional ao mínimo estatutário na rubrica Reservas de Lucros Especiais.</w:t>
      </w:r>
    </w:p>
    <w:p w14:paraId="4A02B011" w14:textId="77777777" w:rsidR="000053B8" w:rsidRDefault="000053B8" w:rsidP="000053B8">
      <w:pPr>
        <w:spacing w:before="120" w:after="120"/>
        <w:jc w:val="both"/>
        <w:rPr>
          <w:rFonts w:ascii="Verdana" w:hAnsi="Verdana"/>
          <w:sz w:val="20"/>
          <w:szCs w:val="20"/>
        </w:rPr>
      </w:pPr>
      <w:r w:rsidRPr="005E3275">
        <w:rPr>
          <w:rFonts w:ascii="Verdana" w:hAnsi="Verdana"/>
          <w:sz w:val="20"/>
          <w:szCs w:val="20"/>
        </w:rPr>
        <w:t>A rentabilidade medida pelo Retorno sobre o Patrimônio Líquido Médio correspondeu a 1,5% no semestre, frente a um índice de 1,17% registrado ao final do 1º semestre de 2020.</w:t>
      </w:r>
    </w:p>
    <w:p w14:paraId="64294C1F" w14:textId="77777777" w:rsidR="000053B8" w:rsidRPr="005E3275" w:rsidRDefault="000053B8" w:rsidP="000053B8">
      <w:pPr>
        <w:spacing w:before="240" w:after="240"/>
        <w:jc w:val="both"/>
        <w:rPr>
          <w:rFonts w:ascii="Verdana" w:hAnsi="Verdana"/>
          <w:b/>
          <w:sz w:val="20"/>
          <w:szCs w:val="20"/>
        </w:rPr>
      </w:pPr>
      <w:r w:rsidRPr="005E3275">
        <w:rPr>
          <w:rFonts w:ascii="Verdana" w:hAnsi="Verdana"/>
          <w:b/>
          <w:sz w:val="20"/>
          <w:szCs w:val="20"/>
        </w:rPr>
        <w:t xml:space="preserve">ATIVOS </w:t>
      </w:r>
    </w:p>
    <w:p w14:paraId="1F5A3A33" w14:textId="77777777" w:rsidR="000053B8" w:rsidRPr="005E3275" w:rsidRDefault="000053B8" w:rsidP="000053B8">
      <w:pPr>
        <w:jc w:val="both"/>
        <w:rPr>
          <w:rFonts w:ascii="Verdana" w:hAnsi="Verdana"/>
          <w:sz w:val="20"/>
          <w:szCs w:val="20"/>
        </w:rPr>
      </w:pPr>
      <w:r w:rsidRPr="005E3275">
        <w:rPr>
          <w:rFonts w:ascii="Verdana" w:hAnsi="Verdana"/>
          <w:sz w:val="20"/>
          <w:szCs w:val="20"/>
        </w:rPr>
        <w:t xml:space="preserve">Os Ativos da Fomento Paraná também apresentam crescimento constante e totalizaram R$ 2.361,8 milhões em junho de 2021, com variação de 8,2% em relação a igual período do ano anterior, e 2,9% se comparados aos R$ 2.296,0 milhões verificados ao final do exercício de 2020. </w:t>
      </w:r>
    </w:p>
    <w:p w14:paraId="63777072" w14:textId="77777777" w:rsidR="000053B8" w:rsidRPr="005E3275" w:rsidRDefault="000053B8" w:rsidP="000053B8">
      <w:pPr>
        <w:jc w:val="both"/>
        <w:rPr>
          <w:rFonts w:ascii="Verdana" w:hAnsi="Verdana"/>
          <w:sz w:val="20"/>
          <w:szCs w:val="20"/>
        </w:rPr>
      </w:pPr>
    </w:p>
    <w:p w14:paraId="7821AEE9" w14:textId="77777777" w:rsidR="000053B8" w:rsidRPr="005E3275" w:rsidRDefault="000053B8" w:rsidP="000053B8">
      <w:pPr>
        <w:jc w:val="both"/>
        <w:rPr>
          <w:rFonts w:ascii="Verdana" w:hAnsi="Verdana"/>
          <w:sz w:val="20"/>
          <w:szCs w:val="20"/>
        </w:rPr>
      </w:pPr>
      <w:r w:rsidRPr="005E3275">
        <w:rPr>
          <w:rFonts w:ascii="Verdana" w:hAnsi="Verdana"/>
          <w:sz w:val="20"/>
          <w:szCs w:val="20"/>
        </w:rPr>
        <w:t xml:space="preserve">A carteira de crédito líquida dos valores provisionados para créditos de liquidação duvidosa soma R$ 1.288,3 milhões, valor que representa 54,5% dos ativos. </w:t>
      </w:r>
    </w:p>
    <w:p w14:paraId="3F401742" w14:textId="77777777" w:rsidR="000053B8" w:rsidRPr="005E3275" w:rsidRDefault="000053B8" w:rsidP="000053B8">
      <w:pPr>
        <w:jc w:val="both"/>
        <w:rPr>
          <w:rFonts w:ascii="Verdana" w:hAnsi="Verdana"/>
          <w:sz w:val="20"/>
          <w:szCs w:val="20"/>
        </w:rPr>
      </w:pPr>
    </w:p>
    <w:p w14:paraId="18C90723" w14:textId="77777777" w:rsidR="000053B8" w:rsidRPr="005E3275" w:rsidRDefault="000053B8" w:rsidP="000053B8">
      <w:pPr>
        <w:jc w:val="both"/>
        <w:rPr>
          <w:rFonts w:ascii="Verdana" w:hAnsi="Verdana"/>
          <w:sz w:val="20"/>
          <w:szCs w:val="20"/>
        </w:rPr>
      </w:pPr>
      <w:r w:rsidRPr="005E3275">
        <w:rPr>
          <w:rFonts w:ascii="Verdana" w:hAnsi="Verdana"/>
          <w:sz w:val="20"/>
          <w:szCs w:val="20"/>
        </w:rPr>
        <w:t>Os ativos de tesouraria somaram R$ 1.021,0 milhões — 43,3% dos ativos totais são totalmente lastreados em títulos públicos federais, o que explica a baixa rentabilidade gerada por esses ativos no semestre, decorrente da redução de 26,1% da taxa SELIC, comparada ao índice acumulado até junho de 2020. Esse resultado tende a apresentar crescimento no segundo semestre de 2021, tendo em vista elevação gradativa da SELIC, com expectativa de fechar 2021 em 7%.</w:t>
      </w:r>
    </w:p>
    <w:p w14:paraId="73237A1E" w14:textId="77777777" w:rsidR="000053B8" w:rsidRPr="005E3275" w:rsidRDefault="000053B8" w:rsidP="000053B8">
      <w:pPr>
        <w:jc w:val="both"/>
        <w:rPr>
          <w:rFonts w:ascii="Verdana" w:hAnsi="Verdana"/>
          <w:sz w:val="20"/>
          <w:szCs w:val="20"/>
        </w:rPr>
      </w:pPr>
    </w:p>
    <w:p w14:paraId="3310B7C7" w14:textId="77777777" w:rsidR="000053B8" w:rsidRPr="005E3275" w:rsidRDefault="000053B8" w:rsidP="000053B8">
      <w:pPr>
        <w:jc w:val="both"/>
        <w:rPr>
          <w:rFonts w:ascii="Verdana" w:hAnsi="Verdana"/>
          <w:sz w:val="20"/>
          <w:szCs w:val="20"/>
        </w:rPr>
      </w:pPr>
      <w:r w:rsidRPr="005E3275">
        <w:rPr>
          <w:rFonts w:ascii="Verdana" w:hAnsi="Verdana"/>
          <w:sz w:val="20"/>
          <w:szCs w:val="20"/>
        </w:rPr>
        <w:t>Os demais ativos somam R$ 52,5 milhões, representando 2,2% dos ativos da instituição.</w:t>
      </w:r>
    </w:p>
    <w:p w14:paraId="23670FE8" w14:textId="77777777" w:rsidR="000053B8" w:rsidRPr="005E3275" w:rsidRDefault="000053B8" w:rsidP="000053B8">
      <w:pPr>
        <w:spacing w:before="240" w:after="240"/>
        <w:jc w:val="both"/>
        <w:rPr>
          <w:rFonts w:ascii="Verdana" w:hAnsi="Verdana"/>
          <w:b/>
          <w:sz w:val="20"/>
          <w:szCs w:val="20"/>
        </w:rPr>
      </w:pPr>
      <w:r w:rsidRPr="005E3275">
        <w:rPr>
          <w:rFonts w:ascii="Verdana" w:hAnsi="Verdana"/>
          <w:b/>
          <w:sz w:val="20"/>
          <w:szCs w:val="20"/>
        </w:rPr>
        <w:t xml:space="preserve">CARTEIRA DE CRÉDITO </w:t>
      </w:r>
    </w:p>
    <w:p w14:paraId="43D9FD1D" w14:textId="77777777" w:rsidR="000053B8" w:rsidRPr="005E3275" w:rsidRDefault="000053B8" w:rsidP="000053B8">
      <w:pPr>
        <w:jc w:val="both"/>
        <w:rPr>
          <w:rFonts w:ascii="Verdana" w:hAnsi="Verdana"/>
          <w:sz w:val="20"/>
          <w:szCs w:val="20"/>
        </w:rPr>
      </w:pPr>
      <w:r w:rsidRPr="005E3275">
        <w:rPr>
          <w:rFonts w:ascii="Verdana" w:hAnsi="Verdana"/>
          <w:sz w:val="20"/>
          <w:szCs w:val="20"/>
        </w:rPr>
        <w:t>A carteira de crédito bruta da instituição apresentou uma variação positiva de 12,9% no primeiro semestre de 2021 em relação ao mesmo período de 2020, de R$ 1.185,6 milhões para R$ 1.337,9 milhões, mas sofreu retração de 3,1%, sobre os R$ 1.381,0 milhões registrados no semestre encerrado em 31 de dezembro.</w:t>
      </w:r>
    </w:p>
    <w:p w14:paraId="1CD02677" w14:textId="77777777" w:rsidR="000053B8" w:rsidRPr="005E3275" w:rsidRDefault="000053B8" w:rsidP="000053B8">
      <w:pPr>
        <w:jc w:val="both"/>
        <w:rPr>
          <w:rFonts w:ascii="Verdana" w:hAnsi="Verdana"/>
          <w:sz w:val="20"/>
          <w:szCs w:val="20"/>
        </w:rPr>
      </w:pPr>
    </w:p>
    <w:p w14:paraId="78607067" w14:textId="77777777" w:rsidR="000053B8" w:rsidRPr="005E3275" w:rsidRDefault="000053B8" w:rsidP="000053B8">
      <w:pPr>
        <w:jc w:val="both"/>
        <w:rPr>
          <w:rFonts w:ascii="Verdana" w:hAnsi="Verdana"/>
          <w:sz w:val="20"/>
          <w:szCs w:val="20"/>
        </w:rPr>
      </w:pPr>
      <w:r w:rsidRPr="005E3275">
        <w:rPr>
          <w:rFonts w:ascii="Verdana" w:hAnsi="Verdana"/>
          <w:sz w:val="20"/>
          <w:szCs w:val="20"/>
        </w:rPr>
        <w:t>Destacamos neste contexto o crescimento de mais de 33% registrado na carteira privada na comparação entre o primeiro semestre de 2021 em relação ao mesmo período de 2020. Os números refletem as medidas implementadas por meio do programa Paraná Recupera, lançado para conter os efeitos provocados pela pandemia de Covid-19 na atividade econômica no estado, a partir de abril de 2020, para apoiar empreendedores informais, MEIs e empresas de micro e pequeno porte, visando principalmente o pagamento de salários e a manutenção de empregos.</w:t>
      </w:r>
    </w:p>
    <w:p w14:paraId="26C52312" w14:textId="77777777" w:rsidR="000053B8" w:rsidRPr="005E3275" w:rsidRDefault="000053B8" w:rsidP="000053B8">
      <w:pPr>
        <w:jc w:val="both"/>
        <w:rPr>
          <w:rFonts w:ascii="Verdana" w:hAnsi="Verdana"/>
          <w:sz w:val="20"/>
          <w:szCs w:val="20"/>
        </w:rPr>
      </w:pPr>
    </w:p>
    <w:p w14:paraId="73DF228F" w14:textId="77777777" w:rsidR="000053B8" w:rsidRPr="005E3275" w:rsidRDefault="000053B8" w:rsidP="000053B8">
      <w:pPr>
        <w:jc w:val="both"/>
        <w:rPr>
          <w:rFonts w:ascii="Verdana" w:hAnsi="Verdana"/>
          <w:sz w:val="20"/>
          <w:szCs w:val="20"/>
        </w:rPr>
      </w:pPr>
      <w:r w:rsidRPr="005E3275">
        <w:rPr>
          <w:rFonts w:ascii="Verdana" w:hAnsi="Verdana"/>
          <w:sz w:val="20"/>
          <w:szCs w:val="20"/>
        </w:rPr>
        <w:t xml:space="preserve">A performance limitada da carteira privada foi afetada no primeiro semestre de 2021 pelo esgotamento de 100% dos limites de recursos de repasse do BNDES para operações de crédito, atingido no semestre anterior, quando a instituição bateu recordes de contratações. Como o BNDES é a principal fonte de </w:t>
      </w:r>
      <w:r w:rsidRPr="005E3275">
        <w:rPr>
          <w:rFonts w:ascii="Verdana" w:hAnsi="Verdana"/>
          <w:i/>
          <w:sz w:val="20"/>
          <w:szCs w:val="20"/>
        </w:rPr>
        <w:t>funding</w:t>
      </w:r>
      <w:r w:rsidRPr="005E3275">
        <w:rPr>
          <w:rFonts w:ascii="Verdana" w:hAnsi="Verdana"/>
          <w:sz w:val="20"/>
          <w:szCs w:val="20"/>
        </w:rPr>
        <w:t xml:space="preserve"> da Fomento Paraná (e de todo o Sistema Nacional de Fomento), a falta de limites disponíveis para repasse reduziu as possibilidades de contratação de crédito principalmente para empresas de micro e pequeno porte.</w:t>
      </w:r>
    </w:p>
    <w:p w14:paraId="523DAA8E" w14:textId="77777777" w:rsidR="000053B8" w:rsidRPr="005E3275" w:rsidRDefault="000053B8" w:rsidP="000053B8">
      <w:pPr>
        <w:jc w:val="both"/>
        <w:rPr>
          <w:rFonts w:ascii="Verdana" w:hAnsi="Verdana"/>
          <w:sz w:val="20"/>
          <w:szCs w:val="20"/>
        </w:rPr>
      </w:pPr>
    </w:p>
    <w:p w14:paraId="22C4E4ED" w14:textId="77777777" w:rsidR="000053B8" w:rsidRDefault="000053B8" w:rsidP="000053B8">
      <w:pPr>
        <w:jc w:val="both"/>
        <w:rPr>
          <w:rFonts w:ascii="Verdana" w:hAnsi="Verdana"/>
          <w:sz w:val="20"/>
          <w:szCs w:val="20"/>
        </w:rPr>
      </w:pPr>
      <w:r w:rsidRPr="005E3275">
        <w:rPr>
          <w:rFonts w:ascii="Verdana" w:hAnsi="Verdana"/>
          <w:sz w:val="20"/>
          <w:szCs w:val="20"/>
        </w:rPr>
        <w:t xml:space="preserve">No primeiro semestre de 2021, a carteira de crédito do Setor Público da Fomento Paraná também foi afetada por fator externo, isso porque, a aprovação da Lei Complementar Nº 178, de 13 de janeiro de 2021, que instituiu o Programa Federal de Acompanhamento e Transparência Fiscal, reduziu a capacidade de endividamento dos municípios, paralisando as tratativas para contratação e impactando nos resultados. </w:t>
      </w:r>
    </w:p>
    <w:p w14:paraId="5B6F0573" w14:textId="77777777" w:rsidR="00084F1A" w:rsidRPr="005E3275" w:rsidRDefault="00084F1A" w:rsidP="000053B8">
      <w:pPr>
        <w:jc w:val="both"/>
        <w:rPr>
          <w:rFonts w:ascii="Verdana" w:hAnsi="Verdana"/>
          <w:sz w:val="20"/>
          <w:szCs w:val="20"/>
        </w:rPr>
      </w:pPr>
    </w:p>
    <w:p w14:paraId="768F1BAE" w14:textId="77777777" w:rsidR="000053B8" w:rsidRPr="005E3275" w:rsidRDefault="000053B8" w:rsidP="000053B8">
      <w:pPr>
        <w:jc w:val="both"/>
        <w:rPr>
          <w:rFonts w:ascii="Verdana" w:hAnsi="Verdana"/>
          <w:sz w:val="20"/>
          <w:szCs w:val="20"/>
        </w:rPr>
      </w:pPr>
      <w:r w:rsidRPr="005E3275">
        <w:rPr>
          <w:rFonts w:ascii="Verdana" w:hAnsi="Verdana"/>
          <w:sz w:val="20"/>
          <w:szCs w:val="20"/>
        </w:rPr>
        <w:t xml:space="preserve">Verifica-se crescimento de 6,3% nesta carteira, de R$ 899,2 milhões para R$ 956,0 milhões, quando se compara o período de janeiro a junho de 2020 com o mesmo período de 2021. A comparação com o semestre imediatamente anterior mostra uma redução de 4,1% — de R$ 997,3 milhões alcançados </w:t>
      </w:r>
      <w:r w:rsidRPr="005E3275">
        <w:rPr>
          <w:rFonts w:ascii="Verdana" w:hAnsi="Verdana"/>
          <w:sz w:val="20"/>
          <w:szCs w:val="20"/>
        </w:rPr>
        <w:lastRenderedPageBreak/>
        <w:t>em 31 de dezembro de 2020 para R$ 956,0 milhões — no semestre encerrado em 30 de junho de 2021.</w:t>
      </w:r>
    </w:p>
    <w:p w14:paraId="6B25DC44" w14:textId="77777777" w:rsidR="000053B8" w:rsidRPr="005E3275" w:rsidRDefault="000053B8" w:rsidP="000053B8">
      <w:pPr>
        <w:jc w:val="both"/>
        <w:rPr>
          <w:rFonts w:ascii="Verdana" w:hAnsi="Verdana"/>
          <w:sz w:val="20"/>
          <w:szCs w:val="20"/>
        </w:rPr>
      </w:pPr>
    </w:p>
    <w:p w14:paraId="268018DC" w14:textId="77777777" w:rsidR="000053B8" w:rsidRDefault="000053B8" w:rsidP="000053B8">
      <w:pPr>
        <w:jc w:val="both"/>
        <w:rPr>
          <w:rFonts w:ascii="Verdana" w:hAnsi="Verdana"/>
          <w:sz w:val="20"/>
          <w:szCs w:val="20"/>
        </w:rPr>
      </w:pPr>
      <w:r w:rsidRPr="005E3275">
        <w:rPr>
          <w:rFonts w:ascii="Verdana" w:hAnsi="Verdana"/>
          <w:sz w:val="20"/>
          <w:szCs w:val="20"/>
        </w:rPr>
        <w:t>Com a reversão da medida imposta pela referida Lei, e retomada do processo de contratações do Sistema de Financiamento aos Municípios (SFM), a partir de maio, estima-se dar vazão no segundo semestre a uma série de solicitações de financiamentos e atingir um novo nível de contratações no ano e no nível da carteira pública.</w:t>
      </w:r>
    </w:p>
    <w:p w14:paraId="1B468904" w14:textId="77777777" w:rsidR="000053B8" w:rsidRPr="005E3275" w:rsidRDefault="000053B8" w:rsidP="000053B8">
      <w:pPr>
        <w:spacing w:before="240" w:after="240"/>
        <w:jc w:val="both"/>
        <w:rPr>
          <w:rFonts w:ascii="Verdana" w:hAnsi="Verdana"/>
          <w:b/>
          <w:sz w:val="20"/>
          <w:szCs w:val="20"/>
        </w:rPr>
      </w:pPr>
      <w:r w:rsidRPr="005E3275">
        <w:rPr>
          <w:rFonts w:ascii="Verdana" w:hAnsi="Verdana"/>
          <w:b/>
          <w:sz w:val="20"/>
          <w:szCs w:val="20"/>
        </w:rPr>
        <w:t>FONTES DE RECURSOS</w:t>
      </w:r>
    </w:p>
    <w:p w14:paraId="7C0310CD" w14:textId="77777777" w:rsidR="000053B8" w:rsidRPr="005E3275" w:rsidRDefault="000053B8" w:rsidP="000053B8">
      <w:pPr>
        <w:jc w:val="both"/>
        <w:rPr>
          <w:rFonts w:ascii="Verdana" w:hAnsi="Verdana"/>
          <w:sz w:val="20"/>
          <w:szCs w:val="20"/>
        </w:rPr>
      </w:pPr>
      <w:r w:rsidRPr="005E3275">
        <w:rPr>
          <w:rFonts w:ascii="Verdana" w:hAnsi="Verdana"/>
          <w:sz w:val="20"/>
          <w:szCs w:val="20"/>
        </w:rPr>
        <w:t>Parte das operações de financiamento contratadas pela Fomento Paraná são realizadas com recursos próprios (capital livre ou integralizado ao capital social e destacado junto ao Banco Central) e parte dos recursos são captados por meio de repasses de instituições oficiais para as quais a Fomento Paraná atua como agente financeiro: BNDES, FINEP, CEF-FGTS, FUNGETUR/Ministério do Turismo e BRDE.</w:t>
      </w:r>
    </w:p>
    <w:p w14:paraId="1CA88B13" w14:textId="77777777" w:rsidR="000053B8" w:rsidRPr="005E3275" w:rsidRDefault="000053B8" w:rsidP="000053B8">
      <w:pPr>
        <w:jc w:val="both"/>
        <w:rPr>
          <w:rFonts w:ascii="Verdana" w:hAnsi="Verdana"/>
          <w:sz w:val="20"/>
          <w:szCs w:val="20"/>
        </w:rPr>
      </w:pPr>
    </w:p>
    <w:p w14:paraId="08EC2276" w14:textId="77777777" w:rsidR="000053B8" w:rsidRPr="005E3275" w:rsidRDefault="000053B8" w:rsidP="000053B8">
      <w:pPr>
        <w:jc w:val="both"/>
        <w:rPr>
          <w:rFonts w:ascii="Verdana" w:hAnsi="Verdana"/>
          <w:sz w:val="20"/>
          <w:szCs w:val="20"/>
        </w:rPr>
      </w:pPr>
      <w:r w:rsidRPr="005E3275">
        <w:rPr>
          <w:rFonts w:ascii="Verdana" w:hAnsi="Verdana"/>
          <w:sz w:val="20"/>
          <w:szCs w:val="20"/>
        </w:rPr>
        <w:t>No primeiro semestre de 2021, a Fomento Paraná contratou operações de crédito com recursos oriundos do limite BNDES/FINAME divulgados para o período junho/20 a jul/21, no valor de R$ 95, atendendo à nova sistemática do banco de fomento nacional.</w:t>
      </w:r>
    </w:p>
    <w:p w14:paraId="65F2B213" w14:textId="77777777" w:rsidR="000053B8" w:rsidRPr="005E3275" w:rsidRDefault="000053B8" w:rsidP="000053B8">
      <w:pPr>
        <w:jc w:val="both"/>
        <w:rPr>
          <w:rFonts w:ascii="Verdana" w:hAnsi="Verdana"/>
          <w:sz w:val="20"/>
          <w:szCs w:val="20"/>
        </w:rPr>
      </w:pPr>
    </w:p>
    <w:p w14:paraId="2AA67F5C" w14:textId="77777777" w:rsidR="000053B8" w:rsidRPr="005E3275" w:rsidRDefault="000053B8" w:rsidP="000053B8">
      <w:pPr>
        <w:jc w:val="both"/>
        <w:rPr>
          <w:rFonts w:ascii="Verdana" w:hAnsi="Verdana"/>
          <w:sz w:val="20"/>
          <w:szCs w:val="20"/>
        </w:rPr>
      </w:pPr>
      <w:r w:rsidRPr="005E3275">
        <w:rPr>
          <w:rFonts w:ascii="Verdana" w:hAnsi="Verdana"/>
          <w:sz w:val="20"/>
          <w:szCs w:val="20"/>
        </w:rPr>
        <w:t>Para o setor de Turismo a instituição destinou no primeiro semestre de 2021, 14,7 milhões em 137 operações contratadas, com recursos do FUNGETUR/Ministério do Turismo.</w:t>
      </w:r>
    </w:p>
    <w:p w14:paraId="5070BAF2" w14:textId="77777777" w:rsidR="000053B8" w:rsidRPr="005E3275" w:rsidRDefault="000053B8" w:rsidP="000053B8">
      <w:pPr>
        <w:jc w:val="both"/>
        <w:rPr>
          <w:rFonts w:ascii="Verdana" w:hAnsi="Verdana"/>
          <w:sz w:val="20"/>
          <w:szCs w:val="20"/>
        </w:rPr>
      </w:pPr>
    </w:p>
    <w:p w14:paraId="0FC0BD8B" w14:textId="77777777" w:rsidR="000053B8" w:rsidRPr="005E3275" w:rsidRDefault="000053B8" w:rsidP="000053B8">
      <w:pPr>
        <w:jc w:val="both"/>
        <w:rPr>
          <w:rFonts w:ascii="Verdana" w:hAnsi="Verdana"/>
          <w:sz w:val="20"/>
          <w:szCs w:val="20"/>
        </w:rPr>
      </w:pPr>
      <w:r w:rsidRPr="005E3275">
        <w:rPr>
          <w:rFonts w:ascii="Verdana" w:hAnsi="Verdana"/>
          <w:sz w:val="20"/>
          <w:szCs w:val="20"/>
        </w:rPr>
        <w:t>Nesse semestre destacamos a primeira captação de recursos junto ao BRDE, no valor de R$ 10 milhões, para operar a linha de microcrédito, e outros R$ 10 milhões do BNDES, também para o microcrédito.</w:t>
      </w:r>
    </w:p>
    <w:p w14:paraId="703438FD" w14:textId="77777777" w:rsidR="000053B8" w:rsidRPr="005E3275" w:rsidRDefault="000053B8" w:rsidP="000053B8">
      <w:pPr>
        <w:spacing w:before="240" w:after="240"/>
        <w:jc w:val="both"/>
        <w:rPr>
          <w:rFonts w:ascii="Verdana" w:hAnsi="Verdana"/>
          <w:b/>
          <w:sz w:val="20"/>
          <w:szCs w:val="20"/>
        </w:rPr>
      </w:pPr>
      <w:r w:rsidRPr="005E3275">
        <w:rPr>
          <w:rFonts w:ascii="Verdana" w:hAnsi="Verdana"/>
          <w:b/>
          <w:sz w:val="20"/>
          <w:szCs w:val="20"/>
        </w:rPr>
        <w:t>D</w:t>
      </w:r>
      <w:r>
        <w:rPr>
          <w:rFonts w:ascii="Verdana" w:hAnsi="Verdana"/>
          <w:b/>
          <w:sz w:val="20"/>
          <w:szCs w:val="20"/>
        </w:rPr>
        <w:t>E</w:t>
      </w:r>
      <w:r w:rsidRPr="005E3275">
        <w:rPr>
          <w:rFonts w:ascii="Verdana" w:hAnsi="Verdana"/>
          <w:b/>
          <w:sz w:val="20"/>
          <w:szCs w:val="20"/>
        </w:rPr>
        <w:t>SEMBOLSOS</w:t>
      </w:r>
    </w:p>
    <w:p w14:paraId="1E7B244B" w14:textId="77777777" w:rsidR="000053B8" w:rsidRPr="005E3275" w:rsidRDefault="000053B8" w:rsidP="000053B8">
      <w:pPr>
        <w:jc w:val="both"/>
        <w:rPr>
          <w:rFonts w:ascii="Verdana" w:hAnsi="Verdana"/>
          <w:sz w:val="20"/>
          <w:szCs w:val="20"/>
        </w:rPr>
      </w:pPr>
      <w:r w:rsidRPr="005E3275">
        <w:rPr>
          <w:rFonts w:ascii="Verdana" w:hAnsi="Verdana"/>
          <w:sz w:val="20"/>
          <w:szCs w:val="20"/>
        </w:rPr>
        <w:t>Os desembolsos da Fomento Paraná com a liberação de recursos de financiamentos e empréstimos contratados em Operações do Setor Público e do Setor Privado somaram R$ 158,6 milhões no primeiro semestre de 2021, valor 46,2% inferior ao realizado no segundo semestre de 2020, mas equivalente ao mesmo período do ano anterior.</w:t>
      </w:r>
    </w:p>
    <w:p w14:paraId="752C17C0" w14:textId="77777777" w:rsidR="000053B8" w:rsidRPr="005E3275" w:rsidRDefault="000053B8" w:rsidP="000053B8">
      <w:pPr>
        <w:spacing w:before="240" w:after="240"/>
        <w:jc w:val="both"/>
        <w:rPr>
          <w:rFonts w:ascii="Verdana" w:hAnsi="Verdana"/>
          <w:b/>
          <w:sz w:val="20"/>
          <w:szCs w:val="20"/>
        </w:rPr>
      </w:pPr>
      <w:r w:rsidRPr="005E3275">
        <w:rPr>
          <w:rFonts w:ascii="Verdana" w:hAnsi="Verdana"/>
          <w:b/>
          <w:sz w:val="20"/>
          <w:szCs w:val="20"/>
        </w:rPr>
        <w:t>VIII - DESTAQUES DO PERÍODO</w:t>
      </w:r>
    </w:p>
    <w:p w14:paraId="37981E08" w14:textId="77777777" w:rsidR="000053B8" w:rsidRPr="005E3275" w:rsidRDefault="000053B8" w:rsidP="000053B8">
      <w:pPr>
        <w:jc w:val="both"/>
        <w:rPr>
          <w:rFonts w:ascii="Verdana" w:hAnsi="Verdana"/>
          <w:sz w:val="20"/>
          <w:szCs w:val="20"/>
        </w:rPr>
      </w:pPr>
      <w:r w:rsidRPr="005E3275">
        <w:rPr>
          <w:rFonts w:ascii="Verdana" w:hAnsi="Verdana"/>
          <w:sz w:val="20"/>
          <w:szCs w:val="20"/>
        </w:rPr>
        <w:t xml:space="preserve">Destacamos as principais ações e eventos que marcaram as atividades da Fomento Paraná </w:t>
      </w:r>
      <w:r>
        <w:rPr>
          <w:rFonts w:ascii="Verdana" w:hAnsi="Verdana"/>
          <w:sz w:val="20"/>
          <w:szCs w:val="20"/>
        </w:rPr>
        <w:t>no primeiro semestre de</w:t>
      </w:r>
      <w:r w:rsidRPr="005E3275">
        <w:rPr>
          <w:rFonts w:ascii="Verdana" w:hAnsi="Verdana"/>
          <w:sz w:val="20"/>
          <w:szCs w:val="20"/>
        </w:rPr>
        <w:t xml:space="preserve"> 2021.</w:t>
      </w:r>
    </w:p>
    <w:p w14:paraId="61C4E75B" w14:textId="77777777" w:rsidR="000053B8" w:rsidRPr="005E3275" w:rsidRDefault="000053B8" w:rsidP="000053B8">
      <w:pPr>
        <w:jc w:val="both"/>
        <w:rPr>
          <w:rFonts w:ascii="Verdana" w:hAnsi="Verdana"/>
          <w:sz w:val="20"/>
          <w:szCs w:val="20"/>
        </w:rPr>
      </w:pPr>
    </w:p>
    <w:p w14:paraId="59EC6EB7" w14:textId="77777777" w:rsidR="000053B8" w:rsidRPr="005E3275" w:rsidRDefault="000053B8" w:rsidP="000053B8">
      <w:pPr>
        <w:pStyle w:val="PargrafodaLista"/>
        <w:numPr>
          <w:ilvl w:val="0"/>
          <w:numId w:val="54"/>
        </w:numPr>
        <w:spacing w:before="120" w:after="120"/>
        <w:ind w:left="720"/>
        <w:jc w:val="both"/>
        <w:rPr>
          <w:rFonts w:ascii="Verdana" w:hAnsi="Verdana"/>
          <w:sz w:val="20"/>
          <w:szCs w:val="20"/>
        </w:rPr>
      </w:pPr>
      <w:r w:rsidRPr="005E3275">
        <w:rPr>
          <w:rFonts w:ascii="Verdana" w:hAnsi="Verdana"/>
          <w:sz w:val="20"/>
          <w:szCs w:val="20"/>
        </w:rPr>
        <w:t xml:space="preserve">A Fomento Paraná contratou 8.377 operações no período de janeiro a junho de 2021, totalizando R$ 79,1 milhões em recursos para empreendimentos privados de micro e pequeno porte. </w:t>
      </w:r>
    </w:p>
    <w:p w14:paraId="5E604875" w14:textId="77777777" w:rsidR="000053B8" w:rsidRPr="005E3275" w:rsidRDefault="000053B8" w:rsidP="000053B8">
      <w:pPr>
        <w:pStyle w:val="PargrafodaLista"/>
        <w:numPr>
          <w:ilvl w:val="0"/>
          <w:numId w:val="54"/>
        </w:numPr>
        <w:spacing w:before="120" w:after="120"/>
        <w:ind w:left="720"/>
        <w:jc w:val="both"/>
        <w:rPr>
          <w:rFonts w:ascii="Verdana" w:hAnsi="Verdana"/>
          <w:sz w:val="20"/>
          <w:szCs w:val="20"/>
        </w:rPr>
      </w:pPr>
      <w:r w:rsidRPr="005E3275">
        <w:rPr>
          <w:rFonts w:ascii="Verdana" w:hAnsi="Verdana"/>
          <w:sz w:val="20"/>
          <w:szCs w:val="20"/>
        </w:rPr>
        <w:t xml:space="preserve">Nesse volume 5.756 operações destacamos a linha Paraná Recupera, que foi reativada em março, recebendo novo aporte do Tesouro Estadual (SEFA) e recursos remanejados de outras rubricas do Fundo de Desenvolvimento Econômico – FDE. Foram concedidos créditos que somam R$ 24,2 milhões. </w:t>
      </w:r>
    </w:p>
    <w:p w14:paraId="2EC89283" w14:textId="77777777" w:rsidR="000053B8" w:rsidRPr="005E3275" w:rsidRDefault="000053B8" w:rsidP="000053B8">
      <w:pPr>
        <w:pStyle w:val="PargrafodaLista"/>
        <w:numPr>
          <w:ilvl w:val="0"/>
          <w:numId w:val="54"/>
        </w:numPr>
        <w:spacing w:before="120" w:after="120"/>
        <w:ind w:left="720"/>
        <w:jc w:val="both"/>
        <w:rPr>
          <w:rFonts w:ascii="Verdana" w:hAnsi="Verdana"/>
          <w:sz w:val="20"/>
          <w:szCs w:val="20"/>
        </w:rPr>
      </w:pPr>
      <w:r w:rsidRPr="005E3275">
        <w:rPr>
          <w:rFonts w:ascii="Verdana" w:hAnsi="Verdana"/>
          <w:sz w:val="20"/>
          <w:szCs w:val="20"/>
        </w:rPr>
        <w:t>O Banco da Mulher Paranaense, que disponibiliza crédito com taxas de juros mais baixas para empreendimentos que tem mulheres como proprietárias ou sócias, atendeu 1.300 empreendedoras com a liberação de R$ 15,9 milhões neste ano, mas já soma mais de R$ 61 milhões desde que foi lançado, em setembro de 2019, com quase 5 mil beneficiadas.</w:t>
      </w:r>
    </w:p>
    <w:p w14:paraId="5FA9758B" w14:textId="77777777" w:rsidR="000053B8" w:rsidRPr="005E3275" w:rsidRDefault="000053B8" w:rsidP="000053B8">
      <w:pPr>
        <w:pStyle w:val="PargrafodaLista"/>
        <w:numPr>
          <w:ilvl w:val="0"/>
          <w:numId w:val="54"/>
        </w:numPr>
        <w:spacing w:before="120" w:after="120"/>
        <w:ind w:left="720"/>
        <w:jc w:val="both"/>
        <w:rPr>
          <w:rFonts w:ascii="Verdana" w:hAnsi="Verdana"/>
          <w:sz w:val="20"/>
          <w:szCs w:val="20"/>
        </w:rPr>
      </w:pPr>
      <w:r w:rsidRPr="005E3275">
        <w:rPr>
          <w:rFonts w:ascii="Verdana" w:hAnsi="Verdana"/>
          <w:sz w:val="20"/>
          <w:szCs w:val="20"/>
        </w:rPr>
        <w:t>A Fomento Paraná realizou uma campanha para sensibilizar e estimular a clientela a procurar a instituição e solicitar a renegociação de contratos. Foram atendidos nesse período quase 1.400 empreendedores de todos os portes. Os valores dos contratos renegociados, que incluem ativos do Estado, somam R$ 57,3 milhões em seis meses.</w:t>
      </w:r>
    </w:p>
    <w:p w14:paraId="030F3A0E" w14:textId="77777777" w:rsidR="000053B8" w:rsidRPr="005E3275" w:rsidRDefault="000053B8" w:rsidP="000053B8">
      <w:pPr>
        <w:pStyle w:val="PargrafodaLista"/>
        <w:numPr>
          <w:ilvl w:val="0"/>
          <w:numId w:val="54"/>
        </w:numPr>
        <w:spacing w:before="120" w:after="120"/>
        <w:ind w:left="720"/>
        <w:jc w:val="both"/>
        <w:rPr>
          <w:rFonts w:ascii="Verdana" w:hAnsi="Verdana"/>
          <w:sz w:val="20"/>
          <w:szCs w:val="20"/>
        </w:rPr>
      </w:pPr>
      <w:r w:rsidRPr="005E3275">
        <w:rPr>
          <w:rFonts w:ascii="Verdana" w:hAnsi="Verdana"/>
          <w:sz w:val="20"/>
          <w:szCs w:val="20"/>
        </w:rPr>
        <w:t>A Fomento Paraná reduziu as taxas de juros para operações de microcrédito em 4 pontos percentuais ao ano, em maio. O Banco da Mulher Paranaense, que tinha taxas a partir de 0,76% ao mês, baixou para a partir de 0,45% ao mês. No Banco do Empreendedor a menor taxa mensal passou de 0,91% para 0,60%.</w:t>
      </w:r>
    </w:p>
    <w:p w14:paraId="7A32D56B" w14:textId="77777777" w:rsidR="000053B8" w:rsidRPr="005E3275" w:rsidRDefault="000053B8" w:rsidP="000053B8">
      <w:pPr>
        <w:pStyle w:val="PargrafodaLista"/>
        <w:numPr>
          <w:ilvl w:val="0"/>
          <w:numId w:val="54"/>
        </w:numPr>
        <w:spacing w:before="120" w:after="120"/>
        <w:ind w:left="720"/>
        <w:jc w:val="both"/>
        <w:rPr>
          <w:rFonts w:ascii="Verdana" w:hAnsi="Verdana"/>
          <w:sz w:val="20"/>
          <w:szCs w:val="20"/>
        </w:rPr>
      </w:pPr>
      <w:r w:rsidRPr="005E3275">
        <w:rPr>
          <w:rFonts w:ascii="Verdana" w:hAnsi="Verdana"/>
          <w:sz w:val="20"/>
          <w:szCs w:val="20"/>
        </w:rPr>
        <w:t>Também foram reduzidos os juros nas Operações do Setor Público, em 2 pontos percentuais ao ano, em todas as faixas. Atualmente a menor taxa do SFM é de 2,0% ao ano, para municípios com menos de 20 mil habitantes e IPDM abaixo de 0,6. A maior taxa é de 3,25% ao ano.</w:t>
      </w:r>
    </w:p>
    <w:p w14:paraId="0B325BC5" w14:textId="77777777" w:rsidR="000053B8" w:rsidRPr="005E3275" w:rsidRDefault="000053B8" w:rsidP="000053B8">
      <w:pPr>
        <w:pStyle w:val="PargrafodaLista"/>
        <w:numPr>
          <w:ilvl w:val="0"/>
          <w:numId w:val="54"/>
        </w:numPr>
        <w:spacing w:before="120" w:after="120"/>
        <w:ind w:left="720"/>
        <w:jc w:val="both"/>
        <w:rPr>
          <w:rFonts w:ascii="Verdana" w:hAnsi="Verdana"/>
          <w:sz w:val="20"/>
          <w:szCs w:val="20"/>
        </w:rPr>
      </w:pPr>
      <w:r w:rsidRPr="005E3275">
        <w:rPr>
          <w:rFonts w:ascii="Verdana" w:hAnsi="Verdana"/>
          <w:sz w:val="20"/>
          <w:szCs w:val="20"/>
        </w:rPr>
        <w:t>A Fomento Paraná e a Secretaria de Estado da Justiça, Família e Trabalho firmaram uma parceria para retomar a contratação de microcrédito na Agência do Trabalhador de Curitiba, para estimular o empreendedorismo apoiando a implantação, manutenção ou ampliação de pequenos negócios.</w:t>
      </w:r>
    </w:p>
    <w:p w14:paraId="25F73C5B" w14:textId="77777777" w:rsidR="000053B8" w:rsidRPr="005E3275" w:rsidRDefault="000053B8" w:rsidP="000053B8">
      <w:pPr>
        <w:pStyle w:val="PargrafodaLista"/>
        <w:numPr>
          <w:ilvl w:val="0"/>
          <w:numId w:val="54"/>
        </w:numPr>
        <w:spacing w:before="120" w:after="120"/>
        <w:ind w:left="720"/>
        <w:jc w:val="both"/>
        <w:rPr>
          <w:rFonts w:ascii="Verdana" w:hAnsi="Verdana"/>
          <w:sz w:val="20"/>
          <w:szCs w:val="20"/>
        </w:rPr>
      </w:pPr>
      <w:r w:rsidRPr="005E3275">
        <w:rPr>
          <w:rFonts w:ascii="Verdana" w:hAnsi="Verdana"/>
          <w:sz w:val="20"/>
          <w:szCs w:val="20"/>
        </w:rPr>
        <w:t>A Fomento Paraná participou do lançamento do programa Banco do Agricultor Paranaense, que visa a redução (subvenção) das taxas de juros de financiamentos de crédito rural contratados junto ao BRDE e ao Banco do Brasil. A subvenção é feita por meio do Fundo de Desenvolvimento Econômico (FDE), que tem a Fomento Paraná como gestora. A subvenção beneficia principalmente agricultores familiares, mas atende a outros portes de empreendimentos com linhas de crédito para projetos que envolvem, por exemplo, energias renováveis ou irrigação.</w:t>
      </w:r>
    </w:p>
    <w:p w14:paraId="18D333D8" w14:textId="77777777" w:rsidR="000053B8" w:rsidRPr="005E3275" w:rsidRDefault="000053B8" w:rsidP="000053B8">
      <w:pPr>
        <w:pStyle w:val="PargrafodaLista"/>
        <w:numPr>
          <w:ilvl w:val="0"/>
          <w:numId w:val="54"/>
        </w:numPr>
        <w:spacing w:before="120" w:after="120"/>
        <w:ind w:left="720"/>
        <w:jc w:val="both"/>
        <w:rPr>
          <w:rFonts w:ascii="Verdana" w:hAnsi="Verdana"/>
          <w:sz w:val="20"/>
          <w:szCs w:val="20"/>
        </w:rPr>
      </w:pPr>
      <w:r w:rsidRPr="005E3275">
        <w:rPr>
          <w:rFonts w:ascii="Verdana" w:hAnsi="Verdana"/>
          <w:sz w:val="20"/>
          <w:szCs w:val="20"/>
        </w:rPr>
        <w:t>A Fomento Paraná captou R$ 10 milhões em recursos do BRDE para operações de microcrédito.</w:t>
      </w:r>
    </w:p>
    <w:p w14:paraId="7978B590" w14:textId="77777777" w:rsidR="000053B8" w:rsidRPr="005E3275" w:rsidRDefault="000053B8" w:rsidP="000053B8">
      <w:pPr>
        <w:pStyle w:val="PargrafodaLista"/>
        <w:numPr>
          <w:ilvl w:val="0"/>
          <w:numId w:val="54"/>
        </w:numPr>
        <w:spacing w:before="120" w:after="120"/>
        <w:ind w:left="720"/>
        <w:jc w:val="both"/>
        <w:rPr>
          <w:rFonts w:ascii="Verdana" w:hAnsi="Verdana"/>
          <w:sz w:val="20"/>
          <w:szCs w:val="20"/>
        </w:rPr>
      </w:pPr>
      <w:r w:rsidRPr="005E3275">
        <w:rPr>
          <w:rFonts w:ascii="Verdana" w:hAnsi="Verdana"/>
          <w:sz w:val="20"/>
          <w:szCs w:val="20"/>
        </w:rPr>
        <w:t>O BNDES renovou o limite para operações de crédito da Fomento Paraná com repasse de recursos da instituição federal para o período de julho de 2021 a junho de 2022, na ordem de R$ 123,9 milhões.</w:t>
      </w:r>
    </w:p>
    <w:p w14:paraId="26DA5C2F" w14:textId="77777777" w:rsidR="000053B8" w:rsidRPr="002B1004" w:rsidRDefault="000053B8" w:rsidP="00D26DAB">
      <w:pPr>
        <w:pStyle w:val="PargrafodaLista"/>
        <w:numPr>
          <w:ilvl w:val="0"/>
          <w:numId w:val="54"/>
        </w:numPr>
        <w:spacing w:before="120" w:after="120"/>
        <w:ind w:left="720"/>
        <w:jc w:val="both"/>
        <w:rPr>
          <w:rFonts w:ascii="Verdana" w:hAnsi="Verdana"/>
          <w:sz w:val="20"/>
          <w:szCs w:val="20"/>
        </w:rPr>
      </w:pPr>
      <w:r w:rsidRPr="002B1004">
        <w:rPr>
          <w:rFonts w:ascii="Verdana" w:hAnsi="Verdana"/>
          <w:sz w:val="20"/>
          <w:szCs w:val="20"/>
        </w:rPr>
        <w:t>Foram capacitadas seis turmas de agentes de crédito e outras cinco turmas de correspondentes, tendo sido ativados 259 novos prepostos de entidades ou empresas especializadas.</w:t>
      </w:r>
    </w:p>
    <w:p w14:paraId="220F4F1E" w14:textId="77777777" w:rsidR="000053B8" w:rsidRPr="005E3275" w:rsidRDefault="000053B8" w:rsidP="000053B8">
      <w:pPr>
        <w:pStyle w:val="PargrafodaLista"/>
        <w:numPr>
          <w:ilvl w:val="0"/>
          <w:numId w:val="54"/>
        </w:numPr>
        <w:spacing w:before="120" w:after="120"/>
        <w:ind w:left="720"/>
        <w:jc w:val="both"/>
        <w:rPr>
          <w:rFonts w:ascii="Verdana" w:hAnsi="Verdana"/>
          <w:sz w:val="20"/>
          <w:szCs w:val="20"/>
        </w:rPr>
      </w:pPr>
      <w:r w:rsidRPr="005E3275">
        <w:rPr>
          <w:rFonts w:ascii="Verdana" w:hAnsi="Verdana"/>
          <w:sz w:val="20"/>
          <w:szCs w:val="20"/>
        </w:rPr>
        <w:t>A Fomento Paraná está presente em 262 municípios com agentes de crédito ou correspondentes, com um total de 349 postos de atendimento.</w:t>
      </w:r>
    </w:p>
    <w:p w14:paraId="405AF5C9" w14:textId="77777777" w:rsidR="000053B8" w:rsidRPr="005E3275" w:rsidRDefault="000053B8" w:rsidP="000053B8">
      <w:pPr>
        <w:pStyle w:val="PargrafodaLista"/>
        <w:numPr>
          <w:ilvl w:val="0"/>
          <w:numId w:val="54"/>
        </w:numPr>
        <w:spacing w:before="120" w:after="120"/>
        <w:ind w:left="720"/>
        <w:jc w:val="both"/>
        <w:rPr>
          <w:rFonts w:ascii="Verdana" w:hAnsi="Verdana"/>
          <w:sz w:val="20"/>
          <w:szCs w:val="20"/>
        </w:rPr>
      </w:pPr>
      <w:r w:rsidRPr="005E3275">
        <w:rPr>
          <w:rFonts w:ascii="Verdana" w:hAnsi="Verdana"/>
          <w:sz w:val="20"/>
          <w:szCs w:val="20"/>
        </w:rPr>
        <w:t>Equipes de Tecnologia da Informação da Fomento Paraná estão aprimorando as plataformas de processamento de operações para melhorar o acesso ao crédito por meio de ferramentas digitais.</w:t>
      </w:r>
    </w:p>
    <w:p w14:paraId="7C93E939" w14:textId="77777777" w:rsidR="000053B8" w:rsidRPr="002B1004" w:rsidRDefault="000053B8" w:rsidP="000053B8">
      <w:pPr>
        <w:pStyle w:val="PargrafodaLista"/>
        <w:numPr>
          <w:ilvl w:val="0"/>
          <w:numId w:val="54"/>
        </w:numPr>
        <w:spacing w:before="120" w:after="120"/>
        <w:ind w:left="720"/>
        <w:jc w:val="both"/>
        <w:rPr>
          <w:rFonts w:ascii="Verdana" w:hAnsi="Verdana"/>
          <w:sz w:val="20"/>
          <w:szCs w:val="20"/>
        </w:rPr>
      </w:pPr>
      <w:r w:rsidRPr="002B1004">
        <w:rPr>
          <w:rFonts w:ascii="Verdana" w:hAnsi="Verdana"/>
          <w:sz w:val="20"/>
          <w:szCs w:val="20"/>
        </w:rPr>
        <w:t>A Fomento Paraná manteve um assento na diretoria da ABDE – Associação Brasileira de Desenvolvimento (reúne as Instituições Financeiras de Desenvolvimento espalhadas por todo o país) no biênio 2021-2023.</w:t>
      </w:r>
    </w:p>
    <w:p w14:paraId="51671B4E" w14:textId="77777777" w:rsidR="000053B8" w:rsidRPr="005E3275" w:rsidRDefault="000053B8" w:rsidP="00D26DAB">
      <w:pPr>
        <w:pStyle w:val="PargrafodaLista"/>
        <w:numPr>
          <w:ilvl w:val="0"/>
          <w:numId w:val="54"/>
        </w:numPr>
        <w:spacing w:before="120" w:after="120"/>
        <w:ind w:left="720"/>
        <w:jc w:val="both"/>
        <w:rPr>
          <w:rFonts w:ascii="Verdana" w:hAnsi="Verdana"/>
          <w:sz w:val="20"/>
          <w:szCs w:val="20"/>
        </w:rPr>
      </w:pPr>
      <w:r w:rsidRPr="005E3275">
        <w:rPr>
          <w:rFonts w:ascii="Verdana" w:hAnsi="Verdana"/>
          <w:sz w:val="20"/>
          <w:szCs w:val="20"/>
        </w:rPr>
        <w:t xml:space="preserve">A instituição trabalhou durante todo o semestre na busca de novas fontes para captar recursos para novos financiamentos, inclusive </w:t>
      </w:r>
      <w:r>
        <w:rPr>
          <w:rFonts w:ascii="Verdana" w:hAnsi="Verdana"/>
          <w:sz w:val="20"/>
          <w:szCs w:val="20"/>
        </w:rPr>
        <w:t>do Banco de Desenvolvimento da América Latina - CAF</w:t>
      </w:r>
      <w:r w:rsidRPr="005E3275">
        <w:rPr>
          <w:rFonts w:ascii="Verdana" w:hAnsi="Verdana"/>
          <w:sz w:val="20"/>
          <w:szCs w:val="20"/>
        </w:rPr>
        <w:t>, um banco de desenvolvimento, bem como do BNDES, do Banco do Brasil e outras fontes.</w:t>
      </w:r>
    </w:p>
    <w:p w14:paraId="7B8F52E1" w14:textId="77777777" w:rsidR="000053B8" w:rsidRPr="005E3275" w:rsidRDefault="000053B8" w:rsidP="000053B8">
      <w:pPr>
        <w:pStyle w:val="PargrafodaLista"/>
        <w:numPr>
          <w:ilvl w:val="0"/>
          <w:numId w:val="54"/>
        </w:numPr>
        <w:spacing w:before="120" w:after="120"/>
        <w:ind w:left="720"/>
        <w:jc w:val="both"/>
        <w:rPr>
          <w:rFonts w:ascii="Verdana" w:hAnsi="Verdana"/>
          <w:sz w:val="20"/>
          <w:szCs w:val="20"/>
        </w:rPr>
      </w:pPr>
      <w:r w:rsidRPr="005E3275">
        <w:rPr>
          <w:rFonts w:ascii="Verdana" w:hAnsi="Verdana"/>
          <w:sz w:val="20"/>
          <w:szCs w:val="20"/>
        </w:rPr>
        <w:t>A Fomento Paraná retomou a movimentação de contatos com os municípios para formalização de parcerias com as prefeituras, associações comerciais e outras entidades, para ampliar oferta de crédito aos empreendedores informais, de micro, pequeno e médio porte no estado. Foram visitados pelo diretor-presidente e assessores 51 municípios nos primeiros seis meses do ano.</w:t>
      </w:r>
    </w:p>
    <w:p w14:paraId="1DA1947F" w14:textId="131520E1" w:rsidR="004B35C2" w:rsidRDefault="004B35C2" w:rsidP="00FA6BC8">
      <w:pPr>
        <w:spacing w:before="120" w:after="120"/>
        <w:jc w:val="both"/>
        <w:rPr>
          <w:rFonts w:ascii="Verdana" w:hAnsi="Verdana"/>
          <w:sz w:val="20"/>
          <w:szCs w:val="20"/>
          <w:highlight w:val="yellow"/>
        </w:rPr>
      </w:pPr>
    </w:p>
    <w:p w14:paraId="2E27D1FA" w14:textId="77777777" w:rsidR="00FA6BC8" w:rsidRDefault="00FA6BC8" w:rsidP="00FA6BC8">
      <w:pPr>
        <w:spacing w:before="120" w:after="120"/>
        <w:jc w:val="both"/>
        <w:rPr>
          <w:rFonts w:ascii="Verdana" w:hAnsi="Verdana"/>
          <w:sz w:val="20"/>
          <w:szCs w:val="20"/>
          <w:highlight w:val="yellow"/>
        </w:rPr>
      </w:pPr>
    </w:p>
    <w:p w14:paraId="03568B2B" w14:textId="77777777" w:rsidR="00FA6BC8" w:rsidRDefault="00FA6BC8" w:rsidP="00FA6BC8">
      <w:pPr>
        <w:spacing w:before="120" w:after="120"/>
        <w:jc w:val="both"/>
        <w:rPr>
          <w:rFonts w:ascii="Verdana" w:hAnsi="Verdana"/>
          <w:sz w:val="20"/>
          <w:szCs w:val="20"/>
          <w:highlight w:val="yellow"/>
        </w:rPr>
      </w:pPr>
    </w:p>
    <w:p w14:paraId="2A25AA2B" w14:textId="77777777" w:rsidR="00FA6BC8" w:rsidRDefault="00FA6BC8" w:rsidP="00FA6BC8">
      <w:pPr>
        <w:spacing w:before="120" w:after="120"/>
        <w:jc w:val="both"/>
        <w:rPr>
          <w:rFonts w:ascii="Verdana" w:hAnsi="Verdana"/>
          <w:sz w:val="20"/>
          <w:szCs w:val="20"/>
          <w:highlight w:val="yellow"/>
        </w:rPr>
      </w:pPr>
    </w:p>
    <w:p w14:paraId="01FDFA48" w14:textId="77777777" w:rsidR="00FA6BC8" w:rsidRPr="00FA6BC8" w:rsidRDefault="00FA6BC8" w:rsidP="00FA6BC8">
      <w:pPr>
        <w:spacing w:before="120" w:after="120"/>
        <w:jc w:val="both"/>
        <w:rPr>
          <w:rFonts w:ascii="Verdana" w:hAnsi="Verdana"/>
          <w:sz w:val="20"/>
          <w:szCs w:val="20"/>
          <w:highlight w:val="yellow"/>
        </w:rPr>
      </w:pPr>
    </w:p>
    <w:p w14:paraId="1444CBF5" w14:textId="77777777" w:rsidR="004B35C2" w:rsidRPr="00D82B07" w:rsidRDefault="004B35C2" w:rsidP="004B35C2">
      <w:pPr>
        <w:tabs>
          <w:tab w:val="left" w:pos="1756"/>
        </w:tabs>
        <w:jc w:val="both"/>
        <w:rPr>
          <w:rFonts w:ascii="Verdana" w:hAnsi="Verdana" w:cs="Arial"/>
          <w:sz w:val="20"/>
          <w:szCs w:val="20"/>
        </w:rPr>
        <w:sectPr w:rsidR="004B35C2" w:rsidRPr="00D82B07" w:rsidSect="00FA6BC8">
          <w:headerReference w:type="even" r:id="rId18"/>
          <w:headerReference w:type="default" r:id="rId19"/>
          <w:footerReference w:type="default" r:id="rId20"/>
          <w:headerReference w:type="first" r:id="rId21"/>
          <w:footerReference w:type="first" r:id="rId22"/>
          <w:footnotePr>
            <w:numFmt w:val="lowerRoman"/>
          </w:footnotePr>
          <w:endnotePr>
            <w:numFmt w:val="decimal"/>
          </w:endnotePr>
          <w:pgSz w:w="11909" w:h="16834" w:code="9"/>
          <w:pgMar w:top="2089" w:right="707" w:bottom="851" w:left="851" w:header="850" w:footer="680" w:gutter="0"/>
          <w:pgBorders w:offsetFrom="page">
            <w:top w:val="thinThickLargeGap" w:sz="24" w:space="26" w:color="auto" w:frame="1"/>
          </w:pgBorders>
          <w:cols w:space="720"/>
          <w:docGrid w:linePitch="299"/>
        </w:sectPr>
      </w:pPr>
    </w:p>
    <w:p w14:paraId="4BDE9D9A" w14:textId="38B24BEA" w:rsidR="004E5F6C" w:rsidRPr="000F0F6E" w:rsidRDefault="000F0F6E" w:rsidP="007C7BFC">
      <w:pPr>
        <w:pStyle w:val="Ttulo1"/>
        <w:tabs>
          <w:tab w:val="clear" w:pos="432"/>
          <w:tab w:val="num" w:pos="0"/>
        </w:tabs>
        <w:suppressAutoHyphens w:val="0"/>
        <w:snapToGrid w:val="0"/>
        <w:spacing w:before="0" w:after="0"/>
        <w:ind w:left="0" w:firstLine="0"/>
        <w:rPr>
          <w:rFonts w:ascii="Verdana" w:hAnsi="Verdana" w:cs="Times New Roman"/>
          <w:sz w:val="20"/>
          <w:szCs w:val="20"/>
        </w:rPr>
      </w:pPr>
      <w:bookmarkStart w:id="9" w:name="_Toc80279009"/>
      <w:r w:rsidRPr="000F0F6E">
        <w:rPr>
          <w:rFonts w:ascii="Verdana" w:hAnsi="Verdana"/>
          <w:bCs w:val="0"/>
          <w:caps/>
          <w:kern w:val="0"/>
          <w:sz w:val="20"/>
          <w:szCs w:val="20"/>
          <w:lang w:eastAsia="zh-CN"/>
        </w:rPr>
        <w:t>Balanço Patrimonial</w:t>
      </w:r>
      <w:bookmarkEnd w:id="9"/>
      <w:r w:rsidRPr="000F0F6E">
        <w:rPr>
          <w:rFonts w:ascii="Verdana" w:hAnsi="Verdana" w:cs="Times New Roman"/>
          <w:sz w:val="20"/>
          <w:szCs w:val="20"/>
        </w:rPr>
        <w:t xml:space="preserve"> </w:t>
      </w:r>
      <w:r w:rsidR="004E5F6C">
        <w:fldChar w:fldCharType="begin"/>
      </w:r>
      <w:r w:rsidR="004E5F6C">
        <w:instrText xml:space="preserve"> LINK Excel.Sheet.12 "\\\\cluster.nas.parana\\FOMENTO\\SETORES\\diafi-3\\1_CONTABILIDADE\\BALANCETES PUBLICADOS\\1_DEMONSTRACOES CONTABEIS\\Demonstrações Contabeis 2020\\2 SEMESTRE\\1. Demonstrações Financeiras - Dez 2020 16022021.xlsx" "BPA!L6C8:L37C11" \a \f 4 \h </w:instrText>
      </w:r>
      <w:r w:rsidR="00AF239A">
        <w:instrText xml:space="preserve"> \* MERGEFORMAT </w:instrText>
      </w:r>
      <w:r w:rsidR="004E5F6C">
        <w:fldChar w:fldCharType="separate"/>
      </w:r>
    </w:p>
    <w:p w14:paraId="18E06591" w14:textId="77777777" w:rsidR="00EE2387" w:rsidRDefault="004E5F6C" w:rsidP="00086842">
      <w:pPr>
        <w:jc w:val="center"/>
      </w:pPr>
      <w:r>
        <w:fldChar w:fldCharType="end"/>
      </w:r>
    </w:p>
    <w:tbl>
      <w:tblPr>
        <w:tblW w:w="10377" w:type="dxa"/>
        <w:tblCellMar>
          <w:left w:w="0" w:type="dxa"/>
          <w:right w:w="0" w:type="dxa"/>
        </w:tblCellMar>
        <w:tblLook w:val="04A0" w:firstRow="1" w:lastRow="0" w:firstColumn="1" w:lastColumn="0" w:noHBand="0" w:noVBand="1"/>
      </w:tblPr>
      <w:tblGrid>
        <w:gridCol w:w="5539"/>
        <w:gridCol w:w="1417"/>
        <w:gridCol w:w="1701"/>
        <w:gridCol w:w="1720"/>
      </w:tblGrid>
      <w:tr w:rsidR="00EE39E2" w14:paraId="64244C31" w14:textId="77777777" w:rsidTr="00EE39E2">
        <w:trPr>
          <w:trHeight w:val="435"/>
        </w:trPr>
        <w:tc>
          <w:tcPr>
            <w:tcW w:w="5539" w:type="dxa"/>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41000BB6" w14:textId="77777777" w:rsidR="00EE39E2" w:rsidRDefault="00EE39E2">
            <w:pPr>
              <w:rPr>
                <w:rFonts w:ascii="Verdana" w:hAnsi="Verdana" w:cs="Arial"/>
                <w:b/>
                <w:bCs/>
                <w:sz w:val="16"/>
                <w:szCs w:val="16"/>
              </w:rPr>
            </w:pPr>
            <w:r>
              <w:rPr>
                <w:rFonts w:ascii="Verdana" w:hAnsi="Verdana" w:cs="Arial"/>
                <w:b/>
                <w:bCs/>
                <w:sz w:val="16"/>
                <w:szCs w:val="16"/>
              </w:rPr>
              <w:t>ATIVO</w:t>
            </w:r>
          </w:p>
        </w:tc>
        <w:tc>
          <w:tcPr>
            <w:tcW w:w="1417" w:type="dxa"/>
            <w:tcBorders>
              <w:top w:val="single" w:sz="8" w:space="0" w:color="FFFFFF"/>
              <w:left w:val="nil"/>
              <w:bottom w:val="single" w:sz="8" w:space="0" w:color="FFFFFF"/>
              <w:right w:val="single" w:sz="8" w:space="0" w:color="FFFFFF"/>
            </w:tcBorders>
            <w:shd w:val="clear" w:color="000000" w:fill="808080"/>
            <w:vAlign w:val="center"/>
            <w:hideMark/>
          </w:tcPr>
          <w:p w14:paraId="39CE29F9" w14:textId="77777777" w:rsidR="00EE39E2" w:rsidRDefault="00EE39E2">
            <w:pPr>
              <w:jc w:val="center"/>
              <w:rPr>
                <w:rFonts w:ascii="Verdana" w:hAnsi="Verdana" w:cs="Arial"/>
                <w:b/>
                <w:bCs/>
                <w:sz w:val="16"/>
                <w:szCs w:val="16"/>
              </w:rPr>
            </w:pPr>
            <w:r>
              <w:rPr>
                <w:rFonts w:ascii="Verdana" w:hAnsi="Verdana" w:cs="Arial"/>
                <w:b/>
                <w:bCs/>
                <w:sz w:val="16"/>
                <w:szCs w:val="16"/>
              </w:rPr>
              <w:t>NOTA</w:t>
            </w:r>
          </w:p>
        </w:tc>
        <w:tc>
          <w:tcPr>
            <w:tcW w:w="1701" w:type="dxa"/>
            <w:tcBorders>
              <w:top w:val="single" w:sz="8" w:space="0" w:color="FFFFFF"/>
              <w:left w:val="nil"/>
              <w:bottom w:val="single" w:sz="8" w:space="0" w:color="FFFFFF"/>
              <w:right w:val="single" w:sz="8" w:space="0" w:color="FFFFFF"/>
            </w:tcBorders>
            <w:shd w:val="clear" w:color="000000" w:fill="808080"/>
            <w:vAlign w:val="center"/>
            <w:hideMark/>
          </w:tcPr>
          <w:p w14:paraId="352CFBAA" w14:textId="77777777" w:rsidR="00EE39E2" w:rsidRDefault="00EE39E2">
            <w:pPr>
              <w:jc w:val="center"/>
              <w:rPr>
                <w:rFonts w:ascii="Verdana" w:hAnsi="Verdana" w:cs="Arial"/>
                <w:b/>
                <w:bCs/>
                <w:sz w:val="16"/>
                <w:szCs w:val="16"/>
              </w:rPr>
            </w:pPr>
            <w:r>
              <w:rPr>
                <w:rFonts w:ascii="Verdana" w:hAnsi="Verdana" w:cs="Arial"/>
                <w:b/>
                <w:bCs/>
                <w:sz w:val="16"/>
                <w:szCs w:val="16"/>
              </w:rPr>
              <w:t>30/06/2021</w:t>
            </w:r>
          </w:p>
        </w:tc>
        <w:tc>
          <w:tcPr>
            <w:tcW w:w="1720" w:type="dxa"/>
            <w:tcBorders>
              <w:top w:val="single" w:sz="8" w:space="0" w:color="FFFFFF"/>
              <w:left w:val="nil"/>
              <w:bottom w:val="single" w:sz="8" w:space="0" w:color="FFFFFF"/>
              <w:right w:val="single" w:sz="8" w:space="0" w:color="FFFFFF"/>
            </w:tcBorders>
            <w:shd w:val="clear" w:color="000000" w:fill="808080"/>
            <w:vAlign w:val="center"/>
            <w:hideMark/>
          </w:tcPr>
          <w:p w14:paraId="19BF8A2B" w14:textId="77777777" w:rsidR="00EE39E2" w:rsidRDefault="00EE39E2">
            <w:pPr>
              <w:jc w:val="center"/>
              <w:rPr>
                <w:rFonts w:ascii="Verdana" w:hAnsi="Verdana" w:cs="Arial"/>
                <w:b/>
                <w:bCs/>
                <w:sz w:val="16"/>
                <w:szCs w:val="16"/>
              </w:rPr>
            </w:pPr>
            <w:r>
              <w:rPr>
                <w:rFonts w:ascii="Verdana" w:hAnsi="Verdana" w:cs="Arial"/>
                <w:b/>
                <w:bCs/>
                <w:sz w:val="16"/>
                <w:szCs w:val="16"/>
              </w:rPr>
              <w:t>31/12/2020</w:t>
            </w:r>
          </w:p>
        </w:tc>
      </w:tr>
      <w:tr w:rsidR="00EE39E2" w14:paraId="1E4FE8CA" w14:textId="77777777" w:rsidTr="00EE39E2">
        <w:trPr>
          <w:trHeight w:val="270"/>
        </w:trPr>
        <w:tc>
          <w:tcPr>
            <w:tcW w:w="5539" w:type="dxa"/>
            <w:tcBorders>
              <w:top w:val="nil"/>
              <w:left w:val="single" w:sz="8" w:space="0" w:color="FFFFFF"/>
              <w:bottom w:val="single" w:sz="8" w:space="0" w:color="FFFFFF"/>
              <w:right w:val="single" w:sz="8" w:space="0" w:color="FFFFFF"/>
            </w:tcBorders>
            <w:shd w:val="clear" w:color="000000" w:fill="BFBFBF"/>
            <w:vAlign w:val="center"/>
            <w:hideMark/>
          </w:tcPr>
          <w:p w14:paraId="5F8BD2F5" w14:textId="77777777" w:rsidR="00EE39E2" w:rsidRDefault="00EE39E2">
            <w:pPr>
              <w:rPr>
                <w:rFonts w:ascii="Verdana" w:hAnsi="Verdana" w:cs="Arial"/>
                <w:b/>
                <w:bCs/>
                <w:sz w:val="16"/>
                <w:szCs w:val="16"/>
              </w:rPr>
            </w:pPr>
            <w:r>
              <w:rPr>
                <w:rFonts w:ascii="Verdana" w:hAnsi="Verdana" w:cs="Arial"/>
                <w:b/>
                <w:bCs/>
                <w:sz w:val="16"/>
                <w:szCs w:val="16"/>
              </w:rPr>
              <w:t>CIRCULANTE</w:t>
            </w:r>
          </w:p>
        </w:tc>
        <w:tc>
          <w:tcPr>
            <w:tcW w:w="1417" w:type="dxa"/>
            <w:tcBorders>
              <w:top w:val="nil"/>
              <w:left w:val="nil"/>
              <w:bottom w:val="single" w:sz="8" w:space="0" w:color="FFFFFF"/>
              <w:right w:val="single" w:sz="8" w:space="0" w:color="FFFFFF"/>
            </w:tcBorders>
            <w:shd w:val="clear" w:color="000000" w:fill="BFBFBF"/>
            <w:vAlign w:val="center"/>
            <w:hideMark/>
          </w:tcPr>
          <w:p w14:paraId="1228F512" w14:textId="77777777" w:rsidR="00EE39E2" w:rsidRDefault="00EE39E2">
            <w:pPr>
              <w:jc w:val="center"/>
              <w:rPr>
                <w:rFonts w:ascii="Verdana" w:hAnsi="Verdana" w:cs="Arial"/>
                <w:sz w:val="16"/>
                <w:szCs w:val="16"/>
              </w:rPr>
            </w:pPr>
            <w:r>
              <w:rPr>
                <w:rFonts w:ascii="Verdana" w:hAnsi="Verdana" w:cs="Arial"/>
                <w:sz w:val="16"/>
                <w:szCs w:val="16"/>
              </w:rPr>
              <w:t> </w:t>
            </w:r>
          </w:p>
        </w:tc>
        <w:tc>
          <w:tcPr>
            <w:tcW w:w="1701" w:type="dxa"/>
            <w:tcBorders>
              <w:top w:val="nil"/>
              <w:left w:val="nil"/>
              <w:bottom w:val="single" w:sz="8" w:space="0" w:color="FFFFFF"/>
              <w:right w:val="single" w:sz="8" w:space="0" w:color="FFFFFF"/>
            </w:tcBorders>
            <w:shd w:val="clear" w:color="000000" w:fill="BFBFBF"/>
            <w:vAlign w:val="center"/>
            <w:hideMark/>
          </w:tcPr>
          <w:p w14:paraId="484E74E0" w14:textId="77777777" w:rsidR="00EE39E2" w:rsidRDefault="00EE39E2">
            <w:pPr>
              <w:jc w:val="right"/>
              <w:rPr>
                <w:rFonts w:ascii="Verdana" w:hAnsi="Verdana" w:cs="Arial"/>
                <w:b/>
                <w:bCs/>
                <w:sz w:val="16"/>
                <w:szCs w:val="16"/>
              </w:rPr>
            </w:pPr>
            <w:r>
              <w:rPr>
                <w:rFonts w:ascii="Verdana" w:hAnsi="Verdana" w:cs="Arial"/>
                <w:b/>
                <w:bCs/>
                <w:sz w:val="16"/>
                <w:szCs w:val="16"/>
              </w:rPr>
              <w:t>1.404.104</w:t>
            </w:r>
          </w:p>
        </w:tc>
        <w:tc>
          <w:tcPr>
            <w:tcW w:w="1720" w:type="dxa"/>
            <w:tcBorders>
              <w:top w:val="nil"/>
              <w:left w:val="nil"/>
              <w:bottom w:val="single" w:sz="8" w:space="0" w:color="FFFFFF"/>
              <w:right w:val="single" w:sz="8" w:space="0" w:color="FFFFFF"/>
            </w:tcBorders>
            <w:shd w:val="clear" w:color="000000" w:fill="BFBFBF"/>
            <w:vAlign w:val="center"/>
            <w:hideMark/>
          </w:tcPr>
          <w:p w14:paraId="04E69E34" w14:textId="77777777" w:rsidR="00EE39E2" w:rsidRDefault="00EE39E2">
            <w:pPr>
              <w:jc w:val="right"/>
              <w:rPr>
                <w:rFonts w:ascii="Verdana" w:hAnsi="Verdana" w:cs="Arial"/>
                <w:b/>
                <w:bCs/>
                <w:sz w:val="16"/>
                <w:szCs w:val="16"/>
              </w:rPr>
            </w:pPr>
            <w:r>
              <w:rPr>
                <w:rFonts w:ascii="Verdana" w:hAnsi="Verdana" w:cs="Arial"/>
                <w:b/>
                <w:bCs/>
                <w:sz w:val="16"/>
                <w:szCs w:val="16"/>
              </w:rPr>
              <w:t>1.296.140</w:t>
            </w:r>
          </w:p>
        </w:tc>
      </w:tr>
      <w:tr w:rsidR="00EE39E2" w14:paraId="5E7CD382" w14:textId="77777777" w:rsidTr="00EE39E2">
        <w:trPr>
          <w:trHeight w:val="270"/>
        </w:trPr>
        <w:tc>
          <w:tcPr>
            <w:tcW w:w="5539" w:type="dxa"/>
            <w:tcBorders>
              <w:top w:val="nil"/>
              <w:left w:val="single" w:sz="8" w:space="0" w:color="FFFFFF"/>
              <w:bottom w:val="single" w:sz="8" w:space="0" w:color="FFFFFF"/>
              <w:right w:val="single" w:sz="8" w:space="0" w:color="FFFFFF"/>
            </w:tcBorders>
            <w:shd w:val="clear" w:color="000000" w:fill="F2F2F2"/>
            <w:vAlign w:val="center"/>
            <w:hideMark/>
          </w:tcPr>
          <w:p w14:paraId="7AA25430" w14:textId="77777777" w:rsidR="00EE39E2" w:rsidRDefault="00EE39E2">
            <w:pPr>
              <w:rPr>
                <w:rFonts w:ascii="Verdana" w:hAnsi="Verdana" w:cs="Arial"/>
                <w:b/>
                <w:bCs/>
                <w:sz w:val="16"/>
                <w:szCs w:val="16"/>
              </w:rPr>
            </w:pPr>
            <w:r>
              <w:rPr>
                <w:rFonts w:ascii="Verdana" w:hAnsi="Verdana" w:cs="Arial"/>
                <w:b/>
                <w:bCs/>
                <w:sz w:val="16"/>
                <w:szCs w:val="16"/>
              </w:rPr>
              <w:t>DISPONIBILIDADES</w:t>
            </w:r>
          </w:p>
        </w:tc>
        <w:tc>
          <w:tcPr>
            <w:tcW w:w="1417" w:type="dxa"/>
            <w:tcBorders>
              <w:top w:val="nil"/>
              <w:left w:val="nil"/>
              <w:bottom w:val="single" w:sz="8" w:space="0" w:color="FFFFFF"/>
              <w:right w:val="single" w:sz="8" w:space="0" w:color="FFFFFF"/>
            </w:tcBorders>
            <w:shd w:val="clear" w:color="000000" w:fill="F2F2F2"/>
            <w:vAlign w:val="center"/>
            <w:hideMark/>
          </w:tcPr>
          <w:p w14:paraId="4084A83A" w14:textId="77777777" w:rsidR="00EE39E2" w:rsidRDefault="00EE39E2">
            <w:pPr>
              <w:jc w:val="center"/>
              <w:rPr>
                <w:rFonts w:ascii="Verdana" w:hAnsi="Verdana" w:cs="Arial"/>
                <w:b/>
                <w:bCs/>
                <w:sz w:val="16"/>
                <w:szCs w:val="16"/>
              </w:rPr>
            </w:pPr>
            <w:r>
              <w:rPr>
                <w:rFonts w:ascii="Verdana" w:hAnsi="Verdana" w:cs="Arial"/>
                <w:b/>
                <w:bCs/>
                <w:sz w:val="16"/>
                <w:szCs w:val="16"/>
              </w:rPr>
              <w:t>4</w:t>
            </w:r>
          </w:p>
        </w:tc>
        <w:tc>
          <w:tcPr>
            <w:tcW w:w="1701" w:type="dxa"/>
            <w:tcBorders>
              <w:top w:val="nil"/>
              <w:left w:val="nil"/>
              <w:bottom w:val="single" w:sz="8" w:space="0" w:color="FFFFFF"/>
              <w:right w:val="single" w:sz="8" w:space="0" w:color="FFFFFF"/>
            </w:tcBorders>
            <w:shd w:val="clear" w:color="000000" w:fill="F2F2F2"/>
            <w:vAlign w:val="center"/>
            <w:hideMark/>
          </w:tcPr>
          <w:p w14:paraId="3C369D66" w14:textId="77777777" w:rsidR="00EE39E2" w:rsidRDefault="00EE39E2">
            <w:pPr>
              <w:jc w:val="right"/>
              <w:rPr>
                <w:rFonts w:ascii="Verdana" w:hAnsi="Verdana" w:cs="Arial"/>
                <w:b/>
                <w:bCs/>
                <w:sz w:val="16"/>
                <w:szCs w:val="16"/>
              </w:rPr>
            </w:pPr>
            <w:r>
              <w:rPr>
                <w:rFonts w:ascii="Verdana" w:hAnsi="Verdana" w:cs="Arial"/>
                <w:b/>
                <w:bCs/>
                <w:sz w:val="16"/>
                <w:szCs w:val="16"/>
              </w:rPr>
              <w:t>8</w:t>
            </w:r>
          </w:p>
        </w:tc>
        <w:tc>
          <w:tcPr>
            <w:tcW w:w="1720" w:type="dxa"/>
            <w:tcBorders>
              <w:top w:val="nil"/>
              <w:left w:val="nil"/>
              <w:bottom w:val="single" w:sz="8" w:space="0" w:color="FFFFFF"/>
              <w:right w:val="single" w:sz="8" w:space="0" w:color="FFFFFF"/>
            </w:tcBorders>
            <w:shd w:val="clear" w:color="000000" w:fill="F2F2F2"/>
            <w:vAlign w:val="center"/>
            <w:hideMark/>
          </w:tcPr>
          <w:p w14:paraId="16413437" w14:textId="77777777" w:rsidR="00EE39E2" w:rsidRDefault="00EE39E2">
            <w:pPr>
              <w:jc w:val="right"/>
              <w:rPr>
                <w:rFonts w:ascii="Verdana" w:hAnsi="Verdana" w:cs="Arial"/>
                <w:b/>
                <w:bCs/>
                <w:sz w:val="16"/>
                <w:szCs w:val="16"/>
              </w:rPr>
            </w:pPr>
            <w:r>
              <w:rPr>
                <w:rFonts w:ascii="Verdana" w:hAnsi="Verdana" w:cs="Arial"/>
                <w:b/>
                <w:bCs/>
                <w:sz w:val="16"/>
                <w:szCs w:val="16"/>
              </w:rPr>
              <w:t>2</w:t>
            </w:r>
          </w:p>
        </w:tc>
      </w:tr>
      <w:tr w:rsidR="00EE39E2" w14:paraId="62191CA4" w14:textId="77777777" w:rsidTr="00EE39E2">
        <w:trPr>
          <w:trHeight w:val="270"/>
        </w:trPr>
        <w:tc>
          <w:tcPr>
            <w:tcW w:w="5539" w:type="dxa"/>
            <w:tcBorders>
              <w:top w:val="nil"/>
              <w:left w:val="single" w:sz="8" w:space="0" w:color="FFFFFF"/>
              <w:bottom w:val="single" w:sz="8" w:space="0" w:color="FFFFFF"/>
              <w:right w:val="single" w:sz="8" w:space="0" w:color="FFFFFF"/>
            </w:tcBorders>
            <w:shd w:val="clear" w:color="000000" w:fill="F2F2F2"/>
            <w:vAlign w:val="center"/>
            <w:hideMark/>
          </w:tcPr>
          <w:p w14:paraId="75CAFE89" w14:textId="77777777" w:rsidR="00EE39E2" w:rsidRDefault="00EE39E2">
            <w:pPr>
              <w:rPr>
                <w:rFonts w:ascii="Verdana" w:hAnsi="Verdana" w:cs="Arial"/>
                <w:b/>
                <w:bCs/>
                <w:sz w:val="16"/>
                <w:szCs w:val="16"/>
              </w:rPr>
            </w:pPr>
            <w:r>
              <w:rPr>
                <w:rFonts w:ascii="Verdana" w:hAnsi="Verdana" w:cs="Arial"/>
                <w:b/>
                <w:bCs/>
                <w:sz w:val="16"/>
                <w:szCs w:val="16"/>
              </w:rPr>
              <w:t>INSTRUMENTOS FINANCEIROS</w:t>
            </w:r>
          </w:p>
        </w:tc>
        <w:tc>
          <w:tcPr>
            <w:tcW w:w="1417" w:type="dxa"/>
            <w:tcBorders>
              <w:top w:val="nil"/>
              <w:left w:val="nil"/>
              <w:bottom w:val="single" w:sz="8" w:space="0" w:color="FFFFFF"/>
              <w:right w:val="single" w:sz="8" w:space="0" w:color="FFFFFF"/>
            </w:tcBorders>
            <w:shd w:val="clear" w:color="000000" w:fill="F2F2F2"/>
            <w:vAlign w:val="center"/>
            <w:hideMark/>
          </w:tcPr>
          <w:p w14:paraId="0793C595" w14:textId="77777777" w:rsidR="00EE39E2" w:rsidRDefault="00EE39E2">
            <w:pPr>
              <w:jc w:val="center"/>
              <w:rPr>
                <w:rFonts w:ascii="Verdana" w:hAnsi="Verdana" w:cs="Arial"/>
                <w:b/>
                <w:bCs/>
                <w:sz w:val="16"/>
                <w:szCs w:val="16"/>
              </w:rPr>
            </w:pPr>
            <w:r>
              <w:rPr>
                <w:rFonts w:ascii="Verdana" w:hAnsi="Verdana" w:cs="Arial"/>
                <w:b/>
                <w:bCs/>
                <w:sz w:val="16"/>
                <w:szCs w:val="16"/>
              </w:rPr>
              <w:t>3e, 4 e 5</w:t>
            </w:r>
          </w:p>
        </w:tc>
        <w:tc>
          <w:tcPr>
            <w:tcW w:w="1701" w:type="dxa"/>
            <w:tcBorders>
              <w:top w:val="nil"/>
              <w:left w:val="nil"/>
              <w:bottom w:val="single" w:sz="8" w:space="0" w:color="FFFFFF"/>
              <w:right w:val="single" w:sz="8" w:space="0" w:color="FFFFFF"/>
            </w:tcBorders>
            <w:shd w:val="clear" w:color="000000" w:fill="F2F2F2"/>
            <w:vAlign w:val="center"/>
            <w:hideMark/>
          </w:tcPr>
          <w:p w14:paraId="4B0FA9B0" w14:textId="77777777" w:rsidR="00EE39E2" w:rsidRDefault="00EE39E2">
            <w:pPr>
              <w:jc w:val="right"/>
              <w:rPr>
                <w:rFonts w:ascii="Verdana" w:hAnsi="Verdana" w:cs="Arial"/>
                <w:b/>
                <w:bCs/>
                <w:sz w:val="16"/>
                <w:szCs w:val="16"/>
              </w:rPr>
            </w:pPr>
            <w:r>
              <w:rPr>
                <w:rFonts w:ascii="Verdana" w:hAnsi="Verdana" w:cs="Arial"/>
                <w:b/>
                <w:bCs/>
                <w:sz w:val="16"/>
                <w:szCs w:val="16"/>
              </w:rPr>
              <w:t>1.417.811</w:t>
            </w:r>
          </w:p>
        </w:tc>
        <w:tc>
          <w:tcPr>
            <w:tcW w:w="1720" w:type="dxa"/>
            <w:tcBorders>
              <w:top w:val="nil"/>
              <w:left w:val="nil"/>
              <w:bottom w:val="single" w:sz="8" w:space="0" w:color="FFFFFF"/>
              <w:right w:val="single" w:sz="8" w:space="0" w:color="FFFFFF"/>
            </w:tcBorders>
            <w:shd w:val="clear" w:color="000000" w:fill="F2F2F2"/>
            <w:vAlign w:val="center"/>
            <w:hideMark/>
          </w:tcPr>
          <w:p w14:paraId="32EDA67F" w14:textId="77777777" w:rsidR="00EE39E2" w:rsidRDefault="00EE39E2">
            <w:pPr>
              <w:jc w:val="right"/>
              <w:rPr>
                <w:rFonts w:ascii="Verdana" w:hAnsi="Verdana" w:cs="Arial"/>
                <w:b/>
                <w:bCs/>
                <w:sz w:val="16"/>
                <w:szCs w:val="16"/>
              </w:rPr>
            </w:pPr>
            <w:r>
              <w:rPr>
                <w:rFonts w:ascii="Verdana" w:hAnsi="Verdana" w:cs="Arial"/>
                <w:b/>
                <w:bCs/>
                <w:sz w:val="16"/>
                <w:szCs w:val="16"/>
              </w:rPr>
              <w:t>1.302.727</w:t>
            </w:r>
          </w:p>
        </w:tc>
      </w:tr>
      <w:tr w:rsidR="00EE39E2" w14:paraId="3B0ED35A" w14:textId="77777777" w:rsidTr="00EE39E2">
        <w:trPr>
          <w:trHeight w:val="270"/>
        </w:trPr>
        <w:tc>
          <w:tcPr>
            <w:tcW w:w="5539" w:type="dxa"/>
            <w:tcBorders>
              <w:top w:val="nil"/>
              <w:left w:val="single" w:sz="8" w:space="0" w:color="FFFFFF"/>
              <w:bottom w:val="single" w:sz="8" w:space="0" w:color="FFFFFF"/>
              <w:right w:val="single" w:sz="8" w:space="0" w:color="FFFFFF"/>
            </w:tcBorders>
            <w:shd w:val="clear" w:color="000000" w:fill="F2F2F2"/>
            <w:vAlign w:val="center"/>
            <w:hideMark/>
          </w:tcPr>
          <w:p w14:paraId="786CBCDB" w14:textId="77777777" w:rsidR="00EE39E2" w:rsidRDefault="00EE39E2">
            <w:pPr>
              <w:rPr>
                <w:rFonts w:ascii="Verdana" w:hAnsi="Verdana" w:cs="Arial"/>
                <w:sz w:val="16"/>
                <w:szCs w:val="16"/>
              </w:rPr>
            </w:pPr>
            <w:r>
              <w:rPr>
                <w:rFonts w:ascii="Verdana" w:hAnsi="Verdana" w:cs="Arial"/>
                <w:sz w:val="16"/>
                <w:szCs w:val="16"/>
              </w:rPr>
              <w:t xml:space="preserve">  Títulos e valores mobiliários</w:t>
            </w:r>
          </w:p>
        </w:tc>
        <w:tc>
          <w:tcPr>
            <w:tcW w:w="1417" w:type="dxa"/>
            <w:tcBorders>
              <w:top w:val="nil"/>
              <w:left w:val="nil"/>
              <w:bottom w:val="single" w:sz="8" w:space="0" w:color="FFFFFF"/>
              <w:right w:val="single" w:sz="8" w:space="0" w:color="FFFFFF"/>
            </w:tcBorders>
            <w:shd w:val="clear" w:color="000000" w:fill="F2F2F2"/>
            <w:vAlign w:val="center"/>
            <w:hideMark/>
          </w:tcPr>
          <w:p w14:paraId="7E96125E" w14:textId="77777777" w:rsidR="00EE39E2" w:rsidRDefault="00EE39E2">
            <w:pPr>
              <w:jc w:val="center"/>
              <w:rPr>
                <w:rFonts w:ascii="Verdana" w:hAnsi="Verdana" w:cs="Arial"/>
                <w:sz w:val="16"/>
                <w:szCs w:val="16"/>
              </w:rPr>
            </w:pPr>
            <w:r>
              <w:rPr>
                <w:rFonts w:ascii="Verdana" w:hAnsi="Verdana" w:cs="Arial"/>
                <w:sz w:val="16"/>
                <w:szCs w:val="16"/>
              </w:rPr>
              <w:t> </w:t>
            </w:r>
          </w:p>
        </w:tc>
        <w:tc>
          <w:tcPr>
            <w:tcW w:w="1701" w:type="dxa"/>
            <w:tcBorders>
              <w:top w:val="nil"/>
              <w:left w:val="nil"/>
              <w:bottom w:val="single" w:sz="8" w:space="0" w:color="FFFFFF"/>
              <w:right w:val="single" w:sz="8" w:space="0" w:color="FFFFFF"/>
            </w:tcBorders>
            <w:shd w:val="clear" w:color="000000" w:fill="F2F2F2"/>
            <w:vAlign w:val="center"/>
            <w:hideMark/>
          </w:tcPr>
          <w:p w14:paraId="5E4BA73E" w14:textId="77777777" w:rsidR="00EE39E2" w:rsidRDefault="00EE39E2">
            <w:pPr>
              <w:jc w:val="right"/>
              <w:rPr>
                <w:rFonts w:ascii="Verdana" w:hAnsi="Verdana" w:cs="Arial"/>
                <w:sz w:val="16"/>
                <w:szCs w:val="16"/>
              </w:rPr>
            </w:pPr>
            <w:r>
              <w:rPr>
                <w:rFonts w:ascii="Verdana" w:hAnsi="Verdana" w:cs="Arial"/>
                <w:sz w:val="16"/>
                <w:szCs w:val="16"/>
              </w:rPr>
              <w:t>994.852</w:t>
            </w:r>
          </w:p>
        </w:tc>
        <w:tc>
          <w:tcPr>
            <w:tcW w:w="1720" w:type="dxa"/>
            <w:tcBorders>
              <w:top w:val="nil"/>
              <w:left w:val="nil"/>
              <w:bottom w:val="single" w:sz="8" w:space="0" w:color="FFFFFF"/>
              <w:right w:val="single" w:sz="8" w:space="0" w:color="FFFFFF"/>
            </w:tcBorders>
            <w:shd w:val="clear" w:color="000000" w:fill="F2F2F2"/>
            <w:vAlign w:val="center"/>
            <w:hideMark/>
          </w:tcPr>
          <w:p w14:paraId="175BE28C" w14:textId="77777777" w:rsidR="00EE39E2" w:rsidRDefault="00EE39E2">
            <w:pPr>
              <w:jc w:val="right"/>
              <w:rPr>
                <w:rFonts w:ascii="Verdana" w:hAnsi="Verdana" w:cs="Arial"/>
                <w:sz w:val="16"/>
                <w:szCs w:val="16"/>
              </w:rPr>
            </w:pPr>
            <w:r>
              <w:rPr>
                <w:rFonts w:ascii="Verdana" w:hAnsi="Verdana" w:cs="Arial"/>
                <w:sz w:val="16"/>
                <w:szCs w:val="16"/>
              </w:rPr>
              <w:t>878.963</w:t>
            </w:r>
          </w:p>
        </w:tc>
      </w:tr>
      <w:tr w:rsidR="00EE39E2" w14:paraId="7856FFDE" w14:textId="77777777" w:rsidTr="00EE39E2">
        <w:trPr>
          <w:trHeight w:val="270"/>
        </w:trPr>
        <w:tc>
          <w:tcPr>
            <w:tcW w:w="5539" w:type="dxa"/>
            <w:tcBorders>
              <w:top w:val="nil"/>
              <w:left w:val="single" w:sz="8" w:space="0" w:color="FFFFFF"/>
              <w:bottom w:val="single" w:sz="8" w:space="0" w:color="FFFFFF"/>
              <w:right w:val="single" w:sz="8" w:space="0" w:color="FFFFFF"/>
            </w:tcBorders>
            <w:shd w:val="clear" w:color="000000" w:fill="F2F2F2"/>
            <w:vAlign w:val="center"/>
            <w:hideMark/>
          </w:tcPr>
          <w:p w14:paraId="42CEE9E7" w14:textId="77777777" w:rsidR="00EE39E2" w:rsidRDefault="00EE39E2">
            <w:pPr>
              <w:rPr>
                <w:rFonts w:ascii="Verdana" w:hAnsi="Verdana" w:cs="Arial"/>
                <w:sz w:val="16"/>
                <w:szCs w:val="16"/>
              </w:rPr>
            </w:pPr>
            <w:r>
              <w:rPr>
                <w:rFonts w:ascii="Verdana" w:hAnsi="Verdana" w:cs="Arial"/>
                <w:sz w:val="16"/>
                <w:szCs w:val="16"/>
              </w:rPr>
              <w:t xml:space="preserve">  Operações de crédito</w:t>
            </w:r>
          </w:p>
        </w:tc>
        <w:tc>
          <w:tcPr>
            <w:tcW w:w="1417" w:type="dxa"/>
            <w:tcBorders>
              <w:top w:val="nil"/>
              <w:left w:val="nil"/>
              <w:bottom w:val="single" w:sz="8" w:space="0" w:color="FFFFFF"/>
              <w:right w:val="single" w:sz="8" w:space="0" w:color="FFFFFF"/>
            </w:tcBorders>
            <w:shd w:val="clear" w:color="000000" w:fill="F2F2F2"/>
            <w:vAlign w:val="center"/>
            <w:hideMark/>
          </w:tcPr>
          <w:p w14:paraId="16F02454" w14:textId="77777777" w:rsidR="00EE39E2" w:rsidRDefault="00EE39E2">
            <w:pPr>
              <w:jc w:val="center"/>
              <w:rPr>
                <w:rFonts w:ascii="Verdana" w:hAnsi="Verdana" w:cs="Arial"/>
                <w:sz w:val="16"/>
                <w:szCs w:val="16"/>
              </w:rPr>
            </w:pPr>
            <w:r>
              <w:rPr>
                <w:rFonts w:ascii="Verdana" w:hAnsi="Verdana" w:cs="Arial"/>
                <w:sz w:val="16"/>
                <w:szCs w:val="16"/>
              </w:rPr>
              <w:t> </w:t>
            </w:r>
          </w:p>
        </w:tc>
        <w:tc>
          <w:tcPr>
            <w:tcW w:w="1701" w:type="dxa"/>
            <w:tcBorders>
              <w:top w:val="nil"/>
              <w:left w:val="nil"/>
              <w:bottom w:val="single" w:sz="8" w:space="0" w:color="FFFFFF"/>
              <w:right w:val="single" w:sz="8" w:space="0" w:color="FFFFFF"/>
            </w:tcBorders>
            <w:shd w:val="clear" w:color="000000" w:fill="F2F2F2"/>
            <w:vAlign w:val="center"/>
            <w:hideMark/>
          </w:tcPr>
          <w:p w14:paraId="15AE6317" w14:textId="77777777" w:rsidR="00EE39E2" w:rsidRDefault="00EE39E2">
            <w:pPr>
              <w:jc w:val="right"/>
              <w:rPr>
                <w:rFonts w:ascii="Verdana" w:hAnsi="Verdana" w:cs="Arial"/>
                <w:sz w:val="16"/>
                <w:szCs w:val="16"/>
              </w:rPr>
            </w:pPr>
            <w:r>
              <w:rPr>
                <w:rFonts w:ascii="Verdana" w:hAnsi="Verdana" w:cs="Arial"/>
                <w:sz w:val="16"/>
                <w:szCs w:val="16"/>
              </w:rPr>
              <w:t>422.959</w:t>
            </w:r>
          </w:p>
        </w:tc>
        <w:tc>
          <w:tcPr>
            <w:tcW w:w="1720" w:type="dxa"/>
            <w:tcBorders>
              <w:top w:val="nil"/>
              <w:left w:val="nil"/>
              <w:bottom w:val="single" w:sz="8" w:space="0" w:color="FFFFFF"/>
              <w:right w:val="single" w:sz="8" w:space="0" w:color="FFFFFF"/>
            </w:tcBorders>
            <w:shd w:val="clear" w:color="000000" w:fill="F2F2F2"/>
            <w:vAlign w:val="center"/>
            <w:hideMark/>
          </w:tcPr>
          <w:p w14:paraId="5E1C2226" w14:textId="77777777" w:rsidR="00EE39E2" w:rsidRDefault="00EE39E2">
            <w:pPr>
              <w:jc w:val="right"/>
              <w:rPr>
                <w:rFonts w:ascii="Verdana" w:hAnsi="Verdana" w:cs="Arial"/>
                <w:sz w:val="16"/>
                <w:szCs w:val="16"/>
              </w:rPr>
            </w:pPr>
            <w:r>
              <w:rPr>
                <w:rFonts w:ascii="Verdana" w:hAnsi="Verdana" w:cs="Arial"/>
                <w:sz w:val="16"/>
                <w:szCs w:val="16"/>
              </w:rPr>
              <w:t>423.764</w:t>
            </w:r>
          </w:p>
        </w:tc>
      </w:tr>
      <w:tr w:rsidR="00EE39E2" w14:paraId="0D693404" w14:textId="77777777" w:rsidTr="00EE39E2">
        <w:trPr>
          <w:trHeight w:val="435"/>
        </w:trPr>
        <w:tc>
          <w:tcPr>
            <w:tcW w:w="5539" w:type="dxa"/>
            <w:tcBorders>
              <w:top w:val="nil"/>
              <w:left w:val="single" w:sz="8" w:space="0" w:color="FFFFFF"/>
              <w:bottom w:val="single" w:sz="8" w:space="0" w:color="FFFFFF"/>
              <w:right w:val="single" w:sz="8" w:space="0" w:color="FFFFFF"/>
            </w:tcBorders>
            <w:shd w:val="clear" w:color="000000" w:fill="F2F2F2"/>
            <w:vAlign w:val="center"/>
            <w:hideMark/>
          </w:tcPr>
          <w:p w14:paraId="3CA2CF5A" w14:textId="77777777" w:rsidR="00EE39E2" w:rsidRDefault="00EE39E2">
            <w:pPr>
              <w:rPr>
                <w:rFonts w:ascii="Verdana" w:hAnsi="Verdana" w:cs="Arial"/>
                <w:b/>
                <w:bCs/>
                <w:sz w:val="16"/>
                <w:szCs w:val="16"/>
              </w:rPr>
            </w:pPr>
            <w:r>
              <w:rPr>
                <w:rFonts w:ascii="Verdana" w:hAnsi="Verdana" w:cs="Arial"/>
                <w:b/>
                <w:bCs/>
                <w:sz w:val="16"/>
                <w:szCs w:val="16"/>
              </w:rPr>
              <w:t>(-) PROVISÃO PARA PERDAS ESPERADAS ASSOCIADAS AO RISCO DE CRÉDITO</w:t>
            </w:r>
          </w:p>
        </w:tc>
        <w:tc>
          <w:tcPr>
            <w:tcW w:w="1417" w:type="dxa"/>
            <w:tcBorders>
              <w:top w:val="nil"/>
              <w:left w:val="nil"/>
              <w:bottom w:val="single" w:sz="8" w:space="0" w:color="FFFFFF"/>
              <w:right w:val="single" w:sz="8" w:space="0" w:color="FFFFFF"/>
            </w:tcBorders>
            <w:shd w:val="clear" w:color="000000" w:fill="F2F2F2"/>
            <w:vAlign w:val="center"/>
            <w:hideMark/>
          </w:tcPr>
          <w:p w14:paraId="4CF97228" w14:textId="77777777" w:rsidR="00EE39E2" w:rsidRDefault="00EE39E2">
            <w:pPr>
              <w:jc w:val="center"/>
              <w:rPr>
                <w:rFonts w:ascii="Verdana" w:hAnsi="Verdana" w:cs="Arial"/>
                <w:b/>
                <w:bCs/>
                <w:sz w:val="16"/>
                <w:szCs w:val="16"/>
              </w:rPr>
            </w:pPr>
            <w:r>
              <w:rPr>
                <w:rFonts w:ascii="Verdana" w:hAnsi="Verdana" w:cs="Arial"/>
                <w:b/>
                <w:bCs/>
                <w:sz w:val="16"/>
                <w:szCs w:val="16"/>
              </w:rPr>
              <w:t>3e e 6e</w:t>
            </w:r>
          </w:p>
        </w:tc>
        <w:tc>
          <w:tcPr>
            <w:tcW w:w="1701" w:type="dxa"/>
            <w:tcBorders>
              <w:top w:val="nil"/>
              <w:left w:val="nil"/>
              <w:bottom w:val="single" w:sz="8" w:space="0" w:color="FFFFFF"/>
              <w:right w:val="single" w:sz="8" w:space="0" w:color="FFFFFF"/>
            </w:tcBorders>
            <w:shd w:val="clear" w:color="000000" w:fill="F2F2F2"/>
            <w:vAlign w:val="center"/>
            <w:hideMark/>
          </w:tcPr>
          <w:p w14:paraId="189D46CB" w14:textId="77777777" w:rsidR="00EE39E2" w:rsidRDefault="00EE39E2">
            <w:pPr>
              <w:jc w:val="right"/>
              <w:rPr>
                <w:rFonts w:ascii="Verdana" w:hAnsi="Verdana" w:cs="Arial"/>
                <w:b/>
                <w:bCs/>
                <w:sz w:val="16"/>
                <w:szCs w:val="16"/>
              </w:rPr>
            </w:pPr>
            <w:r>
              <w:rPr>
                <w:rFonts w:ascii="Verdana" w:hAnsi="Verdana" w:cs="Arial"/>
                <w:b/>
                <w:bCs/>
                <w:sz w:val="16"/>
                <w:szCs w:val="16"/>
              </w:rPr>
              <w:t xml:space="preserve">               (20.482)</w:t>
            </w:r>
          </w:p>
        </w:tc>
        <w:tc>
          <w:tcPr>
            <w:tcW w:w="1720" w:type="dxa"/>
            <w:tcBorders>
              <w:top w:val="nil"/>
              <w:left w:val="nil"/>
              <w:bottom w:val="single" w:sz="8" w:space="0" w:color="FFFFFF"/>
              <w:right w:val="single" w:sz="8" w:space="0" w:color="FFFFFF"/>
            </w:tcBorders>
            <w:shd w:val="clear" w:color="000000" w:fill="F2F2F2"/>
            <w:vAlign w:val="center"/>
            <w:hideMark/>
          </w:tcPr>
          <w:p w14:paraId="64B1A08D" w14:textId="77777777" w:rsidR="00EE39E2" w:rsidRDefault="00EE39E2">
            <w:pPr>
              <w:jc w:val="right"/>
              <w:rPr>
                <w:rFonts w:ascii="Verdana" w:hAnsi="Verdana" w:cs="Arial"/>
                <w:b/>
                <w:bCs/>
                <w:sz w:val="16"/>
                <w:szCs w:val="16"/>
              </w:rPr>
            </w:pPr>
            <w:r>
              <w:rPr>
                <w:rFonts w:ascii="Verdana" w:hAnsi="Verdana" w:cs="Arial"/>
                <w:b/>
                <w:bCs/>
                <w:sz w:val="16"/>
                <w:szCs w:val="16"/>
              </w:rPr>
              <w:t xml:space="preserve">             (18.054)</w:t>
            </w:r>
          </w:p>
        </w:tc>
      </w:tr>
      <w:tr w:rsidR="00EE39E2" w14:paraId="196ECAAA" w14:textId="77777777" w:rsidTr="00EE39E2">
        <w:trPr>
          <w:trHeight w:val="270"/>
        </w:trPr>
        <w:tc>
          <w:tcPr>
            <w:tcW w:w="5539" w:type="dxa"/>
            <w:tcBorders>
              <w:top w:val="nil"/>
              <w:left w:val="single" w:sz="8" w:space="0" w:color="FFFFFF"/>
              <w:bottom w:val="single" w:sz="8" w:space="0" w:color="FFFFFF"/>
              <w:right w:val="single" w:sz="8" w:space="0" w:color="FFFFFF"/>
            </w:tcBorders>
            <w:shd w:val="clear" w:color="000000" w:fill="F2F2F2"/>
            <w:vAlign w:val="center"/>
            <w:hideMark/>
          </w:tcPr>
          <w:p w14:paraId="17FD3B6C" w14:textId="77777777" w:rsidR="00EE39E2" w:rsidRDefault="00EE39E2">
            <w:pPr>
              <w:rPr>
                <w:rFonts w:ascii="Verdana" w:hAnsi="Verdana" w:cs="Arial"/>
                <w:b/>
                <w:bCs/>
                <w:sz w:val="16"/>
                <w:szCs w:val="16"/>
              </w:rPr>
            </w:pPr>
            <w:r>
              <w:rPr>
                <w:rFonts w:ascii="Verdana" w:hAnsi="Verdana" w:cs="Arial"/>
                <w:b/>
                <w:bCs/>
                <w:sz w:val="16"/>
                <w:szCs w:val="16"/>
              </w:rPr>
              <w:t>OUTROS ATIVOS</w:t>
            </w:r>
          </w:p>
        </w:tc>
        <w:tc>
          <w:tcPr>
            <w:tcW w:w="1417" w:type="dxa"/>
            <w:tcBorders>
              <w:top w:val="nil"/>
              <w:left w:val="nil"/>
              <w:bottom w:val="single" w:sz="8" w:space="0" w:color="FFFFFF"/>
              <w:right w:val="single" w:sz="8" w:space="0" w:color="FFFFFF"/>
            </w:tcBorders>
            <w:shd w:val="clear" w:color="000000" w:fill="F2F2F2"/>
            <w:vAlign w:val="center"/>
            <w:hideMark/>
          </w:tcPr>
          <w:p w14:paraId="68DD5A06" w14:textId="77777777" w:rsidR="00EE39E2" w:rsidRDefault="00EE39E2">
            <w:pPr>
              <w:jc w:val="center"/>
              <w:rPr>
                <w:rFonts w:ascii="Verdana" w:hAnsi="Verdana" w:cs="Arial"/>
                <w:b/>
                <w:bCs/>
                <w:sz w:val="16"/>
                <w:szCs w:val="16"/>
              </w:rPr>
            </w:pPr>
            <w:r>
              <w:rPr>
                <w:rFonts w:ascii="Verdana" w:hAnsi="Verdana" w:cs="Arial"/>
                <w:b/>
                <w:bCs/>
                <w:sz w:val="16"/>
                <w:szCs w:val="16"/>
              </w:rPr>
              <w:t>7</w:t>
            </w:r>
          </w:p>
        </w:tc>
        <w:tc>
          <w:tcPr>
            <w:tcW w:w="1701" w:type="dxa"/>
            <w:tcBorders>
              <w:top w:val="nil"/>
              <w:left w:val="nil"/>
              <w:bottom w:val="single" w:sz="8" w:space="0" w:color="FFFFFF"/>
              <w:right w:val="single" w:sz="8" w:space="0" w:color="FFFFFF"/>
            </w:tcBorders>
            <w:shd w:val="clear" w:color="000000" w:fill="F2F2F2"/>
            <w:vAlign w:val="center"/>
            <w:hideMark/>
          </w:tcPr>
          <w:p w14:paraId="0ED39670" w14:textId="77777777" w:rsidR="00EE39E2" w:rsidRDefault="00EE39E2">
            <w:pPr>
              <w:jc w:val="right"/>
              <w:rPr>
                <w:rFonts w:ascii="Verdana" w:hAnsi="Verdana" w:cs="Arial"/>
                <w:b/>
                <w:bCs/>
                <w:sz w:val="16"/>
                <w:szCs w:val="16"/>
              </w:rPr>
            </w:pPr>
            <w:r>
              <w:rPr>
                <w:rFonts w:ascii="Verdana" w:hAnsi="Verdana" w:cs="Arial"/>
                <w:b/>
                <w:bCs/>
                <w:sz w:val="16"/>
                <w:szCs w:val="16"/>
              </w:rPr>
              <w:t xml:space="preserve">                   6.767 </w:t>
            </w:r>
          </w:p>
        </w:tc>
        <w:tc>
          <w:tcPr>
            <w:tcW w:w="1720" w:type="dxa"/>
            <w:tcBorders>
              <w:top w:val="nil"/>
              <w:left w:val="nil"/>
              <w:bottom w:val="single" w:sz="8" w:space="0" w:color="FFFFFF"/>
              <w:right w:val="single" w:sz="8" w:space="0" w:color="FFFFFF"/>
            </w:tcBorders>
            <w:shd w:val="clear" w:color="000000" w:fill="F2F2F2"/>
            <w:vAlign w:val="center"/>
            <w:hideMark/>
          </w:tcPr>
          <w:p w14:paraId="663EFCA2" w14:textId="77777777" w:rsidR="00EE39E2" w:rsidRDefault="00EE39E2">
            <w:pPr>
              <w:jc w:val="right"/>
              <w:rPr>
                <w:rFonts w:ascii="Verdana" w:hAnsi="Verdana" w:cs="Arial"/>
                <w:b/>
                <w:bCs/>
                <w:sz w:val="16"/>
                <w:szCs w:val="16"/>
              </w:rPr>
            </w:pPr>
            <w:r>
              <w:rPr>
                <w:rFonts w:ascii="Verdana" w:hAnsi="Verdana" w:cs="Arial"/>
                <w:b/>
                <w:bCs/>
                <w:sz w:val="16"/>
                <w:szCs w:val="16"/>
              </w:rPr>
              <w:t xml:space="preserve">               11.465 </w:t>
            </w:r>
          </w:p>
        </w:tc>
      </w:tr>
      <w:tr w:rsidR="00EE39E2" w14:paraId="20BA5B72" w14:textId="77777777" w:rsidTr="00EE39E2">
        <w:trPr>
          <w:trHeight w:val="270"/>
        </w:trPr>
        <w:tc>
          <w:tcPr>
            <w:tcW w:w="5539" w:type="dxa"/>
            <w:tcBorders>
              <w:top w:val="nil"/>
              <w:left w:val="single" w:sz="8" w:space="0" w:color="FFFFFF"/>
              <w:bottom w:val="single" w:sz="8" w:space="0" w:color="FFFFFF"/>
              <w:right w:val="single" w:sz="8" w:space="0" w:color="FFFFFF"/>
            </w:tcBorders>
            <w:shd w:val="clear" w:color="000000" w:fill="BFBFBF"/>
            <w:vAlign w:val="center"/>
            <w:hideMark/>
          </w:tcPr>
          <w:p w14:paraId="4A61A03E" w14:textId="77777777" w:rsidR="00EE39E2" w:rsidRDefault="00EE39E2">
            <w:pPr>
              <w:rPr>
                <w:rFonts w:ascii="Verdana" w:hAnsi="Verdana" w:cs="Arial"/>
                <w:b/>
                <w:bCs/>
                <w:sz w:val="16"/>
                <w:szCs w:val="16"/>
              </w:rPr>
            </w:pPr>
            <w:r>
              <w:rPr>
                <w:rFonts w:ascii="Verdana" w:hAnsi="Verdana" w:cs="Arial"/>
                <w:b/>
                <w:bCs/>
                <w:sz w:val="16"/>
                <w:szCs w:val="16"/>
              </w:rPr>
              <w:t>NÃO CIRCULANTE</w:t>
            </w:r>
          </w:p>
        </w:tc>
        <w:tc>
          <w:tcPr>
            <w:tcW w:w="1417" w:type="dxa"/>
            <w:tcBorders>
              <w:top w:val="nil"/>
              <w:left w:val="nil"/>
              <w:bottom w:val="single" w:sz="8" w:space="0" w:color="FFFFFF"/>
              <w:right w:val="single" w:sz="8" w:space="0" w:color="FFFFFF"/>
            </w:tcBorders>
            <w:shd w:val="clear" w:color="000000" w:fill="BFBFBF"/>
            <w:vAlign w:val="center"/>
            <w:hideMark/>
          </w:tcPr>
          <w:p w14:paraId="1E4D451D" w14:textId="77777777" w:rsidR="00EE39E2" w:rsidRDefault="00EE39E2">
            <w:pPr>
              <w:jc w:val="center"/>
              <w:rPr>
                <w:rFonts w:ascii="Verdana" w:hAnsi="Verdana" w:cs="Arial"/>
                <w:sz w:val="16"/>
                <w:szCs w:val="16"/>
              </w:rPr>
            </w:pPr>
            <w:r>
              <w:rPr>
                <w:rFonts w:ascii="Verdana" w:hAnsi="Verdana" w:cs="Arial"/>
                <w:sz w:val="16"/>
                <w:szCs w:val="16"/>
              </w:rPr>
              <w:t> </w:t>
            </w:r>
          </w:p>
        </w:tc>
        <w:tc>
          <w:tcPr>
            <w:tcW w:w="1701" w:type="dxa"/>
            <w:tcBorders>
              <w:top w:val="nil"/>
              <w:left w:val="nil"/>
              <w:bottom w:val="single" w:sz="8" w:space="0" w:color="FFFFFF"/>
              <w:right w:val="single" w:sz="8" w:space="0" w:color="FFFFFF"/>
            </w:tcBorders>
            <w:shd w:val="clear" w:color="000000" w:fill="BFBFBF"/>
            <w:vAlign w:val="center"/>
            <w:hideMark/>
          </w:tcPr>
          <w:p w14:paraId="1561342B" w14:textId="77777777" w:rsidR="00EE39E2" w:rsidRDefault="00EE39E2">
            <w:pPr>
              <w:jc w:val="right"/>
              <w:rPr>
                <w:rFonts w:ascii="Verdana" w:hAnsi="Verdana" w:cs="Arial"/>
                <w:b/>
                <w:bCs/>
                <w:sz w:val="16"/>
                <w:szCs w:val="16"/>
              </w:rPr>
            </w:pPr>
            <w:r>
              <w:rPr>
                <w:rFonts w:ascii="Verdana" w:hAnsi="Verdana" w:cs="Arial"/>
                <w:b/>
                <w:bCs/>
                <w:sz w:val="16"/>
                <w:szCs w:val="16"/>
              </w:rPr>
              <w:t>957.698</w:t>
            </w:r>
          </w:p>
        </w:tc>
        <w:tc>
          <w:tcPr>
            <w:tcW w:w="1720" w:type="dxa"/>
            <w:tcBorders>
              <w:top w:val="nil"/>
              <w:left w:val="nil"/>
              <w:bottom w:val="single" w:sz="8" w:space="0" w:color="FFFFFF"/>
              <w:right w:val="single" w:sz="8" w:space="0" w:color="FFFFFF"/>
            </w:tcBorders>
            <w:shd w:val="clear" w:color="000000" w:fill="BFBFBF"/>
            <w:vAlign w:val="center"/>
            <w:hideMark/>
          </w:tcPr>
          <w:p w14:paraId="4D1B05CD" w14:textId="77777777" w:rsidR="00EE39E2" w:rsidRDefault="00EE39E2">
            <w:pPr>
              <w:jc w:val="right"/>
              <w:rPr>
                <w:rFonts w:ascii="Verdana" w:hAnsi="Verdana" w:cs="Arial"/>
                <w:b/>
                <w:bCs/>
                <w:sz w:val="16"/>
                <w:szCs w:val="16"/>
              </w:rPr>
            </w:pPr>
            <w:r>
              <w:rPr>
                <w:rFonts w:ascii="Verdana" w:hAnsi="Verdana" w:cs="Arial"/>
                <w:b/>
                <w:bCs/>
                <w:sz w:val="16"/>
                <w:szCs w:val="16"/>
              </w:rPr>
              <w:t>999.825</w:t>
            </w:r>
          </w:p>
        </w:tc>
      </w:tr>
      <w:tr w:rsidR="00EE39E2" w14:paraId="294734E4" w14:textId="77777777" w:rsidTr="00EE39E2">
        <w:trPr>
          <w:trHeight w:val="270"/>
        </w:trPr>
        <w:tc>
          <w:tcPr>
            <w:tcW w:w="5539" w:type="dxa"/>
            <w:tcBorders>
              <w:top w:val="nil"/>
              <w:left w:val="single" w:sz="8" w:space="0" w:color="FFFFFF"/>
              <w:bottom w:val="single" w:sz="8" w:space="0" w:color="FFFFFF"/>
              <w:right w:val="single" w:sz="8" w:space="0" w:color="FFFFFF"/>
            </w:tcBorders>
            <w:shd w:val="clear" w:color="000000" w:fill="BFBFBF"/>
            <w:vAlign w:val="center"/>
            <w:hideMark/>
          </w:tcPr>
          <w:p w14:paraId="2852F351" w14:textId="77777777" w:rsidR="00EE39E2" w:rsidRDefault="00EE39E2">
            <w:pPr>
              <w:rPr>
                <w:rFonts w:ascii="Verdana" w:hAnsi="Verdana" w:cs="Arial"/>
                <w:b/>
                <w:bCs/>
                <w:sz w:val="16"/>
                <w:szCs w:val="16"/>
              </w:rPr>
            </w:pPr>
            <w:r>
              <w:rPr>
                <w:rFonts w:ascii="Verdana" w:hAnsi="Verdana" w:cs="Arial"/>
                <w:b/>
                <w:bCs/>
                <w:sz w:val="16"/>
                <w:szCs w:val="16"/>
              </w:rPr>
              <w:t>REALIZÁVEL A LONGO PRAZO</w:t>
            </w:r>
          </w:p>
        </w:tc>
        <w:tc>
          <w:tcPr>
            <w:tcW w:w="1417" w:type="dxa"/>
            <w:tcBorders>
              <w:top w:val="nil"/>
              <w:left w:val="nil"/>
              <w:bottom w:val="single" w:sz="8" w:space="0" w:color="FFFFFF"/>
              <w:right w:val="single" w:sz="8" w:space="0" w:color="FFFFFF"/>
            </w:tcBorders>
            <w:shd w:val="clear" w:color="000000" w:fill="BFBFBF"/>
            <w:vAlign w:val="center"/>
            <w:hideMark/>
          </w:tcPr>
          <w:p w14:paraId="114D282B" w14:textId="77777777" w:rsidR="00EE39E2" w:rsidRDefault="00EE39E2">
            <w:pPr>
              <w:jc w:val="center"/>
              <w:rPr>
                <w:rFonts w:ascii="Verdana" w:hAnsi="Verdana" w:cs="Arial"/>
                <w:sz w:val="16"/>
                <w:szCs w:val="16"/>
              </w:rPr>
            </w:pPr>
            <w:r>
              <w:rPr>
                <w:rFonts w:ascii="Verdana" w:hAnsi="Verdana" w:cs="Arial"/>
                <w:sz w:val="16"/>
                <w:szCs w:val="16"/>
              </w:rPr>
              <w:t> </w:t>
            </w:r>
          </w:p>
        </w:tc>
        <w:tc>
          <w:tcPr>
            <w:tcW w:w="1701" w:type="dxa"/>
            <w:tcBorders>
              <w:top w:val="nil"/>
              <w:left w:val="nil"/>
              <w:bottom w:val="single" w:sz="8" w:space="0" w:color="FFFFFF"/>
              <w:right w:val="single" w:sz="8" w:space="0" w:color="FFFFFF"/>
            </w:tcBorders>
            <w:shd w:val="clear" w:color="000000" w:fill="BFBFBF"/>
            <w:vAlign w:val="center"/>
            <w:hideMark/>
          </w:tcPr>
          <w:p w14:paraId="580AC6DF" w14:textId="77777777" w:rsidR="00EE39E2" w:rsidRDefault="00EE39E2">
            <w:pPr>
              <w:jc w:val="right"/>
              <w:rPr>
                <w:rFonts w:ascii="Verdana" w:hAnsi="Verdana" w:cs="Arial"/>
                <w:b/>
                <w:bCs/>
                <w:sz w:val="16"/>
                <w:szCs w:val="16"/>
              </w:rPr>
            </w:pPr>
            <w:r>
              <w:rPr>
                <w:rFonts w:ascii="Verdana" w:hAnsi="Verdana" w:cs="Arial"/>
                <w:b/>
                <w:bCs/>
                <w:sz w:val="16"/>
                <w:szCs w:val="16"/>
              </w:rPr>
              <w:t>957.212</w:t>
            </w:r>
          </w:p>
        </w:tc>
        <w:tc>
          <w:tcPr>
            <w:tcW w:w="1720" w:type="dxa"/>
            <w:tcBorders>
              <w:top w:val="nil"/>
              <w:left w:val="nil"/>
              <w:bottom w:val="single" w:sz="8" w:space="0" w:color="FFFFFF"/>
              <w:right w:val="single" w:sz="8" w:space="0" w:color="FFFFFF"/>
            </w:tcBorders>
            <w:shd w:val="clear" w:color="000000" w:fill="BFBFBF"/>
            <w:vAlign w:val="center"/>
            <w:hideMark/>
          </w:tcPr>
          <w:p w14:paraId="307C3D44" w14:textId="77777777" w:rsidR="00EE39E2" w:rsidRDefault="00EE39E2">
            <w:pPr>
              <w:jc w:val="right"/>
              <w:rPr>
                <w:rFonts w:ascii="Verdana" w:hAnsi="Verdana" w:cs="Arial"/>
                <w:b/>
                <w:bCs/>
                <w:sz w:val="16"/>
                <w:szCs w:val="16"/>
              </w:rPr>
            </w:pPr>
            <w:r>
              <w:rPr>
                <w:rFonts w:ascii="Verdana" w:hAnsi="Verdana" w:cs="Arial"/>
                <w:b/>
                <w:bCs/>
                <w:sz w:val="16"/>
                <w:szCs w:val="16"/>
              </w:rPr>
              <w:t>999.342</w:t>
            </w:r>
          </w:p>
        </w:tc>
      </w:tr>
      <w:tr w:rsidR="00EE39E2" w14:paraId="48CB7514" w14:textId="77777777" w:rsidTr="00EE39E2">
        <w:trPr>
          <w:trHeight w:val="270"/>
        </w:trPr>
        <w:tc>
          <w:tcPr>
            <w:tcW w:w="5539" w:type="dxa"/>
            <w:tcBorders>
              <w:top w:val="nil"/>
              <w:left w:val="single" w:sz="8" w:space="0" w:color="FFFFFF"/>
              <w:bottom w:val="single" w:sz="8" w:space="0" w:color="FFFFFF"/>
              <w:right w:val="single" w:sz="8" w:space="0" w:color="FFFFFF"/>
            </w:tcBorders>
            <w:shd w:val="clear" w:color="000000" w:fill="F2F2F2"/>
            <w:vAlign w:val="center"/>
            <w:hideMark/>
          </w:tcPr>
          <w:p w14:paraId="2BC4EAD7" w14:textId="77777777" w:rsidR="00EE39E2" w:rsidRDefault="00EE39E2">
            <w:pPr>
              <w:rPr>
                <w:rFonts w:ascii="Verdana" w:hAnsi="Verdana" w:cs="Arial"/>
                <w:b/>
                <w:bCs/>
                <w:sz w:val="16"/>
                <w:szCs w:val="16"/>
              </w:rPr>
            </w:pPr>
            <w:r>
              <w:rPr>
                <w:rFonts w:ascii="Verdana" w:hAnsi="Verdana" w:cs="Arial"/>
                <w:b/>
                <w:bCs/>
                <w:sz w:val="16"/>
                <w:szCs w:val="16"/>
              </w:rPr>
              <w:t>INSTRUMENTOS FINANCEIROS</w:t>
            </w:r>
          </w:p>
        </w:tc>
        <w:tc>
          <w:tcPr>
            <w:tcW w:w="1417" w:type="dxa"/>
            <w:tcBorders>
              <w:top w:val="nil"/>
              <w:left w:val="nil"/>
              <w:bottom w:val="single" w:sz="8" w:space="0" w:color="FFFFFF"/>
              <w:right w:val="single" w:sz="8" w:space="0" w:color="FFFFFF"/>
            </w:tcBorders>
            <w:shd w:val="clear" w:color="000000" w:fill="F2F2F2"/>
            <w:vAlign w:val="center"/>
            <w:hideMark/>
          </w:tcPr>
          <w:p w14:paraId="3C72160B" w14:textId="77777777" w:rsidR="00EE39E2" w:rsidRDefault="00EE39E2">
            <w:pPr>
              <w:jc w:val="center"/>
              <w:rPr>
                <w:rFonts w:ascii="Verdana" w:hAnsi="Verdana" w:cs="Arial"/>
                <w:b/>
                <w:bCs/>
                <w:sz w:val="16"/>
                <w:szCs w:val="16"/>
              </w:rPr>
            </w:pPr>
            <w:r>
              <w:rPr>
                <w:rFonts w:ascii="Verdana" w:hAnsi="Verdana" w:cs="Arial"/>
                <w:b/>
                <w:bCs/>
                <w:sz w:val="16"/>
                <w:szCs w:val="16"/>
              </w:rPr>
              <w:t>3e, 4 e 5</w:t>
            </w:r>
          </w:p>
        </w:tc>
        <w:tc>
          <w:tcPr>
            <w:tcW w:w="1701" w:type="dxa"/>
            <w:tcBorders>
              <w:top w:val="nil"/>
              <w:left w:val="nil"/>
              <w:bottom w:val="single" w:sz="8" w:space="0" w:color="FFFFFF"/>
              <w:right w:val="single" w:sz="8" w:space="0" w:color="FFFFFF"/>
            </w:tcBorders>
            <w:shd w:val="clear" w:color="000000" w:fill="F2F2F2"/>
            <w:vAlign w:val="center"/>
            <w:hideMark/>
          </w:tcPr>
          <w:p w14:paraId="7FC478F6" w14:textId="77777777" w:rsidR="00EE39E2" w:rsidRDefault="00EE39E2">
            <w:pPr>
              <w:jc w:val="right"/>
              <w:rPr>
                <w:rFonts w:ascii="Verdana" w:hAnsi="Verdana" w:cs="Arial"/>
                <w:b/>
                <w:bCs/>
                <w:sz w:val="16"/>
                <w:szCs w:val="16"/>
              </w:rPr>
            </w:pPr>
            <w:r>
              <w:rPr>
                <w:rFonts w:ascii="Verdana" w:hAnsi="Verdana" w:cs="Arial"/>
                <w:b/>
                <w:bCs/>
                <w:sz w:val="16"/>
                <w:szCs w:val="16"/>
              </w:rPr>
              <w:t>941.108</w:t>
            </w:r>
          </w:p>
        </w:tc>
        <w:tc>
          <w:tcPr>
            <w:tcW w:w="1720" w:type="dxa"/>
            <w:tcBorders>
              <w:top w:val="nil"/>
              <w:left w:val="nil"/>
              <w:bottom w:val="single" w:sz="8" w:space="0" w:color="FFFFFF"/>
              <w:right w:val="single" w:sz="8" w:space="0" w:color="FFFFFF"/>
            </w:tcBorders>
            <w:shd w:val="clear" w:color="000000" w:fill="F2F2F2"/>
            <w:vAlign w:val="center"/>
            <w:hideMark/>
          </w:tcPr>
          <w:p w14:paraId="2F6174D2" w14:textId="77777777" w:rsidR="00EE39E2" w:rsidRDefault="00EE39E2">
            <w:pPr>
              <w:jc w:val="right"/>
              <w:rPr>
                <w:rFonts w:ascii="Verdana" w:hAnsi="Verdana" w:cs="Arial"/>
                <w:b/>
                <w:bCs/>
                <w:sz w:val="16"/>
                <w:szCs w:val="16"/>
              </w:rPr>
            </w:pPr>
            <w:r>
              <w:rPr>
                <w:rFonts w:ascii="Verdana" w:hAnsi="Verdana" w:cs="Arial"/>
                <w:b/>
                <w:bCs/>
                <w:sz w:val="16"/>
                <w:szCs w:val="16"/>
              </w:rPr>
              <w:t>982.948</w:t>
            </w:r>
          </w:p>
        </w:tc>
      </w:tr>
      <w:tr w:rsidR="00EE39E2" w14:paraId="6254A4AE" w14:textId="77777777" w:rsidTr="00EE39E2">
        <w:trPr>
          <w:trHeight w:val="270"/>
        </w:trPr>
        <w:tc>
          <w:tcPr>
            <w:tcW w:w="5539" w:type="dxa"/>
            <w:tcBorders>
              <w:top w:val="nil"/>
              <w:left w:val="single" w:sz="8" w:space="0" w:color="FFFFFF"/>
              <w:bottom w:val="single" w:sz="8" w:space="0" w:color="FFFFFF"/>
              <w:right w:val="single" w:sz="8" w:space="0" w:color="FFFFFF"/>
            </w:tcBorders>
            <w:shd w:val="clear" w:color="000000" w:fill="F2F2F2"/>
            <w:vAlign w:val="center"/>
            <w:hideMark/>
          </w:tcPr>
          <w:p w14:paraId="40576379" w14:textId="77777777" w:rsidR="00EE39E2" w:rsidRDefault="00EE39E2">
            <w:pPr>
              <w:rPr>
                <w:rFonts w:ascii="Verdana" w:hAnsi="Verdana" w:cs="Arial"/>
                <w:sz w:val="16"/>
                <w:szCs w:val="16"/>
              </w:rPr>
            </w:pPr>
            <w:r>
              <w:rPr>
                <w:rFonts w:ascii="Verdana" w:hAnsi="Verdana" w:cs="Arial"/>
                <w:sz w:val="16"/>
                <w:szCs w:val="16"/>
              </w:rPr>
              <w:t xml:space="preserve">   Títulos e valores mobiliários</w:t>
            </w:r>
          </w:p>
        </w:tc>
        <w:tc>
          <w:tcPr>
            <w:tcW w:w="1417" w:type="dxa"/>
            <w:tcBorders>
              <w:top w:val="nil"/>
              <w:left w:val="nil"/>
              <w:bottom w:val="single" w:sz="8" w:space="0" w:color="FFFFFF"/>
              <w:right w:val="single" w:sz="8" w:space="0" w:color="FFFFFF"/>
            </w:tcBorders>
            <w:shd w:val="clear" w:color="000000" w:fill="F2F2F2"/>
            <w:vAlign w:val="center"/>
            <w:hideMark/>
          </w:tcPr>
          <w:p w14:paraId="738FDF50" w14:textId="77777777" w:rsidR="00EE39E2" w:rsidRDefault="00EE39E2">
            <w:pPr>
              <w:jc w:val="center"/>
              <w:rPr>
                <w:rFonts w:ascii="Verdana" w:hAnsi="Verdana" w:cs="Arial"/>
                <w:sz w:val="16"/>
                <w:szCs w:val="16"/>
              </w:rPr>
            </w:pPr>
            <w:r>
              <w:rPr>
                <w:rFonts w:ascii="Verdana" w:hAnsi="Verdana" w:cs="Arial"/>
                <w:sz w:val="16"/>
                <w:szCs w:val="16"/>
              </w:rPr>
              <w:t> </w:t>
            </w:r>
          </w:p>
        </w:tc>
        <w:tc>
          <w:tcPr>
            <w:tcW w:w="1701" w:type="dxa"/>
            <w:tcBorders>
              <w:top w:val="nil"/>
              <w:left w:val="nil"/>
              <w:bottom w:val="single" w:sz="8" w:space="0" w:color="FFFFFF"/>
              <w:right w:val="single" w:sz="8" w:space="0" w:color="FFFFFF"/>
            </w:tcBorders>
            <w:shd w:val="clear" w:color="000000" w:fill="F2F2F2"/>
            <w:vAlign w:val="center"/>
            <w:hideMark/>
          </w:tcPr>
          <w:p w14:paraId="7176EF67" w14:textId="77777777" w:rsidR="00EE39E2" w:rsidRDefault="00EE39E2">
            <w:pPr>
              <w:jc w:val="right"/>
              <w:rPr>
                <w:rFonts w:ascii="Verdana" w:hAnsi="Verdana" w:cs="Arial"/>
                <w:sz w:val="16"/>
                <w:szCs w:val="16"/>
              </w:rPr>
            </w:pPr>
            <w:r>
              <w:rPr>
                <w:rFonts w:ascii="Verdana" w:hAnsi="Verdana" w:cs="Arial"/>
                <w:sz w:val="16"/>
                <w:szCs w:val="16"/>
              </w:rPr>
              <w:t>26.193</w:t>
            </w:r>
          </w:p>
        </w:tc>
        <w:tc>
          <w:tcPr>
            <w:tcW w:w="1720" w:type="dxa"/>
            <w:tcBorders>
              <w:top w:val="nil"/>
              <w:left w:val="nil"/>
              <w:bottom w:val="single" w:sz="8" w:space="0" w:color="FFFFFF"/>
              <w:right w:val="single" w:sz="8" w:space="0" w:color="FFFFFF"/>
            </w:tcBorders>
            <w:shd w:val="clear" w:color="000000" w:fill="F2F2F2"/>
            <w:vAlign w:val="center"/>
            <w:hideMark/>
          </w:tcPr>
          <w:p w14:paraId="7ACB3F9F" w14:textId="77777777" w:rsidR="00EE39E2" w:rsidRDefault="00EE39E2">
            <w:pPr>
              <w:jc w:val="right"/>
              <w:rPr>
                <w:rFonts w:ascii="Verdana" w:hAnsi="Verdana" w:cs="Arial"/>
                <w:sz w:val="16"/>
                <w:szCs w:val="16"/>
              </w:rPr>
            </w:pPr>
            <w:r>
              <w:rPr>
                <w:rFonts w:ascii="Verdana" w:hAnsi="Verdana" w:cs="Arial"/>
                <w:sz w:val="16"/>
                <w:szCs w:val="16"/>
              </w:rPr>
              <w:t>25.699</w:t>
            </w:r>
          </w:p>
        </w:tc>
      </w:tr>
      <w:tr w:rsidR="00EE39E2" w14:paraId="3431CDDF" w14:textId="77777777" w:rsidTr="00EE39E2">
        <w:trPr>
          <w:trHeight w:val="270"/>
        </w:trPr>
        <w:tc>
          <w:tcPr>
            <w:tcW w:w="5539" w:type="dxa"/>
            <w:tcBorders>
              <w:top w:val="nil"/>
              <w:left w:val="single" w:sz="8" w:space="0" w:color="FFFFFF"/>
              <w:bottom w:val="single" w:sz="8" w:space="0" w:color="FFFFFF"/>
              <w:right w:val="single" w:sz="8" w:space="0" w:color="FFFFFF"/>
            </w:tcBorders>
            <w:shd w:val="clear" w:color="000000" w:fill="F2F2F2"/>
            <w:vAlign w:val="center"/>
            <w:hideMark/>
          </w:tcPr>
          <w:p w14:paraId="643E9308" w14:textId="77777777" w:rsidR="00EE39E2" w:rsidRDefault="00EE39E2">
            <w:pPr>
              <w:rPr>
                <w:rFonts w:ascii="Verdana" w:hAnsi="Verdana" w:cs="Arial"/>
                <w:sz w:val="16"/>
                <w:szCs w:val="16"/>
              </w:rPr>
            </w:pPr>
            <w:r>
              <w:rPr>
                <w:rFonts w:ascii="Verdana" w:hAnsi="Verdana" w:cs="Arial"/>
                <w:sz w:val="16"/>
                <w:szCs w:val="16"/>
              </w:rPr>
              <w:t xml:space="preserve">   Operações de crédito</w:t>
            </w:r>
          </w:p>
        </w:tc>
        <w:tc>
          <w:tcPr>
            <w:tcW w:w="1417" w:type="dxa"/>
            <w:tcBorders>
              <w:top w:val="nil"/>
              <w:left w:val="nil"/>
              <w:bottom w:val="single" w:sz="8" w:space="0" w:color="FFFFFF"/>
              <w:right w:val="single" w:sz="8" w:space="0" w:color="FFFFFF"/>
            </w:tcBorders>
            <w:shd w:val="clear" w:color="000000" w:fill="F2F2F2"/>
            <w:vAlign w:val="center"/>
            <w:hideMark/>
          </w:tcPr>
          <w:p w14:paraId="4F9B825B" w14:textId="77777777" w:rsidR="00EE39E2" w:rsidRDefault="00EE39E2">
            <w:pPr>
              <w:jc w:val="center"/>
              <w:rPr>
                <w:rFonts w:ascii="Verdana" w:hAnsi="Verdana" w:cs="Arial"/>
                <w:sz w:val="16"/>
                <w:szCs w:val="16"/>
              </w:rPr>
            </w:pPr>
            <w:r>
              <w:rPr>
                <w:rFonts w:ascii="Verdana" w:hAnsi="Verdana" w:cs="Arial"/>
                <w:sz w:val="16"/>
                <w:szCs w:val="16"/>
              </w:rPr>
              <w:t> </w:t>
            </w:r>
          </w:p>
        </w:tc>
        <w:tc>
          <w:tcPr>
            <w:tcW w:w="1701" w:type="dxa"/>
            <w:tcBorders>
              <w:top w:val="nil"/>
              <w:left w:val="nil"/>
              <w:bottom w:val="single" w:sz="8" w:space="0" w:color="FFFFFF"/>
              <w:right w:val="single" w:sz="8" w:space="0" w:color="FFFFFF"/>
            </w:tcBorders>
            <w:shd w:val="clear" w:color="000000" w:fill="F2F2F2"/>
            <w:vAlign w:val="center"/>
            <w:hideMark/>
          </w:tcPr>
          <w:p w14:paraId="1BE4BED8" w14:textId="77777777" w:rsidR="00EE39E2" w:rsidRDefault="00EE39E2">
            <w:pPr>
              <w:jc w:val="right"/>
              <w:rPr>
                <w:rFonts w:ascii="Verdana" w:hAnsi="Verdana" w:cs="Arial"/>
                <w:sz w:val="16"/>
                <w:szCs w:val="16"/>
              </w:rPr>
            </w:pPr>
            <w:r>
              <w:rPr>
                <w:rFonts w:ascii="Verdana" w:hAnsi="Verdana" w:cs="Arial"/>
                <w:sz w:val="16"/>
                <w:szCs w:val="16"/>
              </w:rPr>
              <w:t>914.915</w:t>
            </w:r>
          </w:p>
        </w:tc>
        <w:tc>
          <w:tcPr>
            <w:tcW w:w="1720" w:type="dxa"/>
            <w:tcBorders>
              <w:top w:val="nil"/>
              <w:left w:val="nil"/>
              <w:bottom w:val="single" w:sz="8" w:space="0" w:color="FFFFFF"/>
              <w:right w:val="single" w:sz="8" w:space="0" w:color="FFFFFF"/>
            </w:tcBorders>
            <w:shd w:val="clear" w:color="000000" w:fill="F2F2F2"/>
            <w:vAlign w:val="center"/>
            <w:hideMark/>
          </w:tcPr>
          <w:p w14:paraId="317A1985" w14:textId="77777777" w:rsidR="00EE39E2" w:rsidRDefault="00EE39E2">
            <w:pPr>
              <w:jc w:val="right"/>
              <w:rPr>
                <w:rFonts w:ascii="Verdana" w:hAnsi="Verdana" w:cs="Arial"/>
                <w:sz w:val="16"/>
                <w:szCs w:val="16"/>
              </w:rPr>
            </w:pPr>
            <w:r>
              <w:rPr>
                <w:rFonts w:ascii="Verdana" w:hAnsi="Verdana" w:cs="Arial"/>
                <w:sz w:val="16"/>
                <w:szCs w:val="16"/>
              </w:rPr>
              <w:t>957.248</w:t>
            </w:r>
          </w:p>
        </w:tc>
      </w:tr>
      <w:tr w:rsidR="00EE39E2" w14:paraId="03E82C04" w14:textId="77777777" w:rsidTr="00EE39E2">
        <w:trPr>
          <w:trHeight w:val="435"/>
        </w:trPr>
        <w:tc>
          <w:tcPr>
            <w:tcW w:w="5539" w:type="dxa"/>
            <w:tcBorders>
              <w:top w:val="nil"/>
              <w:left w:val="single" w:sz="8" w:space="0" w:color="FFFFFF"/>
              <w:bottom w:val="single" w:sz="8" w:space="0" w:color="FFFFFF"/>
              <w:right w:val="single" w:sz="8" w:space="0" w:color="FFFFFF"/>
            </w:tcBorders>
            <w:shd w:val="clear" w:color="000000" w:fill="F2F2F2"/>
            <w:vAlign w:val="center"/>
            <w:hideMark/>
          </w:tcPr>
          <w:p w14:paraId="75B3B395" w14:textId="77777777" w:rsidR="00EE39E2" w:rsidRDefault="00EE39E2">
            <w:pPr>
              <w:rPr>
                <w:rFonts w:ascii="Verdana" w:hAnsi="Verdana" w:cs="Arial"/>
                <w:b/>
                <w:bCs/>
                <w:sz w:val="16"/>
                <w:szCs w:val="16"/>
              </w:rPr>
            </w:pPr>
            <w:r>
              <w:rPr>
                <w:rFonts w:ascii="Verdana" w:hAnsi="Verdana" w:cs="Arial"/>
                <w:b/>
                <w:bCs/>
                <w:sz w:val="16"/>
                <w:szCs w:val="16"/>
              </w:rPr>
              <w:t>(-) PROVISÃO PARA PERDAS ESPERADAS ASSOCIADAS AO RISCO DE CRÉDITO</w:t>
            </w:r>
          </w:p>
        </w:tc>
        <w:tc>
          <w:tcPr>
            <w:tcW w:w="1417" w:type="dxa"/>
            <w:tcBorders>
              <w:top w:val="nil"/>
              <w:left w:val="nil"/>
              <w:bottom w:val="single" w:sz="8" w:space="0" w:color="FFFFFF"/>
              <w:right w:val="single" w:sz="8" w:space="0" w:color="FFFFFF"/>
            </w:tcBorders>
            <w:shd w:val="clear" w:color="000000" w:fill="F2F2F2"/>
            <w:vAlign w:val="center"/>
            <w:hideMark/>
          </w:tcPr>
          <w:p w14:paraId="09FD5797" w14:textId="77777777" w:rsidR="00EE39E2" w:rsidRDefault="00EE39E2">
            <w:pPr>
              <w:jc w:val="center"/>
              <w:rPr>
                <w:rFonts w:ascii="Verdana" w:hAnsi="Verdana" w:cs="Arial"/>
                <w:b/>
                <w:bCs/>
                <w:sz w:val="16"/>
                <w:szCs w:val="16"/>
              </w:rPr>
            </w:pPr>
            <w:r>
              <w:rPr>
                <w:rFonts w:ascii="Verdana" w:hAnsi="Verdana" w:cs="Arial"/>
                <w:b/>
                <w:bCs/>
                <w:sz w:val="16"/>
                <w:szCs w:val="16"/>
              </w:rPr>
              <w:t>3e e 6e</w:t>
            </w:r>
          </w:p>
        </w:tc>
        <w:tc>
          <w:tcPr>
            <w:tcW w:w="1701" w:type="dxa"/>
            <w:tcBorders>
              <w:top w:val="nil"/>
              <w:left w:val="nil"/>
              <w:bottom w:val="single" w:sz="8" w:space="0" w:color="FFFFFF"/>
              <w:right w:val="single" w:sz="8" w:space="0" w:color="FFFFFF"/>
            </w:tcBorders>
            <w:shd w:val="clear" w:color="000000" w:fill="F2F2F2"/>
            <w:vAlign w:val="center"/>
            <w:hideMark/>
          </w:tcPr>
          <w:p w14:paraId="5715E417" w14:textId="77777777" w:rsidR="00EE39E2" w:rsidRDefault="00EE39E2">
            <w:pPr>
              <w:jc w:val="right"/>
              <w:rPr>
                <w:rFonts w:ascii="Verdana" w:hAnsi="Verdana" w:cs="Arial"/>
                <w:b/>
                <w:bCs/>
                <w:sz w:val="16"/>
                <w:szCs w:val="16"/>
              </w:rPr>
            </w:pPr>
            <w:r>
              <w:rPr>
                <w:rFonts w:ascii="Verdana" w:hAnsi="Verdana" w:cs="Arial"/>
                <w:b/>
                <w:bCs/>
                <w:sz w:val="16"/>
                <w:szCs w:val="16"/>
              </w:rPr>
              <w:t xml:space="preserve">               (29.102)</w:t>
            </w:r>
          </w:p>
        </w:tc>
        <w:tc>
          <w:tcPr>
            <w:tcW w:w="1720" w:type="dxa"/>
            <w:tcBorders>
              <w:top w:val="nil"/>
              <w:left w:val="nil"/>
              <w:bottom w:val="single" w:sz="8" w:space="0" w:color="FFFFFF"/>
              <w:right w:val="single" w:sz="8" w:space="0" w:color="FFFFFF"/>
            </w:tcBorders>
            <w:shd w:val="clear" w:color="000000" w:fill="F2F2F2"/>
            <w:vAlign w:val="center"/>
            <w:hideMark/>
          </w:tcPr>
          <w:p w14:paraId="7DDC34F2" w14:textId="77777777" w:rsidR="00EE39E2" w:rsidRDefault="00EE39E2">
            <w:pPr>
              <w:jc w:val="right"/>
              <w:rPr>
                <w:rFonts w:ascii="Verdana" w:hAnsi="Verdana" w:cs="Arial"/>
                <w:b/>
                <w:bCs/>
                <w:sz w:val="16"/>
                <w:szCs w:val="16"/>
              </w:rPr>
            </w:pPr>
            <w:r>
              <w:rPr>
                <w:rFonts w:ascii="Verdana" w:hAnsi="Verdana" w:cs="Arial"/>
                <w:b/>
                <w:bCs/>
                <w:sz w:val="16"/>
                <w:szCs w:val="16"/>
              </w:rPr>
              <w:t xml:space="preserve">             (24.646)</w:t>
            </w:r>
          </w:p>
        </w:tc>
      </w:tr>
      <w:tr w:rsidR="00EE39E2" w14:paraId="7316630F" w14:textId="77777777" w:rsidTr="00EE39E2">
        <w:trPr>
          <w:trHeight w:val="270"/>
        </w:trPr>
        <w:tc>
          <w:tcPr>
            <w:tcW w:w="5539" w:type="dxa"/>
            <w:tcBorders>
              <w:top w:val="nil"/>
              <w:left w:val="single" w:sz="8" w:space="0" w:color="FFFFFF"/>
              <w:bottom w:val="single" w:sz="8" w:space="0" w:color="FFFFFF"/>
              <w:right w:val="single" w:sz="8" w:space="0" w:color="FFFFFF"/>
            </w:tcBorders>
            <w:shd w:val="clear" w:color="000000" w:fill="F2F2F2"/>
            <w:vAlign w:val="center"/>
            <w:hideMark/>
          </w:tcPr>
          <w:p w14:paraId="7CED51EB" w14:textId="77777777" w:rsidR="00EE39E2" w:rsidRDefault="00EE39E2">
            <w:pPr>
              <w:rPr>
                <w:rFonts w:ascii="Verdana" w:hAnsi="Verdana" w:cs="Arial"/>
                <w:b/>
                <w:bCs/>
                <w:sz w:val="16"/>
                <w:szCs w:val="16"/>
              </w:rPr>
            </w:pPr>
            <w:r>
              <w:rPr>
                <w:rFonts w:ascii="Verdana" w:hAnsi="Verdana" w:cs="Arial"/>
                <w:b/>
                <w:bCs/>
                <w:sz w:val="16"/>
                <w:szCs w:val="16"/>
              </w:rPr>
              <w:t>OUTROS ATIVOS</w:t>
            </w:r>
          </w:p>
        </w:tc>
        <w:tc>
          <w:tcPr>
            <w:tcW w:w="1417" w:type="dxa"/>
            <w:tcBorders>
              <w:top w:val="nil"/>
              <w:left w:val="nil"/>
              <w:bottom w:val="single" w:sz="8" w:space="0" w:color="FFFFFF"/>
              <w:right w:val="single" w:sz="8" w:space="0" w:color="FFFFFF"/>
            </w:tcBorders>
            <w:shd w:val="clear" w:color="000000" w:fill="F2F2F2"/>
            <w:vAlign w:val="center"/>
            <w:hideMark/>
          </w:tcPr>
          <w:p w14:paraId="376C949D" w14:textId="77777777" w:rsidR="00EE39E2" w:rsidRDefault="00EE39E2">
            <w:pPr>
              <w:jc w:val="center"/>
              <w:rPr>
                <w:rFonts w:ascii="Verdana" w:hAnsi="Verdana" w:cs="Arial"/>
                <w:b/>
                <w:bCs/>
                <w:sz w:val="16"/>
                <w:szCs w:val="16"/>
              </w:rPr>
            </w:pPr>
            <w:r>
              <w:rPr>
                <w:rFonts w:ascii="Verdana" w:hAnsi="Verdana" w:cs="Arial"/>
                <w:b/>
                <w:bCs/>
                <w:sz w:val="16"/>
                <w:szCs w:val="16"/>
              </w:rPr>
              <w:t>7</w:t>
            </w:r>
          </w:p>
        </w:tc>
        <w:tc>
          <w:tcPr>
            <w:tcW w:w="1701" w:type="dxa"/>
            <w:tcBorders>
              <w:top w:val="nil"/>
              <w:left w:val="nil"/>
              <w:bottom w:val="single" w:sz="8" w:space="0" w:color="FFFFFF"/>
              <w:right w:val="single" w:sz="8" w:space="0" w:color="FFFFFF"/>
            </w:tcBorders>
            <w:shd w:val="clear" w:color="000000" w:fill="F2F2F2"/>
            <w:vAlign w:val="center"/>
            <w:hideMark/>
          </w:tcPr>
          <w:p w14:paraId="5B8E28C5" w14:textId="77777777" w:rsidR="00EE39E2" w:rsidRDefault="00EE39E2">
            <w:pPr>
              <w:jc w:val="right"/>
              <w:rPr>
                <w:rFonts w:ascii="Verdana" w:hAnsi="Verdana" w:cs="Arial"/>
                <w:b/>
                <w:bCs/>
                <w:sz w:val="16"/>
                <w:szCs w:val="16"/>
              </w:rPr>
            </w:pPr>
            <w:r>
              <w:rPr>
                <w:rFonts w:ascii="Verdana" w:hAnsi="Verdana" w:cs="Arial"/>
                <w:b/>
                <w:bCs/>
                <w:sz w:val="16"/>
                <w:szCs w:val="16"/>
              </w:rPr>
              <w:t xml:space="preserve">                 20.921 </w:t>
            </w:r>
          </w:p>
        </w:tc>
        <w:tc>
          <w:tcPr>
            <w:tcW w:w="1720" w:type="dxa"/>
            <w:tcBorders>
              <w:top w:val="nil"/>
              <w:left w:val="nil"/>
              <w:bottom w:val="single" w:sz="8" w:space="0" w:color="FFFFFF"/>
              <w:right w:val="single" w:sz="8" w:space="0" w:color="FFFFFF"/>
            </w:tcBorders>
            <w:shd w:val="clear" w:color="000000" w:fill="F2F2F2"/>
            <w:vAlign w:val="center"/>
            <w:hideMark/>
          </w:tcPr>
          <w:p w14:paraId="77BEF052" w14:textId="77777777" w:rsidR="00EE39E2" w:rsidRDefault="00EE39E2">
            <w:pPr>
              <w:jc w:val="right"/>
              <w:rPr>
                <w:rFonts w:ascii="Verdana" w:hAnsi="Verdana" w:cs="Arial"/>
                <w:b/>
                <w:bCs/>
                <w:sz w:val="16"/>
                <w:szCs w:val="16"/>
              </w:rPr>
            </w:pPr>
            <w:r>
              <w:rPr>
                <w:rFonts w:ascii="Verdana" w:hAnsi="Verdana" w:cs="Arial"/>
                <w:b/>
                <w:bCs/>
                <w:sz w:val="16"/>
                <w:szCs w:val="16"/>
              </w:rPr>
              <w:t xml:space="preserve">               18.898 </w:t>
            </w:r>
          </w:p>
        </w:tc>
      </w:tr>
      <w:tr w:rsidR="00EE39E2" w14:paraId="53169B5A" w14:textId="77777777" w:rsidTr="00EE39E2">
        <w:trPr>
          <w:trHeight w:val="270"/>
        </w:trPr>
        <w:tc>
          <w:tcPr>
            <w:tcW w:w="5539" w:type="dxa"/>
            <w:tcBorders>
              <w:top w:val="nil"/>
              <w:left w:val="single" w:sz="8" w:space="0" w:color="FFFFFF"/>
              <w:bottom w:val="single" w:sz="8" w:space="0" w:color="FFFFFF"/>
              <w:right w:val="single" w:sz="8" w:space="0" w:color="FFFFFF"/>
            </w:tcBorders>
            <w:shd w:val="clear" w:color="000000" w:fill="F2F2F2"/>
            <w:vAlign w:val="center"/>
            <w:hideMark/>
          </w:tcPr>
          <w:p w14:paraId="3CE33E98" w14:textId="77777777" w:rsidR="00EE39E2" w:rsidRDefault="00EE39E2">
            <w:pPr>
              <w:rPr>
                <w:rFonts w:ascii="Verdana" w:hAnsi="Verdana" w:cs="Arial"/>
                <w:b/>
                <w:bCs/>
                <w:sz w:val="16"/>
                <w:szCs w:val="16"/>
              </w:rPr>
            </w:pPr>
            <w:r>
              <w:rPr>
                <w:rFonts w:ascii="Verdana" w:hAnsi="Verdana" w:cs="Arial"/>
                <w:b/>
                <w:bCs/>
                <w:sz w:val="16"/>
                <w:szCs w:val="16"/>
              </w:rPr>
              <w:t>ATIVO FISCAL DIFERIDO</w:t>
            </w:r>
          </w:p>
        </w:tc>
        <w:tc>
          <w:tcPr>
            <w:tcW w:w="1417" w:type="dxa"/>
            <w:tcBorders>
              <w:top w:val="nil"/>
              <w:left w:val="nil"/>
              <w:bottom w:val="single" w:sz="8" w:space="0" w:color="FFFFFF"/>
              <w:right w:val="single" w:sz="8" w:space="0" w:color="FFFFFF"/>
            </w:tcBorders>
            <w:shd w:val="clear" w:color="000000" w:fill="F2F2F2"/>
            <w:vAlign w:val="center"/>
            <w:hideMark/>
          </w:tcPr>
          <w:p w14:paraId="74E528B4" w14:textId="44D2DDB1" w:rsidR="00EE39E2" w:rsidRDefault="00EE39E2">
            <w:pPr>
              <w:jc w:val="center"/>
              <w:rPr>
                <w:rFonts w:ascii="Verdana" w:hAnsi="Verdana" w:cs="Arial"/>
                <w:b/>
                <w:bCs/>
                <w:sz w:val="16"/>
                <w:szCs w:val="16"/>
              </w:rPr>
            </w:pPr>
            <w:r>
              <w:rPr>
                <w:rFonts w:ascii="Verdana" w:hAnsi="Verdana" w:cs="Arial"/>
                <w:b/>
                <w:bCs/>
                <w:sz w:val="16"/>
                <w:szCs w:val="16"/>
              </w:rPr>
              <w:t>3a, 3f e 22</w:t>
            </w:r>
            <w:r w:rsidR="006B360E">
              <w:rPr>
                <w:rFonts w:ascii="Verdana" w:hAnsi="Verdana" w:cs="Arial"/>
                <w:b/>
                <w:bCs/>
                <w:sz w:val="16"/>
                <w:szCs w:val="16"/>
              </w:rPr>
              <w:t>b</w:t>
            </w:r>
          </w:p>
        </w:tc>
        <w:tc>
          <w:tcPr>
            <w:tcW w:w="1701" w:type="dxa"/>
            <w:tcBorders>
              <w:top w:val="nil"/>
              <w:left w:val="nil"/>
              <w:bottom w:val="single" w:sz="8" w:space="0" w:color="FFFFFF"/>
              <w:right w:val="single" w:sz="8" w:space="0" w:color="FFFFFF"/>
            </w:tcBorders>
            <w:shd w:val="clear" w:color="000000" w:fill="F2F2F2"/>
            <w:vAlign w:val="center"/>
            <w:hideMark/>
          </w:tcPr>
          <w:p w14:paraId="16577947" w14:textId="77777777" w:rsidR="00EE39E2" w:rsidRDefault="00EE39E2">
            <w:pPr>
              <w:jc w:val="right"/>
              <w:rPr>
                <w:rFonts w:ascii="Verdana" w:hAnsi="Verdana" w:cs="Arial"/>
                <w:b/>
                <w:bCs/>
                <w:sz w:val="16"/>
                <w:szCs w:val="16"/>
              </w:rPr>
            </w:pPr>
            <w:r>
              <w:rPr>
                <w:rFonts w:ascii="Verdana" w:hAnsi="Verdana" w:cs="Arial"/>
                <w:b/>
                <w:bCs/>
                <w:sz w:val="16"/>
                <w:szCs w:val="16"/>
              </w:rPr>
              <w:t>24.285</w:t>
            </w:r>
          </w:p>
        </w:tc>
        <w:tc>
          <w:tcPr>
            <w:tcW w:w="1720" w:type="dxa"/>
            <w:tcBorders>
              <w:top w:val="nil"/>
              <w:left w:val="nil"/>
              <w:bottom w:val="single" w:sz="8" w:space="0" w:color="FFFFFF"/>
              <w:right w:val="single" w:sz="8" w:space="0" w:color="FFFFFF"/>
            </w:tcBorders>
            <w:shd w:val="clear" w:color="000000" w:fill="F2F2F2"/>
            <w:vAlign w:val="center"/>
            <w:hideMark/>
          </w:tcPr>
          <w:p w14:paraId="34D4643F" w14:textId="77777777" w:rsidR="00EE39E2" w:rsidRDefault="00EE39E2">
            <w:pPr>
              <w:jc w:val="right"/>
              <w:rPr>
                <w:rFonts w:ascii="Verdana" w:hAnsi="Verdana" w:cs="Arial"/>
                <w:b/>
                <w:bCs/>
                <w:sz w:val="16"/>
                <w:szCs w:val="16"/>
              </w:rPr>
            </w:pPr>
            <w:r>
              <w:rPr>
                <w:rFonts w:ascii="Verdana" w:hAnsi="Verdana" w:cs="Arial"/>
                <w:b/>
                <w:bCs/>
                <w:sz w:val="16"/>
                <w:szCs w:val="16"/>
              </w:rPr>
              <w:t>22.142</w:t>
            </w:r>
          </w:p>
        </w:tc>
      </w:tr>
      <w:tr w:rsidR="00EE39E2" w14:paraId="48529C48" w14:textId="77777777" w:rsidTr="00EE39E2">
        <w:trPr>
          <w:trHeight w:val="270"/>
        </w:trPr>
        <w:tc>
          <w:tcPr>
            <w:tcW w:w="5539" w:type="dxa"/>
            <w:tcBorders>
              <w:top w:val="nil"/>
              <w:left w:val="single" w:sz="8" w:space="0" w:color="FFFFFF"/>
              <w:bottom w:val="single" w:sz="8" w:space="0" w:color="FFFFFF"/>
              <w:right w:val="single" w:sz="8" w:space="0" w:color="FFFFFF"/>
            </w:tcBorders>
            <w:shd w:val="clear" w:color="000000" w:fill="F2F2F2"/>
            <w:vAlign w:val="center"/>
            <w:hideMark/>
          </w:tcPr>
          <w:p w14:paraId="2552BD10" w14:textId="77777777" w:rsidR="00EE39E2" w:rsidRDefault="00EE39E2">
            <w:pPr>
              <w:rPr>
                <w:rFonts w:ascii="Verdana" w:hAnsi="Verdana" w:cs="Arial"/>
                <w:b/>
                <w:bCs/>
                <w:sz w:val="16"/>
                <w:szCs w:val="16"/>
              </w:rPr>
            </w:pPr>
            <w:r>
              <w:rPr>
                <w:rFonts w:ascii="Verdana" w:hAnsi="Verdana" w:cs="Arial"/>
                <w:b/>
                <w:bCs/>
                <w:sz w:val="16"/>
                <w:szCs w:val="16"/>
              </w:rPr>
              <w:t>INVESTIMENTOS</w:t>
            </w:r>
          </w:p>
        </w:tc>
        <w:tc>
          <w:tcPr>
            <w:tcW w:w="1417" w:type="dxa"/>
            <w:tcBorders>
              <w:top w:val="nil"/>
              <w:left w:val="nil"/>
              <w:bottom w:val="single" w:sz="8" w:space="0" w:color="FFFFFF"/>
              <w:right w:val="single" w:sz="8" w:space="0" w:color="FFFFFF"/>
            </w:tcBorders>
            <w:shd w:val="clear" w:color="000000" w:fill="F2F2F2"/>
            <w:vAlign w:val="center"/>
            <w:hideMark/>
          </w:tcPr>
          <w:p w14:paraId="722BE1D5" w14:textId="77777777" w:rsidR="00EE39E2" w:rsidRDefault="00EE39E2">
            <w:pPr>
              <w:jc w:val="center"/>
              <w:rPr>
                <w:rFonts w:ascii="Verdana" w:hAnsi="Verdana" w:cs="Arial"/>
                <w:b/>
                <w:bCs/>
                <w:sz w:val="16"/>
                <w:szCs w:val="16"/>
              </w:rPr>
            </w:pPr>
            <w:r>
              <w:rPr>
                <w:rFonts w:ascii="Verdana" w:hAnsi="Verdana" w:cs="Arial"/>
                <w:b/>
                <w:bCs/>
                <w:sz w:val="16"/>
                <w:szCs w:val="16"/>
              </w:rPr>
              <w:t> </w:t>
            </w:r>
          </w:p>
        </w:tc>
        <w:tc>
          <w:tcPr>
            <w:tcW w:w="1701" w:type="dxa"/>
            <w:tcBorders>
              <w:top w:val="nil"/>
              <w:left w:val="nil"/>
              <w:bottom w:val="single" w:sz="8" w:space="0" w:color="FFFFFF"/>
              <w:right w:val="single" w:sz="8" w:space="0" w:color="FFFFFF"/>
            </w:tcBorders>
            <w:shd w:val="clear" w:color="000000" w:fill="F2F2F2"/>
            <w:vAlign w:val="center"/>
            <w:hideMark/>
          </w:tcPr>
          <w:p w14:paraId="18838C1C" w14:textId="77777777" w:rsidR="00EE39E2" w:rsidRDefault="00EE39E2">
            <w:pPr>
              <w:jc w:val="right"/>
              <w:rPr>
                <w:rFonts w:ascii="Verdana" w:hAnsi="Verdana" w:cs="Arial"/>
                <w:b/>
                <w:bCs/>
                <w:sz w:val="16"/>
                <w:szCs w:val="16"/>
              </w:rPr>
            </w:pPr>
            <w:r>
              <w:rPr>
                <w:rFonts w:ascii="Verdana" w:hAnsi="Verdana" w:cs="Arial"/>
                <w:b/>
                <w:bCs/>
                <w:sz w:val="16"/>
                <w:szCs w:val="16"/>
              </w:rPr>
              <w:t>2</w:t>
            </w:r>
          </w:p>
        </w:tc>
        <w:tc>
          <w:tcPr>
            <w:tcW w:w="1720" w:type="dxa"/>
            <w:tcBorders>
              <w:top w:val="nil"/>
              <w:left w:val="nil"/>
              <w:bottom w:val="single" w:sz="8" w:space="0" w:color="FFFFFF"/>
              <w:right w:val="single" w:sz="8" w:space="0" w:color="FFFFFF"/>
            </w:tcBorders>
            <w:shd w:val="clear" w:color="000000" w:fill="F2F2F2"/>
            <w:vAlign w:val="center"/>
            <w:hideMark/>
          </w:tcPr>
          <w:p w14:paraId="09A2DF06" w14:textId="77777777" w:rsidR="00EE39E2" w:rsidRDefault="00EE39E2">
            <w:pPr>
              <w:jc w:val="right"/>
              <w:rPr>
                <w:rFonts w:ascii="Verdana" w:hAnsi="Verdana" w:cs="Arial"/>
                <w:b/>
                <w:bCs/>
                <w:sz w:val="16"/>
                <w:szCs w:val="16"/>
              </w:rPr>
            </w:pPr>
            <w:r>
              <w:rPr>
                <w:rFonts w:ascii="Verdana" w:hAnsi="Verdana" w:cs="Arial"/>
                <w:b/>
                <w:bCs/>
                <w:sz w:val="16"/>
                <w:szCs w:val="16"/>
              </w:rPr>
              <w:t>2</w:t>
            </w:r>
          </w:p>
        </w:tc>
      </w:tr>
      <w:tr w:rsidR="00EE39E2" w14:paraId="35130E01" w14:textId="77777777" w:rsidTr="00EE39E2">
        <w:trPr>
          <w:trHeight w:val="270"/>
        </w:trPr>
        <w:tc>
          <w:tcPr>
            <w:tcW w:w="5539" w:type="dxa"/>
            <w:tcBorders>
              <w:top w:val="nil"/>
              <w:left w:val="single" w:sz="8" w:space="0" w:color="FFFFFF"/>
              <w:bottom w:val="single" w:sz="8" w:space="0" w:color="FFFFFF"/>
              <w:right w:val="single" w:sz="8" w:space="0" w:color="FFFFFF"/>
            </w:tcBorders>
            <w:shd w:val="clear" w:color="000000" w:fill="F2F2F2"/>
            <w:vAlign w:val="center"/>
            <w:hideMark/>
          </w:tcPr>
          <w:p w14:paraId="24424B5A" w14:textId="77777777" w:rsidR="00EE39E2" w:rsidRDefault="00EE39E2">
            <w:pPr>
              <w:rPr>
                <w:rFonts w:ascii="Verdana" w:hAnsi="Verdana" w:cs="Arial"/>
                <w:b/>
                <w:bCs/>
                <w:sz w:val="16"/>
                <w:szCs w:val="16"/>
              </w:rPr>
            </w:pPr>
            <w:r>
              <w:rPr>
                <w:rFonts w:ascii="Verdana" w:hAnsi="Verdana" w:cs="Arial"/>
                <w:b/>
                <w:bCs/>
                <w:sz w:val="16"/>
                <w:szCs w:val="16"/>
              </w:rPr>
              <w:t>IMOBILIZADO DE USO</w:t>
            </w:r>
          </w:p>
        </w:tc>
        <w:tc>
          <w:tcPr>
            <w:tcW w:w="1417" w:type="dxa"/>
            <w:tcBorders>
              <w:top w:val="nil"/>
              <w:left w:val="nil"/>
              <w:bottom w:val="single" w:sz="8" w:space="0" w:color="FFFFFF"/>
              <w:right w:val="single" w:sz="8" w:space="0" w:color="FFFFFF"/>
            </w:tcBorders>
            <w:shd w:val="clear" w:color="000000" w:fill="F2F2F2"/>
            <w:vAlign w:val="center"/>
            <w:hideMark/>
          </w:tcPr>
          <w:p w14:paraId="1E518354" w14:textId="77777777" w:rsidR="00EE39E2" w:rsidRDefault="00EE39E2">
            <w:pPr>
              <w:jc w:val="center"/>
              <w:rPr>
                <w:rFonts w:ascii="Verdana" w:hAnsi="Verdana" w:cs="Arial"/>
                <w:b/>
                <w:bCs/>
                <w:sz w:val="16"/>
                <w:szCs w:val="16"/>
              </w:rPr>
            </w:pPr>
            <w:r>
              <w:rPr>
                <w:rFonts w:ascii="Verdana" w:hAnsi="Verdana" w:cs="Arial"/>
                <w:b/>
                <w:bCs/>
                <w:sz w:val="16"/>
                <w:szCs w:val="16"/>
              </w:rPr>
              <w:t>3g e 8</w:t>
            </w:r>
          </w:p>
        </w:tc>
        <w:tc>
          <w:tcPr>
            <w:tcW w:w="1701" w:type="dxa"/>
            <w:tcBorders>
              <w:top w:val="nil"/>
              <w:left w:val="nil"/>
              <w:bottom w:val="single" w:sz="8" w:space="0" w:color="FFFFFF"/>
              <w:right w:val="single" w:sz="8" w:space="0" w:color="FFFFFF"/>
            </w:tcBorders>
            <w:shd w:val="clear" w:color="000000" w:fill="F2F2F2"/>
            <w:vAlign w:val="center"/>
            <w:hideMark/>
          </w:tcPr>
          <w:p w14:paraId="3827F9DE" w14:textId="77777777" w:rsidR="00EE39E2" w:rsidRDefault="00EE39E2">
            <w:pPr>
              <w:jc w:val="right"/>
              <w:rPr>
                <w:rFonts w:ascii="Verdana" w:hAnsi="Verdana" w:cs="Arial"/>
                <w:b/>
                <w:bCs/>
                <w:sz w:val="16"/>
                <w:szCs w:val="16"/>
              </w:rPr>
            </w:pPr>
            <w:r>
              <w:rPr>
                <w:rFonts w:ascii="Verdana" w:hAnsi="Verdana" w:cs="Arial"/>
                <w:b/>
                <w:bCs/>
                <w:sz w:val="16"/>
                <w:szCs w:val="16"/>
              </w:rPr>
              <w:t>1.775</w:t>
            </w:r>
          </w:p>
        </w:tc>
        <w:tc>
          <w:tcPr>
            <w:tcW w:w="1720" w:type="dxa"/>
            <w:tcBorders>
              <w:top w:val="nil"/>
              <w:left w:val="nil"/>
              <w:bottom w:val="single" w:sz="8" w:space="0" w:color="FFFFFF"/>
              <w:right w:val="single" w:sz="8" w:space="0" w:color="FFFFFF"/>
            </w:tcBorders>
            <w:shd w:val="clear" w:color="000000" w:fill="F2F2F2"/>
            <w:vAlign w:val="center"/>
            <w:hideMark/>
          </w:tcPr>
          <w:p w14:paraId="70A99702" w14:textId="77777777" w:rsidR="00EE39E2" w:rsidRDefault="00EE39E2">
            <w:pPr>
              <w:jc w:val="right"/>
              <w:rPr>
                <w:rFonts w:ascii="Verdana" w:hAnsi="Verdana" w:cs="Arial"/>
                <w:b/>
                <w:bCs/>
                <w:sz w:val="16"/>
                <w:szCs w:val="16"/>
              </w:rPr>
            </w:pPr>
            <w:r>
              <w:rPr>
                <w:rFonts w:ascii="Verdana" w:hAnsi="Verdana" w:cs="Arial"/>
                <w:b/>
                <w:bCs/>
                <w:sz w:val="16"/>
                <w:szCs w:val="16"/>
              </w:rPr>
              <w:t>1.715</w:t>
            </w:r>
          </w:p>
        </w:tc>
      </w:tr>
      <w:tr w:rsidR="00EE39E2" w14:paraId="4F991E15" w14:textId="77777777" w:rsidTr="00EE39E2">
        <w:trPr>
          <w:trHeight w:val="270"/>
        </w:trPr>
        <w:tc>
          <w:tcPr>
            <w:tcW w:w="5539" w:type="dxa"/>
            <w:tcBorders>
              <w:top w:val="nil"/>
              <w:left w:val="single" w:sz="8" w:space="0" w:color="FFFFFF"/>
              <w:bottom w:val="single" w:sz="8" w:space="0" w:color="FFFFFF"/>
              <w:right w:val="single" w:sz="8" w:space="0" w:color="FFFFFF"/>
            </w:tcBorders>
            <w:shd w:val="clear" w:color="000000" w:fill="F2F2F2"/>
            <w:vAlign w:val="center"/>
            <w:hideMark/>
          </w:tcPr>
          <w:p w14:paraId="370D13F5" w14:textId="77777777" w:rsidR="00EE39E2" w:rsidRDefault="00EE39E2">
            <w:pPr>
              <w:rPr>
                <w:rFonts w:ascii="Verdana" w:hAnsi="Verdana" w:cs="Arial"/>
                <w:b/>
                <w:bCs/>
                <w:sz w:val="16"/>
                <w:szCs w:val="16"/>
              </w:rPr>
            </w:pPr>
            <w:r>
              <w:rPr>
                <w:rFonts w:ascii="Verdana" w:hAnsi="Verdana" w:cs="Arial"/>
                <w:b/>
                <w:bCs/>
                <w:sz w:val="16"/>
                <w:szCs w:val="16"/>
              </w:rPr>
              <w:t>INTANGÍVEL</w:t>
            </w:r>
          </w:p>
        </w:tc>
        <w:tc>
          <w:tcPr>
            <w:tcW w:w="1417" w:type="dxa"/>
            <w:tcBorders>
              <w:top w:val="nil"/>
              <w:left w:val="nil"/>
              <w:bottom w:val="single" w:sz="8" w:space="0" w:color="FFFFFF"/>
              <w:right w:val="single" w:sz="8" w:space="0" w:color="FFFFFF"/>
            </w:tcBorders>
            <w:shd w:val="clear" w:color="000000" w:fill="F2F2F2"/>
            <w:vAlign w:val="center"/>
            <w:hideMark/>
          </w:tcPr>
          <w:p w14:paraId="0BC35E72" w14:textId="77777777" w:rsidR="00EE39E2" w:rsidRDefault="00EE39E2">
            <w:pPr>
              <w:jc w:val="center"/>
              <w:rPr>
                <w:rFonts w:ascii="Verdana" w:hAnsi="Verdana" w:cs="Arial"/>
                <w:b/>
                <w:bCs/>
                <w:sz w:val="16"/>
                <w:szCs w:val="16"/>
              </w:rPr>
            </w:pPr>
            <w:r>
              <w:rPr>
                <w:rFonts w:ascii="Verdana" w:hAnsi="Verdana" w:cs="Arial"/>
                <w:b/>
                <w:bCs/>
                <w:sz w:val="16"/>
                <w:szCs w:val="16"/>
              </w:rPr>
              <w:t>3h e 9</w:t>
            </w:r>
          </w:p>
        </w:tc>
        <w:tc>
          <w:tcPr>
            <w:tcW w:w="1701" w:type="dxa"/>
            <w:tcBorders>
              <w:top w:val="nil"/>
              <w:left w:val="nil"/>
              <w:bottom w:val="single" w:sz="8" w:space="0" w:color="FFFFFF"/>
              <w:right w:val="single" w:sz="8" w:space="0" w:color="FFFFFF"/>
            </w:tcBorders>
            <w:shd w:val="clear" w:color="000000" w:fill="F2F2F2"/>
            <w:vAlign w:val="center"/>
            <w:hideMark/>
          </w:tcPr>
          <w:p w14:paraId="610AF6FB" w14:textId="77777777" w:rsidR="00EE39E2" w:rsidRDefault="00EE39E2">
            <w:pPr>
              <w:jc w:val="right"/>
              <w:rPr>
                <w:rFonts w:ascii="Verdana" w:hAnsi="Verdana" w:cs="Arial"/>
                <w:b/>
                <w:bCs/>
                <w:sz w:val="16"/>
                <w:szCs w:val="16"/>
              </w:rPr>
            </w:pPr>
            <w:r>
              <w:rPr>
                <w:rFonts w:ascii="Verdana" w:hAnsi="Verdana" w:cs="Arial"/>
                <w:b/>
                <w:bCs/>
                <w:sz w:val="16"/>
                <w:szCs w:val="16"/>
              </w:rPr>
              <w:t>305</w:t>
            </w:r>
          </w:p>
        </w:tc>
        <w:tc>
          <w:tcPr>
            <w:tcW w:w="1720" w:type="dxa"/>
            <w:tcBorders>
              <w:top w:val="nil"/>
              <w:left w:val="nil"/>
              <w:bottom w:val="single" w:sz="8" w:space="0" w:color="FFFFFF"/>
              <w:right w:val="single" w:sz="8" w:space="0" w:color="FFFFFF"/>
            </w:tcBorders>
            <w:shd w:val="clear" w:color="000000" w:fill="F2F2F2"/>
            <w:vAlign w:val="center"/>
            <w:hideMark/>
          </w:tcPr>
          <w:p w14:paraId="7CB1E488" w14:textId="77777777" w:rsidR="00EE39E2" w:rsidRDefault="00EE39E2">
            <w:pPr>
              <w:jc w:val="right"/>
              <w:rPr>
                <w:rFonts w:ascii="Verdana" w:hAnsi="Verdana" w:cs="Arial"/>
                <w:b/>
                <w:bCs/>
                <w:sz w:val="16"/>
                <w:szCs w:val="16"/>
              </w:rPr>
            </w:pPr>
            <w:r>
              <w:rPr>
                <w:rFonts w:ascii="Verdana" w:hAnsi="Verdana" w:cs="Arial"/>
                <w:b/>
                <w:bCs/>
                <w:sz w:val="16"/>
                <w:szCs w:val="16"/>
              </w:rPr>
              <w:t>305</w:t>
            </w:r>
          </w:p>
        </w:tc>
      </w:tr>
      <w:tr w:rsidR="00EE39E2" w14:paraId="56CBED52" w14:textId="77777777" w:rsidTr="00EE39E2">
        <w:trPr>
          <w:trHeight w:val="270"/>
        </w:trPr>
        <w:tc>
          <w:tcPr>
            <w:tcW w:w="5539" w:type="dxa"/>
            <w:tcBorders>
              <w:top w:val="nil"/>
              <w:left w:val="single" w:sz="8" w:space="0" w:color="FFFFFF"/>
              <w:bottom w:val="single" w:sz="8" w:space="0" w:color="FFFFFF"/>
              <w:right w:val="single" w:sz="8" w:space="0" w:color="FFFFFF"/>
            </w:tcBorders>
            <w:shd w:val="clear" w:color="000000" w:fill="F2F2F2"/>
            <w:vAlign w:val="center"/>
            <w:hideMark/>
          </w:tcPr>
          <w:p w14:paraId="4023DC07" w14:textId="77777777" w:rsidR="00EE39E2" w:rsidRDefault="00EE39E2">
            <w:pPr>
              <w:rPr>
                <w:rFonts w:ascii="Verdana" w:hAnsi="Verdana" w:cs="Arial"/>
                <w:b/>
                <w:bCs/>
                <w:sz w:val="16"/>
                <w:szCs w:val="16"/>
              </w:rPr>
            </w:pPr>
            <w:r>
              <w:rPr>
                <w:rFonts w:ascii="Verdana" w:hAnsi="Verdana" w:cs="Arial"/>
                <w:b/>
                <w:bCs/>
                <w:sz w:val="16"/>
                <w:szCs w:val="16"/>
              </w:rPr>
              <w:t>DEPRECIAÇÃO E AMORTIZAÇÃO</w:t>
            </w:r>
          </w:p>
        </w:tc>
        <w:tc>
          <w:tcPr>
            <w:tcW w:w="1417" w:type="dxa"/>
            <w:tcBorders>
              <w:top w:val="nil"/>
              <w:left w:val="nil"/>
              <w:bottom w:val="single" w:sz="8" w:space="0" w:color="FFFFFF"/>
              <w:right w:val="single" w:sz="8" w:space="0" w:color="FFFFFF"/>
            </w:tcBorders>
            <w:shd w:val="clear" w:color="000000" w:fill="F2F2F2"/>
            <w:vAlign w:val="center"/>
            <w:hideMark/>
          </w:tcPr>
          <w:p w14:paraId="3ABCCE90" w14:textId="77777777" w:rsidR="00EE39E2" w:rsidRDefault="00EE39E2">
            <w:pPr>
              <w:jc w:val="center"/>
              <w:rPr>
                <w:rFonts w:ascii="Verdana" w:hAnsi="Verdana" w:cs="Arial"/>
                <w:b/>
                <w:bCs/>
                <w:sz w:val="16"/>
                <w:szCs w:val="16"/>
              </w:rPr>
            </w:pPr>
            <w:r>
              <w:rPr>
                <w:rFonts w:ascii="Verdana" w:hAnsi="Verdana" w:cs="Arial"/>
                <w:b/>
                <w:bCs/>
                <w:sz w:val="16"/>
                <w:szCs w:val="16"/>
              </w:rPr>
              <w:t> </w:t>
            </w:r>
          </w:p>
        </w:tc>
        <w:tc>
          <w:tcPr>
            <w:tcW w:w="1701" w:type="dxa"/>
            <w:tcBorders>
              <w:top w:val="nil"/>
              <w:left w:val="nil"/>
              <w:bottom w:val="single" w:sz="8" w:space="0" w:color="FFFFFF"/>
              <w:right w:val="single" w:sz="8" w:space="0" w:color="FFFFFF"/>
            </w:tcBorders>
            <w:shd w:val="clear" w:color="000000" w:fill="F2F2F2"/>
            <w:vAlign w:val="center"/>
            <w:hideMark/>
          </w:tcPr>
          <w:p w14:paraId="784D31DE" w14:textId="77777777" w:rsidR="00EE39E2" w:rsidRDefault="00EE39E2">
            <w:pPr>
              <w:jc w:val="right"/>
              <w:rPr>
                <w:rFonts w:ascii="Verdana" w:hAnsi="Verdana" w:cs="Arial"/>
                <w:b/>
                <w:bCs/>
                <w:sz w:val="16"/>
                <w:szCs w:val="16"/>
              </w:rPr>
            </w:pPr>
            <w:r>
              <w:rPr>
                <w:rFonts w:ascii="Verdana" w:hAnsi="Verdana" w:cs="Arial"/>
                <w:b/>
                <w:bCs/>
                <w:sz w:val="16"/>
                <w:szCs w:val="16"/>
              </w:rPr>
              <w:t xml:space="preserve">                 (1.596)</w:t>
            </w:r>
          </w:p>
        </w:tc>
        <w:tc>
          <w:tcPr>
            <w:tcW w:w="1720" w:type="dxa"/>
            <w:tcBorders>
              <w:top w:val="nil"/>
              <w:left w:val="nil"/>
              <w:bottom w:val="single" w:sz="8" w:space="0" w:color="FFFFFF"/>
              <w:right w:val="single" w:sz="8" w:space="0" w:color="FFFFFF"/>
            </w:tcBorders>
            <w:shd w:val="clear" w:color="000000" w:fill="F2F2F2"/>
            <w:vAlign w:val="center"/>
            <w:hideMark/>
          </w:tcPr>
          <w:p w14:paraId="447EFD65" w14:textId="77777777" w:rsidR="00EE39E2" w:rsidRDefault="00EE39E2">
            <w:pPr>
              <w:jc w:val="right"/>
              <w:rPr>
                <w:rFonts w:ascii="Verdana" w:hAnsi="Verdana" w:cs="Arial"/>
                <w:b/>
                <w:bCs/>
                <w:sz w:val="16"/>
                <w:szCs w:val="16"/>
              </w:rPr>
            </w:pPr>
            <w:r>
              <w:rPr>
                <w:rFonts w:ascii="Verdana" w:hAnsi="Verdana" w:cs="Arial"/>
                <w:b/>
                <w:bCs/>
                <w:sz w:val="16"/>
                <w:szCs w:val="16"/>
              </w:rPr>
              <w:t xml:space="preserve">               (1.539)</w:t>
            </w:r>
          </w:p>
        </w:tc>
      </w:tr>
      <w:tr w:rsidR="00EE39E2" w14:paraId="68AA822E" w14:textId="77777777" w:rsidTr="00EE39E2">
        <w:trPr>
          <w:trHeight w:val="270"/>
        </w:trPr>
        <w:tc>
          <w:tcPr>
            <w:tcW w:w="5539" w:type="dxa"/>
            <w:tcBorders>
              <w:top w:val="nil"/>
              <w:left w:val="single" w:sz="8" w:space="0" w:color="FFFFFF"/>
              <w:bottom w:val="single" w:sz="8" w:space="0" w:color="FFFFFF"/>
              <w:right w:val="single" w:sz="8" w:space="0" w:color="FFFFFF"/>
            </w:tcBorders>
            <w:shd w:val="clear" w:color="000000" w:fill="F2F2F2"/>
            <w:vAlign w:val="center"/>
            <w:hideMark/>
          </w:tcPr>
          <w:p w14:paraId="685C56A0" w14:textId="77777777" w:rsidR="00EE39E2" w:rsidRDefault="00EE39E2">
            <w:pPr>
              <w:rPr>
                <w:rFonts w:ascii="Verdana" w:hAnsi="Verdana" w:cs="Arial"/>
                <w:sz w:val="16"/>
                <w:szCs w:val="16"/>
              </w:rPr>
            </w:pPr>
            <w:r>
              <w:rPr>
                <w:rFonts w:ascii="Verdana" w:hAnsi="Verdana" w:cs="Arial"/>
                <w:sz w:val="16"/>
                <w:szCs w:val="16"/>
              </w:rPr>
              <w:t xml:space="preserve">   (-) Imobilizado</w:t>
            </w:r>
          </w:p>
        </w:tc>
        <w:tc>
          <w:tcPr>
            <w:tcW w:w="1417" w:type="dxa"/>
            <w:tcBorders>
              <w:top w:val="nil"/>
              <w:left w:val="nil"/>
              <w:bottom w:val="single" w:sz="8" w:space="0" w:color="FFFFFF"/>
              <w:right w:val="single" w:sz="8" w:space="0" w:color="FFFFFF"/>
            </w:tcBorders>
            <w:shd w:val="clear" w:color="000000" w:fill="F2F2F2"/>
            <w:vAlign w:val="center"/>
            <w:hideMark/>
          </w:tcPr>
          <w:p w14:paraId="39743149" w14:textId="77777777" w:rsidR="00EE39E2" w:rsidRDefault="00EE39E2">
            <w:pPr>
              <w:jc w:val="center"/>
              <w:rPr>
                <w:rFonts w:ascii="Verdana" w:hAnsi="Verdana" w:cs="Arial"/>
                <w:sz w:val="16"/>
                <w:szCs w:val="16"/>
              </w:rPr>
            </w:pPr>
            <w:r>
              <w:rPr>
                <w:rFonts w:ascii="Verdana" w:hAnsi="Verdana" w:cs="Arial"/>
                <w:sz w:val="16"/>
                <w:szCs w:val="16"/>
              </w:rPr>
              <w:t>3g e 8</w:t>
            </w:r>
          </w:p>
        </w:tc>
        <w:tc>
          <w:tcPr>
            <w:tcW w:w="1701" w:type="dxa"/>
            <w:tcBorders>
              <w:top w:val="nil"/>
              <w:left w:val="nil"/>
              <w:bottom w:val="single" w:sz="8" w:space="0" w:color="FFFFFF"/>
              <w:right w:val="single" w:sz="8" w:space="0" w:color="FFFFFF"/>
            </w:tcBorders>
            <w:shd w:val="clear" w:color="000000" w:fill="F2F2F2"/>
            <w:vAlign w:val="center"/>
            <w:hideMark/>
          </w:tcPr>
          <w:p w14:paraId="39938C58" w14:textId="77777777" w:rsidR="00EE39E2" w:rsidRDefault="00EE39E2">
            <w:pPr>
              <w:jc w:val="right"/>
              <w:rPr>
                <w:rFonts w:ascii="Verdana" w:hAnsi="Verdana" w:cs="Arial"/>
                <w:sz w:val="16"/>
                <w:szCs w:val="16"/>
              </w:rPr>
            </w:pPr>
            <w:r>
              <w:rPr>
                <w:rFonts w:ascii="Verdana" w:hAnsi="Verdana" w:cs="Arial"/>
                <w:sz w:val="16"/>
                <w:szCs w:val="16"/>
              </w:rPr>
              <w:t xml:space="preserve">                   (1.291)</w:t>
            </w:r>
          </w:p>
        </w:tc>
        <w:tc>
          <w:tcPr>
            <w:tcW w:w="1720" w:type="dxa"/>
            <w:tcBorders>
              <w:top w:val="nil"/>
              <w:left w:val="nil"/>
              <w:bottom w:val="single" w:sz="8" w:space="0" w:color="FFFFFF"/>
              <w:right w:val="single" w:sz="8" w:space="0" w:color="FFFFFF"/>
            </w:tcBorders>
            <w:shd w:val="clear" w:color="000000" w:fill="F2F2F2"/>
            <w:vAlign w:val="center"/>
            <w:hideMark/>
          </w:tcPr>
          <w:p w14:paraId="6C7BE91A" w14:textId="77777777" w:rsidR="00EE39E2" w:rsidRDefault="00EE39E2">
            <w:pPr>
              <w:jc w:val="right"/>
              <w:rPr>
                <w:rFonts w:ascii="Verdana" w:hAnsi="Verdana" w:cs="Arial"/>
                <w:sz w:val="16"/>
                <w:szCs w:val="16"/>
              </w:rPr>
            </w:pPr>
            <w:r>
              <w:rPr>
                <w:rFonts w:ascii="Verdana" w:hAnsi="Verdana" w:cs="Arial"/>
                <w:sz w:val="16"/>
                <w:szCs w:val="16"/>
              </w:rPr>
              <w:t xml:space="preserve">                (1.234)</w:t>
            </w:r>
          </w:p>
        </w:tc>
      </w:tr>
      <w:tr w:rsidR="00EE39E2" w14:paraId="589212A5" w14:textId="77777777" w:rsidTr="00EE39E2">
        <w:trPr>
          <w:trHeight w:val="270"/>
        </w:trPr>
        <w:tc>
          <w:tcPr>
            <w:tcW w:w="5539" w:type="dxa"/>
            <w:tcBorders>
              <w:top w:val="nil"/>
              <w:left w:val="single" w:sz="8" w:space="0" w:color="FFFFFF"/>
              <w:bottom w:val="single" w:sz="8" w:space="0" w:color="FFFFFF"/>
              <w:right w:val="single" w:sz="8" w:space="0" w:color="FFFFFF"/>
            </w:tcBorders>
            <w:shd w:val="clear" w:color="000000" w:fill="F2F2F2"/>
            <w:vAlign w:val="center"/>
            <w:hideMark/>
          </w:tcPr>
          <w:p w14:paraId="705102BD" w14:textId="77777777" w:rsidR="00EE39E2" w:rsidRDefault="00EE39E2">
            <w:pPr>
              <w:rPr>
                <w:rFonts w:ascii="Verdana" w:hAnsi="Verdana" w:cs="Arial"/>
                <w:sz w:val="16"/>
                <w:szCs w:val="16"/>
              </w:rPr>
            </w:pPr>
            <w:r>
              <w:rPr>
                <w:rFonts w:ascii="Verdana" w:hAnsi="Verdana" w:cs="Arial"/>
                <w:sz w:val="16"/>
                <w:szCs w:val="16"/>
              </w:rPr>
              <w:t xml:space="preserve">   (-) Intangível</w:t>
            </w:r>
          </w:p>
        </w:tc>
        <w:tc>
          <w:tcPr>
            <w:tcW w:w="1417" w:type="dxa"/>
            <w:tcBorders>
              <w:top w:val="nil"/>
              <w:left w:val="nil"/>
              <w:bottom w:val="single" w:sz="8" w:space="0" w:color="FFFFFF"/>
              <w:right w:val="single" w:sz="8" w:space="0" w:color="FFFFFF"/>
            </w:tcBorders>
            <w:shd w:val="clear" w:color="000000" w:fill="F2F2F2"/>
            <w:vAlign w:val="center"/>
            <w:hideMark/>
          </w:tcPr>
          <w:p w14:paraId="6EE2F94E" w14:textId="77777777" w:rsidR="00EE39E2" w:rsidRDefault="00EE39E2">
            <w:pPr>
              <w:jc w:val="center"/>
              <w:rPr>
                <w:rFonts w:ascii="Verdana" w:hAnsi="Verdana" w:cs="Arial"/>
                <w:sz w:val="16"/>
                <w:szCs w:val="16"/>
              </w:rPr>
            </w:pPr>
            <w:r>
              <w:rPr>
                <w:rFonts w:ascii="Verdana" w:hAnsi="Verdana" w:cs="Arial"/>
                <w:sz w:val="16"/>
                <w:szCs w:val="16"/>
              </w:rPr>
              <w:t>3h e 9</w:t>
            </w:r>
          </w:p>
        </w:tc>
        <w:tc>
          <w:tcPr>
            <w:tcW w:w="1701" w:type="dxa"/>
            <w:tcBorders>
              <w:top w:val="nil"/>
              <w:left w:val="nil"/>
              <w:bottom w:val="single" w:sz="8" w:space="0" w:color="FFFFFF"/>
              <w:right w:val="single" w:sz="8" w:space="0" w:color="FFFFFF"/>
            </w:tcBorders>
            <w:shd w:val="clear" w:color="000000" w:fill="F2F2F2"/>
            <w:vAlign w:val="center"/>
            <w:hideMark/>
          </w:tcPr>
          <w:p w14:paraId="14830DDD" w14:textId="77777777" w:rsidR="00EE39E2" w:rsidRDefault="00EE39E2">
            <w:pPr>
              <w:jc w:val="right"/>
              <w:rPr>
                <w:rFonts w:ascii="Verdana" w:hAnsi="Verdana" w:cs="Arial"/>
                <w:sz w:val="16"/>
                <w:szCs w:val="16"/>
              </w:rPr>
            </w:pPr>
            <w:r>
              <w:rPr>
                <w:rFonts w:ascii="Verdana" w:hAnsi="Verdana" w:cs="Arial"/>
                <w:sz w:val="16"/>
                <w:szCs w:val="16"/>
              </w:rPr>
              <w:t xml:space="preserve">                     (304)</w:t>
            </w:r>
          </w:p>
        </w:tc>
        <w:tc>
          <w:tcPr>
            <w:tcW w:w="1720" w:type="dxa"/>
            <w:tcBorders>
              <w:top w:val="nil"/>
              <w:left w:val="nil"/>
              <w:bottom w:val="single" w:sz="8" w:space="0" w:color="FFFFFF"/>
              <w:right w:val="single" w:sz="8" w:space="0" w:color="FFFFFF"/>
            </w:tcBorders>
            <w:shd w:val="clear" w:color="000000" w:fill="F2F2F2"/>
            <w:vAlign w:val="center"/>
            <w:hideMark/>
          </w:tcPr>
          <w:p w14:paraId="02B799C0" w14:textId="77777777" w:rsidR="00EE39E2" w:rsidRDefault="00EE39E2">
            <w:pPr>
              <w:jc w:val="right"/>
              <w:rPr>
                <w:rFonts w:ascii="Verdana" w:hAnsi="Verdana" w:cs="Arial"/>
                <w:sz w:val="16"/>
                <w:szCs w:val="16"/>
              </w:rPr>
            </w:pPr>
            <w:r>
              <w:rPr>
                <w:rFonts w:ascii="Verdana" w:hAnsi="Verdana" w:cs="Arial"/>
                <w:sz w:val="16"/>
                <w:szCs w:val="16"/>
              </w:rPr>
              <w:t xml:space="preserve">                   (304)</w:t>
            </w:r>
          </w:p>
        </w:tc>
      </w:tr>
      <w:tr w:rsidR="00EE39E2" w14:paraId="16CDBC53" w14:textId="77777777" w:rsidTr="00EE39E2">
        <w:trPr>
          <w:trHeight w:val="282"/>
        </w:trPr>
        <w:tc>
          <w:tcPr>
            <w:tcW w:w="5539" w:type="dxa"/>
            <w:tcBorders>
              <w:top w:val="nil"/>
              <w:left w:val="single" w:sz="8" w:space="0" w:color="FFFFFF"/>
              <w:bottom w:val="single" w:sz="8" w:space="0" w:color="FFFFFF"/>
              <w:right w:val="single" w:sz="8" w:space="0" w:color="FFFFFF"/>
            </w:tcBorders>
            <w:shd w:val="clear" w:color="000000" w:fill="808080"/>
            <w:vAlign w:val="center"/>
            <w:hideMark/>
          </w:tcPr>
          <w:p w14:paraId="76E2311C" w14:textId="77777777" w:rsidR="00EE39E2" w:rsidRDefault="00EE39E2">
            <w:pPr>
              <w:rPr>
                <w:rFonts w:ascii="Verdana" w:hAnsi="Verdana" w:cs="Arial"/>
                <w:b/>
                <w:bCs/>
                <w:sz w:val="16"/>
                <w:szCs w:val="16"/>
              </w:rPr>
            </w:pPr>
            <w:r>
              <w:rPr>
                <w:rFonts w:ascii="Verdana" w:hAnsi="Verdana" w:cs="Arial"/>
                <w:b/>
                <w:bCs/>
                <w:sz w:val="16"/>
                <w:szCs w:val="16"/>
              </w:rPr>
              <w:t xml:space="preserve">TOTAL DO ATIVO </w:t>
            </w:r>
          </w:p>
        </w:tc>
        <w:tc>
          <w:tcPr>
            <w:tcW w:w="1417" w:type="dxa"/>
            <w:tcBorders>
              <w:top w:val="nil"/>
              <w:left w:val="nil"/>
              <w:bottom w:val="single" w:sz="8" w:space="0" w:color="FFFFFF"/>
              <w:right w:val="single" w:sz="8" w:space="0" w:color="FFFFFF"/>
            </w:tcBorders>
            <w:shd w:val="clear" w:color="000000" w:fill="808080"/>
            <w:vAlign w:val="center"/>
            <w:hideMark/>
          </w:tcPr>
          <w:p w14:paraId="5E8308F7" w14:textId="77777777" w:rsidR="00EE39E2" w:rsidRDefault="00EE39E2">
            <w:pPr>
              <w:jc w:val="center"/>
              <w:rPr>
                <w:rFonts w:ascii="Verdana" w:hAnsi="Verdana" w:cs="Arial"/>
                <w:sz w:val="16"/>
                <w:szCs w:val="16"/>
              </w:rPr>
            </w:pPr>
            <w:r>
              <w:rPr>
                <w:rFonts w:ascii="Verdana" w:hAnsi="Verdana" w:cs="Arial"/>
                <w:sz w:val="16"/>
                <w:szCs w:val="16"/>
              </w:rPr>
              <w:t> </w:t>
            </w:r>
          </w:p>
        </w:tc>
        <w:tc>
          <w:tcPr>
            <w:tcW w:w="1701" w:type="dxa"/>
            <w:tcBorders>
              <w:top w:val="nil"/>
              <w:left w:val="nil"/>
              <w:bottom w:val="single" w:sz="8" w:space="0" w:color="FFFFFF"/>
              <w:right w:val="single" w:sz="8" w:space="0" w:color="FFFFFF"/>
            </w:tcBorders>
            <w:shd w:val="clear" w:color="000000" w:fill="808080"/>
            <w:vAlign w:val="center"/>
            <w:hideMark/>
          </w:tcPr>
          <w:p w14:paraId="63FBC711" w14:textId="77777777" w:rsidR="00EE39E2" w:rsidRDefault="00EE39E2">
            <w:pPr>
              <w:jc w:val="right"/>
              <w:rPr>
                <w:rFonts w:ascii="Verdana" w:hAnsi="Verdana" w:cs="Arial"/>
                <w:b/>
                <w:bCs/>
                <w:sz w:val="16"/>
                <w:szCs w:val="16"/>
              </w:rPr>
            </w:pPr>
            <w:r>
              <w:rPr>
                <w:rFonts w:ascii="Verdana" w:hAnsi="Verdana" w:cs="Arial"/>
                <w:b/>
                <w:bCs/>
                <w:sz w:val="16"/>
                <w:szCs w:val="16"/>
              </w:rPr>
              <w:t>2.361.802</w:t>
            </w:r>
          </w:p>
        </w:tc>
        <w:tc>
          <w:tcPr>
            <w:tcW w:w="1720" w:type="dxa"/>
            <w:tcBorders>
              <w:top w:val="nil"/>
              <w:left w:val="nil"/>
              <w:bottom w:val="single" w:sz="8" w:space="0" w:color="FFFFFF"/>
              <w:right w:val="single" w:sz="8" w:space="0" w:color="FFFFFF"/>
            </w:tcBorders>
            <w:shd w:val="clear" w:color="000000" w:fill="808080"/>
            <w:vAlign w:val="center"/>
            <w:hideMark/>
          </w:tcPr>
          <w:p w14:paraId="4D10C120" w14:textId="77777777" w:rsidR="00EE39E2" w:rsidRDefault="00EE39E2">
            <w:pPr>
              <w:jc w:val="right"/>
              <w:rPr>
                <w:rFonts w:ascii="Verdana" w:hAnsi="Verdana" w:cs="Arial"/>
                <w:b/>
                <w:bCs/>
                <w:sz w:val="16"/>
                <w:szCs w:val="16"/>
              </w:rPr>
            </w:pPr>
            <w:r>
              <w:rPr>
                <w:rFonts w:ascii="Verdana" w:hAnsi="Verdana" w:cs="Arial"/>
                <w:b/>
                <w:bCs/>
                <w:sz w:val="16"/>
                <w:szCs w:val="16"/>
              </w:rPr>
              <w:t>2.295.965</w:t>
            </w:r>
          </w:p>
        </w:tc>
      </w:tr>
    </w:tbl>
    <w:p w14:paraId="211D4AAE" w14:textId="6DBE6B81" w:rsidR="00D76356" w:rsidRPr="006A3664" w:rsidRDefault="00EE39E2" w:rsidP="00086842">
      <w:pPr>
        <w:jc w:val="center"/>
        <w:rPr>
          <w:rFonts w:ascii="Verdana" w:hAnsi="Verdana" w:cs="Arial"/>
          <w:sz w:val="18"/>
          <w:szCs w:val="18"/>
        </w:rPr>
      </w:pPr>
      <w:r w:rsidRPr="006A3664">
        <w:rPr>
          <w:rFonts w:ascii="Verdana" w:hAnsi="Verdana" w:cs="Arial"/>
          <w:sz w:val="18"/>
          <w:szCs w:val="18"/>
        </w:rPr>
        <w:t xml:space="preserve"> </w:t>
      </w:r>
      <w:r w:rsidR="00D76356" w:rsidRPr="006A3664">
        <w:rPr>
          <w:rFonts w:ascii="Verdana" w:hAnsi="Verdana" w:cs="Arial"/>
          <w:sz w:val="18"/>
          <w:szCs w:val="18"/>
        </w:rPr>
        <w:t>As notas explicativas são parte integrante das demonstrações financeiras.</w:t>
      </w:r>
    </w:p>
    <w:p w14:paraId="0732F197" w14:textId="77777777" w:rsidR="00814EF3" w:rsidRDefault="00814EF3" w:rsidP="007C0984">
      <w:pPr>
        <w:pStyle w:val="Estilo1"/>
        <w:rPr>
          <w:rFonts w:ascii="Verdana" w:hAnsi="Verdana" w:cs="Arial"/>
          <w:szCs w:val="22"/>
        </w:rPr>
      </w:pPr>
    </w:p>
    <w:p w14:paraId="486AF02B" w14:textId="77777777" w:rsidR="00814EF3" w:rsidRDefault="00814EF3" w:rsidP="007C0984">
      <w:pPr>
        <w:pStyle w:val="Estilo1"/>
        <w:rPr>
          <w:rFonts w:ascii="Verdana" w:hAnsi="Verdana" w:cs="Arial"/>
          <w:szCs w:val="22"/>
        </w:rPr>
      </w:pPr>
    </w:p>
    <w:p w14:paraId="0263126A" w14:textId="77777777" w:rsidR="00814EF3" w:rsidRDefault="00814EF3" w:rsidP="007C0984">
      <w:pPr>
        <w:pStyle w:val="Estilo1"/>
        <w:rPr>
          <w:rFonts w:ascii="Verdana" w:hAnsi="Verdana" w:cs="Arial"/>
          <w:szCs w:val="22"/>
        </w:rPr>
      </w:pPr>
    </w:p>
    <w:p w14:paraId="489AD7E4" w14:textId="77777777" w:rsidR="006A0E18" w:rsidRDefault="006A0E18" w:rsidP="007C0984">
      <w:pPr>
        <w:pStyle w:val="Estilo1"/>
        <w:rPr>
          <w:rFonts w:ascii="Verdana" w:hAnsi="Verdana" w:cs="Arial"/>
          <w:szCs w:val="22"/>
        </w:rPr>
      </w:pPr>
    </w:p>
    <w:p w14:paraId="7A7CC7B2" w14:textId="5D47117A" w:rsidR="006A0E18" w:rsidRDefault="006A0E18">
      <w:pPr>
        <w:suppressAutoHyphens w:val="0"/>
        <w:spacing w:after="200" w:line="276" w:lineRule="auto"/>
        <w:rPr>
          <w:rFonts w:ascii="Verdana" w:hAnsi="Verdana" w:cs="Arial"/>
        </w:rPr>
      </w:pPr>
      <w:r>
        <w:rPr>
          <w:rFonts w:ascii="Verdana" w:hAnsi="Verdana" w:cs="Arial"/>
        </w:rPr>
        <w:br w:type="page"/>
      </w:r>
    </w:p>
    <w:p w14:paraId="56700D04" w14:textId="3605E2DC" w:rsidR="009C4E8F" w:rsidRDefault="009C4E8F" w:rsidP="007C0984">
      <w:pPr>
        <w:jc w:val="both"/>
        <w:rPr>
          <w:rFonts w:asciiTheme="minorHAnsi" w:eastAsiaTheme="minorHAnsi" w:hAnsiTheme="minorHAnsi" w:cstheme="minorBidi"/>
          <w:szCs w:val="22"/>
          <w:lang w:eastAsia="en-US"/>
        </w:rPr>
      </w:pPr>
      <w:r>
        <w:rPr>
          <w:rFonts w:ascii="Verdana" w:hAnsi="Verdana" w:cs="Arial"/>
        </w:rPr>
        <w:fldChar w:fldCharType="begin"/>
      </w:r>
      <w:r>
        <w:rPr>
          <w:rFonts w:ascii="Verdana" w:hAnsi="Verdana" w:cs="Arial"/>
        </w:rPr>
        <w:instrText xml:space="preserve"> LINK Excel.Sheet.12 "\\\\cluster.nas.parana\\FOMENTO\\SETORES\\diafi-3\\1_CONTABILIDADE\\BALANCETES PUBLICADOS\\1_DEMONSTRACOES CONTABEIS\\Demonstrações Contabeis 2020\\2 SEMESTRE\\1. Demonstrações Financeiras - Dez 2020 19022021.xlsx" "BPP!L6C8:L35C11" \a \f 4 \h </w:instrText>
      </w:r>
      <w:r w:rsidR="0065120D">
        <w:rPr>
          <w:rFonts w:ascii="Verdana" w:hAnsi="Verdana" w:cs="Arial"/>
        </w:rPr>
        <w:instrText xml:space="preserve"> \* MERGEFORMAT </w:instrText>
      </w:r>
      <w:r>
        <w:rPr>
          <w:rFonts w:ascii="Verdana" w:hAnsi="Verdana" w:cs="Arial"/>
        </w:rPr>
        <w:fldChar w:fldCharType="separate"/>
      </w:r>
    </w:p>
    <w:p w14:paraId="6F9908B9" w14:textId="323D4C53" w:rsidR="006A0E18" w:rsidRPr="006A3664" w:rsidRDefault="009C4E8F" w:rsidP="006A0E18">
      <w:pPr>
        <w:jc w:val="both"/>
        <w:rPr>
          <w:rFonts w:ascii="Verdana" w:hAnsi="Verdana" w:cs="Arial"/>
          <w:sz w:val="18"/>
          <w:szCs w:val="18"/>
        </w:rPr>
      </w:pPr>
      <w:r>
        <w:rPr>
          <w:rFonts w:ascii="Verdana" w:hAnsi="Verdana" w:cs="Arial"/>
        </w:rPr>
        <w:fldChar w:fldCharType="end"/>
      </w:r>
    </w:p>
    <w:tbl>
      <w:tblPr>
        <w:tblW w:w="4967" w:type="pct"/>
        <w:tblCellMar>
          <w:left w:w="70" w:type="dxa"/>
          <w:right w:w="70" w:type="dxa"/>
        </w:tblCellMar>
        <w:tblLook w:val="04A0" w:firstRow="1" w:lastRow="0" w:firstColumn="1" w:lastColumn="0" w:noHBand="0" w:noVBand="1"/>
      </w:tblPr>
      <w:tblGrid>
        <w:gridCol w:w="5598"/>
        <w:gridCol w:w="1417"/>
        <w:gridCol w:w="1702"/>
        <w:gridCol w:w="1702"/>
      </w:tblGrid>
      <w:tr w:rsidR="00B81EEB" w:rsidRPr="00B81EEB" w14:paraId="57B4BDFE" w14:textId="77777777" w:rsidTr="00C7207C">
        <w:trPr>
          <w:trHeight w:val="435"/>
        </w:trPr>
        <w:tc>
          <w:tcPr>
            <w:tcW w:w="2686" w:type="pc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26B3AA07" w14:textId="77777777" w:rsidR="00B81EEB" w:rsidRPr="00B81EEB" w:rsidRDefault="00B81EEB" w:rsidP="00B81EEB">
            <w:pPr>
              <w:suppressAutoHyphens w:val="0"/>
              <w:rPr>
                <w:rFonts w:ascii="Verdana" w:hAnsi="Verdana" w:cs="Arial"/>
                <w:b/>
                <w:bCs/>
                <w:sz w:val="16"/>
                <w:szCs w:val="16"/>
                <w:lang w:eastAsia="pt-BR"/>
              </w:rPr>
            </w:pPr>
            <w:r w:rsidRPr="00B81EEB">
              <w:rPr>
                <w:rFonts w:ascii="Verdana" w:hAnsi="Verdana" w:cs="Arial"/>
                <w:b/>
                <w:bCs/>
                <w:sz w:val="16"/>
                <w:szCs w:val="16"/>
                <w:lang w:eastAsia="pt-BR"/>
              </w:rPr>
              <w:t>PASSIVO</w:t>
            </w:r>
          </w:p>
        </w:tc>
        <w:tc>
          <w:tcPr>
            <w:tcW w:w="680" w:type="pct"/>
            <w:tcBorders>
              <w:top w:val="single" w:sz="8" w:space="0" w:color="FFFFFF"/>
              <w:left w:val="nil"/>
              <w:bottom w:val="single" w:sz="8" w:space="0" w:color="FFFFFF"/>
              <w:right w:val="single" w:sz="8" w:space="0" w:color="FFFFFF"/>
            </w:tcBorders>
            <w:shd w:val="clear" w:color="000000" w:fill="808080"/>
            <w:vAlign w:val="center"/>
            <w:hideMark/>
          </w:tcPr>
          <w:p w14:paraId="558E9FB0" w14:textId="77777777" w:rsidR="00B81EEB" w:rsidRPr="00B81EEB" w:rsidRDefault="00B81EEB" w:rsidP="00B81EEB">
            <w:pPr>
              <w:suppressAutoHyphens w:val="0"/>
              <w:jc w:val="center"/>
              <w:rPr>
                <w:rFonts w:ascii="Verdana" w:hAnsi="Verdana" w:cs="Arial"/>
                <w:b/>
                <w:bCs/>
                <w:sz w:val="16"/>
                <w:szCs w:val="16"/>
                <w:lang w:eastAsia="pt-BR"/>
              </w:rPr>
            </w:pPr>
            <w:r w:rsidRPr="00B81EEB">
              <w:rPr>
                <w:rFonts w:ascii="Verdana" w:hAnsi="Verdana" w:cs="Arial"/>
                <w:b/>
                <w:bCs/>
                <w:sz w:val="16"/>
                <w:szCs w:val="16"/>
                <w:lang w:eastAsia="pt-BR"/>
              </w:rPr>
              <w:t>NOTA</w:t>
            </w:r>
          </w:p>
        </w:tc>
        <w:tc>
          <w:tcPr>
            <w:tcW w:w="817" w:type="pct"/>
            <w:tcBorders>
              <w:top w:val="single" w:sz="8" w:space="0" w:color="FFFFFF"/>
              <w:left w:val="nil"/>
              <w:bottom w:val="single" w:sz="8" w:space="0" w:color="FFFFFF"/>
              <w:right w:val="single" w:sz="8" w:space="0" w:color="FFFFFF"/>
            </w:tcBorders>
            <w:shd w:val="clear" w:color="000000" w:fill="808080"/>
            <w:vAlign w:val="center"/>
            <w:hideMark/>
          </w:tcPr>
          <w:p w14:paraId="5B911846" w14:textId="77777777" w:rsidR="00B81EEB" w:rsidRPr="00B81EEB" w:rsidRDefault="00B81EEB" w:rsidP="00B81EEB">
            <w:pPr>
              <w:suppressAutoHyphens w:val="0"/>
              <w:jc w:val="center"/>
              <w:rPr>
                <w:rFonts w:ascii="Verdana" w:hAnsi="Verdana" w:cs="Arial"/>
                <w:b/>
                <w:bCs/>
                <w:sz w:val="16"/>
                <w:szCs w:val="16"/>
                <w:lang w:eastAsia="pt-BR"/>
              </w:rPr>
            </w:pPr>
            <w:r w:rsidRPr="00B81EEB">
              <w:rPr>
                <w:rFonts w:ascii="Verdana" w:hAnsi="Verdana" w:cs="Arial"/>
                <w:b/>
                <w:bCs/>
                <w:sz w:val="16"/>
                <w:szCs w:val="16"/>
                <w:lang w:eastAsia="pt-BR"/>
              </w:rPr>
              <w:t>30/06/2021</w:t>
            </w:r>
          </w:p>
        </w:tc>
        <w:tc>
          <w:tcPr>
            <w:tcW w:w="817" w:type="pct"/>
            <w:tcBorders>
              <w:top w:val="single" w:sz="8" w:space="0" w:color="FFFFFF"/>
              <w:left w:val="nil"/>
              <w:bottom w:val="single" w:sz="8" w:space="0" w:color="FFFFFF"/>
              <w:right w:val="single" w:sz="8" w:space="0" w:color="FFFFFF"/>
            </w:tcBorders>
            <w:shd w:val="clear" w:color="000000" w:fill="808080"/>
            <w:vAlign w:val="center"/>
            <w:hideMark/>
          </w:tcPr>
          <w:p w14:paraId="685D2080" w14:textId="77777777" w:rsidR="00B81EEB" w:rsidRPr="00B81EEB" w:rsidRDefault="00B81EEB" w:rsidP="00B81EEB">
            <w:pPr>
              <w:suppressAutoHyphens w:val="0"/>
              <w:jc w:val="center"/>
              <w:rPr>
                <w:rFonts w:ascii="Verdana" w:hAnsi="Verdana" w:cs="Arial"/>
                <w:b/>
                <w:bCs/>
                <w:sz w:val="16"/>
                <w:szCs w:val="16"/>
                <w:lang w:eastAsia="pt-BR"/>
              </w:rPr>
            </w:pPr>
            <w:r w:rsidRPr="00B81EEB">
              <w:rPr>
                <w:rFonts w:ascii="Verdana" w:hAnsi="Verdana" w:cs="Arial"/>
                <w:b/>
                <w:bCs/>
                <w:sz w:val="16"/>
                <w:szCs w:val="16"/>
                <w:lang w:eastAsia="pt-BR"/>
              </w:rPr>
              <w:t>31/12/2020</w:t>
            </w:r>
          </w:p>
        </w:tc>
      </w:tr>
      <w:tr w:rsidR="00B81EEB" w:rsidRPr="00B81EEB" w14:paraId="78CF3981" w14:textId="77777777" w:rsidTr="00C7207C">
        <w:trPr>
          <w:trHeight w:val="282"/>
        </w:trPr>
        <w:tc>
          <w:tcPr>
            <w:tcW w:w="2686" w:type="pct"/>
            <w:tcBorders>
              <w:top w:val="nil"/>
              <w:left w:val="single" w:sz="8" w:space="0" w:color="FFFFFF"/>
              <w:bottom w:val="single" w:sz="8" w:space="0" w:color="FFFFFF"/>
              <w:right w:val="single" w:sz="8" w:space="0" w:color="FFFFFF"/>
            </w:tcBorders>
            <w:shd w:val="clear" w:color="000000" w:fill="BFBFBF"/>
            <w:vAlign w:val="center"/>
            <w:hideMark/>
          </w:tcPr>
          <w:p w14:paraId="4BE99DE7" w14:textId="77777777" w:rsidR="00B81EEB" w:rsidRPr="00B81EEB" w:rsidRDefault="00B81EEB" w:rsidP="00B81EEB">
            <w:pPr>
              <w:suppressAutoHyphens w:val="0"/>
              <w:rPr>
                <w:rFonts w:ascii="Verdana" w:hAnsi="Verdana" w:cs="Arial"/>
                <w:b/>
                <w:bCs/>
                <w:sz w:val="16"/>
                <w:szCs w:val="16"/>
                <w:lang w:eastAsia="pt-BR"/>
              </w:rPr>
            </w:pPr>
            <w:r w:rsidRPr="00B81EEB">
              <w:rPr>
                <w:rFonts w:ascii="Verdana" w:hAnsi="Verdana" w:cs="Arial"/>
                <w:b/>
                <w:bCs/>
                <w:sz w:val="16"/>
                <w:szCs w:val="16"/>
                <w:lang w:eastAsia="pt-BR"/>
              </w:rPr>
              <w:t>CIRCULANTE</w:t>
            </w:r>
          </w:p>
        </w:tc>
        <w:tc>
          <w:tcPr>
            <w:tcW w:w="680" w:type="pct"/>
            <w:tcBorders>
              <w:top w:val="nil"/>
              <w:left w:val="nil"/>
              <w:bottom w:val="single" w:sz="8" w:space="0" w:color="FFFFFF"/>
              <w:right w:val="single" w:sz="8" w:space="0" w:color="FFFFFF"/>
            </w:tcBorders>
            <w:shd w:val="clear" w:color="000000" w:fill="BFBFBF"/>
            <w:vAlign w:val="center"/>
            <w:hideMark/>
          </w:tcPr>
          <w:p w14:paraId="5C5B7E95" w14:textId="77777777" w:rsidR="00B81EEB" w:rsidRPr="00B81EEB" w:rsidRDefault="00B81EEB" w:rsidP="00B81EEB">
            <w:pPr>
              <w:suppressAutoHyphens w:val="0"/>
              <w:jc w:val="center"/>
              <w:rPr>
                <w:rFonts w:ascii="Verdana" w:hAnsi="Verdana" w:cs="Arial"/>
                <w:sz w:val="16"/>
                <w:szCs w:val="16"/>
                <w:lang w:eastAsia="pt-BR"/>
              </w:rPr>
            </w:pPr>
            <w:r w:rsidRPr="00B81EEB">
              <w:rPr>
                <w:rFonts w:ascii="Verdana" w:hAnsi="Verdana" w:cs="Arial"/>
                <w:sz w:val="16"/>
                <w:szCs w:val="16"/>
                <w:lang w:eastAsia="pt-BR"/>
              </w:rPr>
              <w:t> </w:t>
            </w:r>
          </w:p>
        </w:tc>
        <w:tc>
          <w:tcPr>
            <w:tcW w:w="817" w:type="pct"/>
            <w:tcBorders>
              <w:top w:val="nil"/>
              <w:left w:val="nil"/>
              <w:bottom w:val="single" w:sz="8" w:space="0" w:color="FFFFFF"/>
              <w:right w:val="single" w:sz="8" w:space="0" w:color="FFFFFF"/>
            </w:tcBorders>
            <w:shd w:val="clear" w:color="000000" w:fill="BFBFBF"/>
            <w:vAlign w:val="center"/>
            <w:hideMark/>
          </w:tcPr>
          <w:p w14:paraId="3D1407E6" w14:textId="77777777" w:rsidR="00B81EEB" w:rsidRPr="00B81EEB" w:rsidRDefault="00B81EEB" w:rsidP="00B81EEB">
            <w:pPr>
              <w:suppressAutoHyphens w:val="0"/>
              <w:jc w:val="right"/>
              <w:rPr>
                <w:rFonts w:ascii="Verdana" w:hAnsi="Verdana" w:cs="Arial"/>
                <w:b/>
                <w:bCs/>
                <w:sz w:val="16"/>
                <w:szCs w:val="16"/>
                <w:lang w:eastAsia="pt-BR"/>
              </w:rPr>
            </w:pPr>
            <w:r w:rsidRPr="00B81EEB">
              <w:rPr>
                <w:rFonts w:ascii="Verdana" w:hAnsi="Verdana" w:cs="Arial"/>
                <w:b/>
                <w:bCs/>
                <w:sz w:val="16"/>
                <w:szCs w:val="16"/>
                <w:lang w:eastAsia="pt-BR"/>
              </w:rPr>
              <w:t>113.396</w:t>
            </w:r>
          </w:p>
        </w:tc>
        <w:tc>
          <w:tcPr>
            <w:tcW w:w="817" w:type="pct"/>
            <w:tcBorders>
              <w:top w:val="nil"/>
              <w:left w:val="nil"/>
              <w:bottom w:val="single" w:sz="8" w:space="0" w:color="FFFFFF"/>
              <w:right w:val="single" w:sz="8" w:space="0" w:color="FFFFFF"/>
            </w:tcBorders>
            <w:shd w:val="clear" w:color="000000" w:fill="BFBFBF"/>
            <w:vAlign w:val="center"/>
            <w:hideMark/>
          </w:tcPr>
          <w:p w14:paraId="447FE05D" w14:textId="77777777" w:rsidR="00B81EEB" w:rsidRPr="00B81EEB" w:rsidRDefault="00B81EEB" w:rsidP="00B81EEB">
            <w:pPr>
              <w:suppressAutoHyphens w:val="0"/>
              <w:jc w:val="right"/>
              <w:rPr>
                <w:rFonts w:ascii="Verdana" w:hAnsi="Verdana" w:cs="Arial"/>
                <w:b/>
                <w:bCs/>
                <w:sz w:val="16"/>
                <w:szCs w:val="16"/>
                <w:lang w:eastAsia="pt-BR"/>
              </w:rPr>
            </w:pPr>
            <w:r w:rsidRPr="00B81EEB">
              <w:rPr>
                <w:rFonts w:ascii="Verdana" w:hAnsi="Verdana" w:cs="Arial"/>
                <w:b/>
                <w:bCs/>
                <w:sz w:val="16"/>
                <w:szCs w:val="16"/>
                <w:lang w:eastAsia="pt-BR"/>
              </w:rPr>
              <w:t>117.334</w:t>
            </w:r>
          </w:p>
        </w:tc>
      </w:tr>
      <w:tr w:rsidR="00B81EEB" w:rsidRPr="00B81EEB" w14:paraId="3DBF06B3" w14:textId="77777777" w:rsidTr="00C7207C">
        <w:trPr>
          <w:trHeight w:val="282"/>
        </w:trPr>
        <w:tc>
          <w:tcPr>
            <w:tcW w:w="2686" w:type="pct"/>
            <w:tcBorders>
              <w:top w:val="nil"/>
              <w:left w:val="single" w:sz="8" w:space="0" w:color="FFFFFF"/>
              <w:bottom w:val="single" w:sz="8" w:space="0" w:color="FFFFFF"/>
              <w:right w:val="single" w:sz="8" w:space="0" w:color="FFFFFF"/>
            </w:tcBorders>
            <w:shd w:val="clear" w:color="000000" w:fill="F2F2F2"/>
            <w:vAlign w:val="center"/>
            <w:hideMark/>
          </w:tcPr>
          <w:p w14:paraId="40DE1561" w14:textId="77777777" w:rsidR="00B81EEB" w:rsidRPr="00B81EEB" w:rsidRDefault="00B81EEB" w:rsidP="00B81EEB">
            <w:pPr>
              <w:suppressAutoHyphens w:val="0"/>
              <w:rPr>
                <w:rFonts w:ascii="Verdana" w:hAnsi="Verdana" w:cs="Arial"/>
                <w:b/>
                <w:bCs/>
                <w:sz w:val="16"/>
                <w:szCs w:val="16"/>
                <w:lang w:eastAsia="pt-BR"/>
              </w:rPr>
            </w:pPr>
            <w:r w:rsidRPr="00B81EEB">
              <w:rPr>
                <w:rFonts w:ascii="Verdana" w:hAnsi="Verdana" w:cs="Arial"/>
                <w:b/>
                <w:bCs/>
                <w:sz w:val="16"/>
                <w:szCs w:val="16"/>
                <w:lang w:eastAsia="pt-BR"/>
              </w:rPr>
              <w:t>DEPÓSITOS E DEMAIS INSTRUMENTOS FINANCEIROS</w:t>
            </w:r>
          </w:p>
        </w:tc>
        <w:tc>
          <w:tcPr>
            <w:tcW w:w="680" w:type="pct"/>
            <w:tcBorders>
              <w:top w:val="nil"/>
              <w:left w:val="nil"/>
              <w:bottom w:val="single" w:sz="8" w:space="0" w:color="FFFFFF"/>
              <w:right w:val="single" w:sz="8" w:space="0" w:color="FFFFFF"/>
            </w:tcBorders>
            <w:shd w:val="clear" w:color="000000" w:fill="F2F2F2"/>
            <w:vAlign w:val="center"/>
            <w:hideMark/>
          </w:tcPr>
          <w:p w14:paraId="22E70C79" w14:textId="77777777" w:rsidR="00B81EEB" w:rsidRPr="00B81EEB" w:rsidRDefault="00B81EEB" w:rsidP="00B81EEB">
            <w:pPr>
              <w:suppressAutoHyphens w:val="0"/>
              <w:jc w:val="center"/>
              <w:rPr>
                <w:rFonts w:ascii="Verdana" w:hAnsi="Verdana" w:cs="Arial"/>
                <w:b/>
                <w:bCs/>
                <w:sz w:val="16"/>
                <w:szCs w:val="16"/>
                <w:lang w:eastAsia="pt-BR"/>
              </w:rPr>
            </w:pPr>
            <w:r w:rsidRPr="00B81EEB">
              <w:rPr>
                <w:rFonts w:ascii="Verdana" w:hAnsi="Verdana" w:cs="Arial"/>
                <w:b/>
                <w:bCs/>
                <w:sz w:val="16"/>
                <w:szCs w:val="16"/>
                <w:lang w:eastAsia="pt-BR"/>
              </w:rPr>
              <w:t> </w:t>
            </w:r>
          </w:p>
        </w:tc>
        <w:tc>
          <w:tcPr>
            <w:tcW w:w="817" w:type="pct"/>
            <w:tcBorders>
              <w:top w:val="nil"/>
              <w:left w:val="nil"/>
              <w:bottom w:val="single" w:sz="8" w:space="0" w:color="FFFFFF"/>
              <w:right w:val="single" w:sz="8" w:space="0" w:color="FFFFFF"/>
            </w:tcBorders>
            <w:shd w:val="clear" w:color="000000" w:fill="F2F2F2"/>
            <w:vAlign w:val="center"/>
            <w:hideMark/>
          </w:tcPr>
          <w:p w14:paraId="14D63675" w14:textId="77777777" w:rsidR="00B81EEB" w:rsidRPr="00B81EEB" w:rsidRDefault="00B81EEB" w:rsidP="00B81EEB">
            <w:pPr>
              <w:suppressAutoHyphens w:val="0"/>
              <w:jc w:val="right"/>
              <w:rPr>
                <w:rFonts w:ascii="Verdana" w:hAnsi="Verdana" w:cs="Arial"/>
                <w:b/>
                <w:bCs/>
                <w:sz w:val="16"/>
                <w:szCs w:val="16"/>
                <w:lang w:eastAsia="pt-BR"/>
              </w:rPr>
            </w:pPr>
            <w:r w:rsidRPr="00B81EEB">
              <w:rPr>
                <w:rFonts w:ascii="Verdana" w:hAnsi="Verdana" w:cs="Arial"/>
                <w:b/>
                <w:bCs/>
                <w:sz w:val="16"/>
                <w:szCs w:val="16"/>
                <w:lang w:eastAsia="pt-BR"/>
              </w:rPr>
              <w:t>95.335</w:t>
            </w:r>
          </w:p>
        </w:tc>
        <w:tc>
          <w:tcPr>
            <w:tcW w:w="817" w:type="pct"/>
            <w:tcBorders>
              <w:top w:val="nil"/>
              <w:left w:val="nil"/>
              <w:bottom w:val="single" w:sz="8" w:space="0" w:color="FFFFFF"/>
              <w:right w:val="single" w:sz="8" w:space="0" w:color="FFFFFF"/>
            </w:tcBorders>
            <w:shd w:val="clear" w:color="000000" w:fill="F2F2F2"/>
            <w:vAlign w:val="center"/>
            <w:hideMark/>
          </w:tcPr>
          <w:p w14:paraId="78F3D854" w14:textId="77777777" w:rsidR="00B81EEB" w:rsidRPr="00B81EEB" w:rsidRDefault="00B81EEB" w:rsidP="00B81EEB">
            <w:pPr>
              <w:suppressAutoHyphens w:val="0"/>
              <w:jc w:val="right"/>
              <w:rPr>
                <w:rFonts w:ascii="Verdana" w:hAnsi="Verdana" w:cs="Arial"/>
                <w:b/>
                <w:bCs/>
                <w:sz w:val="16"/>
                <w:szCs w:val="16"/>
                <w:lang w:eastAsia="pt-BR"/>
              </w:rPr>
            </w:pPr>
            <w:r w:rsidRPr="00B81EEB">
              <w:rPr>
                <w:rFonts w:ascii="Verdana" w:hAnsi="Verdana" w:cs="Arial"/>
                <w:b/>
                <w:bCs/>
                <w:sz w:val="16"/>
                <w:szCs w:val="16"/>
                <w:lang w:eastAsia="pt-BR"/>
              </w:rPr>
              <w:t>82.269</w:t>
            </w:r>
          </w:p>
        </w:tc>
      </w:tr>
      <w:tr w:rsidR="00B81EEB" w:rsidRPr="00B81EEB" w14:paraId="4C5DBE5C" w14:textId="77777777" w:rsidTr="00C7207C">
        <w:trPr>
          <w:trHeight w:val="282"/>
        </w:trPr>
        <w:tc>
          <w:tcPr>
            <w:tcW w:w="2686" w:type="pct"/>
            <w:tcBorders>
              <w:top w:val="nil"/>
              <w:left w:val="single" w:sz="8" w:space="0" w:color="FFFFFF"/>
              <w:bottom w:val="single" w:sz="8" w:space="0" w:color="FFFFFF"/>
              <w:right w:val="single" w:sz="8" w:space="0" w:color="FFFFFF"/>
            </w:tcBorders>
            <w:shd w:val="clear" w:color="000000" w:fill="F2F2F2"/>
            <w:vAlign w:val="center"/>
            <w:hideMark/>
          </w:tcPr>
          <w:p w14:paraId="6470E85A" w14:textId="77777777" w:rsidR="00B81EEB" w:rsidRPr="00B81EEB" w:rsidRDefault="00B81EEB" w:rsidP="00B81EEB">
            <w:pPr>
              <w:suppressAutoHyphens w:val="0"/>
              <w:rPr>
                <w:rFonts w:ascii="Verdana" w:hAnsi="Verdana" w:cs="Arial"/>
                <w:sz w:val="16"/>
                <w:szCs w:val="16"/>
                <w:lang w:eastAsia="pt-BR"/>
              </w:rPr>
            </w:pPr>
            <w:r w:rsidRPr="00B81EEB">
              <w:rPr>
                <w:rFonts w:ascii="Verdana" w:hAnsi="Verdana" w:cs="Arial"/>
                <w:sz w:val="16"/>
                <w:szCs w:val="16"/>
                <w:lang w:eastAsia="pt-BR"/>
              </w:rPr>
              <w:t>Operações por repasses do país</w:t>
            </w:r>
          </w:p>
        </w:tc>
        <w:tc>
          <w:tcPr>
            <w:tcW w:w="680" w:type="pct"/>
            <w:tcBorders>
              <w:top w:val="nil"/>
              <w:left w:val="nil"/>
              <w:bottom w:val="single" w:sz="8" w:space="0" w:color="FFFFFF"/>
              <w:right w:val="single" w:sz="8" w:space="0" w:color="FFFFFF"/>
            </w:tcBorders>
            <w:shd w:val="clear" w:color="000000" w:fill="F2F2F2"/>
            <w:vAlign w:val="center"/>
            <w:hideMark/>
          </w:tcPr>
          <w:p w14:paraId="5A8EB10A" w14:textId="77777777" w:rsidR="00B81EEB" w:rsidRPr="00B81EEB" w:rsidRDefault="00B81EEB" w:rsidP="00B81EEB">
            <w:pPr>
              <w:suppressAutoHyphens w:val="0"/>
              <w:jc w:val="center"/>
              <w:rPr>
                <w:rFonts w:ascii="Verdana" w:hAnsi="Verdana" w:cs="Arial"/>
                <w:sz w:val="16"/>
                <w:szCs w:val="16"/>
                <w:lang w:eastAsia="pt-BR"/>
              </w:rPr>
            </w:pPr>
            <w:r w:rsidRPr="00B81EEB">
              <w:rPr>
                <w:rFonts w:ascii="Verdana" w:hAnsi="Verdana" w:cs="Arial"/>
                <w:sz w:val="16"/>
                <w:szCs w:val="16"/>
                <w:lang w:eastAsia="pt-BR"/>
              </w:rPr>
              <w:t>10</w:t>
            </w:r>
          </w:p>
        </w:tc>
        <w:tc>
          <w:tcPr>
            <w:tcW w:w="817" w:type="pct"/>
            <w:tcBorders>
              <w:top w:val="nil"/>
              <w:left w:val="nil"/>
              <w:bottom w:val="single" w:sz="8" w:space="0" w:color="FFFFFF"/>
              <w:right w:val="single" w:sz="8" w:space="0" w:color="FFFFFF"/>
            </w:tcBorders>
            <w:shd w:val="clear" w:color="000000" w:fill="F2F2F2"/>
            <w:vAlign w:val="center"/>
            <w:hideMark/>
          </w:tcPr>
          <w:p w14:paraId="2F2ABF80" w14:textId="77777777" w:rsidR="00B81EEB" w:rsidRPr="00B81EEB" w:rsidRDefault="00B81EEB" w:rsidP="00B81EEB">
            <w:pPr>
              <w:suppressAutoHyphens w:val="0"/>
              <w:jc w:val="right"/>
              <w:rPr>
                <w:rFonts w:ascii="Verdana" w:hAnsi="Verdana" w:cs="Arial"/>
                <w:sz w:val="16"/>
                <w:szCs w:val="16"/>
                <w:lang w:eastAsia="pt-BR"/>
              </w:rPr>
            </w:pPr>
            <w:r w:rsidRPr="00B81EEB">
              <w:rPr>
                <w:rFonts w:ascii="Verdana" w:hAnsi="Verdana" w:cs="Arial"/>
                <w:sz w:val="16"/>
                <w:szCs w:val="16"/>
                <w:lang w:eastAsia="pt-BR"/>
              </w:rPr>
              <w:t>84.191</w:t>
            </w:r>
          </w:p>
        </w:tc>
        <w:tc>
          <w:tcPr>
            <w:tcW w:w="817" w:type="pct"/>
            <w:tcBorders>
              <w:top w:val="nil"/>
              <w:left w:val="nil"/>
              <w:bottom w:val="single" w:sz="8" w:space="0" w:color="FFFFFF"/>
              <w:right w:val="single" w:sz="8" w:space="0" w:color="FFFFFF"/>
            </w:tcBorders>
            <w:shd w:val="clear" w:color="000000" w:fill="F2F2F2"/>
            <w:vAlign w:val="center"/>
            <w:hideMark/>
          </w:tcPr>
          <w:p w14:paraId="16015670" w14:textId="77777777" w:rsidR="00B81EEB" w:rsidRPr="00B81EEB" w:rsidRDefault="00B81EEB" w:rsidP="00B81EEB">
            <w:pPr>
              <w:suppressAutoHyphens w:val="0"/>
              <w:jc w:val="right"/>
              <w:rPr>
                <w:rFonts w:ascii="Verdana" w:hAnsi="Verdana" w:cs="Arial"/>
                <w:sz w:val="16"/>
                <w:szCs w:val="16"/>
                <w:lang w:eastAsia="pt-BR"/>
              </w:rPr>
            </w:pPr>
            <w:r w:rsidRPr="00B81EEB">
              <w:rPr>
                <w:rFonts w:ascii="Verdana" w:hAnsi="Verdana" w:cs="Arial"/>
                <w:sz w:val="16"/>
                <w:szCs w:val="16"/>
                <w:lang w:eastAsia="pt-BR"/>
              </w:rPr>
              <w:t>82.269</w:t>
            </w:r>
          </w:p>
        </w:tc>
      </w:tr>
      <w:tr w:rsidR="00B81EEB" w:rsidRPr="00B81EEB" w14:paraId="6DC2C8A5" w14:textId="77777777" w:rsidTr="00C7207C">
        <w:trPr>
          <w:trHeight w:val="282"/>
        </w:trPr>
        <w:tc>
          <w:tcPr>
            <w:tcW w:w="2686" w:type="pct"/>
            <w:tcBorders>
              <w:top w:val="nil"/>
              <w:left w:val="single" w:sz="8" w:space="0" w:color="FFFFFF"/>
              <w:bottom w:val="single" w:sz="8" w:space="0" w:color="FFFFFF"/>
              <w:right w:val="single" w:sz="8" w:space="0" w:color="FFFFFF"/>
            </w:tcBorders>
            <w:shd w:val="clear" w:color="000000" w:fill="F2F2F2"/>
            <w:vAlign w:val="center"/>
            <w:hideMark/>
          </w:tcPr>
          <w:p w14:paraId="435CA7B0" w14:textId="77777777" w:rsidR="00B81EEB" w:rsidRPr="00B81EEB" w:rsidRDefault="00B81EEB" w:rsidP="00B81EEB">
            <w:pPr>
              <w:suppressAutoHyphens w:val="0"/>
              <w:rPr>
                <w:rFonts w:ascii="Verdana" w:hAnsi="Verdana" w:cs="Arial"/>
                <w:sz w:val="16"/>
                <w:szCs w:val="16"/>
                <w:lang w:eastAsia="pt-BR"/>
              </w:rPr>
            </w:pPr>
            <w:r w:rsidRPr="00B81EEB">
              <w:rPr>
                <w:rFonts w:ascii="Verdana" w:hAnsi="Verdana" w:cs="Arial"/>
                <w:sz w:val="16"/>
                <w:szCs w:val="16"/>
                <w:lang w:eastAsia="pt-BR"/>
              </w:rPr>
              <w:t>Outros passivos financeiros</w:t>
            </w:r>
          </w:p>
        </w:tc>
        <w:tc>
          <w:tcPr>
            <w:tcW w:w="680" w:type="pct"/>
            <w:tcBorders>
              <w:top w:val="nil"/>
              <w:left w:val="nil"/>
              <w:bottom w:val="single" w:sz="8" w:space="0" w:color="FFFFFF"/>
              <w:right w:val="single" w:sz="8" w:space="0" w:color="FFFFFF"/>
            </w:tcBorders>
            <w:shd w:val="clear" w:color="000000" w:fill="F2F2F2"/>
            <w:vAlign w:val="center"/>
            <w:hideMark/>
          </w:tcPr>
          <w:p w14:paraId="5499E3BA" w14:textId="77777777" w:rsidR="00B81EEB" w:rsidRPr="00B81EEB" w:rsidRDefault="00B81EEB" w:rsidP="00B81EEB">
            <w:pPr>
              <w:suppressAutoHyphens w:val="0"/>
              <w:jc w:val="center"/>
              <w:rPr>
                <w:rFonts w:ascii="Verdana" w:hAnsi="Verdana" w:cs="Arial"/>
                <w:sz w:val="16"/>
                <w:szCs w:val="16"/>
                <w:lang w:eastAsia="pt-BR"/>
              </w:rPr>
            </w:pPr>
            <w:r w:rsidRPr="00B81EEB">
              <w:rPr>
                <w:rFonts w:ascii="Verdana" w:hAnsi="Verdana" w:cs="Arial"/>
                <w:sz w:val="16"/>
                <w:szCs w:val="16"/>
                <w:lang w:eastAsia="pt-BR"/>
              </w:rPr>
              <w:t>11</w:t>
            </w:r>
          </w:p>
        </w:tc>
        <w:tc>
          <w:tcPr>
            <w:tcW w:w="817" w:type="pct"/>
            <w:tcBorders>
              <w:top w:val="nil"/>
              <w:left w:val="nil"/>
              <w:bottom w:val="single" w:sz="8" w:space="0" w:color="FFFFFF"/>
              <w:right w:val="single" w:sz="8" w:space="0" w:color="FFFFFF"/>
            </w:tcBorders>
            <w:shd w:val="clear" w:color="000000" w:fill="F2F2F2"/>
            <w:vAlign w:val="center"/>
            <w:hideMark/>
          </w:tcPr>
          <w:p w14:paraId="2EC239C7" w14:textId="77777777" w:rsidR="00B81EEB" w:rsidRPr="00B81EEB" w:rsidRDefault="00B81EEB" w:rsidP="00B81EEB">
            <w:pPr>
              <w:suppressAutoHyphens w:val="0"/>
              <w:jc w:val="right"/>
              <w:rPr>
                <w:rFonts w:ascii="Verdana" w:hAnsi="Verdana" w:cs="Arial"/>
                <w:sz w:val="16"/>
                <w:szCs w:val="16"/>
                <w:lang w:eastAsia="pt-BR"/>
              </w:rPr>
            </w:pPr>
            <w:r w:rsidRPr="00B81EEB">
              <w:rPr>
                <w:rFonts w:ascii="Verdana" w:hAnsi="Verdana" w:cs="Arial"/>
                <w:sz w:val="16"/>
                <w:szCs w:val="16"/>
                <w:lang w:eastAsia="pt-BR"/>
              </w:rPr>
              <w:t>11.144</w:t>
            </w:r>
          </w:p>
        </w:tc>
        <w:tc>
          <w:tcPr>
            <w:tcW w:w="817" w:type="pct"/>
            <w:tcBorders>
              <w:top w:val="nil"/>
              <w:left w:val="nil"/>
              <w:bottom w:val="single" w:sz="8" w:space="0" w:color="FFFFFF"/>
              <w:right w:val="single" w:sz="8" w:space="0" w:color="FFFFFF"/>
            </w:tcBorders>
            <w:shd w:val="clear" w:color="000000" w:fill="F2F2F2"/>
            <w:vAlign w:val="center"/>
            <w:hideMark/>
          </w:tcPr>
          <w:p w14:paraId="6C2F4DA6" w14:textId="77777777" w:rsidR="00B81EEB" w:rsidRPr="00B81EEB" w:rsidRDefault="00B81EEB" w:rsidP="00B81EEB">
            <w:pPr>
              <w:suppressAutoHyphens w:val="0"/>
              <w:jc w:val="right"/>
              <w:rPr>
                <w:rFonts w:ascii="Arial" w:hAnsi="Arial" w:cs="Arial"/>
                <w:sz w:val="20"/>
                <w:szCs w:val="20"/>
                <w:lang w:eastAsia="pt-BR"/>
              </w:rPr>
            </w:pPr>
            <w:r w:rsidRPr="00B81EEB">
              <w:rPr>
                <w:rFonts w:ascii="Arial" w:hAnsi="Arial" w:cs="Arial"/>
                <w:sz w:val="20"/>
                <w:szCs w:val="20"/>
                <w:lang w:eastAsia="pt-BR"/>
              </w:rPr>
              <w:t xml:space="preserve">                 -   </w:t>
            </w:r>
          </w:p>
        </w:tc>
      </w:tr>
      <w:tr w:rsidR="00B81EEB" w:rsidRPr="00B81EEB" w14:paraId="5983FB59" w14:textId="77777777" w:rsidTr="00C7207C">
        <w:trPr>
          <w:trHeight w:val="282"/>
        </w:trPr>
        <w:tc>
          <w:tcPr>
            <w:tcW w:w="2686" w:type="pct"/>
            <w:tcBorders>
              <w:top w:val="nil"/>
              <w:left w:val="single" w:sz="8" w:space="0" w:color="FFFFFF"/>
              <w:bottom w:val="single" w:sz="8" w:space="0" w:color="FFFFFF"/>
              <w:right w:val="single" w:sz="8" w:space="0" w:color="FFFFFF"/>
            </w:tcBorders>
            <w:shd w:val="clear" w:color="000000" w:fill="F2F2F2"/>
            <w:vAlign w:val="center"/>
            <w:hideMark/>
          </w:tcPr>
          <w:p w14:paraId="64985F25" w14:textId="77777777" w:rsidR="00B81EEB" w:rsidRPr="00B81EEB" w:rsidRDefault="00B81EEB" w:rsidP="00B81EEB">
            <w:pPr>
              <w:suppressAutoHyphens w:val="0"/>
              <w:rPr>
                <w:rFonts w:ascii="Verdana" w:hAnsi="Verdana" w:cs="Arial"/>
                <w:b/>
                <w:bCs/>
                <w:sz w:val="16"/>
                <w:szCs w:val="16"/>
                <w:lang w:eastAsia="pt-BR"/>
              </w:rPr>
            </w:pPr>
            <w:r w:rsidRPr="00B81EEB">
              <w:rPr>
                <w:rFonts w:ascii="Verdana" w:hAnsi="Verdana" w:cs="Arial"/>
                <w:b/>
                <w:bCs/>
                <w:sz w:val="16"/>
                <w:szCs w:val="16"/>
                <w:lang w:eastAsia="pt-BR"/>
              </w:rPr>
              <w:t>PROVISÕES</w:t>
            </w:r>
          </w:p>
        </w:tc>
        <w:tc>
          <w:tcPr>
            <w:tcW w:w="680" w:type="pct"/>
            <w:tcBorders>
              <w:top w:val="nil"/>
              <w:left w:val="nil"/>
              <w:bottom w:val="single" w:sz="8" w:space="0" w:color="FFFFFF"/>
              <w:right w:val="single" w:sz="8" w:space="0" w:color="FFFFFF"/>
            </w:tcBorders>
            <w:shd w:val="clear" w:color="000000" w:fill="F2F2F2"/>
            <w:vAlign w:val="center"/>
            <w:hideMark/>
          </w:tcPr>
          <w:p w14:paraId="4486FC5C" w14:textId="15E24404" w:rsidR="00B81EEB" w:rsidRPr="00B81EEB" w:rsidRDefault="002A7A08" w:rsidP="002A7A08">
            <w:pPr>
              <w:suppressAutoHyphens w:val="0"/>
              <w:jc w:val="center"/>
              <w:rPr>
                <w:rFonts w:ascii="Verdana" w:hAnsi="Verdana" w:cs="Arial"/>
                <w:b/>
                <w:bCs/>
                <w:sz w:val="16"/>
                <w:szCs w:val="16"/>
                <w:lang w:eastAsia="pt-BR"/>
              </w:rPr>
            </w:pPr>
            <w:r>
              <w:rPr>
                <w:rFonts w:ascii="Verdana" w:hAnsi="Verdana" w:cs="Arial"/>
                <w:b/>
                <w:bCs/>
                <w:sz w:val="16"/>
                <w:szCs w:val="16"/>
                <w:lang w:eastAsia="pt-BR"/>
              </w:rPr>
              <w:t xml:space="preserve">3l e </w:t>
            </w:r>
            <w:r w:rsidR="00B81EEB" w:rsidRPr="00B81EEB">
              <w:rPr>
                <w:rFonts w:ascii="Verdana" w:hAnsi="Verdana" w:cs="Arial"/>
                <w:b/>
                <w:bCs/>
                <w:sz w:val="16"/>
                <w:szCs w:val="16"/>
                <w:lang w:eastAsia="pt-BR"/>
              </w:rPr>
              <w:t>14</w:t>
            </w:r>
          </w:p>
        </w:tc>
        <w:tc>
          <w:tcPr>
            <w:tcW w:w="817" w:type="pct"/>
            <w:tcBorders>
              <w:top w:val="nil"/>
              <w:left w:val="nil"/>
              <w:bottom w:val="single" w:sz="8" w:space="0" w:color="FFFFFF"/>
              <w:right w:val="single" w:sz="8" w:space="0" w:color="FFFFFF"/>
            </w:tcBorders>
            <w:shd w:val="clear" w:color="000000" w:fill="F2F2F2"/>
            <w:vAlign w:val="center"/>
            <w:hideMark/>
          </w:tcPr>
          <w:p w14:paraId="098C412C" w14:textId="77777777" w:rsidR="00B81EEB" w:rsidRPr="00B81EEB" w:rsidRDefault="00B81EEB" w:rsidP="00B81EEB">
            <w:pPr>
              <w:suppressAutoHyphens w:val="0"/>
              <w:jc w:val="right"/>
              <w:rPr>
                <w:rFonts w:ascii="Verdana" w:hAnsi="Verdana" w:cs="Arial"/>
                <w:b/>
                <w:bCs/>
                <w:sz w:val="16"/>
                <w:szCs w:val="16"/>
                <w:lang w:eastAsia="pt-BR"/>
              </w:rPr>
            </w:pPr>
            <w:r w:rsidRPr="00B81EEB">
              <w:rPr>
                <w:rFonts w:ascii="Verdana" w:hAnsi="Verdana" w:cs="Arial"/>
                <w:b/>
                <w:bCs/>
                <w:sz w:val="16"/>
                <w:szCs w:val="16"/>
                <w:lang w:eastAsia="pt-BR"/>
              </w:rPr>
              <w:t>350</w:t>
            </w:r>
          </w:p>
        </w:tc>
        <w:tc>
          <w:tcPr>
            <w:tcW w:w="817" w:type="pct"/>
            <w:tcBorders>
              <w:top w:val="nil"/>
              <w:left w:val="nil"/>
              <w:bottom w:val="single" w:sz="8" w:space="0" w:color="FFFFFF"/>
              <w:right w:val="single" w:sz="8" w:space="0" w:color="FFFFFF"/>
            </w:tcBorders>
            <w:shd w:val="clear" w:color="000000" w:fill="F2F2F2"/>
            <w:vAlign w:val="center"/>
            <w:hideMark/>
          </w:tcPr>
          <w:p w14:paraId="64ACF01A" w14:textId="77777777" w:rsidR="00B81EEB" w:rsidRPr="00B81EEB" w:rsidRDefault="00B81EEB" w:rsidP="00B81EEB">
            <w:pPr>
              <w:suppressAutoHyphens w:val="0"/>
              <w:jc w:val="right"/>
              <w:rPr>
                <w:rFonts w:ascii="Verdana" w:hAnsi="Verdana" w:cs="Arial"/>
                <w:b/>
                <w:bCs/>
                <w:sz w:val="16"/>
                <w:szCs w:val="16"/>
                <w:lang w:eastAsia="pt-BR"/>
              </w:rPr>
            </w:pPr>
            <w:r w:rsidRPr="00B81EEB">
              <w:rPr>
                <w:rFonts w:ascii="Verdana" w:hAnsi="Verdana" w:cs="Arial"/>
                <w:b/>
                <w:bCs/>
                <w:sz w:val="16"/>
                <w:szCs w:val="16"/>
                <w:lang w:eastAsia="pt-BR"/>
              </w:rPr>
              <w:t>463</w:t>
            </w:r>
          </w:p>
        </w:tc>
      </w:tr>
      <w:tr w:rsidR="00B81EEB" w:rsidRPr="00B81EEB" w14:paraId="55282B86" w14:textId="77777777" w:rsidTr="00C7207C">
        <w:trPr>
          <w:trHeight w:val="282"/>
        </w:trPr>
        <w:tc>
          <w:tcPr>
            <w:tcW w:w="2686" w:type="pct"/>
            <w:tcBorders>
              <w:top w:val="nil"/>
              <w:left w:val="single" w:sz="8" w:space="0" w:color="FFFFFF"/>
              <w:bottom w:val="single" w:sz="8" w:space="0" w:color="FFFFFF"/>
              <w:right w:val="single" w:sz="8" w:space="0" w:color="FFFFFF"/>
            </w:tcBorders>
            <w:shd w:val="clear" w:color="000000" w:fill="F2F2F2"/>
            <w:vAlign w:val="center"/>
            <w:hideMark/>
          </w:tcPr>
          <w:p w14:paraId="374E605F" w14:textId="77777777" w:rsidR="00B81EEB" w:rsidRPr="00B81EEB" w:rsidRDefault="00B81EEB" w:rsidP="00B81EEB">
            <w:pPr>
              <w:suppressAutoHyphens w:val="0"/>
              <w:rPr>
                <w:rFonts w:ascii="Verdana" w:hAnsi="Verdana" w:cs="Arial"/>
                <w:b/>
                <w:bCs/>
                <w:sz w:val="16"/>
                <w:szCs w:val="16"/>
                <w:lang w:eastAsia="pt-BR"/>
              </w:rPr>
            </w:pPr>
            <w:r w:rsidRPr="00B81EEB">
              <w:rPr>
                <w:rFonts w:ascii="Verdana" w:hAnsi="Verdana" w:cs="Arial"/>
                <w:b/>
                <w:bCs/>
                <w:sz w:val="16"/>
                <w:szCs w:val="16"/>
                <w:lang w:eastAsia="pt-BR"/>
              </w:rPr>
              <w:t>OBRIGAÇÕES FISCAIS CORRENTES</w:t>
            </w:r>
          </w:p>
        </w:tc>
        <w:tc>
          <w:tcPr>
            <w:tcW w:w="680" w:type="pct"/>
            <w:tcBorders>
              <w:top w:val="nil"/>
              <w:left w:val="nil"/>
              <w:bottom w:val="single" w:sz="8" w:space="0" w:color="FFFFFF"/>
              <w:right w:val="single" w:sz="8" w:space="0" w:color="FFFFFF"/>
            </w:tcBorders>
            <w:shd w:val="clear" w:color="000000" w:fill="F2F2F2"/>
            <w:vAlign w:val="center"/>
            <w:hideMark/>
          </w:tcPr>
          <w:p w14:paraId="54D3EA96" w14:textId="77777777" w:rsidR="00B81EEB" w:rsidRPr="00B81EEB" w:rsidRDefault="00B81EEB" w:rsidP="00B81EEB">
            <w:pPr>
              <w:suppressAutoHyphens w:val="0"/>
              <w:jc w:val="center"/>
              <w:rPr>
                <w:rFonts w:ascii="Verdana" w:hAnsi="Verdana" w:cs="Arial"/>
                <w:b/>
                <w:bCs/>
                <w:sz w:val="16"/>
                <w:szCs w:val="16"/>
                <w:lang w:eastAsia="pt-BR"/>
              </w:rPr>
            </w:pPr>
            <w:r w:rsidRPr="00B81EEB">
              <w:rPr>
                <w:rFonts w:ascii="Verdana" w:hAnsi="Verdana" w:cs="Arial"/>
                <w:b/>
                <w:bCs/>
                <w:sz w:val="16"/>
                <w:szCs w:val="16"/>
                <w:lang w:eastAsia="pt-BR"/>
              </w:rPr>
              <w:t>12</w:t>
            </w:r>
          </w:p>
        </w:tc>
        <w:tc>
          <w:tcPr>
            <w:tcW w:w="817" w:type="pct"/>
            <w:tcBorders>
              <w:top w:val="nil"/>
              <w:left w:val="nil"/>
              <w:bottom w:val="single" w:sz="8" w:space="0" w:color="FFFFFF"/>
              <w:right w:val="single" w:sz="8" w:space="0" w:color="FFFFFF"/>
            </w:tcBorders>
            <w:shd w:val="clear" w:color="000000" w:fill="F2F2F2"/>
            <w:vAlign w:val="center"/>
            <w:hideMark/>
          </w:tcPr>
          <w:p w14:paraId="60DB60AB" w14:textId="77777777" w:rsidR="00B81EEB" w:rsidRPr="00B81EEB" w:rsidRDefault="00B81EEB" w:rsidP="00B81EEB">
            <w:pPr>
              <w:suppressAutoHyphens w:val="0"/>
              <w:jc w:val="right"/>
              <w:rPr>
                <w:rFonts w:ascii="Verdana" w:hAnsi="Verdana" w:cs="Arial"/>
                <w:b/>
                <w:bCs/>
                <w:sz w:val="16"/>
                <w:szCs w:val="16"/>
                <w:lang w:eastAsia="pt-BR"/>
              </w:rPr>
            </w:pPr>
            <w:r w:rsidRPr="00B81EEB">
              <w:rPr>
                <w:rFonts w:ascii="Verdana" w:hAnsi="Verdana" w:cs="Arial"/>
                <w:b/>
                <w:bCs/>
                <w:sz w:val="16"/>
                <w:szCs w:val="16"/>
                <w:lang w:eastAsia="pt-BR"/>
              </w:rPr>
              <w:t>1.823</w:t>
            </w:r>
          </w:p>
        </w:tc>
        <w:tc>
          <w:tcPr>
            <w:tcW w:w="817" w:type="pct"/>
            <w:tcBorders>
              <w:top w:val="nil"/>
              <w:left w:val="nil"/>
              <w:bottom w:val="single" w:sz="8" w:space="0" w:color="FFFFFF"/>
              <w:right w:val="single" w:sz="8" w:space="0" w:color="FFFFFF"/>
            </w:tcBorders>
            <w:shd w:val="clear" w:color="000000" w:fill="F2F2F2"/>
            <w:vAlign w:val="center"/>
            <w:hideMark/>
          </w:tcPr>
          <w:p w14:paraId="5B187AB4" w14:textId="77777777" w:rsidR="00B81EEB" w:rsidRPr="00B81EEB" w:rsidRDefault="00B81EEB" w:rsidP="00B81EEB">
            <w:pPr>
              <w:suppressAutoHyphens w:val="0"/>
              <w:jc w:val="right"/>
              <w:rPr>
                <w:rFonts w:ascii="Verdana" w:hAnsi="Verdana" w:cs="Arial"/>
                <w:b/>
                <w:bCs/>
                <w:sz w:val="16"/>
                <w:szCs w:val="16"/>
                <w:lang w:eastAsia="pt-BR"/>
              </w:rPr>
            </w:pPr>
            <w:r w:rsidRPr="00B81EEB">
              <w:rPr>
                <w:rFonts w:ascii="Verdana" w:hAnsi="Verdana" w:cs="Arial"/>
                <w:b/>
                <w:bCs/>
                <w:sz w:val="16"/>
                <w:szCs w:val="16"/>
                <w:lang w:eastAsia="pt-BR"/>
              </w:rPr>
              <w:t>14.152</w:t>
            </w:r>
          </w:p>
        </w:tc>
      </w:tr>
      <w:tr w:rsidR="00B81EEB" w:rsidRPr="00B81EEB" w14:paraId="3B4060DA" w14:textId="77777777" w:rsidTr="00C7207C">
        <w:trPr>
          <w:trHeight w:val="282"/>
        </w:trPr>
        <w:tc>
          <w:tcPr>
            <w:tcW w:w="2686" w:type="pct"/>
            <w:tcBorders>
              <w:top w:val="nil"/>
              <w:left w:val="single" w:sz="8" w:space="0" w:color="FFFFFF"/>
              <w:bottom w:val="single" w:sz="8" w:space="0" w:color="FFFFFF"/>
              <w:right w:val="single" w:sz="8" w:space="0" w:color="FFFFFF"/>
            </w:tcBorders>
            <w:shd w:val="clear" w:color="000000" w:fill="F2F2F2"/>
            <w:vAlign w:val="center"/>
            <w:hideMark/>
          </w:tcPr>
          <w:p w14:paraId="011A8F3F" w14:textId="44A1A7A6" w:rsidR="00B81EEB" w:rsidRPr="00B81EEB" w:rsidRDefault="00FF2064" w:rsidP="00B81EEB">
            <w:pPr>
              <w:suppressAutoHyphens w:val="0"/>
              <w:rPr>
                <w:rFonts w:ascii="Verdana" w:hAnsi="Verdana" w:cs="Arial"/>
                <w:b/>
                <w:bCs/>
                <w:sz w:val="16"/>
                <w:szCs w:val="16"/>
                <w:lang w:eastAsia="pt-BR"/>
              </w:rPr>
            </w:pPr>
            <w:r>
              <w:rPr>
                <w:rFonts w:ascii="Verdana" w:hAnsi="Verdana" w:cs="Arial"/>
                <w:b/>
                <w:bCs/>
                <w:sz w:val="16"/>
                <w:szCs w:val="16"/>
                <w:lang w:eastAsia="pt-BR"/>
              </w:rPr>
              <w:t>OUTROS PASSIVOS</w:t>
            </w:r>
          </w:p>
        </w:tc>
        <w:tc>
          <w:tcPr>
            <w:tcW w:w="680" w:type="pct"/>
            <w:tcBorders>
              <w:top w:val="nil"/>
              <w:left w:val="nil"/>
              <w:bottom w:val="single" w:sz="8" w:space="0" w:color="FFFFFF"/>
              <w:right w:val="single" w:sz="8" w:space="0" w:color="FFFFFF"/>
            </w:tcBorders>
            <w:shd w:val="clear" w:color="000000" w:fill="F2F2F2"/>
            <w:vAlign w:val="center"/>
            <w:hideMark/>
          </w:tcPr>
          <w:p w14:paraId="72F61603" w14:textId="32A21039" w:rsidR="00B81EEB" w:rsidRPr="00B81EEB" w:rsidRDefault="005115C7" w:rsidP="00B81EEB">
            <w:pPr>
              <w:suppressAutoHyphens w:val="0"/>
              <w:jc w:val="center"/>
              <w:rPr>
                <w:rFonts w:ascii="Verdana" w:hAnsi="Verdana" w:cs="Arial"/>
                <w:b/>
                <w:bCs/>
                <w:sz w:val="16"/>
                <w:szCs w:val="16"/>
                <w:lang w:eastAsia="pt-BR"/>
              </w:rPr>
            </w:pPr>
            <w:r>
              <w:rPr>
                <w:rFonts w:ascii="Verdana" w:hAnsi="Verdana" w:cs="Arial"/>
                <w:b/>
                <w:bCs/>
                <w:sz w:val="16"/>
                <w:szCs w:val="16"/>
                <w:lang w:eastAsia="pt-BR"/>
              </w:rPr>
              <w:t xml:space="preserve">3k e </w:t>
            </w:r>
            <w:r w:rsidR="00B81EEB" w:rsidRPr="00B81EEB">
              <w:rPr>
                <w:rFonts w:ascii="Verdana" w:hAnsi="Verdana" w:cs="Arial"/>
                <w:b/>
                <w:bCs/>
                <w:sz w:val="16"/>
                <w:szCs w:val="16"/>
                <w:lang w:eastAsia="pt-BR"/>
              </w:rPr>
              <w:t>13</w:t>
            </w:r>
          </w:p>
        </w:tc>
        <w:tc>
          <w:tcPr>
            <w:tcW w:w="817" w:type="pct"/>
            <w:tcBorders>
              <w:top w:val="nil"/>
              <w:left w:val="nil"/>
              <w:bottom w:val="single" w:sz="8" w:space="0" w:color="FFFFFF"/>
              <w:right w:val="single" w:sz="8" w:space="0" w:color="FFFFFF"/>
            </w:tcBorders>
            <w:shd w:val="clear" w:color="000000" w:fill="F2F2F2"/>
            <w:vAlign w:val="center"/>
            <w:hideMark/>
          </w:tcPr>
          <w:p w14:paraId="65B75EC9" w14:textId="77777777" w:rsidR="00B81EEB" w:rsidRPr="00B81EEB" w:rsidRDefault="00B81EEB" w:rsidP="00B81EEB">
            <w:pPr>
              <w:suppressAutoHyphens w:val="0"/>
              <w:jc w:val="right"/>
              <w:rPr>
                <w:rFonts w:ascii="Verdana" w:hAnsi="Verdana" w:cs="Arial"/>
                <w:b/>
                <w:bCs/>
                <w:sz w:val="16"/>
                <w:szCs w:val="16"/>
                <w:lang w:eastAsia="pt-BR"/>
              </w:rPr>
            </w:pPr>
            <w:r w:rsidRPr="00B81EEB">
              <w:rPr>
                <w:rFonts w:ascii="Verdana" w:hAnsi="Verdana" w:cs="Arial"/>
                <w:b/>
                <w:bCs/>
                <w:sz w:val="16"/>
                <w:szCs w:val="16"/>
                <w:lang w:eastAsia="pt-BR"/>
              </w:rPr>
              <w:t>15.888</w:t>
            </w:r>
          </w:p>
        </w:tc>
        <w:tc>
          <w:tcPr>
            <w:tcW w:w="817" w:type="pct"/>
            <w:tcBorders>
              <w:top w:val="nil"/>
              <w:left w:val="nil"/>
              <w:bottom w:val="single" w:sz="8" w:space="0" w:color="FFFFFF"/>
              <w:right w:val="single" w:sz="8" w:space="0" w:color="FFFFFF"/>
            </w:tcBorders>
            <w:shd w:val="clear" w:color="000000" w:fill="F2F2F2"/>
            <w:vAlign w:val="center"/>
            <w:hideMark/>
          </w:tcPr>
          <w:p w14:paraId="46BC2766" w14:textId="77777777" w:rsidR="00B81EEB" w:rsidRPr="00B81EEB" w:rsidRDefault="00B81EEB" w:rsidP="00B81EEB">
            <w:pPr>
              <w:suppressAutoHyphens w:val="0"/>
              <w:jc w:val="right"/>
              <w:rPr>
                <w:rFonts w:ascii="Verdana" w:hAnsi="Verdana" w:cs="Arial"/>
                <w:b/>
                <w:bCs/>
                <w:sz w:val="16"/>
                <w:szCs w:val="16"/>
                <w:lang w:eastAsia="pt-BR"/>
              </w:rPr>
            </w:pPr>
            <w:r w:rsidRPr="00B81EEB">
              <w:rPr>
                <w:rFonts w:ascii="Verdana" w:hAnsi="Verdana" w:cs="Arial"/>
                <w:b/>
                <w:bCs/>
                <w:sz w:val="16"/>
                <w:szCs w:val="16"/>
                <w:lang w:eastAsia="pt-BR"/>
              </w:rPr>
              <w:t>20.450</w:t>
            </w:r>
          </w:p>
        </w:tc>
      </w:tr>
      <w:tr w:rsidR="00B81EEB" w:rsidRPr="00B81EEB" w14:paraId="14CE5D57" w14:textId="77777777" w:rsidTr="00C7207C">
        <w:trPr>
          <w:trHeight w:val="282"/>
        </w:trPr>
        <w:tc>
          <w:tcPr>
            <w:tcW w:w="2686" w:type="pct"/>
            <w:tcBorders>
              <w:top w:val="nil"/>
              <w:left w:val="single" w:sz="8" w:space="0" w:color="FFFFFF"/>
              <w:bottom w:val="single" w:sz="8" w:space="0" w:color="FFFFFF"/>
              <w:right w:val="single" w:sz="8" w:space="0" w:color="FFFFFF"/>
            </w:tcBorders>
            <w:shd w:val="clear" w:color="000000" w:fill="BFBFBF"/>
            <w:vAlign w:val="center"/>
            <w:hideMark/>
          </w:tcPr>
          <w:p w14:paraId="2FD05B25" w14:textId="77777777" w:rsidR="00B81EEB" w:rsidRPr="00B81EEB" w:rsidRDefault="00B81EEB" w:rsidP="00B81EEB">
            <w:pPr>
              <w:suppressAutoHyphens w:val="0"/>
              <w:rPr>
                <w:rFonts w:ascii="Verdana" w:hAnsi="Verdana" w:cs="Arial"/>
                <w:b/>
                <w:bCs/>
                <w:sz w:val="16"/>
                <w:szCs w:val="16"/>
                <w:lang w:eastAsia="pt-BR"/>
              </w:rPr>
            </w:pPr>
            <w:r w:rsidRPr="00B81EEB">
              <w:rPr>
                <w:rFonts w:ascii="Verdana" w:hAnsi="Verdana" w:cs="Arial"/>
                <w:b/>
                <w:bCs/>
                <w:sz w:val="16"/>
                <w:szCs w:val="16"/>
                <w:lang w:eastAsia="pt-BR"/>
              </w:rPr>
              <w:t>NÃO CIRCULANTE</w:t>
            </w:r>
          </w:p>
        </w:tc>
        <w:tc>
          <w:tcPr>
            <w:tcW w:w="680" w:type="pct"/>
            <w:tcBorders>
              <w:top w:val="nil"/>
              <w:left w:val="nil"/>
              <w:bottom w:val="single" w:sz="8" w:space="0" w:color="FFFFFF"/>
              <w:right w:val="single" w:sz="8" w:space="0" w:color="FFFFFF"/>
            </w:tcBorders>
            <w:shd w:val="clear" w:color="000000" w:fill="BFBFBF"/>
            <w:vAlign w:val="center"/>
            <w:hideMark/>
          </w:tcPr>
          <w:p w14:paraId="67456D03" w14:textId="77777777" w:rsidR="00B81EEB" w:rsidRPr="00B81EEB" w:rsidRDefault="00B81EEB" w:rsidP="00B81EEB">
            <w:pPr>
              <w:suppressAutoHyphens w:val="0"/>
              <w:jc w:val="center"/>
              <w:rPr>
                <w:rFonts w:ascii="Verdana" w:hAnsi="Verdana" w:cs="Arial"/>
                <w:sz w:val="16"/>
                <w:szCs w:val="16"/>
                <w:lang w:eastAsia="pt-BR"/>
              </w:rPr>
            </w:pPr>
            <w:r w:rsidRPr="00B81EEB">
              <w:rPr>
                <w:rFonts w:ascii="Verdana" w:hAnsi="Verdana" w:cs="Arial"/>
                <w:sz w:val="16"/>
                <w:szCs w:val="16"/>
                <w:lang w:eastAsia="pt-BR"/>
              </w:rPr>
              <w:t> </w:t>
            </w:r>
          </w:p>
        </w:tc>
        <w:tc>
          <w:tcPr>
            <w:tcW w:w="817" w:type="pct"/>
            <w:tcBorders>
              <w:top w:val="nil"/>
              <w:left w:val="nil"/>
              <w:bottom w:val="single" w:sz="8" w:space="0" w:color="FFFFFF"/>
              <w:right w:val="single" w:sz="8" w:space="0" w:color="FFFFFF"/>
            </w:tcBorders>
            <w:shd w:val="clear" w:color="000000" w:fill="BFBFBF"/>
            <w:vAlign w:val="center"/>
            <w:hideMark/>
          </w:tcPr>
          <w:p w14:paraId="6D73EC5F" w14:textId="77777777" w:rsidR="00B81EEB" w:rsidRPr="00B81EEB" w:rsidRDefault="00B81EEB" w:rsidP="00B81EEB">
            <w:pPr>
              <w:suppressAutoHyphens w:val="0"/>
              <w:jc w:val="right"/>
              <w:rPr>
                <w:rFonts w:ascii="Verdana" w:hAnsi="Verdana" w:cs="Arial"/>
                <w:b/>
                <w:bCs/>
                <w:sz w:val="16"/>
                <w:szCs w:val="16"/>
                <w:lang w:eastAsia="pt-BR"/>
              </w:rPr>
            </w:pPr>
            <w:r w:rsidRPr="00B81EEB">
              <w:rPr>
                <w:rFonts w:ascii="Verdana" w:hAnsi="Verdana" w:cs="Arial"/>
                <w:b/>
                <w:bCs/>
                <w:sz w:val="16"/>
                <w:szCs w:val="16"/>
                <w:lang w:eastAsia="pt-BR"/>
              </w:rPr>
              <w:t>306.339</w:t>
            </w:r>
          </w:p>
        </w:tc>
        <w:tc>
          <w:tcPr>
            <w:tcW w:w="817" w:type="pct"/>
            <w:tcBorders>
              <w:top w:val="nil"/>
              <w:left w:val="nil"/>
              <w:bottom w:val="single" w:sz="8" w:space="0" w:color="FFFFFF"/>
              <w:right w:val="single" w:sz="8" w:space="0" w:color="FFFFFF"/>
            </w:tcBorders>
            <w:shd w:val="clear" w:color="000000" w:fill="BFBFBF"/>
            <w:vAlign w:val="center"/>
            <w:hideMark/>
          </w:tcPr>
          <w:p w14:paraId="133FE204" w14:textId="77777777" w:rsidR="00B81EEB" w:rsidRPr="00B81EEB" w:rsidRDefault="00B81EEB" w:rsidP="00B81EEB">
            <w:pPr>
              <w:suppressAutoHyphens w:val="0"/>
              <w:jc w:val="right"/>
              <w:rPr>
                <w:rFonts w:ascii="Verdana" w:hAnsi="Verdana" w:cs="Arial"/>
                <w:b/>
                <w:bCs/>
                <w:sz w:val="16"/>
                <w:szCs w:val="16"/>
                <w:lang w:eastAsia="pt-BR"/>
              </w:rPr>
            </w:pPr>
            <w:r w:rsidRPr="00B81EEB">
              <w:rPr>
                <w:rFonts w:ascii="Verdana" w:hAnsi="Verdana" w:cs="Arial"/>
                <w:b/>
                <w:bCs/>
                <w:sz w:val="16"/>
                <w:szCs w:val="16"/>
                <w:lang w:eastAsia="pt-BR"/>
              </w:rPr>
              <w:t>330.150</w:t>
            </w:r>
          </w:p>
        </w:tc>
      </w:tr>
      <w:tr w:rsidR="00B81EEB" w:rsidRPr="00B81EEB" w14:paraId="64AA9350" w14:textId="77777777" w:rsidTr="00C7207C">
        <w:trPr>
          <w:trHeight w:val="282"/>
        </w:trPr>
        <w:tc>
          <w:tcPr>
            <w:tcW w:w="2686" w:type="pct"/>
            <w:tcBorders>
              <w:top w:val="nil"/>
              <w:left w:val="single" w:sz="8" w:space="0" w:color="FFFFFF"/>
              <w:bottom w:val="single" w:sz="8" w:space="0" w:color="FFFFFF"/>
              <w:right w:val="single" w:sz="8" w:space="0" w:color="FFFFFF"/>
            </w:tcBorders>
            <w:shd w:val="clear" w:color="000000" w:fill="BFBFBF"/>
            <w:vAlign w:val="center"/>
            <w:hideMark/>
          </w:tcPr>
          <w:p w14:paraId="4BDF9AB0" w14:textId="77777777" w:rsidR="00B81EEB" w:rsidRPr="00B81EEB" w:rsidRDefault="00B81EEB" w:rsidP="00B81EEB">
            <w:pPr>
              <w:suppressAutoHyphens w:val="0"/>
              <w:rPr>
                <w:rFonts w:ascii="Verdana" w:hAnsi="Verdana" w:cs="Arial"/>
                <w:b/>
                <w:bCs/>
                <w:sz w:val="16"/>
                <w:szCs w:val="16"/>
                <w:lang w:eastAsia="pt-BR"/>
              </w:rPr>
            </w:pPr>
            <w:r w:rsidRPr="00B81EEB">
              <w:rPr>
                <w:rFonts w:ascii="Verdana" w:hAnsi="Verdana" w:cs="Arial"/>
                <w:b/>
                <w:bCs/>
                <w:sz w:val="16"/>
                <w:szCs w:val="16"/>
                <w:lang w:eastAsia="pt-BR"/>
              </w:rPr>
              <w:t>EXIGÍVEL A LONGO PRAZO</w:t>
            </w:r>
          </w:p>
        </w:tc>
        <w:tc>
          <w:tcPr>
            <w:tcW w:w="680" w:type="pct"/>
            <w:tcBorders>
              <w:top w:val="nil"/>
              <w:left w:val="nil"/>
              <w:bottom w:val="single" w:sz="8" w:space="0" w:color="FFFFFF"/>
              <w:right w:val="single" w:sz="8" w:space="0" w:color="FFFFFF"/>
            </w:tcBorders>
            <w:shd w:val="clear" w:color="000000" w:fill="BFBFBF"/>
            <w:vAlign w:val="center"/>
            <w:hideMark/>
          </w:tcPr>
          <w:p w14:paraId="5C3E21BC" w14:textId="77777777" w:rsidR="00B81EEB" w:rsidRPr="00B81EEB" w:rsidRDefault="00B81EEB" w:rsidP="00B81EEB">
            <w:pPr>
              <w:suppressAutoHyphens w:val="0"/>
              <w:jc w:val="center"/>
              <w:rPr>
                <w:rFonts w:ascii="Verdana" w:hAnsi="Verdana" w:cs="Arial"/>
                <w:sz w:val="16"/>
                <w:szCs w:val="16"/>
                <w:lang w:eastAsia="pt-BR"/>
              </w:rPr>
            </w:pPr>
            <w:r w:rsidRPr="00B81EEB">
              <w:rPr>
                <w:rFonts w:ascii="Verdana" w:hAnsi="Verdana" w:cs="Arial"/>
                <w:sz w:val="16"/>
                <w:szCs w:val="16"/>
                <w:lang w:eastAsia="pt-BR"/>
              </w:rPr>
              <w:t> </w:t>
            </w:r>
          </w:p>
        </w:tc>
        <w:tc>
          <w:tcPr>
            <w:tcW w:w="817" w:type="pct"/>
            <w:tcBorders>
              <w:top w:val="nil"/>
              <w:left w:val="nil"/>
              <w:bottom w:val="single" w:sz="8" w:space="0" w:color="FFFFFF"/>
              <w:right w:val="single" w:sz="8" w:space="0" w:color="FFFFFF"/>
            </w:tcBorders>
            <w:shd w:val="clear" w:color="000000" w:fill="BFBFBF"/>
            <w:vAlign w:val="center"/>
            <w:hideMark/>
          </w:tcPr>
          <w:p w14:paraId="56A1144B" w14:textId="77777777" w:rsidR="00B81EEB" w:rsidRPr="00B81EEB" w:rsidRDefault="00B81EEB" w:rsidP="00B81EEB">
            <w:pPr>
              <w:suppressAutoHyphens w:val="0"/>
              <w:jc w:val="right"/>
              <w:rPr>
                <w:rFonts w:ascii="Verdana" w:hAnsi="Verdana" w:cs="Arial"/>
                <w:b/>
                <w:bCs/>
                <w:sz w:val="16"/>
                <w:szCs w:val="16"/>
                <w:lang w:eastAsia="pt-BR"/>
              </w:rPr>
            </w:pPr>
            <w:r w:rsidRPr="00B81EEB">
              <w:rPr>
                <w:rFonts w:ascii="Verdana" w:hAnsi="Verdana" w:cs="Arial"/>
                <w:b/>
                <w:bCs/>
                <w:sz w:val="16"/>
                <w:szCs w:val="16"/>
                <w:lang w:eastAsia="pt-BR"/>
              </w:rPr>
              <w:t>306.339</w:t>
            </w:r>
          </w:p>
        </w:tc>
        <w:tc>
          <w:tcPr>
            <w:tcW w:w="817" w:type="pct"/>
            <w:tcBorders>
              <w:top w:val="nil"/>
              <w:left w:val="nil"/>
              <w:bottom w:val="single" w:sz="8" w:space="0" w:color="FFFFFF"/>
              <w:right w:val="single" w:sz="8" w:space="0" w:color="FFFFFF"/>
            </w:tcBorders>
            <w:shd w:val="clear" w:color="000000" w:fill="BFBFBF"/>
            <w:vAlign w:val="center"/>
            <w:hideMark/>
          </w:tcPr>
          <w:p w14:paraId="7C9469C5" w14:textId="77777777" w:rsidR="00B81EEB" w:rsidRPr="00B81EEB" w:rsidRDefault="00B81EEB" w:rsidP="00B81EEB">
            <w:pPr>
              <w:suppressAutoHyphens w:val="0"/>
              <w:jc w:val="right"/>
              <w:rPr>
                <w:rFonts w:ascii="Verdana" w:hAnsi="Verdana" w:cs="Arial"/>
                <w:b/>
                <w:bCs/>
                <w:sz w:val="16"/>
                <w:szCs w:val="16"/>
                <w:lang w:eastAsia="pt-BR"/>
              </w:rPr>
            </w:pPr>
            <w:r w:rsidRPr="00B81EEB">
              <w:rPr>
                <w:rFonts w:ascii="Verdana" w:hAnsi="Verdana" w:cs="Arial"/>
                <w:b/>
                <w:bCs/>
                <w:sz w:val="16"/>
                <w:szCs w:val="16"/>
                <w:lang w:eastAsia="pt-BR"/>
              </w:rPr>
              <w:t>330.150</w:t>
            </w:r>
          </w:p>
        </w:tc>
      </w:tr>
      <w:tr w:rsidR="00B81EEB" w:rsidRPr="00B81EEB" w14:paraId="60716E56" w14:textId="77777777" w:rsidTr="00C7207C">
        <w:trPr>
          <w:trHeight w:val="282"/>
        </w:trPr>
        <w:tc>
          <w:tcPr>
            <w:tcW w:w="2686" w:type="pct"/>
            <w:tcBorders>
              <w:top w:val="nil"/>
              <w:left w:val="single" w:sz="8" w:space="0" w:color="FFFFFF"/>
              <w:bottom w:val="single" w:sz="8" w:space="0" w:color="FFFFFF"/>
              <w:right w:val="single" w:sz="8" w:space="0" w:color="FFFFFF"/>
            </w:tcBorders>
            <w:shd w:val="clear" w:color="000000" w:fill="F2F2F2"/>
            <w:vAlign w:val="center"/>
            <w:hideMark/>
          </w:tcPr>
          <w:p w14:paraId="7EE261DD" w14:textId="77777777" w:rsidR="00B81EEB" w:rsidRPr="00B81EEB" w:rsidRDefault="00B81EEB" w:rsidP="00B81EEB">
            <w:pPr>
              <w:suppressAutoHyphens w:val="0"/>
              <w:rPr>
                <w:rFonts w:ascii="Verdana" w:hAnsi="Verdana" w:cs="Arial"/>
                <w:b/>
                <w:bCs/>
                <w:sz w:val="16"/>
                <w:szCs w:val="16"/>
                <w:lang w:eastAsia="pt-BR"/>
              </w:rPr>
            </w:pPr>
            <w:r w:rsidRPr="00B81EEB">
              <w:rPr>
                <w:rFonts w:ascii="Verdana" w:hAnsi="Verdana" w:cs="Arial"/>
                <w:b/>
                <w:bCs/>
                <w:sz w:val="16"/>
                <w:szCs w:val="16"/>
                <w:lang w:eastAsia="pt-BR"/>
              </w:rPr>
              <w:t>DEPÓSITOS E DEMAIS INSTRUMENTOS FINANCEIROS</w:t>
            </w:r>
          </w:p>
        </w:tc>
        <w:tc>
          <w:tcPr>
            <w:tcW w:w="680" w:type="pct"/>
            <w:tcBorders>
              <w:top w:val="nil"/>
              <w:left w:val="nil"/>
              <w:bottom w:val="single" w:sz="8" w:space="0" w:color="FFFFFF"/>
              <w:right w:val="single" w:sz="8" w:space="0" w:color="FFFFFF"/>
            </w:tcBorders>
            <w:shd w:val="clear" w:color="000000" w:fill="F2F2F2"/>
            <w:vAlign w:val="center"/>
            <w:hideMark/>
          </w:tcPr>
          <w:p w14:paraId="4DD15A83" w14:textId="77777777" w:rsidR="00B81EEB" w:rsidRPr="00B81EEB" w:rsidRDefault="00B81EEB" w:rsidP="00B81EEB">
            <w:pPr>
              <w:suppressAutoHyphens w:val="0"/>
              <w:jc w:val="center"/>
              <w:rPr>
                <w:rFonts w:ascii="Verdana" w:hAnsi="Verdana" w:cs="Arial"/>
                <w:b/>
                <w:bCs/>
                <w:sz w:val="16"/>
                <w:szCs w:val="16"/>
                <w:lang w:eastAsia="pt-BR"/>
              </w:rPr>
            </w:pPr>
            <w:r w:rsidRPr="00B81EEB">
              <w:rPr>
                <w:rFonts w:ascii="Verdana" w:hAnsi="Verdana" w:cs="Arial"/>
                <w:b/>
                <w:bCs/>
                <w:sz w:val="16"/>
                <w:szCs w:val="16"/>
                <w:lang w:eastAsia="pt-BR"/>
              </w:rPr>
              <w:t> </w:t>
            </w:r>
          </w:p>
        </w:tc>
        <w:tc>
          <w:tcPr>
            <w:tcW w:w="817" w:type="pct"/>
            <w:tcBorders>
              <w:top w:val="nil"/>
              <w:left w:val="nil"/>
              <w:bottom w:val="single" w:sz="8" w:space="0" w:color="FFFFFF"/>
              <w:right w:val="single" w:sz="8" w:space="0" w:color="FFFFFF"/>
            </w:tcBorders>
            <w:shd w:val="clear" w:color="000000" w:fill="F2F2F2"/>
            <w:vAlign w:val="center"/>
            <w:hideMark/>
          </w:tcPr>
          <w:p w14:paraId="738A3DE9" w14:textId="77777777" w:rsidR="00B81EEB" w:rsidRPr="00B81EEB" w:rsidRDefault="00B81EEB" w:rsidP="00B81EEB">
            <w:pPr>
              <w:suppressAutoHyphens w:val="0"/>
              <w:jc w:val="right"/>
              <w:rPr>
                <w:rFonts w:ascii="Verdana" w:hAnsi="Verdana" w:cs="Arial"/>
                <w:b/>
                <w:bCs/>
                <w:sz w:val="16"/>
                <w:szCs w:val="16"/>
                <w:lang w:eastAsia="pt-BR"/>
              </w:rPr>
            </w:pPr>
            <w:r w:rsidRPr="00B81EEB">
              <w:rPr>
                <w:rFonts w:ascii="Verdana" w:hAnsi="Verdana" w:cs="Arial"/>
                <w:b/>
                <w:bCs/>
                <w:sz w:val="16"/>
                <w:szCs w:val="16"/>
                <w:lang w:eastAsia="pt-BR"/>
              </w:rPr>
              <w:t>284.555</w:t>
            </w:r>
          </w:p>
        </w:tc>
        <w:tc>
          <w:tcPr>
            <w:tcW w:w="817" w:type="pct"/>
            <w:tcBorders>
              <w:top w:val="nil"/>
              <w:left w:val="nil"/>
              <w:bottom w:val="single" w:sz="8" w:space="0" w:color="FFFFFF"/>
              <w:right w:val="single" w:sz="8" w:space="0" w:color="FFFFFF"/>
            </w:tcBorders>
            <w:shd w:val="clear" w:color="000000" w:fill="F2F2F2"/>
            <w:vAlign w:val="center"/>
            <w:hideMark/>
          </w:tcPr>
          <w:p w14:paraId="19760A2F" w14:textId="77777777" w:rsidR="00B81EEB" w:rsidRPr="00B81EEB" w:rsidRDefault="00B81EEB" w:rsidP="00B81EEB">
            <w:pPr>
              <w:suppressAutoHyphens w:val="0"/>
              <w:jc w:val="right"/>
              <w:rPr>
                <w:rFonts w:ascii="Verdana" w:hAnsi="Verdana" w:cs="Arial"/>
                <w:b/>
                <w:bCs/>
                <w:sz w:val="16"/>
                <w:szCs w:val="16"/>
                <w:lang w:eastAsia="pt-BR"/>
              </w:rPr>
            </w:pPr>
            <w:r w:rsidRPr="00B81EEB">
              <w:rPr>
                <w:rFonts w:ascii="Verdana" w:hAnsi="Verdana" w:cs="Arial"/>
                <w:b/>
                <w:bCs/>
                <w:sz w:val="16"/>
                <w:szCs w:val="16"/>
                <w:lang w:eastAsia="pt-BR"/>
              </w:rPr>
              <w:t>309.893</w:t>
            </w:r>
          </w:p>
        </w:tc>
      </w:tr>
      <w:tr w:rsidR="00B81EEB" w:rsidRPr="00B81EEB" w14:paraId="4DD66437" w14:textId="77777777" w:rsidTr="00C7207C">
        <w:trPr>
          <w:trHeight w:val="282"/>
        </w:trPr>
        <w:tc>
          <w:tcPr>
            <w:tcW w:w="2686" w:type="pct"/>
            <w:tcBorders>
              <w:top w:val="nil"/>
              <w:left w:val="single" w:sz="8" w:space="0" w:color="FFFFFF"/>
              <w:bottom w:val="single" w:sz="8" w:space="0" w:color="FFFFFF"/>
              <w:right w:val="single" w:sz="8" w:space="0" w:color="FFFFFF"/>
            </w:tcBorders>
            <w:shd w:val="clear" w:color="000000" w:fill="F2F2F2"/>
            <w:vAlign w:val="center"/>
            <w:hideMark/>
          </w:tcPr>
          <w:p w14:paraId="7AA2BB18" w14:textId="77777777" w:rsidR="00B81EEB" w:rsidRPr="00B81EEB" w:rsidRDefault="00B81EEB" w:rsidP="00B81EEB">
            <w:pPr>
              <w:suppressAutoHyphens w:val="0"/>
              <w:rPr>
                <w:rFonts w:ascii="Verdana" w:hAnsi="Verdana" w:cs="Arial"/>
                <w:sz w:val="16"/>
                <w:szCs w:val="16"/>
                <w:lang w:eastAsia="pt-BR"/>
              </w:rPr>
            </w:pPr>
            <w:r w:rsidRPr="00B81EEB">
              <w:rPr>
                <w:rFonts w:ascii="Verdana" w:hAnsi="Verdana" w:cs="Arial"/>
                <w:sz w:val="16"/>
                <w:szCs w:val="16"/>
                <w:lang w:eastAsia="pt-BR"/>
              </w:rPr>
              <w:t>Operações por repasses do país</w:t>
            </w:r>
          </w:p>
        </w:tc>
        <w:tc>
          <w:tcPr>
            <w:tcW w:w="680" w:type="pct"/>
            <w:tcBorders>
              <w:top w:val="nil"/>
              <w:left w:val="nil"/>
              <w:bottom w:val="single" w:sz="8" w:space="0" w:color="FFFFFF"/>
              <w:right w:val="single" w:sz="8" w:space="0" w:color="FFFFFF"/>
            </w:tcBorders>
            <w:shd w:val="clear" w:color="000000" w:fill="F2F2F2"/>
            <w:vAlign w:val="center"/>
            <w:hideMark/>
          </w:tcPr>
          <w:p w14:paraId="4FF09076" w14:textId="77777777" w:rsidR="00B81EEB" w:rsidRPr="00B81EEB" w:rsidRDefault="00B81EEB" w:rsidP="00B81EEB">
            <w:pPr>
              <w:suppressAutoHyphens w:val="0"/>
              <w:jc w:val="center"/>
              <w:rPr>
                <w:rFonts w:ascii="Verdana" w:hAnsi="Verdana" w:cs="Arial"/>
                <w:sz w:val="16"/>
                <w:szCs w:val="16"/>
                <w:lang w:eastAsia="pt-BR"/>
              </w:rPr>
            </w:pPr>
            <w:r w:rsidRPr="00B81EEB">
              <w:rPr>
                <w:rFonts w:ascii="Verdana" w:hAnsi="Verdana" w:cs="Arial"/>
                <w:sz w:val="16"/>
                <w:szCs w:val="16"/>
                <w:lang w:eastAsia="pt-BR"/>
              </w:rPr>
              <w:t>10</w:t>
            </w:r>
          </w:p>
        </w:tc>
        <w:tc>
          <w:tcPr>
            <w:tcW w:w="817" w:type="pct"/>
            <w:tcBorders>
              <w:top w:val="nil"/>
              <w:left w:val="nil"/>
              <w:bottom w:val="single" w:sz="8" w:space="0" w:color="FFFFFF"/>
              <w:right w:val="single" w:sz="8" w:space="0" w:color="FFFFFF"/>
            </w:tcBorders>
            <w:shd w:val="clear" w:color="000000" w:fill="F2F2F2"/>
            <w:vAlign w:val="center"/>
            <w:hideMark/>
          </w:tcPr>
          <w:p w14:paraId="5AE2EBBD" w14:textId="77777777" w:rsidR="00B81EEB" w:rsidRPr="00B81EEB" w:rsidRDefault="00B81EEB" w:rsidP="00B81EEB">
            <w:pPr>
              <w:suppressAutoHyphens w:val="0"/>
              <w:jc w:val="right"/>
              <w:rPr>
                <w:rFonts w:ascii="Verdana" w:hAnsi="Verdana" w:cs="Arial"/>
                <w:sz w:val="16"/>
                <w:szCs w:val="16"/>
                <w:lang w:eastAsia="pt-BR"/>
              </w:rPr>
            </w:pPr>
            <w:r w:rsidRPr="00B81EEB">
              <w:rPr>
                <w:rFonts w:ascii="Verdana" w:hAnsi="Verdana" w:cs="Arial"/>
                <w:sz w:val="16"/>
                <w:szCs w:val="16"/>
                <w:lang w:eastAsia="pt-BR"/>
              </w:rPr>
              <w:t>284.555</w:t>
            </w:r>
          </w:p>
        </w:tc>
        <w:tc>
          <w:tcPr>
            <w:tcW w:w="817" w:type="pct"/>
            <w:tcBorders>
              <w:top w:val="nil"/>
              <w:left w:val="nil"/>
              <w:bottom w:val="single" w:sz="8" w:space="0" w:color="FFFFFF"/>
              <w:right w:val="single" w:sz="8" w:space="0" w:color="FFFFFF"/>
            </w:tcBorders>
            <w:shd w:val="clear" w:color="000000" w:fill="F2F2F2"/>
            <w:vAlign w:val="center"/>
            <w:hideMark/>
          </w:tcPr>
          <w:p w14:paraId="4E7A8894" w14:textId="77777777" w:rsidR="00B81EEB" w:rsidRPr="00B81EEB" w:rsidRDefault="00B81EEB" w:rsidP="00B81EEB">
            <w:pPr>
              <w:suppressAutoHyphens w:val="0"/>
              <w:jc w:val="right"/>
              <w:rPr>
                <w:rFonts w:ascii="Verdana" w:hAnsi="Verdana" w:cs="Arial"/>
                <w:sz w:val="16"/>
                <w:szCs w:val="16"/>
                <w:lang w:eastAsia="pt-BR"/>
              </w:rPr>
            </w:pPr>
            <w:r w:rsidRPr="00B81EEB">
              <w:rPr>
                <w:rFonts w:ascii="Verdana" w:hAnsi="Verdana" w:cs="Arial"/>
                <w:sz w:val="16"/>
                <w:szCs w:val="16"/>
                <w:lang w:eastAsia="pt-BR"/>
              </w:rPr>
              <w:t>282.957</w:t>
            </w:r>
          </w:p>
        </w:tc>
      </w:tr>
      <w:tr w:rsidR="00B81EEB" w:rsidRPr="00B81EEB" w14:paraId="207961B9" w14:textId="77777777" w:rsidTr="00C7207C">
        <w:trPr>
          <w:trHeight w:val="282"/>
        </w:trPr>
        <w:tc>
          <w:tcPr>
            <w:tcW w:w="2686" w:type="pct"/>
            <w:tcBorders>
              <w:top w:val="nil"/>
              <w:left w:val="single" w:sz="8" w:space="0" w:color="FFFFFF"/>
              <w:bottom w:val="single" w:sz="8" w:space="0" w:color="FFFFFF"/>
              <w:right w:val="single" w:sz="8" w:space="0" w:color="FFFFFF"/>
            </w:tcBorders>
            <w:shd w:val="clear" w:color="000000" w:fill="F2F2F2"/>
            <w:vAlign w:val="center"/>
            <w:hideMark/>
          </w:tcPr>
          <w:p w14:paraId="34CF72A4" w14:textId="77777777" w:rsidR="00B81EEB" w:rsidRPr="00B81EEB" w:rsidRDefault="00B81EEB" w:rsidP="00B81EEB">
            <w:pPr>
              <w:suppressAutoHyphens w:val="0"/>
              <w:rPr>
                <w:rFonts w:ascii="Verdana" w:hAnsi="Verdana" w:cs="Arial"/>
                <w:sz w:val="16"/>
                <w:szCs w:val="16"/>
                <w:lang w:eastAsia="pt-BR"/>
              </w:rPr>
            </w:pPr>
            <w:r w:rsidRPr="00B81EEB">
              <w:rPr>
                <w:rFonts w:ascii="Verdana" w:hAnsi="Verdana" w:cs="Arial"/>
                <w:sz w:val="16"/>
                <w:szCs w:val="16"/>
                <w:lang w:eastAsia="pt-BR"/>
              </w:rPr>
              <w:t>Outros passivos financeiros</w:t>
            </w:r>
          </w:p>
        </w:tc>
        <w:tc>
          <w:tcPr>
            <w:tcW w:w="680" w:type="pct"/>
            <w:tcBorders>
              <w:top w:val="nil"/>
              <w:left w:val="nil"/>
              <w:bottom w:val="single" w:sz="8" w:space="0" w:color="FFFFFF"/>
              <w:right w:val="single" w:sz="8" w:space="0" w:color="FFFFFF"/>
            </w:tcBorders>
            <w:shd w:val="clear" w:color="000000" w:fill="F2F2F2"/>
            <w:vAlign w:val="center"/>
            <w:hideMark/>
          </w:tcPr>
          <w:p w14:paraId="156DBD32" w14:textId="77777777" w:rsidR="00B81EEB" w:rsidRPr="00B81EEB" w:rsidRDefault="00B81EEB" w:rsidP="00B81EEB">
            <w:pPr>
              <w:suppressAutoHyphens w:val="0"/>
              <w:jc w:val="center"/>
              <w:rPr>
                <w:rFonts w:ascii="Verdana" w:hAnsi="Verdana" w:cs="Arial"/>
                <w:sz w:val="16"/>
                <w:szCs w:val="16"/>
                <w:lang w:eastAsia="pt-BR"/>
              </w:rPr>
            </w:pPr>
            <w:r w:rsidRPr="00B81EEB">
              <w:rPr>
                <w:rFonts w:ascii="Verdana" w:hAnsi="Verdana" w:cs="Arial"/>
                <w:sz w:val="16"/>
                <w:szCs w:val="16"/>
                <w:lang w:eastAsia="pt-BR"/>
              </w:rPr>
              <w:t>11</w:t>
            </w:r>
          </w:p>
        </w:tc>
        <w:tc>
          <w:tcPr>
            <w:tcW w:w="817" w:type="pct"/>
            <w:tcBorders>
              <w:top w:val="nil"/>
              <w:left w:val="nil"/>
              <w:bottom w:val="single" w:sz="8" w:space="0" w:color="FFFFFF"/>
              <w:right w:val="single" w:sz="8" w:space="0" w:color="FFFFFF"/>
            </w:tcBorders>
            <w:shd w:val="clear" w:color="000000" w:fill="F2F2F2"/>
            <w:vAlign w:val="center"/>
            <w:hideMark/>
          </w:tcPr>
          <w:p w14:paraId="2DFFE2CF" w14:textId="159707C3" w:rsidR="00B81EEB" w:rsidRPr="00B81EEB" w:rsidRDefault="001D1639" w:rsidP="00B81EEB">
            <w:pPr>
              <w:suppressAutoHyphens w:val="0"/>
              <w:jc w:val="right"/>
              <w:rPr>
                <w:rFonts w:ascii="Verdana" w:hAnsi="Verdana" w:cs="Arial"/>
                <w:sz w:val="16"/>
                <w:szCs w:val="16"/>
                <w:lang w:eastAsia="pt-BR"/>
              </w:rPr>
            </w:pPr>
            <w:r>
              <w:rPr>
                <w:rFonts w:ascii="Verdana" w:hAnsi="Verdana" w:cs="Arial"/>
                <w:sz w:val="16"/>
                <w:szCs w:val="16"/>
                <w:lang w:eastAsia="pt-BR"/>
              </w:rPr>
              <w:t>-</w:t>
            </w:r>
          </w:p>
        </w:tc>
        <w:tc>
          <w:tcPr>
            <w:tcW w:w="817" w:type="pct"/>
            <w:tcBorders>
              <w:top w:val="nil"/>
              <w:left w:val="nil"/>
              <w:bottom w:val="single" w:sz="8" w:space="0" w:color="FFFFFF"/>
              <w:right w:val="single" w:sz="8" w:space="0" w:color="FFFFFF"/>
            </w:tcBorders>
            <w:shd w:val="clear" w:color="000000" w:fill="F2F2F2"/>
            <w:vAlign w:val="center"/>
            <w:hideMark/>
          </w:tcPr>
          <w:p w14:paraId="4CACE927" w14:textId="77777777" w:rsidR="00B81EEB" w:rsidRPr="00B81EEB" w:rsidRDefault="00B81EEB" w:rsidP="00B81EEB">
            <w:pPr>
              <w:suppressAutoHyphens w:val="0"/>
              <w:jc w:val="right"/>
              <w:rPr>
                <w:rFonts w:ascii="Verdana" w:hAnsi="Verdana" w:cs="Arial"/>
                <w:sz w:val="16"/>
                <w:szCs w:val="16"/>
                <w:lang w:eastAsia="pt-BR"/>
              </w:rPr>
            </w:pPr>
            <w:r w:rsidRPr="00B81EEB">
              <w:rPr>
                <w:rFonts w:ascii="Verdana" w:hAnsi="Verdana" w:cs="Arial"/>
                <w:sz w:val="16"/>
                <w:szCs w:val="16"/>
                <w:lang w:eastAsia="pt-BR"/>
              </w:rPr>
              <w:t>26.936</w:t>
            </w:r>
          </w:p>
        </w:tc>
      </w:tr>
      <w:tr w:rsidR="00B81EEB" w:rsidRPr="00B81EEB" w14:paraId="2015396D" w14:textId="77777777" w:rsidTr="00C7207C">
        <w:trPr>
          <w:trHeight w:val="282"/>
        </w:trPr>
        <w:tc>
          <w:tcPr>
            <w:tcW w:w="2686" w:type="pct"/>
            <w:tcBorders>
              <w:top w:val="nil"/>
              <w:left w:val="single" w:sz="8" w:space="0" w:color="FFFFFF"/>
              <w:bottom w:val="single" w:sz="8" w:space="0" w:color="FFFFFF"/>
              <w:right w:val="single" w:sz="8" w:space="0" w:color="FFFFFF"/>
            </w:tcBorders>
            <w:shd w:val="clear" w:color="000000" w:fill="F2F2F2"/>
            <w:vAlign w:val="center"/>
            <w:hideMark/>
          </w:tcPr>
          <w:p w14:paraId="6BA6C6E7" w14:textId="77777777" w:rsidR="00B81EEB" w:rsidRPr="00B81EEB" w:rsidRDefault="00B81EEB" w:rsidP="00B81EEB">
            <w:pPr>
              <w:suppressAutoHyphens w:val="0"/>
              <w:rPr>
                <w:rFonts w:ascii="Verdana" w:hAnsi="Verdana" w:cs="Arial"/>
                <w:b/>
                <w:bCs/>
                <w:sz w:val="16"/>
                <w:szCs w:val="16"/>
                <w:lang w:eastAsia="pt-BR"/>
              </w:rPr>
            </w:pPr>
            <w:r w:rsidRPr="00B81EEB">
              <w:rPr>
                <w:rFonts w:ascii="Verdana" w:hAnsi="Verdana" w:cs="Arial"/>
                <w:b/>
                <w:bCs/>
                <w:sz w:val="16"/>
                <w:szCs w:val="16"/>
                <w:lang w:eastAsia="pt-BR"/>
              </w:rPr>
              <w:t>PROVISÕES</w:t>
            </w:r>
          </w:p>
        </w:tc>
        <w:tc>
          <w:tcPr>
            <w:tcW w:w="680" w:type="pct"/>
            <w:tcBorders>
              <w:top w:val="nil"/>
              <w:left w:val="nil"/>
              <w:bottom w:val="single" w:sz="8" w:space="0" w:color="FFFFFF"/>
              <w:right w:val="single" w:sz="8" w:space="0" w:color="FFFFFF"/>
            </w:tcBorders>
            <w:shd w:val="clear" w:color="000000" w:fill="F2F2F2"/>
            <w:vAlign w:val="center"/>
            <w:hideMark/>
          </w:tcPr>
          <w:p w14:paraId="78297DCE" w14:textId="5EF4BE76" w:rsidR="00B81EEB" w:rsidRPr="00B81EEB" w:rsidRDefault="00B81EEB" w:rsidP="002A7A08">
            <w:pPr>
              <w:suppressAutoHyphens w:val="0"/>
              <w:jc w:val="center"/>
              <w:rPr>
                <w:rFonts w:ascii="Verdana" w:hAnsi="Verdana" w:cs="Arial"/>
                <w:b/>
                <w:bCs/>
                <w:sz w:val="16"/>
                <w:szCs w:val="16"/>
                <w:lang w:eastAsia="pt-BR"/>
              </w:rPr>
            </w:pPr>
            <w:r w:rsidRPr="00B81EEB">
              <w:rPr>
                <w:rFonts w:ascii="Verdana" w:hAnsi="Verdana" w:cs="Arial"/>
                <w:b/>
                <w:bCs/>
                <w:sz w:val="16"/>
                <w:szCs w:val="16"/>
                <w:lang w:eastAsia="pt-BR"/>
              </w:rPr>
              <w:t>3</w:t>
            </w:r>
            <w:r w:rsidR="002A7A08">
              <w:rPr>
                <w:rFonts w:ascii="Verdana" w:hAnsi="Verdana" w:cs="Arial"/>
                <w:b/>
                <w:bCs/>
                <w:sz w:val="16"/>
                <w:szCs w:val="16"/>
                <w:lang w:eastAsia="pt-BR"/>
              </w:rPr>
              <w:t>l</w:t>
            </w:r>
            <w:r w:rsidRPr="00B81EEB">
              <w:rPr>
                <w:rFonts w:ascii="Verdana" w:hAnsi="Verdana" w:cs="Arial"/>
                <w:b/>
                <w:bCs/>
                <w:sz w:val="16"/>
                <w:szCs w:val="16"/>
                <w:lang w:eastAsia="pt-BR"/>
              </w:rPr>
              <w:t xml:space="preserve"> e 14</w:t>
            </w:r>
          </w:p>
        </w:tc>
        <w:tc>
          <w:tcPr>
            <w:tcW w:w="817" w:type="pct"/>
            <w:tcBorders>
              <w:top w:val="nil"/>
              <w:left w:val="nil"/>
              <w:bottom w:val="single" w:sz="8" w:space="0" w:color="FFFFFF"/>
              <w:right w:val="single" w:sz="8" w:space="0" w:color="FFFFFF"/>
            </w:tcBorders>
            <w:shd w:val="clear" w:color="000000" w:fill="F2F2F2"/>
            <w:vAlign w:val="center"/>
            <w:hideMark/>
          </w:tcPr>
          <w:p w14:paraId="6ACC4BA2" w14:textId="77777777" w:rsidR="00B81EEB" w:rsidRPr="00B81EEB" w:rsidRDefault="00B81EEB" w:rsidP="00B81EEB">
            <w:pPr>
              <w:suppressAutoHyphens w:val="0"/>
              <w:jc w:val="right"/>
              <w:rPr>
                <w:rFonts w:ascii="Verdana" w:hAnsi="Verdana" w:cs="Arial"/>
                <w:b/>
                <w:bCs/>
                <w:sz w:val="16"/>
                <w:szCs w:val="16"/>
                <w:lang w:eastAsia="pt-BR"/>
              </w:rPr>
            </w:pPr>
            <w:r w:rsidRPr="00B81EEB">
              <w:rPr>
                <w:rFonts w:ascii="Verdana" w:hAnsi="Verdana" w:cs="Arial"/>
                <w:b/>
                <w:bCs/>
                <w:sz w:val="16"/>
                <w:szCs w:val="16"/>
                <w:lang w:eastAsia="pt-BR"/>
              </w:rPr>
              <w:t>18</w:t>
            </w:r>
          </w:p>
        </w:tc>
        <w:tc>
          <w:tcPr>
            <w:tcW w:w="817" w:type="pct"/>
            <w:tcBorders>
              <w:top w:val="nil"/>
              <w:left w:val="nil"/>
              <w:bottom w:val="single" w:sz="8" w:space="0" w:color="FFFFFF"/>
              <w:right w:val="single" w:sz="8" w:space="0" w:color="FFFFFF"/>
            </w:tcBorders>
            <w:shd w:val="clear" w:color="000000" w:fill="F2F2F2"/>
            <w:vAlign w:val="center"/>
            <w:hideMark/>
          </w:tcPr>
          <w:p w14:paraId="3A7E732C" w14:textId="77777777" w:rsidR="00B81EEB" w:rsidRPr="00B81EEB" w:rsidRDefault="00B81EEB" w:rsidP="00B81EEB">
            <w:pPr>
              <w:suppressAutoHyphens w:val="0"/>
              <w:jc w:val="right"/>
              <w:rPr>
                <w:rFonts w:ascii="Verdana" w:hAnsi="Verdana" w:cs="Arial"/>
                <w:b/>
                <w:bCs/>
                <w:sz w:val="16"/>
                <w:szCs w:val="16"/>
                <w:lang w:eastAsia="pt-BR"/>
              </w:rPr>
            </w:pPr>
            <w:r w:rsidRPr="00B81EEB">
              <w:rPr>
                <w:rFonts w:ascii="Verdana" w:hAnsi="Verdana" w:cs="Arial"/>
                <w:b/>
                <w:bCs/>
                <w:sz w:val="16"/>
                <w:szCs w:val="16"/>
                <w:lang w:eastAsia="pt-BR"/>
              </w:rPr>
              <w:t>739</w:t>
            </w:r>
          </w:p>
        </w:tc>
      </w:tr>
      <w:tr w:rsidR="00B81EEB" w:rsidRPr="00B81EEB" w14:paraId="1C589B99" w14:textId="77777777" w:rsidTr="00C7207C">
        <w:trPr>
          <w:trHeight w:val="282"/>
        </w:trPr>
        <w:tc>
          <w:tcPr>
            <w:tcW w:w="2686" w:type="pct"/>
            <w:tcBorders>
              <w:top w:val="nil"/>
              <w:left w:val="single" w:sz="8" w:space="0" w:color="FFFFFF"/>
              <w:bottom w:val="single" w:sz="8" w:space="0" w:color="FFFFFF"/>
              <w:right w:val="single" w:sz="8" w:space="0" w:color="FFFFFF"/>
            </w:tcBorders>
            <w:shd w:val="clear" w:color="000000" w:fill="F2F2F2"/>
            <w:vAlign w:val="center"/>
            <w:hideMark/>
          </w:tcPr>
          <w:p w14:paraId="6948C74A" w14:textId="77777777" w:rsidR="00B81EEB" w:rsidRPr="00B81EEB" w:rsidRDefault="00B81EEB" w:rsidP="00B81EEB">
            <w:pPr>
              <w:suppressAutoHyphens w:val="0"/>
              <w:rPr>
                <w:rFonts w:ascii="Verdana" w:hAnsi="Verdana" w:cs="Arial"/>
                <w:b/>
                <w:bCs/>
                <w:sz w:val="16"/>
                <w:szCs w:val="16"/>
                <w:lang w:eastAsia="pt-BR"/>
              </w:rPr>
            </w:pPr>
            <w:r w:rsidRPr="00B81EEB">
              <w:rPr>
                <w:rFonts w:ascii="Verdana" w:hAnsi="Verdana" w:cs="Arial"/>
                <w:b/>
                <w:bCs/>
                <w:sz w:val="16"/>
                <w:szCs w:val="16"/>
                <w:lang w:eastAsia="pt-BR"/>
              </w:rPr>
              <w:t xml:space="preserve">OUTROS PASSIVOS  </w:t>
            </w:r>
          </w:p>
        </w:tc>
        <w:tc>
          <w:tcPr>
            <w:tcW w:w="680" w:type="pct"/>
            <w:tcBorders>
              <w:top w:val="nil"/>
              <w:left w:val="nil"/>
              <w:bottom w:val="single" w:sz="8" w:space="0" w:color="FFFFFF"/>
              <w:right w:val="single" w:sz="8" w:space="0" w:color="FFFFFF"/>
            </w:tcBorders>
            <w:shd w:val="clear" w:color="000000" w:fill="F2F2F2"/>
            <w:vAlign w:val="center"/>
            <w:hideMark/>
          </w:tcPr>
          <w:p w14:paraId="281240AB" w14:textId="55C24FB8" w:rsidR="00B81EEB" w:rsidRPr="00B81EEB" w:rsidRDefault="005115C7" w:rsidP="005115C7">
            <w:pPr>
              <w:suppressAutoHyphens w:val="0"/>
              <w:jc w:val="center"/>
              <w:rPr>
                <w:rFonts w:ascii="Verdana" w:hAnsi="Verdana" w:cs="Arial"/>
                <w:b/>
                <w:bCs/>
                <w:sz w:val="16"/>
                <w:szCs w:val="16"/>
                <w:lang w:eastAsia="pt-BR"/>
              </w:rPr>
            </w:pPr>
            <w:r>
              <w:rPr>
                <w:rFonts w:ascii="Verdana" w:hAnsi="Verdana" w:cs="Arial"/>
                <w:b/>
                <w:bCs/>
                <w:sz w:val="16"/>
                <w:szCs w:val="16"/>
                <w:lang w:eastAsia="pt-BR"/>
              </w:rPr>
              <w:t>3k e 13</w:t>
            </w:r>
          </w:p>
        </w:tc>
        <w:tc>
          <w:tcPr>
            <w:tcW w:w="817" w:type="pct"/>
            <w:tcBorders>
              <w:top w:val="nil"/>
              <w:left w:val="nil"/>
              <w:bottom w:val="single" w:sz="8" w:space="0" w:color="FFFFFF"/>
              <w:right w:val="single" w:sz="8" w:space="0" w:color="FFFFFF"/>
            </w:tcBorders>
            <w:shd w:val="clear" w:color="000000" w:fill="F2F2F2"/>
            <w:vAlign w:val="center"/>
            <w:hideMark/>
          </w:tcPr>
          <w:p w14:paraId="5F47B157" w14:textId="77777777" w:rsidR="00B81EEB" w:rsidRPr="00B81EEB" w:rsidRDefault="00B81EEB" w:rsidP="00B81EEB">
            <w:pPr>
              <w:suppressAutoHyphens w:val="0"/>
              <w:jc w:val="right"/>
              <w:rPr>
                <w:rFonts w:ascii="Verdana" w:hAnsi="Verdana" w:cs="Arial"/>
                <w:b/>
                <w:bCs/>
                <w:sz w:val="16"/>
                <w:szCs w:val="16"/>
                <w:lang w:eastAsia="pt-BR"/>
              </w:rPr>
            </w:pPr>
            <w:r w:rsidRPr="00B81EEB">
              <w:rPr>
                <w:rFonts w:ascii="Verdana" w:hAnsi="Verdana" w:cs="Arial"/>
                <w:b/>
                <w:bCs/>
                <w:sz w:val="16"/>
                <w:szCs w:val="16"/>
                <w:lang w:eastAsia="pt-BR"/>
              </w:rPr>
              <w:t>21.766</w:t>
            </w:r>
          </w:p>
        </w:tc>
        <w:tc>
          <w:tcPr>
            <w:tcW w:w="817" w:type="pct"/>
            <w:tcBorders>
              <w:top w:val="nil"/>
              <w:left w:val="nil"/>
              <w:bottom w:val="single" w:sz="8" w:space="0" w:color="FFFFFF"/>
              <w:right w:val="single" w:sz="8" w:space="0" w:color="FFFFFF"/>
            </w:tcBorders>
            <w:shd w:val="clear" w:color="000000" w:fill="F2F2F2"/>
            <w:vAlign w:val="center"/>
            <w:hideMark/>
          </w:tcPr>
          <w:p w14:paraId="5C6B52E9" w14:textId="77777777" w:rsidR="00B81EEB" w:rsidRPr="00B81EEB" w:rsidRDefault="00B81EEB" w:rsidP="00B81EEB">
            <w:pPr>
              <w:suppressAutoHyphens w:val="0"/>
              <w:jc w:val="right"/>
              <w:rPr>
                <w:rFonts w:ascii="Verdana" w:hAnsi="Verdana" w:cs="Arial"/>
                <w:b/>
                <w:bCs/>
                <w:sz w:val="16"/>
                <w:szCs w:val="16"/>
                <w:lang w:eastAsia="pt-BR"/>
              </w:rPr>
            </w:pPr>
            <w:r w:rsidRPr="00B81EEB">
              <w:rPr>
                <w:rFonts w:ascii="Verdana" w:hAnsi="Verdana" w:cs="Arial"/>
                <w:b/>
                <w:bCs/>
                <w:sz w:val="16"/>
                <w:szCs w:val="16"/>
                <w:lang w:eastAsia="pt-BR"/>
              </w:rPr>
              <w:t>19.518</w:t>
            </w:r>
          </w:p>
        </w:tc>
      </w:tr>
      <w:tr w:rsidR="00B81EEB" w:rsidRPr="00B81EEB" w14:paraId="762AAA6D" w14:textId="77777777" w:rsidTr="00C7207C">
        <w:trPr>
          <w:trHeight w:val="282"/>
        </w:trPr>
        <w:tc>
          <w:tcPr>
            <w:tcW w:w="2686" w:type="pct"/>
            <w:tcBorders>
              <w:top w:val="nil"/>
              <w:left w:val="single" w:sz="8" w:space="0" w:color="FFFFFF"/>
              <w:bottom w:val="single" w:sz="8" w:space="0" w:color="FFFFFF"/>
              <w:right w:val="single" w:sz="8" w:space="0" w:color="FFFFFF"/>
            </w:tcBorders>
            <w:shd w:val="clear" w:color="000000" w:fill="BFBFBF"/>
            <w:vAlign w:val="center"/>
            <w:hideMark/>
          </w:tcPr>
          <w:p w14:paraId="0E560617" w14:textId="77777777" w:rsidR="00B81EEB" w:rsidRPr="00B81EEB" w:rsidRDefault="00B81EEB" w:rsidP="00B81EEB">
            <w:pPr>
              <w:suppressAutoHyphens w:val="0"/>
              <w:rPr>
                <w:rFonts w:ascii="Verdana" w:hAnsi="Verdana" w:cs="Arial"/>
                <w:b/>
                <w:bCs/>
                <w:sz w:val="16"/>
                <w:szCs w:val="16"/>
                <w:lang w:eastAsia="pt-BR"/>
              </w:rPr>
            </w:pPr>
            <w:r w:rsidRPr="00B81EEB">
              <w:rPr>
                <w:rFonts w:ascii="Verdana" w:hAnsi="Verdana" w:cs="Arial"/>
                <w:b/>
                <w:bCs/>
                <w:sz w:val="16"/>
                <w:szCs w:val="16"/>
                <w:lang w:eastAsia="pt-BR"/>
              </w:rPr>
              <w:t>PATRIMÔNIO LÍQUIDO</w:t>
            </w:r>
          </w:p>
        </w:tc>
        <w:tc>
          <w:tcPr>
            <w:tcW w:w="680" w:type="pct"/>
            <w:tcBorders>
              <w:top w:val="nil"/>
              <w:left w:val="nil"/>
              <w:bottom w:val="single" w:sz="8" w:space="0" w:color="FFFFFF"/>
              <w:right w:val="single" w:sz="8" w:space="0" w:color="FFFFFF"/>
            </w:tcBorders>
            <w:shd w:val="clear" w:color="000000" w:fill="BFBFBF"/>
            <w:vAlign w:val="center"/>
            <w:hideMark/>
          </w:tcPr>
          <w:p w14:paraId="15345B1A" w14:textId="77777777" w:rsidR="00B81EEB" w:rsidRPr="00B81EEB" w:rsidRDefault="00B81EEB" w:rsidP="00B81EEB">
            <w:pPr>
              <w:suppressAutoHyphens w:val="0"/>
              <w:jc w:val="center"/>
              <w:rPr>
                <w:rFonts w:ascii="Verdana" w:hAnsi="Verdana" w:cs="Arial"/>
                <w:b/>
                <w:bCs/>
                <w:sz w:val="16"/>
                <w:szCs w:val="16"/>
                <w:lang w:eastAsia="pt-BR"/>
              </w:rPr>
            </w:pPr>
            <w:r w:rsidRPr="00B81EEB">
              <w:rPr>
                <w:rFonts w:ascii="Verdana" w:hAnsi="Verdana" w:cs="Arial"/>
                <w:b/>
                <w:bCs/>
                <w:sz w:val="16"/>
                <w:szCs w:val="16"/>
                <w:lang w:eastAsia="pt-BR"/>
              </w:rPr>
              <w:t>15</w:t>
            </w:r>
          </w:p>
        </w:tc>
        <w:tc>
          <w:tcPr>
            <w:tcW w:w="817" w:type="pct"/>
            <w:tcBorders>
              <w:top w:val="nil"/>
              <w:left w:val="nil"/>
              <w:bottom w:val="single" w:sz="8" w:space="0" w:color="FFFFFF"/>
              <w:right w:val="single" w:sz="8" w:space="0" w:color="FFFFFF"/>
            </w:tcBorders>
            <w:shd w:val="clear" w:color="000000" w:fill="BFBFBF"/>
            <w:vAlign w:val="center"/>
            <w:hideMark/>
          </w:tcPr>
          <w:p w14:paraId="1497B782" w14:textId="77777777" w:rsidR="00B81EEB" w:rsidRPr="00B81EEB" w:rsidRDefault="00B81EEB" w:rsidP="00B81EEB">
            <w:pPr>
              <w:suppressAutoHyphens w:val="0"/>
              <w:jc w:val="right"/>
              <w:rPr>
                <w:rFonts w:ascii="Verdana" w:hAnsi="Verdana" w:cs="Arial"/>
                <w:b/>
                <w:bCs/>
                <w:sz w:val="16"/>
                <w:szCs w:val="16"/>
                <w:lang w:eastAsia="pt-BR"/>
              </w:rPr>
            </w:pPr>
            <w:r w:rsidRPr="00B81EEB">
              <w:rPr>
                <w:rFonts w:ascii="Verdana" w:hAnsi="Verdana" w:cs="Arial"/>
                <w:b/>
                <w:bCs/>
                <w:sz w:val="16"/>
                <w:szCs w:val="16"/>
                <w:lang w:eastAsia="pt-BR"/>
              </w:rPr>
              <w:t>1.942.067</w:t>
            </w:r>
          </w:p>
        </w:tc>
        <w:tc>
          <w:tcPr>
            <w:tcW w:w="817" w:type="pct"/>
            <w:tcBorders>
              <w:top w:val="nil"/>
              <w:left w:val="nil"/>
              <w:bottom w:val="single" w:sz="8" w:space="0" w:color="FFFFFF"/>
              <w:right w:val="single" w:sz="8" w:space="0" w:color="FFFFFF"/>
            </w:tcBorders>
            <w:shd w:val="clear" w:color="000000" w:fill="BFBFBF"/>
            <w:vAlign w:val="center"/>
            <w:hideMark/>
          </w:tcPr>
          <w:p w14:paraId="1B67BF82" w14:textId="77777777" w:rsidR="00B81EEB" w:rsidRPr="00B81EEB" w:rsidRDefault="00B81EEB" w:rsidP="00B81EEB">
            <w:pPr>
              <w:suppressAutoHyphens w:val="0"/>
              <w:jc w:val="right"/>
              <w:rPr>
                <w:rFonts w:ascii="Verdana" w:hAnsi="Verdana" w:cs="Arial"/>
                <w:b/>
                <w:bCs/>
                <w:sz w:val="16"/>
                <w:szCs w:val="16"/>
                <w:lang w:eastAsia="pt-BR"/>
              </w:rPr>
            </w:pPr>
            <w:r w:rsidRPr="00B81EEB">
              <w:rPr>
                <w:rFonts w:ascii="Verdana" w:hAnsi="Verdana" w:cs="Arial"/>
                <w:b/>
                <w:bCs/>
                <w:sz w:val="16"/>
                <w:szCs w:val="16"/>
                <w:lang w:eastAsia="pt-BR"/>
              </w:rPr>
              <w:t>1.848.481</w:t>
            </w:r>
          </w:p>
        </w:tc>
      </w:tr>
      <w:tr w:rsidR="00B81EEB" w:rsidRPr="00B81EEB" w14:paraId="15F50784" w14:textId="77777777" w:rsidTr="00C7207C">
        <w:trPr>
          <w:trHeight w:val="282"/>
        </w:trPr>
        <w:tc>
          <w:tcPr>
            <w:tcW w:w="2686" w:type="pct"/>
            <w:tcBorders>
              <w:top w:val="nil"/>
              <w:left w:val="single" w:sz="8" w:space="0" w:color="FFFFFF"/>
              <w:bottom w:val="single" w:sz="8" w:space="0" w:color="FFFFFF"/>
              <w:right w:val="single" w:sz="8" w:space="0" w:color="FFFFFF"/>
            </w:tcBorders>
            <w:shd w:val="clear" w:color="000000" w:fill="F2F2F2"/>
            <w:vAlign w:val="center"/>
            <w:hideMark/>
          </w:tcPr>
          <w:p w14:paraId="5DD90D62" w14:textId="77777777" w:rsidR="00B81EEB" w:rsidRPr="00B81EEB" w:rsidRDefault="00B81EEB" w:rsidP="00B81EEB">
            <w:pPr>
              <w:suppressAutoHyphens w:val="0"/>
              <w:rPr>
                <w:rFonts w:ascii="Verdana" w:hAnsi="Verdana" w:cs="Arial"/>
                <w:sz w:val="16"/>
                <w:szCs w:val="16"/>
                <w:lang w:eastAsia="pt-BR"/>
              </w:rPr>
            </w:pPr>
            <w:r w:rsidRPr="00B81EEB">
              <w:rPr>
                <w:rFonts w:ascii="Verdana" w:hAnsi="Verdana" w:cs="Arial"/>
                <w:sz w:val="16"/>
                <w:szCs w:val="16"/>
                <w:lang w:eastAsia="pt-BR"/>
              </w:rPr>
              <w:t xml:space="preserve">   Capital</w:t>
            </w:r>
          </w:p>
        </w:tc>
        <w:tc>
          <w:tcPr>
            <w:tcW w:w="680" w:type="pct"/>
            <w:tcBorders>
              <w:top w:val="nil"/>
              <w:left w:val="nil"/>
              <w:bottom w:val="single" w:sz="8" w:space="0" w:color="FFFFFF"/>
              <w:right w:val="single" w:sz="8" w:space="0" w:color="FFFFFF"/>
            </w:tcBorders>
            <w:shd w:val="clear" w:color="000000" w:fill="F2F2F2"/>
            <w:vAlign w:val="center"/>
            <w:hideMark/>
          </w:tcPr>
          <w:p w14:paraId="6AE3571E" w14:textId="77777777" w:rsidR="00B81EEB" w:rsidRPr="00B81EEB" w:rsidRDefault="00B81EEB" w:rsidP="00B81EEB">
            <w:pPr>
              <w:suppressAutoHyphens w:val="0"/>
              <w:jc w:val="center"/>
              <w:rPr>
                <w:rFonts w:ascii="Verdana" w:hAnsi="Verdana" w:cs="Arial"/>
                <w:sz w:val="16"/>
                <w:szCs w:val="16"/>
                <w:lang w:eastAsia="pt-BR"/>
              </w:rPr>
            </w:pPr>
            <w:r w:rsidRPr="00B81EEB">
              <w:rPr>
                <w:rFonts w:ascii="Verdana" w:hAnsi="Verdana" w:cs="Arial"/>
                <w:sz w:val="16"/>
                <w:szCs w:val="16"/>
                <w:lang w:eastAsia="pt-BR"/>
              </w:rPr>
              <w:t> </w:t>
            </w:r>
          </w:p>
        </w:tc>
        <w:tc>
          <w:tcPr>
            <w:tcW w:w="817" w:type="pct"/>
            <w:tcBorders>
              <w:top w:val="nil"/>
              <w:left w:val="nil"/>
              <w:bottom w:val="single" w:sz="8" w:space="0" w:color="FFFFFF"/>
              <w:right w:val="single" w:sz="8" w:space="0" w:color="FFFFFF"/>
            </w:tcBorders>
            <w:shd w:val="clear" w:color="000000" w:fill="F2F2F2"/>
            <w:vAlign w:val="center"/>
            <w:hideMark/>
          </w:tcPr>
          <w:p w14:paraId="2E921708" w14:textId="77777777" w:rsidR="00B81EEB" w:rsidRPr="00B81EEB" w:rsidRDefault="00B81EEB" w:rsidP="00B81EEB">
            <w:pPr>
              <w:suppressAutoHyphens w:val="0"/>
              <w:jc w:val="right"/>
              <w:rPr>
                <w:rFonts w:ascii="Verdana" w:hAnsi="Verdana" w:cs="Arial"/>
                <w:sz w:val="16"/>
                <w:szCs w:val="16"/>
                <w:lang w:eastAsia="pt-BR"/>
              </w:rPr>
            </w:pPr>
            <w:r w:rsidRPr="00B81EEB">
              <w:rPr>
                <w:rFonts w:ascii="Verdana" w:hAnsi="Verdana" w:cs="Arial"/>
                <w:sz w:val="16"/>
                <w:szCs w:val="16"/>
                <w:lang w:eastAsia="pt-BR"/>
              </w:rPr>
              <w:t>1.647.047</w:t>
            </w:r>
          </w:p>
        </w:tc>
        <w:tc>
          <w:tcPr>
            <w:tcW w:w="817" w:type="pct"/>
            <w:tcBorders>
              <w:top w:val="nil"/>
              <w:left w:val="nil"/>
              <w:bottom w:val="single" w:sz="8" w:space="0" w:color="FFFFFF"/>
              <w:right w:val="single" w:sz="8" w:space="0" w:color="FFFFFF"/>
            </w:tcBorders>
            <w:shd w:val="clear" w:color="000000" w:fill="F2F2F2"/>
            <w:vAlign w:val="center"/>
            <w:hideMark/>
          </w:tcPr>
          <w:p w14:paraId="358A4E92" w14:textId="77777777" w:rsidR="00B81EEB" w:rsidRPr="00B81EEB" w:rsidRDefault="00B81EEB" w:rsidP="00B81EEB">
            <w:pPr>
              <w:suppressAutoHyphens w:val="0"/>
              <w:jc w:val="right"/>
              <w:rPr>
                <w:rFonts w:ascii="Verdana" w:hAnsi="Verdana" w:cs="Arial"/>
                <w:sz w:val="16"/>
                <w:szCs w:val="16"/>
                <w:lang w:eastAsia="pt-BR"/>
              </w:rPr>
            </w:pPr>
            <w:r w:rsidRPr="00B81EEB">
              <w:rPr>
                <w:rFonts w:ascii="Verdana" w:hAnsi="Verdana" w:cs="Arial"/>
                <w:sz w:val="16"/>
                <w:szCs w:val="16"/>
                <w:lang w:eastAsia="pt-BR"/>
              </w:rPr>
              <w:t>1.573.931</w:t>
            </w:r>
          </w:p>
        </w:tc>
      </w:tr>
      <w:tr w:rsidR="00B81EEB" w:rsidRPr="00B81EEB" w14:paraId="69A12600" w14:textId="77777777" w:rsidTr="00C7207C">
        <w:trPr>
          <w:trHeight w:val="282"/>
        </w:trPr>
        <w:tc>
          <w:tcPr>
            <w:tcW w:w="2686" w:type="pct"/>
            <w:tcBorders>
              <w:top w:val="nil"/>
              <w:left w:val="single" w:sz="8" w:space="0" w:color="FFFFFF"/>
              <w:bottom w:val="single" w:sz="8" w:space="0" w:color="FFFFFF"/>
              <w:right w:val="single" w:sz="8" w:space="0" w:color="FFFFFF"/>
            </w:tcBorders>
            <w:shd w:val="clear" w:color="000000" w:fill="F2F2F2"/>
            <w:vAlign w:val="center"/>
            <w:hideMark/>
          </w:tcPr>
          <w:p w14:paraId="742E0993" w14:textId="77777777" w:rsidR="00B81EEB" w:rsidRPr="00B81EEB" w:rsidRDefault="00B81EEB" w:rsidP="00B81EEB">
            <w:pPr>
              <w:suppressAutoHyphens w:val="0"/>
              <w:rPr>
                <w:rFonts w:ascii="Verdana" w:hAnsi="Verdana" w:cs="Arial"/>
                <w:sz w:val="16"/>
                <w:szCs w:val="16"/>
                <w:lang w:eastAsia="pt-BR"/>
              </w:rPr>
            </w:pPr>
            <w:r w:rsidRPr="00B81EEB">
              <w:rPr>
                <w:rFonts w:ascii="Verdana" w:hAnsi="Verdana" w:cs="Arial"/>
                <w:sz w:val="16"/>
                <w:szCs w:val="16"/>
                <w:lang w:eastAsia="pt-BR"/>
              </w:rPr>
              <w:t xml:space="preserve">   Reservas de capital</w:t>
            </w:r>
          </w:p>
        </w:tc>
        <w:tc>
          <w:tcPr>
            <w:tcW w:w="680" w:type="pct"/>
            <w:tcBorders>
              <w:top w:val="nil"/>
              <w:left w:val="nil"/>
              <w:bottom w:val="single" w:sz="8" w:space="0" w:color="FFFFFF"/>
              <w:right w:val="single" w:sz="8" w:space="0" w:color="FFFFFF"/>
            </w:tcBorders>
            <w:shd w:val="clear" w:color="000000" w:fill="F2F2F2"/>
            <w:vAlign w:val="center"/>
            <w:hideMark/>
          </w:tcPr>
          <w:p w14:paraId="25323634" w14:textId="77777777" w:rsidR="00B81EEB" w:rsidRPr="00B81EEB" w:rsidRDefault="00B81EEB" w:rsidP="00B81EEB">
            <w:pPr>
              <w:suppressAutoHyphens w:val="0"/>
              <w:rPr>
                <w:rFonts w:ascii="Verdana" w:hAnsi="Verdana" w:cs="Arial"/>
                <w:sz w:val="16"/>
                <w:szCs w:val="16"/>
                <w:lang w:eastAsia="pt-BR"/>
              </w:rPr>
            </w:pPr>
            <w:r w:rsidRPr="00B81EEB">
              <w:rPr>
                <w:rFonts w:ascii="Verdana" w:hAnsi="Verdana" w:cs="Arial"/>
                <w:sz w:val="16"/>
                <w:szCs w:val="16"/>
                <w:lang w:eastAsia="pt-BR"/>
              </w:rPr>
              <w:t> </w:t>
            </w:r>
          </w:p>
        </w:tc>
        <w:tc>
          <w:tcPr>
            <w:tcW w:w="817" w:type="pct"/>
            <w:tcBorders>
              <w:top w:val="nil"/>
              <w:left w:val="nil"/>
              <w:bottom w:val="single" w:sz="8" w:space="0" w:color="FFFFFF"/>
              <w:right w:val="single" w:sz="8" w:space="0" w:color="FFFFFF"/>
            </w:tcBorders>
            <w:shd w:val="clear" w:color="000000" w:fill="F2F2F2"/>
            <w:vAlign w:val="center"/>
            <w:hideMark/>
          </w:tcPr>
          <w:p w14:paraId="12562EA7" w14:textId="77777777" w:rsidR="00B81EEB" w:rsidRPr="00B81EEB" w:rsidRDefault="00B81EEB" w:rsidP="00B81EEB">
            <w:pPr>
              <w:suppressAutoHyphens w:val="0"/>
              <w:jc w:val="right"/>
              <w:rPr>
                <w:rFonts w:ascii="Verdana" w:hAnsi="Verdana" w:cs="Arial"/>
                <w:sz w:val="16"/>
                <w:szCs w:val="16"/>
                <w:lang w:eastAsia="pt-BR"/>
              </w:rPr>
            </w:pPr>
            <w:r w:rsidRPr="00B81EEB">
              <w:rPr>
                <w:rFonts w:ascii="Verdana" w:hAnsi="Verdana" w:cs="Arial"/>
                <w:sz w:val="16"/>
                <w:szCs w:val="16"/>
                <w:lang w:eastAsia="pt-BR"/>
              </w:rPr>
              <w:t>5</w:t>
            </w:r>
          </w:p>
        </w:tc>
        <w:tc>
          <w:tcPr>
            <w:tcW w:w="817" w:type="pct"/>
            <w:tcBorders>
              <w:top w:val="nil"/>
              <w:left w:val="nil"/>
              <w:bottom w:val="single" w:sz="8" w:space="0" w:color="FFFFFF"/>
              <w:right w:val="single" w:sz="8" w:space="0" w:color="FFFFFF"/>
            </w:tcBorders>
            <w:shd w:val="clear" w:color="000000" w:fill="F2F2F2"/>
            <w:vAlign w:val="center"/>
            <w:hideMark/>
          </w:tcPr>
          <w:p w14:paraId="0F487445" w14:textId="77777777" w:rsidR="00B81EEB" w:rsidRPr="00B81EEB" w:rsidRDefault="00B81EEB" w:rsidP="00B81EEB">
            <w:pPr>
              <w:suppressAutoHyphens w:val="0"/>
              <w:jc w:val="right"/>
              <w:rPr>
                <w:rFonts w:ascii="Verdana" w:hAnsi="Verdana" w:cs="Arial"/>
                <w:sz w:val="16"/>
                <w:szCs w:val="16"/>
                <w:lang w:eastAsia="pt-BR"/>
              </w:rPr>
            </w:pPr>
            <w:r w:rsidRPr="00B81EEB">
              <w:rPr>
                <w:rFonts w:ascii="Verdana" w:hAnsi="Verdana" w:cs="Arial"/>
                <w:sz w:val="16"/>
                <w:szCs w:val="16"/>
                <w:lang w:eastAsia="pt-BR"/>
              </w:rPr>
              <w:t>4</w:t>
            </w:r>
          </w:p>
        </w:tc>
      </w:tr>
      <w:tr w:rsidR="00B81EEB" w:rsidRPr="00B81EEB" w14:paraId="35B2545B" w14:textId="77777777" w:rsidTr="00C7207C">
        <w:trPr>
          <w:trHeight w:val="282"/>
        </w:trPr>
        <w:tc>
          <w:tcPr>
            <w:tcW w:w="2686" w:type="pct"/>
            <w:tcBorders>
              <w:top w:val="nil"/>
              <w:left w:val="single" w:sz="8" w:space="0" w:color="FFFFFF"/>
              <w:bottom w:val="single" w:sz="8" w:space="0" w:color="FFFFFF"/>
              <w:right w:val="single" w:sz="8" w:space="0" w:color="FFFFFF"/>
            </w:tcBorders>
            <w:shd w:val="clear" w:color="000000" w:fill="F2F2F2"/>
            <w:vAlign w:val="center"/>
            <w:hideMark/>
          </w:tcPr>
          <w:p w14:paraId="663BAAE9" w14:textId="77777777" w:rsidR="00B81EEB" w:rsidRPr="00B81EEB" w:rsidRDefault="00B81EEB" w:rsidP="00B81EEB">
            <w:pPr>
              <w:suppressAutoHyphens w:val="0"/>
              <w:rPr>
                <w:rFonts w:ascii="Verdana" w:hAnsi="Verdana" w:cs="Arial"/>
                <w:sz w:val="16"/>
                <w:szCs w:val="16"/>
                <w:lang w:eastAsia="pt-BR"/>
              </w:rPr>
            </w:pPr>
            <w:r w:rsidRPr="00B81EEB">
              <w:rPr>
                <w:rFonts w:ascii="Verdana" w:hAnsi="Verdana" w:cs="Arial"/>
                <w:sz w:val="16"/>
                <w:szCs w:val="16"/>
                <w:lang w:eastAsia="pt-BR"/>
              </w:rPr>
              <w:t xml:space="preserve">   Reservas de lucros</w:t>
            </w:r>
          </w:p>
        </w:tc>
        <w:tc>
          <w:tcPr>
            <w:tcW w:w="680" w:type="pct"/>
            <w:tcBorders>
              <w:top w:val="nil"/>
              <w:left w:val="nil"/>
              <w:bottom w:val="single" w:sz="8" w:space="0" w:color="FFFFFF"/>
              <w:right w:val="single" w:sz="8" w:space="0" w:color="FFFFFF"/>
            </w:tcBorders>
            <w:shd w:val="clear" w:color="000000" w:fill="F2F2F2"/>
            <w:vAlign w:val="center"/>
            <w:hideMark/>
          </w:tcPr>
          <w:p w14:paraId="1A188F7A" w14:textId="77777777" w:rsidR="00B81EEB" w:rsidRPr="00B81EEB" w:rsidRDefault="00B81EEB" w:rsidP="00B81EEB">
            <w:pPr>
              <w:suppressAutoHyphens w:val="0"/>
              <w:rPr>
                <w:rFonts w:ascii="Verdana" w:hAnsi="Verdana" w:cs="Arial"/>
                <w:sz w:val="16"/>
                <w:szCs w:val="16"/>
                <w:lang w:eastAsia="pt-BR"/>
              </w:rPr>
            </w:pPr>
            <w:r w:rsidRPr="00B81EEB">
              <w:rPr>
                <w:rFonts w:ascii="Verdana" w:hAnsi="Verdana" w:cs="Arial"/>
                <w:sz w:val="16"/>
                <w:szCs w:val="16"/>
                <w:lang w:eastAsia="pt-BR"/>
              </w:rPr>
              <w:t> </w:t>
            </w:r>
          </w:p>
        </w:tc>
        <w:tc>
          <w:tcPr>
            <w:tcW w:w="817" w:type="pct"/>
            <w:tcBorders>
              <w:top w:val="nil"/>
              <w:left w:val="nil"/>
              <w:bottom w:val="single" w:sz="8" w:space="0" w:color="FFFFFF"/>
              <w:right w:val="single" w:sz="8" w:space="0" w:color="FFFFFF"/>
            </w:tcBorders>
            <w:shd w:val="clear" w:color="000000" w:fill="F2F2F2"/>
            <w:vAlign w:val="center"/>
            <w:hideMark/>
          </w:tcPr>
          <w:p w14:paraId="3B450533" w14:textId="77777777" w:rsidR="00B81EEB" w:rsidRPr="00B81EEB" w:rsidRDefault="00B81EEB" w:rsidP="00B81EEB">
            <w:pPr>
              <w:suppressAutoHyphens w:val="0"/>
              <w:jc w:val="right"/>
              <w:rPr>
                <w:rFonts w:ascii="Verdana" w:hAnsi="Verdana" w:cs="Arial"/>
                <w:sz w:val="16"/>
                <w:szCs w:val="16"/>
                <w:lang w:eastAsia="pt-BR"/>
              </w:rPr>
            </w:pPr>
            <w:r w:rsidRPr="00B81EEB">
              <w:rPr>
                <w:rFonts w:ascii="Verdana" w:hAnsi="Verdana" w:cs="Arial"/>
                <w:sz w:val="16"/>
                <w:szCs w:val="16"/>
                <w:lang w:eastAsia="pt-BR"/>
              </w:rPr>
              <w:t>295.015</w:t>
            </w:r>
          </w:p>
        </w:tc>
        <w:tc>
          <w:tcPr>
            <w:tcW w:w="817" w:type="pct"/>
            <w:tcBorders>
              <w:top w:val="nil"/>
              <w:left w:val="nil"/>
              <w:bottom w:val="single" w:sz="8" w:space="0" w:color="FFFFFF"/>
              <w:right w:val="single" w:sz="8" w:space="0" w:color="FFFFFF"/>
            </w:tcBorders>
            <w:shd w:val="clear" w:color="000000" w:fill="F2F2F2"/>
            <w:vAlign w:val="center"/>
            <w:hideMark/>
          </w:tcPr>
          <w:p w14:paraId="61E5531C" w14:textId="77777777" w:rsidR="00B81EEB" w:rsidRPr="00B81EEB" w:rsidRDefault="00B81EEB" w:rsidP="00B81EEB">
            <w:pPr>
              <w:suppressAutoHyphens w:val="0"/>
              <w:jc w:val="right"/>
              <w:rPr>
                <w:rFonts w:ascii="Verdana" w:hAnsi="Verdana" w:cs="Arial"/>
                <w:sz w:val="16"/>
                <w:szCs w:val="16"/>
                <w:lang w:eastAsia="pt-BR"/>
              </w:rPr>
            </w:pPr>
            <w:r w:rsidRPr="00B81EEB">
              <w:rPr>
                <w:rFonts w:ascii="Verdana" w:hAnsi="Verdana" w:cs="Arial"/>
                <w:sz w:val="16"/>
                <w:szCs w:val="16"/>
                <w:lang w:eastAsia="pt-BR"/>
              </w:rPr>
              <w:t>274.546</w:t>
            </w:r>
          </w:p>
        </w:tc>
      </w:tr>
      <w:tr w:rsidR="00B81EEB" w:rsidRPr="00B81EEB" w14:paraId="3997B026" w14:textId="77777777" w:rsidTr="00C7207C">
        <w:trPr>
          <w:trHeight w:val="282"/>
        </w:trPr>
        <w:tc>
          <w:tcPr>
            <w:tcW w:w="2686" w:type="pct"/>
            <w:tcBorders>
              <w:top w:val="nil"/>
              <w:left w:val="single" w:sz="8" w:space="0" w:color="FFFFFF"/>
              <w:bottom w:val="single" w:sz="8" w:space="0" w:color="FFFFFF"/>
              <w:right w:val="single" w:sz="8" w:space="0" w:color="FFFFFF"/>
            </w:tcBorders>
            <w:shd w:val="clear" w:color="000000" w:fill="808080"/>
            <w:vAlign w:val="center"/>
            <w:hideMark/>
          </w:tcPr>
          <w:p w14:paraId="155AF237" w14:textId="77777777" w:rsidR="00B81EEB" w:rsidRPr="00B81EEB" w:rsidRDefault="00B81EEB" w:rsidP="00B81EEB">
            <w:pPr>
              <w:suppressAutoHyphens w:val="0"/>
              <w:rPr>
                <w:rFonts w:ascii="Verdana" w:hAnsi="Verdana" w:cs="Arial"/>
                <w:b/>
                <w:bCs/>
                <w:sz w:val="16"/>
                <w:szCs w:val="16"/>
                <w:lang w:eastAsia="pt-BR"/>
              </w:rPr>
            </w:pPr>
            <w:r w:rsidRPr="00B81EEB">
              <w:rPr>
                <w:rFonts w:ascii="Verdana" w:hAnsi="Verdana" w:cs="Arial"/>
                <w:b/>
                <w:bCs/>
                <w:sz w:val="16"/>
                <w:szCs w:val="16"/>
                <w:lang w:eastAsia="pt-BR"/>
              </w:rPr>
              <w:t>TOTAL DO PASSIVO</w:t>
            </w:r>
          </w:p>
        </w:tc>
        <w:tc>
          <w:tcPr>
            <w:tcW w:w="680" w:type="pct"/>
            <w:tcBorders>
              <w:top w:val="nil"/>
              <w:left w:val="nil"/>
              <w:bottom w:val="single" w:sz="8" w:space="0" w:color="FFFFFF"/>
              <w:right w:val="single" w:sz="8" w:space="0" w:color="FFFFFF"/>
            </w:tcBorders>
            <w:shd w:val="clear" w:color="000000" w:fill="808080"/>
            <w:vAlign w:val="center"/>
            <w:hideMark/>
          </w:tcPr>
          <w:p w14:paraId="5D0AE293" w14:textId="77777777" w:rsidR="00B81EEB" w:rsidRPr="00B81EEB" w:rsidRDefault="00B81EEB" w:rsidP="00B81EEB">
            <w:pPr>
              <w:suppressAutoHyphens w:val="0"/>
              <w:jc w:val="center"/>
              <w:rPr>
                <w:rFonts w:ascii="Verdana" w:hAnsi="Verdana" w:cs="Arial"/>
                <w:sz w:val="16"/>
                <w:szCs w:val="16"/>
                <w:lang w:eastAsia="pt-BR"/>
              </w:rPr>
            </w:pPr>
            <w:r w:rsidRPr="00B81EEB">
              <w:rPr>
                <w:rFonts w:ascii="Verdana" w:hAnsi="Verdana" w:cs="Arial"/>
                <w:sz w:val="16"/>
                <w:szCs w:val="16"/>
                <w:lang w:eastAsia="pt-BR"/>
              </w:rPr>
              <w:t> </w:t>
            </w:r>
          </w:p>
        </w:tc>
        <w:tc>
          <w:tcPr>
            <w:tcW w:w="817" w:type="pct"/>
            <w:tcBorders>
              <w:top w:val="nil"/>
              <w:left w:val="nil"/>
              <w:bottom w:val="single" w:sz="8" w:space="0" w:color="FFFFFF"/>
              <w:right w:val="single" w:sz="8" w:space="0" w:color="FFFFFF"/>
            </w:tcBorders>
            <w:shd w:val="clear" w:color="000000" w:fill="808080"/>
            <w:vAlign w:val="center"/>
            <w:hideMark/>
          </w:tcPr>
          <w:p w14:paraId="05A2FCE5" w14:textId="77777777" w:rsidR="00B81EEB" w:rsidRPr="00B81EEB" w:rsidRDefault="00B81EEB" w:rsidP="00B81EEB">
            <w:pPr>
              <w:suppressAutoHyphens w:val="0"/>
              <w:jc w:val="right"/>
              <w:rPr>
                <w:rFonts w:ascii="Verdana" w:hAnsi="Verdana" w:cs="Arial"/>
                <w:b/>
                <w:bCs/>
                <w:sz w:val="16"/>
                <w:szCs w:val="16"/>
                <w:lang w:eastAsia="pt-BR"/>
              </w:rPr>
            </w:pPr>
            <w:r w:rsidRPr="00B81EEB">
              <w:rPr>
                <w:rFonts w:ascii="Verdana" w:hAnsi="Verdana" w:cs="Arial"/>
                <w:b/>
                <w:bCs/>
                <w:sz w:val="16"/>
                <w:szCs w:val="16"/>
                <w:lang w:eastAsia="pt-BR"/>
              </w:rPr>
              <w:t>2.361.802</w:t>
            </w:r>
          </w:p>
        </w:tc>
        <w:tc>
          <w:tcPr>
            <w:tcW w:w="817" w:type="pct"/>
            <w:tcBorders>
              <w:top w:val="nil"/>
              <w:left w:val="nil"/>
              <w:bottom w:val="single" w:sz="8" w:space="0" w:color="FFFFFF"/>
              <w:right w:val="single" w:sz="8" w:space="0" w:color="FFFFFF"/>
            </w:tcBorders>
            <w:shd w:val="clear" w:color="000000" w:fill="808080"/>
            <w:vAlign w:val="center"/>
            <w:hideMark/>
          </w:tcPr>
          <w:p w14:paraId="58CC8859" w14:textId="77777777" w:rsidR="00B81EEB" w:rsidRPr="00B81EEB" w:rsidRDefault="00B81EEB" w:rsidP="00B81EEB">
            <w:pPr>
              <w:suppressAutoHyphens w:val="0"/>
              <w:jc w:val="right"/>
              <w:rPr>
                <w:rFonts w:ascii="Verdana" w:hAnsi="Verdana" w:cs="Arial"/>
                <w:b/>
                <w:bCs/>
                <w:sz w:val="16"/>
                <w:szCs w:val="16"/>
                <w:lang w:eastAsia="pt-BR"/>
              </w:rPr>
            </w:pPr>
            <w:r w:rsidRPr="00B81EEB">
              <w:rPr>
                <w:rFonts w:ascii="Verdana" w:hAnsi="Verdana" w:cs="Arial"/>
                <w:b/>
                <w:bCs/>
                <w:sz w:val="16"/>
                <w:szCs w:val="16"/>
                <w:lang w:eastAsia="pt-BR"/>
              </w:rPr>
              <w:t>2.295.965</w:t>
            </w:r>
          </w:p>
        </w:tc>
      </w:tr>
    </w:tbl>
    <w:p w14:paraId="5E03F2DC" w14:textId="5F8334BB" w:rsidR="00D76356" w:rsidRPr="006A3664" w:rsidRDefault="00D76356" w:rsidP="00086842">
      <w:pPr>
        <w:jc w:val="center"/>
        <w:rPr>
          <w:rFonts w:ascii="Verdana" w:hAnsi="Verdana" w:cs="Arial"/>
          <w:sz w:val="18"/>
          <w:szCs w:val="18"/>
        </w:rPr>
      </w:pPr>
      <w:r w:rsidRPr="006A3664">
        <w:rPr>
          <w:rFonts w:ascii="Verdana" w:hAnsi="Verdana" w:cs="Arial"/>
          <w:sz w:val="18"/>
          <w:szCs w:val="18"/>
        </w:rPr>
        <w:t>As notas explicativas são parte integrante das demonstrações financeiras.</w:t>
      </w:r>
    </w:p>
    <w:p w14:paraId="5C7A5AEC" w14:textId="77777777" w:rsidR="00D76356" w:rsidRPr="00D82B07" w:rsidRDefault="00D76356" w:rsidP="007C0984">
      <w:pPr>
        <w:jc w:val="both"/>
        <w:rPr>
          <w:rFonts w:ascii="Verdana" w:hAnsi="Verdana" w:cs="Arial"/>
        </w:rPr>
      </w:pPr>
    </w:p>
    <w:p w14:paraId="5CFEF6D6" w14:textId="77777777" w:rsidR="00D76356" w:rsidRPr="00D82B07" w:rsidRDefault="00D76356" w:rsidP="007C0984">
      <w:pPr>
        <w:jc w:val="both"/>
        <w:rPr>
          <w:rFonts w:ascii="Verdana" w:hAnsi="Verdana" w:cs="Arial"/>
        </w:rPr>
      </w:pPr>
    </w:p>
    <w:p w14:paraId="3C50472F" w14:textId="77777777" w:rsidR="00D76356" w:rsidRPr="00D82B07" w:rsidRDefault="00D76356" w:rsidP="007C0984">
      <w:pPr>
        <w:jc w:val="both"/>
        <w:rPr>
          <w:rFonts w:ascii="Verdana" w:hAnsi="Verdana" w:cs="Arial"/>
        </w:rPr>
      </w:pPr>
    </w:p>
    <w:p w14:paraId="1581619B" w14:textId="0E071276" w:rsidR="00646CC8" w:rsidRDefault="00646CC8" w:rsidP="00646CC8">
      <w:pPr>
        <w:tabs>
          <w:tab w:val="left" w:pos="4232"/>
        </w:tabs>
        <w:jc w:val="both"/>
        <w:rPr>
          <w:rFonts w:ascii="Verdana" w:hAnsi="Verdana" w:cs="Arial"/>
        </w:rPr>
      </w:pPr>
      <w:r>
        <w:rPr>
          <w:rFonts w:ascii="Verdana" w:hAnsi="Verdana" w:cs="Arial"/>
        </w:rPr>
        <w:tab/>
      </w:r>
    </w:p>
    <w:p w14:paraId="19B3BF05" w14:textId="51282D4E" w:rsidR="00646CC8" w:rsidRDefault="00646CC8" w:rsidP="00646CC8">
      <w:pPr>
        <w:rPr>
          <w:rFonts w:ascii="Verdana" w:hAnsi="Verdana" w:cs="Arial"/>
        </w:rPr>
      </w:pPr>
    </w:p>
    <w:p w14:paraId="0D5EEF18" w14:textId="77777777" w:rsidR="00B77680" w:rsidRPr="00646CC8" w:rsidRDefault="00B77680" w:rsidP="00646CC8">
      <w:pPr>
        <w:rPr>
          <w:rFonts w:ascii="Verdana" w:hAnsi="Verdana" w:cs="Arial"/>
        </w:rPr>
        <w:sectPr w:rsidR="00B77680" w:rsidRPr="00646CC8" w:rsidSect="006A3664">
          <w:headerReference w:type="even" r:id="rId23"/>
          <w:headerReference w:type="default" r:id="rId24"/>
          <w:headerReference w:type="first" r:id="rId25"/>
          <w:pgSz w:w="11906" w:h="16838"/>
          <w:pgMar w:top="1814" w:right="707" w:bottom="1728" w:left="851" w:header="864" w:footer="1008" w:gutter="0"/>
          <w:pgBorders w:offsetFrom="page">
            <w:top w:val="thinThickLargeGap" w:sz="24" w:space="26" w:color="auto" w:frame="1"/>
          </w:pgBorders>
          <w:cols w:space="708"/>
          <w:docGrid w:linePitch="360"/>
        </w:sectPr>
      </w:pPr>
    </w:p>
    <w:p w14:paraId="653A647E" w14:textId="041418E8" w:rsidR="00FF2064" w:rsidRPr="006A3664" w:rsidRDefault="000F0F6E" w:rsidP="00345F3F">
      <w:pPr>
        <w:pStyle w:val="Ttulo1"/>
        <w:rPr>
          <w:rFonts w:ascii="Verdana" w:hAnsi="Verdana"/>
          <w:sz w:val="18"/>
          <w:szCs w:val="18"/>
        </w:rPr>
      </w:pPr>
      <w:bookmarkStart w:id="10" w:name="_Toc80279010"/>
      <w:r w:rsidRPr="000F0F6E">
        <w:rPr>
          <w:rFonts w:ascii="Verdana" w:hAnsi="Verdana"/>
          <w:bCs w:val="0"/>
          <w:caps/>
          <w:kern w:val="0"/>
          <w:sz w:val="20"/>
          <w:szCs w:val="20"/>
          <w:lang w:eastAsia="zh-CN"/>
        </w:rPr>
        <w:t>Demonstração do</w:t>
      </w:r>
      <w:r w:rsidR="003136BE">
        <w:rPr>
          <w:rFonts w:ascii="Verdana" w:hAnsi="Verdana"/>
          <w:bCs w:val="0"/>
          <w:caps/>
          <w:kern w:val="0"/>
          <w:sz w:val="20"/>
          <w:szCs w:val="20"/>
          <w:lang w:eastAsia="zh-CN"/>
        </w:rPr>
        <w:t>S</w:t>
      </w:r>
      <w:r w:rsidRPr="000F0F6E">
        <w:rPr>
          <w:rFonts w:ascii="Verdana" w:hAnsi="Verdana"/>
          <w:bCs w:val="0"/>
          <w:caps/>
          <w:kern w:val="0"/>
          <w:sz w:val="20"/>
          <w:szCs w:val="20"/>
          <w:lang w:eastAsia="zh-CN"/>
        </w:rPr>
        <w:t xml:space="preserve"> Resultados</w:t>
      </w:r>
      <w:bookmarkEnd w:id="10"/>
      <w:r w:rsidRPr="000F0F6E">
        <w:rPr>
          <w:rFonts w:ascii="Verdana" w:hAnsi="Verdana"/>
          <w:bCs w:val="0"/>
          <w:caps/>
          <w:kern w:val="0"/>
          <w:sz w:val="20"/>
          <w:szCs w:val="20"/>
          <w:lang w:eastAsia="zh-CN"/>
        </w:rPr>
        <w:t xml:space="preserve"> </w:t>
      </w:r>
    </w:p>
    <w:tbl>
      <w:tblPr>
        <w:tblW w:w="10260" w:type="dxa"/>
        <w:tblInd w:w="60" w:type="dxa"/>
        <w:tblCellMar>
          <w:left w:w="70" w:type="dxa"/>
          <w:right w:w="70" w:type="dxa"/>
        </w:tblCellMar>
        <w:tblLook w:val="04A0" w:firstRow="1" w:lastRow="0" w:firstColumn="1" w:lastColumn="0" w:noHBand="0" w:noVBand="1"/>
      </w:tblPr>
      <w:tblGrid>
        <w:gridCol w:w="5920"/>
        <w:gridCol w:w="980"/>
        <w:gridCol w:w="1780"/>
        <w:gridCol w:w="1580"/>
      </w:tblGrid>
      <w:tr w:rsidR="00A93648" w:rsidRPr="00A93648" w14:paraId="52ACF8D3" w14:textId="77777777" w:rsidTr="00A93648">
        <w:trPr>
          <w:trHeight w:val="300"/>
        </w:trPr>
        <w:tc>
          <w:tcPr>
            <w:tcW w:w="5920" w:type="dxa"/>
            <w:tcBorders>
              <w:top w:val="single" w:sz="12" w:space="0" w:color="FFFFFF"/>
              <w:left w:val="single" w:sz="8" w:space="0" w:color="FFFFFF"/>
              <w:bottom w:val="single" w:sz="8" w:space="0" w:color="FFFFFF"/>
              <w:right w:val="single" w:sz="8" w:space="0" w:color="FFFFFF"/>
            </w:tcBorders>
            <w:shd w:val="clear" w:color="000000" w:fill="808080"/>
            <w:vAlign w:val="center"/>
            <w:hideMark/>
          </w:tcPr>
          <w:p w14:paraId="2956DEDA" w14:textId="77777777" w:rsidR="00A93648" w:rsidRPr="00A93648" w:rsidRDefault="00A93648" w:rsidP="00A93648">
            <w:pPr>
              <w:suppressAutoHyphens w:val="0"/>
              <w:jc w:val="center"/>
              <w:rPr>
                <w:rFonts w:ascii="Verdana" w:hAnsi="Verdana" w:cs="Arial"/>
                <w:b/>
                <w:bCs/>
                <w:sz w:val="16"/>
                <w:szCs w:val="16"/>
                <w:lang w:eastAsia="pt-BR"/>
              </w:rPr>
            </w:pPr>
            <w:r w:rsidRPr="00A93648">
              <w:rPr>
                <w:rFonts w:ascii="Verdana" w:hAnsi="Verdana" w:cs="Arial"/>
                <w:b/>
                <w:bCs/>
                <w:sz w:val="16"/>
                <w:szCs w:val="16"/>
                <w:lang w:eastAsia="pt-BR"/>
              </w:rPr>
              <w:t> </w:t>
            </w:r>
          </w:p>
        </w:tc>
        <w:tc>
          <w:tcPr>
            <w:tcW w:w="980" w:type="dxa"/>
            <w:tcBorders>
              <w:top w:val="single" w:sz="12" w:space="0" w:color="FFFFFF"/>
              <w:left w:val="nil"/>
              <w:bottom w:val="single" w:sz="8" w:space="0" w:color="FFFFFF"/>
              <w:right w:val="single" w:sz="8" w:space="0" w:color="FFFFFF"/>
            </w:tcBorders>
            <w:shd w:val="clear" w:color="000000" w:fill="808080"/>
            <w:vAlign w:val="center"/>
            <w:hideMark/>
          </w:tcPr>
          <w:p w14:paraId="04B02A4A" w14:textId="77777777" w:rsidR="00A93648" w:rsidRPr="00A93648" w:rsidRDefault="00A93648" w:rsidP="00A93648">
            <w:pPr>
              <w:suppressAutoHyphens w:val="0"/>
              <w:jc w:val="center"/>
              <w:rPr>
                <w:rFonts w:ascii="Verdana" w:hAnsi="Verdana" w:cs="Arial"/>
                <w:b/>
                <w:bCs/>
                <w:sz w:val="16"/>
                <w:szCs w:val="16"/>
                <w:lang w:eastAsia="pt-BR"/>
              </w:rPr>
            </w:pPr>
            <w:r w:rsidRPr="00A93648">
              <w:rPr>
                <w:rFonts w:ascii="Verdana" w:hAnsi="Verdana" w:cs="Arial"/>
                <w:b/>
                <w:bCs/>
                <w:sz w:val="16"/>
                <w:szCs w:val="16"/>
                <w:lang w:eastAsia="pt-BR"/>
              </w:rPr>
              <w:t>NOTA</w:t>
            </w:r>
          </w:p>
        </w:tc>
        <w:tc>
          <w:tcPr>
            <w:tcW w:w="1780" w:type="dxa"/>
            <w:tcBorders>
              <w:top w:val="nil"/>
              <w:left w:val="nil"/>
              <w:bottom w:val="single" w:sz="8" w:space="0" w:color="FFFFFF"/>
              <w:right w:val="single" w:sz="8" w:space="0" w:color="FFFFFF"/>
            </w:tcBorders>
            <w:shd w:val="clear" w:color="000000" w:fill="808080"/>
            <w:vAlign w:val="center"/>
            <w:hideMark/>
          </w:tcPr>
          <w:p w14:paraId="75530B3B" w14:textId="77777777" w:rsidR="00A93648" w:rsidRPr="00A93648" w:rsidRDefault="00A93648" w:rsidP="00A93648">
            <w:pPr>
              <w:suppressAutoHyphens w:val="0"/>
              <w:jc w:val="center"/>
              <w:rPr>
                <w:rFonts w:ascii="Verdana" w:hAnsi="Verdana" w:cs="Arial"/>
                <w:b/>
                <w:bCs/>
                <w:sz w:val="16"/>
                <w:szCs w:val="16"/>
                <w:lang w:eastAsia="pt-BR"/>
              </w:rPr>
            </w:pPr>
            <w:r w:rsidRPr="00A93648">
              <w:rPr>
                <w:rFonts w:ascii="Verdana" w:hAnsi="Verdana" w:cs="Arial"/>
                <w:b/>
                <w:bCs/>
                <w:sz w:val="16"/>
                <w:szCs w:val="16"/>
                <w:lang w:eastAsia="pt-BR"/>
              </w:rPr>
              <w:t>30/06/2021</w:t>
            </w:r>
          </w:p>
        </w:tc>
        <w:tc>
          <w:tcPr>
            <w:tcW w:w="1580" w:type="dxa"/>
            <w:tcBorders>
              <w:top w:val="nil"/>
              <w:left w:val="nil"/>
              <w:bottom w:val="single" w:sz="8" w:space="0" w:color="FFFFFF"/>
              <w:right w:val="single" w:sz="8" w:space="0" w:color="FFFFFF"/>
            </w:tcBorders>
            <w:shd w:val="clear" w:color="000000" w:fill="808080"/>
            <w:vAlign w:val="center"/>
            <w:hideMark/>
          </w:tcPr>
          <w:p w14:paraId="0DE2D909" w14:textId="77777777" w:rsidR="00A93648" w:rsidRPr="00A93648" w:rsidRDefault="00A93648" w:rsidP="00A93648">
            <w:pPr>
              <w:suppressAutoHyphens w:val="0"/>
              <w:jc w:val="center"/>
              <w:rPr>
                <w:rFonts w:ascii="Verdana" w:hAnsi="Verdana" w:cs="Arial"/>
                <w:b/>
                <w:bCs/>
                <w:sz w:val="16"/>
                <w:szCs w:val="16"/>
                <w:lang w:eastAsia="pt-BR"/>
              </w:rPr>
            </w:pPr>
            <w:r w:rsidRPr="00A93648">
              <w:rPr>
                <w:rFonts w:ascii="Verdana" w:hAnsi="Verdana" w:cs="Arial"/>
                <w:b/>
                <w:bCs/>
                <w:sz w:val="16"/>
                <w:szCs w:val="16"/>
                <w:lang w:eastAsia="pt-BR"/>
              </w:rPr>
              <w:t>30/06/2020</w:t>
            </w:r>
          </w:p>
        </w:tc>
      </w:tr>
      <w:tr w:rsidR="00A93648" w:rsidRPr="00A93648" w14:paraId="670BB603" w14:textId="77777777" w:rsidTr="00A93648">
        <w:trPr>
          <w:trHeight w:val="282"/>
        </w:trPr>
        <w:tc>
          <w:tcPr>
            <w:tcW w:w="5920" w:type="dxa"/>
            <w:tcBorders>
              <w:top w:val="nil"/>
              <w:left w:val="single" w:sz="8" w:space="0" w:color="FFFFFF"/>
              <w:bottom w:val="single" w:sz="8" w:space="0" w:color="FFFFFF"/>
              <w:right w:val="single" w:sz="8" w:space="0" w:color="FFFFFF"/>
            </w:tcBorders>
            <w:shd w:val="clear" w:color="000000" w:fill="F2F2F2"/>
            <w:vAlign w:val="center"/>
            <w:hideMark/>
          </w:tcPr>
          <w:p w14:paraId="50D2863A" w14:textId="77777777" w:rsidR="00A93648" w:rsidRPr="00A93648" w:rsidRDefault="00A93648" w:rsidP="00A93648">
            <w:pPr>
              <w:suppressAutoHyphens w:val="0"/>
              <w:rPr>
                <w:rFonts w:ascii="Verdana" w:hAnsi="Verdana" w:cs="Arial"/>
                <w:b/>
                <w:bCs/>
                <w:sz w:val="16"/>
                <w:szCs w:val="16"/>
                <w:lang w:eastAsia="pt-BR"/>
              </w:rPr>
            </w:pPr>
            <w:r w:rsidRPr="00A93648">
              <w:rPr>
                <w:rFonts w:ascii="Verdana" w:hAnsi="Verdana" w:cs="Arial"/>
                <w:b/>
                <w:bCs/>
                <w:sz w:val="16"/>
                <w:szCs w:val="16"/>
                <w:lang w:eastAsia="pt-BR"/>
              </w:rPr>
              <w:t>RECEITAS DA INTERMEDIAÇÃO FINANCEIRA</w:t>
            </w:r>
          </w:p>
        </w:tc>
        <w:tc>
          <w:tcPr>
            <w:tcW w:w="980" w:type="dxa"/>
            <w:tcBorders>
              <w:top w:val="nil"/>
              <w:left w:val="nil"/>
              <w:bottom w:val="single" w:sz="8" w:space="0" w:color="FFFFFF"/>
              <w:right w:val="single" w:sz="8" w:space="0" w:color="FFFFFF"/>
            </w:tcBorders>
            <w:shd w:val="clear" w:color="000000" w:fill="F2F2F2"/>
            <w:vAlign w:val="center"/>
            <w:hideMark/>
          </w:tcPr>
          <w:p w14:paraId="3774352A" w14:textId="77777777" w:rsidR="00A93648" w:rsidRPr="00A93648" w:rsidRDefault="00A93648" w:rsidP="00A93648">
            <w:pPr>
              <w:suppressAutoHyphens w:val="0"/>
              <w:jc w:val="center"/>
              <w:rPr>
                <w:rFonts w:ascii="Verdana" w:hAnsi="Verdana" w:cs="Arial"/>
                <w:b/>
                <w:bCs/>
                <w:sz w:val="16"/>
                <w:szCs w:val="16"/>
                <w:lang w:eastAsia="pt-BR"/>
              </w:rPr>
            </w:pPr>
            <w:r w:rsidRPr="00A93648">
              <w:rPr>
                <w:rFonts w:ascii="Verdana" w:hAnsi="Verdana" w:cs="Arial"/>
                <w:b/>
                <w:bCs/>
                <w:sz w:val="16"/>
                <w:szCs w:val="16"/>
                <w:lang w:eastAsia="pt-BR"/>
              </w:rPr>
              <w:t> </w:t>
            </w:r>
          </w:p>
        </w:tc>
        <w:tc>
          <w:tcPr>
            <w:tcW w:w="1780" w:type="dxa"/>
            <w:tcBorders>
              <w:top w:val="nil"/>
              <w:left w:val="nil"/>
              <w:bottom w:val="single" w:sz="8" w:space="0" w:color="FFFFFF"/>
              <w:right w:val="single" w:sz="8" w:space="0" w:color="FFFFFF"/>
            </w:tcBorders>
            <w:shd w:val="clear" w:color="000000" w:fill="F2F2F2"/>
            <w:vAlign w:val="center"/>
            <w:hideMark/>
          </w:tcPr>
          <w:p w14:paraId="00285AC9" w14:textId="77777777" w:rsidR="00A93648" w:rsidRPr="00A93648" w:rsidRDefault="00A93648" w:rsidP="00A93648">
            <w:pPr>
              <w:suppressAutoHyphens w:val="0"/>
              <w:jc w:val="right"/>
              <w:rPr>
                <w:rFonts w:ascii="Verdana" w:hAnsi="Verdana" w:cs="Arial"/>
                <w:b/>
                <w:bCs/>
                <w:sz w:val="16"/>
                <w:szCs w:val="16"/>
                <w:lang w:eastAsia="pt-BR"/>
              </w:rPr>
            </w:pPr>
            <w:r w:rsidRPr="00A93648">
              <w:rPr>
                <w:rFonts w:ascii="Verdana" w:hAnsi="Verdana" w:cs="Arial"/>
                <w:b/>
                <w:bCs/>
                <w:sz w:val="16"/>
                <w:szCs w:val="16"/>
                <w:lang w:eastAsia="pt-BR"/>
              </w:rPr>
              <w:t xml:space="preserve">                90.462 </w:t>
            </w:r>
          </w:p>
        </w:tc>
        <w:tc>
          <w:tcPr>
            <w:tcW w:w="1580" w:type="dxa"/>
            <w:tcBorders>
              <w:top w:val="nil"/>
              <w:left w:val="nil"/>
              <w:bottom w:val="single" w:sz="8" w:space="0" w:color="FFFFFF"/>
              <w:right w:val="single" w:sz="8" w:space="0" w:color="FFFFFF"/>
            </w:tcBorders>
            <w:shd w:val="clear" w:color="000000" w:fill="F2F2F2"/>
            <w:vAlign w:val="center"/>
            <w:hideMark/>
          </w:tcPr>
          <w:p w14:paraId="272F9249" w14:textId="77777777" w:rsidR="00A93648" w:rsidRPr="00A93648" w:rsidRDefault="00A93648" w:rsidP="00A93648">
            <w:pPr>
              <w:suppressAutoHyphens w:val="0"/>
              <w:jc w:val="right"/>
              <w:rPr>
                <w:rFonts w:ascii="Verdana" w:hAnsi="Verdana" w:cs="Arial"/>
                <w:b/>
                <w:bCs/>
                <w:sz w:val="16"/>
                <w:szCs w:val="16"/>
                <w:lang w:eastAsia="pt-BR"/>
              </w:rPr>
            </w:pPr>
            <w:r w:rsidRPr="00A93648">
              <w:rPr>
                <w:rFonts w:ascii="Verdana" w:hAnsi="Verdana" w:cs="Arial"/>
                <w:b/>
                <w:bCs/>
                <w:sz w:val="16"/>
                <w:szCs w:val="16"/>
                <w:lang w:eastAsia="pt-BR"/>
              </w:rPr>
              <w:t xml:space="preserve">             83.617 </w:t>
            </w:r>
          </w:p>
        </w:tc>
      </w:tr>
      <w:tr w:rsidR="00A93648" w:rsidRPr="00A93648" w14:paraId="14A4CC11" w14:textId="77777777" w:rsidTr="00A93648">
        <w:trPr>
          <w:trHeight w:val="282"/>
        </w:trPr>
        <w:tc>
          <w:tcPr>
            <w:tcW w:w="5920" w:type="dxa"/>
            <w:tcBorders>
              <w:top w:val="nil"/>
              <w:left w:val="single" w:sz="8" w:space="0" w:color="FFFFFF"/>
              <w:bottom w:val="single" w:sz="8" w:space="0" w:color="FFFFFF"/>
              <w:right w:val="single" w:sz="8" w:space="0" w:color="FFFFFF"/>
            </w:tcBorders>
            <w:shd w:val="clear" w:color="000000" w:fill="F2F2F2"/>
            <w:vAlign w:val="center"/>
            <w:hideMark/>
          </w:tcPr>
          <w:p w14:paraId="475281DB" w14:textId="77777777" w:rsidR="00A93648" w:rsidRPr="00A93648" w:rsidRDefault="00A93648" w:rsidP="00A93648">
            <w:pPr>
              <w:suppressAutoHyphens w:val="0"/>
              <w:rPr>
                <w:rFonts w:ascii="Verdana" w:hAnsi="Verdana" w:cs="Arial"/>
                <w:sz w:val="16"/>
                <w:szCs w:val="16"/>
                <w:lang w:eastAsia="pt-BR"/>
              </w:rPr>
            </w:pPr>
            <w:r w:rsidRPr="00A93648">
              <w:rPr>
                <w:rFonts w:ascii="Verdana" w:hAnsi="Verdana" w:cs="Arial"/>
                <w:sz w:val="16"/>
                <w:szCs w:val="16"/>
                <w:lang w:eastAsia="pt-BR"/>
              </w:rPr>
              <w:t xml:space="preserve">   Operações de crédito</w:t>
            </w:r>
          </w:p>
        </w:tc>
        <w:tc>
          <w:tcPr>
            <w:tcW w:w="980" w:type="dxa"/>
            <w:tcBorders>
              <w:top w:val="nil"/>
              <w:left w:val="nil"/>
              <w:bottom w:val="single" w:sz="8" w:space="0" w:color="FFFFFF"/>
              <w:right w:val="single" w:sz="8" w:space="0" w:color="FFFFFF"/>
            </w:tcBorders>
            <w:shd w:val="clear" w:color="000000" w:fill="F2F2F2"/>
            <w:vAlign w:val="center"/>
            <w:hideMark/>
          </w:tcPr>
          <w:p w14:paraId="434C968F" w14:textId="3D76A97C" w:rsidR="00A93648" w:rsidRPr="00A93648" w:rsidRDefault="00A93648" w:rsidP="005115C7">
            <w:pPr>
              <w:suppressAutoHyphens w:val="0"/>
              <w:jc w:val="center"/>
              <w:rPr>
                <w:rFonts w:ascii="Verdana" w:hAnsi="Verdana" w:cs="Arial"/>
                <w:sz w:val="16"/>
                <w:szCs w:val="16"/>
                <w:lang w:eastAsia="pt-BR"/>
              </w:rPr>
            </w:pPr>
            <w:r w:rsidRPr="00A93648">
              <w:rPr>
                <w:rFonts w:ascii="Verdana" w:hAnsi="Verdana" w:cs="Arial"/>
                <w:sz w:val="16"/>
                <w:szCs w:val="16"/>
                <w:lang w:eastAsia="pt-BR"/>
              </w:rPr>
              <w:t>3e e 6</w:t>
            </w:r>
            <w:r w:rsidR="005115C7">
              <w:rPr>
                <w:rFonts w:ascii="Verdana" w:hAnsi="Verdana" w:cs="Arial"/>
                <w:sz w:val="16"/>
                <w:szCs w:val="16"/>
                <w:lang w:eastAsia="pt-BR"/>
              </w:rPr>
              <w:t>h</w:t>
            </w:r>
          </w:p>
        </w:tc>
        <w:tc>
          <w:tcPr>
            <w:tcW w:w="1780" w:type="dxa"/>
            <w:tcBorders>
              <w:top w:val="nil"/>
              <w:left w:val="nil"/>
              <w:bottom w:val="single" w:sz="8" w:space="0" w:color="FFFFFF"/>
              <w:right w:val="single" w:sz="8" w:space="0" w:color="FFFFFF"/>
            </w:tcBorders>
            <w:shd w:val="clear" w:color="000000" w:fill="F2F2F2"/>
            <w:vAlign w:val="center"/>
            <w:hideMark/>
          </w:tcPr>
          <w:p w14:paraId="6C38CA48" w14:textId="77777777" w:rsidR="00A93648" w:rsidRPr="00A93648" w:rsidRDefault="00A93648" w:rsidP="00A93648">
            <w:pPr>
              <w:suppressAutoHyphens w:val="0"/>
              <w:jc w:val="right"/>
              <w:rPr>
                <w:rFonts w:ascii="Verdana" w:hAnsi="Verdana" w:cs="Arial"/>
                <w:sz w:val="16"/>
                <w:szCs w:val="16"/>
                <w:lang w:eastAsia="pt-BR"/>
              </w:rPr>
            </w:pPr>
            <w:r w:rsidRPr="00A93648">
              <w:rPr>
                <w:rFonts w:ascii="Verdana" w:hAnsi="Verdana" w:cs="Arial"/>
                <w:sz w:val="16"/>
                <w:szCs w:val="16"/>
                <w:lang w:eastAsia="pt-BR"/>
              </w:rPr>
              <w:t xml:space="preserve">                 79.239 </w:t>
            </w:r>
          </w:p>
        </w:tc>
        <w:tc>
          <w:tcPr>
            <w:tcW w:w="1580" w:type="dxa"/>
            <w:tcBorders>
              <w:top w:val="nil"/>
              <w:left w:val="nil"/>
              <w:bottom w:val="single" w:sz="8" w:space="0" w:color="FFFFFF"/>
              <w:right w:val="single" w:sz="8" w:space="0" w:color="FFFFFF"/>
            </w:tcBorders>
            <w:shd w:val="clear" w:color="000000" w:fill="F2F2F2"/>
            <w:vAlign w:val="center"/>
            <w:hideMark/>
          </w:tcPr>
          <w:p w14:paraId="59B5204B" w14:textId="77777777" w:rsidR="00A93648" w:rsidRPr="00A93648" w:rsidRDefault="00A93648" w:rsidP="00A93648">
            <w:pPr>
              <w:suppressAutoHyphens w:val="0"/>
              <w:jc w:val="right"/>
              <w:rPr>
                <w:rFonts w:ascii="Verdana" w:hAnsi="Verdana" w:cs="Arial"/>
                <w:sz w:val="16"/>
                <w:szCs w:val="16"/>
                <w:lang w:eastAsia="pt-BR"/>
              </w:rPr>
            </w:pPr>
            <w:r w:rsidRPr="00A93648">
              <w:rPr>
                <w:rFonts w:ascii="Verdana" w:hAnsi="Verdana" w:cs="Arial"/>
                <w:sz w:val="16"/>
                <w:szCs w:val="16"/>
                <w:lang w:eastAsia="pt-BR"/>
              </w:rPr>
              <w:t xml:space="preserve">              66.802 </w:t>
            </w:r>
          </w:p>
        </w:tc>
      </w:tr>
      <w:tr w:rsidR="00A93648" w:rsidRPr="00A93648" w14:paraId="271ACA41" w14:textId="77777777" w:rsidTr="00A93648">
        <w:trPr>
          <w:trHeight w:val="282"/>
        </w:trPr>
        <w:tc>
          <w:tcPr>
            <w:tcW w:w="5920" w:type="dxa"/>
            <w:tcBorders>
              <w:top w:val="nil"/>
              <w:left w:val="single" w:sz="8" w:space="0" w:color="FFFFFF"/>
              <w:bottom w:val="single" w:sz="8" w:space="0" w:color="FFFFFF"/>
              <w:right w:val="single" w:sz="8" w:space="0" w:color="FFFFFF"/>
            </w:tcBorders>
            <w:shd w:val="clear" w:color="000000" w:fill="F2F2F2"/>
            <w:vAlign w:val="center"/>
            <w:hideMark/>
          </w:tcPr>
          <w:p w14:paraId="11357475" w14:textId="77777777" w:rsidR="00A93648" w:rsidRPr="00A93648" w:rsidRDefault="00A93648" w:rsidP="00A93648">
            <w:pPr>
              <w:suppressAutoHyphens w:val="0"/>
              <w:rPr>
                <w:rFonts w:ascii="Verdana" w:hAnsi="Verdana" w:cs="Arial"/>
                <w:sz w:val="16"/>
                <w:szCs w:val="16"/>
                <w:lang w:eastAsia="pt-BR"/>
              </w:rPr>
            </w:pPr>
            <w:r w:rsidRPr="00A93648">
              <w:rPr>
                <w:rFonts w:ascii="Verdana" w:hAnsi="Verdana" w:cs="Arial"/>
                <w:sz w:val="16"/>
                <w:szCs w:val="16"/>
                <w:lang w:eastAsia="pt-BR"/>
              </w:rPr>
              <w:t xml:space="preserve">   Resultado das operações com títulos e valores mobiliários</w:t>
            </w:r>
          </w:p>
        </w:tc>
        <w:tc>
          <w:tcPr>
            <w:tcW w:w="980" w:type="dxa"/>
            <w:tcBorders>
              <w:top w:val="nil"/>
              <w:left w:val="nil"/>
              <w:bottom w:val="single" w:sz="8" w:space="0" w:color="FFFFFF"/>
              <w:right w:val="single" w:sz="8" w:space="0" w:color="FFFFFF"/>
            </w:tcBorders>
            <w:shd w:val="clear" w:color="000000" w:fill="F2F2F2"/>
            <w:vAlign w:val="center"/>
            <w:hideMark/>
          </w:tcPr>
          <w:p w14:paraId="4AC15C88" w14:textId="77777777" w:rsidR="00A93648" w:rsidRPr="00A93648" w:rsidRDefault="00A93648" w:rsidP="00A93648">
            <w:pPr>
              <w:suppressAutoHyphens w:val="0"/>
              <w:jc w:val="center"/>
              <w:rPr>
                <w:rFonts w:ascii="Verdana" w:hAnsi="Verdana" w:cs="Arial"/>
                <w:sz w:val="16"/>
                <w:szCs w:val="16"/>
                <w:lang w:eastAsia="pt-BR"/>
              </w:rPr>
            </w:pPr>
            <w:r w:rsidRPr="00A93648">
              <w:rPr>
                <w:rFonts w:ascii="Verdana" w:hAnsi="Verdana" w:cs="Arial"/>
                <w:sz w:val="16"/>
                <w:szCs w:val="16"/>
                <w:lang w:eastAsia="pt-BR"/>
              </w:rPr>
              <w:t>3e e 5</w:t>
            </w:r>
          </w:p>
        </w:tc>
        <w:tc>
          <w:tcPr>
            <w:tcW w:w="1780" w:type="dxa"/>
            <w:tcBorders>
              <w:top w:val="nil"/>
              <w:left w:val="nil"/>
              <w:bottom w:val="single" w:sz="8" w:space="0" w:color="FFFFFF"/>
              <w:right w:val="single" w:sz="8" w:space="0" w:color="FFFFFF"/>
            </w:tcBorders>
            <w:shd w:val="clear" w:color="000000" w:fill="F2F2F2"/>
            <w:vAlign w:val="center"/>
            <w:hideMark/>
          </w:tcPr>
          <w:p w14:paraId="7707B7CD" w14:textId="77777777" w:rsidR="00A93648" w:rsidRPr="00A93648" w:rsidRDefault="00A93648" w:rsidP="00A93648">
            <w:pPr>
              <w:suppressAutoHyphens w:val="0"/>
              <w:jc w:val="right"/>
              <w:rPr>
                <w:rFonts w:ascii="Verdana" w:hAnsi="Verdana" w:cs="Arial"/>
                <w:sz w:val="16"/>
                <w:szCs w:val="16"/>
                <w:lang w:eastAsia="pt-BR"/>
              </w:rPr>
            </w:pPr>
            <w:r w:rsidRPr="00A93648">
              <w:rPr>
                <w:rFonts w:ascii="Verdana" w:hAnsi="Verdana" w:cs="Arial"/>
                <w:sz w:val="16"/>
                <w:szCs w:val="16"/>
                <w:lang w:eastAsia="pt-BR"/>
              </w:rPr>
              <w:t xml:space="preserve">                 11.223 </w:t>
            </w:r>
          </w:p>
        </w:tc>
        <w:tc>
          <w:tcPr>
            <w:tcW w:w="1580" w:type="dxa"/>
            <w:tcBorders>
              <w:top w:val="nil"/>
              <w:left w:val="nil"/>
              <w:bottom w:val="single" w:sz="8" w:space="0" w:color="FFFFFF"/>
              <w:right w:val="single" w:sz="8" w:space="0" w:color="FFFFFF"/>
            </w:tcBorders>
            <w:shd w:val="clear" w:color="000000" w:fill="F2F2F2"/>
            <w:vAlign w:val="center"/>
            <w:hideMark/>
          </w:tcPr>
          <w:p w14:paraId="7E2330F9" w14:textId="77777777" w:rsidR="00A93648" w:rsidRPr="00A93648" w:rsidRDefault="00A93648" w:rsidP="00A93648">
            <w:pPr>
              <w:suppressAutoHyphens w:val="0"/>
              <w:jc w:val="right"/>
              <w:rPr>
                <w:rFonts w:ascii="Verdana" w:hAnsi="Verdana" w:cs="Arial"/>
                <w:sz w:val="16"/>
                <w:szCs w:val="16"/>
                <w:lang w:eastAsia="pt-BR"/>
              </w:rPr>
            </w:pPr>
            <w:r w:rsidRPr="00A93648">
              <w:rPr>
                <w:rFonts w:ascii="Verdana" w:hAnsi="Verdana" w:cs="Arial"/>
                <w:sz w:val="16"/>
                <w:szCs w:val="16"/>
                <w:lang w:eastAsia="pt-BR"/>
              </w:rPr>
              <w:t xml:space="preserve">              16.815 </w:t>
            </w:r>
          </w:p>
        </w:tc>
      </w:tr>
      <w:tr w:rsidR="00A93648" w:rsidRPr="00A93648" w14:paraId="4C3F98BA" w14:textId="77777777" w:rsidTr="00A93648">
        <w:trPr>
          <w:trHeight w:val="282"/>
        </w:trPr>
        <w:tc>
          <w:tcPr>
            <w:tcW w:w="5920" w:type="dxa"/>
            <w:tcBorders>
              <w:top w:val="nil"/>
              <w:left w:val="single" w:sz="8" w:space="0" w:color="FFFFFF"/>
              <w:bottom w:val="single" w:sz="8" w:space="0" w:color="FFFFFF"/>
              <w:right w:val="single" w:sz="8" w:space="0" w:color="FFFFFF"/>
            </w:tcBorders>
            <w:shd w:val="clear" w:color="000000" w:fill="F2F2F2"/>
            <w:vAlign w:val="center"/>
            <w:hideMark/>
          </w:tcPr>
          <w:p w14:paraId="49CDD496" w14:textId="77777777" w:rsidR="00A93648" w:rsidRPr="00A93648" w:rsidRDefault="00A93648" w:rsidP="00A93648">
            <w:pPr>
              <w:suppressAutoHyphens w:val="0"/>
              <w:rPr>
                <w:rFonts w:ascii="Verdana" w:hAnsi="Verdana" w:cs="Arial"/>
                <w:b/>
                <w:bCs/>
                <w:sz w:val="16"/>
                <w:szCs w:val="16"/>
                <w:lang w:eastAsia="pt-BR"/>
              </w:rPr>
            </w:pPr>
            <w:r w:rsidRPr="00A93648">
              <w:rPr>
                <w:rFonts w:ascii="Verdana" w:hAnsi="Verdana" w:cs="Arial"/>
                <w:b/>
                <w:bCs/>
                <w:sz w:val="16"/>
                <w:szCs w:val="16"/>
                <w:lang w:eastAsia="pt-BR"/>
              </w:rPr>
              <w:t>DESPESAS DA INTERMEDIAÇÃO FINANCEIRA</w:t>
            </w:r>
          </w:p>
        </w:tc>
        <w:tc>
          <w:tcPr>
            <w:tcW w:w="980" w:type="dxa"/>
            <w:tcBorders>
              <w:top w:val="nil"/>
              <w:left w:val="nil"/>
              <w:bottom w:val="single" w:sz="8" w:space="0" w:color="FFFFFF"/>
              <w:right w:val="single" w:sz="8" w:space="0" w:color="FFFFFF"/>
            </w:tcBorders>
            <w:shd w:val="clear" w:color="000000" w:fill="F2F2F2"/>
            <w:vAlign w:val="center"/>
            <w:hideMark/>
          </w:tcPr>
          <w:p w14:paraId="78616870" w14:textId="77777777" w:rsidR="00A93648" w:rsidRPr="00A93648" w:rsidRDefault="00A93648" w:rsidP="00A93648">
            <w:pPr>
              <w:suppressAutoHyphens w:val="0"/>
              <w:jc w:val="center"/>
              <w:rPr>
                <w:rFonts w:ascii="Verdana" w:hAnsi="Verdana" w:cs="Arial"/>
                <w:b/>
                <w:bCs/>
                <w:sz w:val="16"/>
                <w:szCs w:val="16"/>
                <w:lang w:eastAsia="pt-BR"/>
              </w:rPr>
            </w:pPr>
            <w:r w:rsidRPr="00A93648">
              <w:rPr>
                <w:rFonts w:ascii="Verdana" w:hAnsi="Verdana" w:cs="Arial"/>
                <w:b/>
                <w:bCs/>
                <w:sz w:val="16"/>
                <w:szCs w:val="16"/>
                <w:lang w:eastAsia="pt-BR"/>
              </w:rPr>
              <w:t> </w:t>
            </w:r>
          </w:p>
        </w:tc>
        <w:tc>
          <w:tcPr>
            <w:tcW w:w="1780" w:type="dxa"/>
            <w:tcBorders>
              <w:top w:val="nil"/>
              <w:left w:val="nil"/>
              <w:bottom w:val="single" w:sz="8" w:space="0" w:color="FFFFFF"/>
              <w:right w:val="single" w:sz="8" w:space="0" w:color="FFFFFF"/>
            </w:tcBorders>
            <w:shd w:val="clear" w:color="000000" w:fill="F2F2F2"/>
            <w:vAlign w:val="center"/>
            <w:hideMark/>
          </w:tcPr>
          <w:p w14:paraId="4BF08ABF" w14:textId="77777777" w:rsidR="00A93648" w:rsidRPr="00A93648" w:rsidRDefault="00A93648" w:rsidP="00A93648">
            <w:pPr>
              <w:suppressAutoHyphens w:val="0"/>
              <w:jc w:val="right"/>
              <w:rPr>
                <w:rFonts w:ascii="Verdana" w:hAnsi="Verdana" w:cs="Arial"/>
                <w:b/>
                <w:bCs/>
                <w:sz w:val="16"/>
                <w:szCs w:val="16"/>
                <w:lang w:eastAsia="pt-BR"/>
              </w:rPr>
            </w:pPr>
            <w:r w:rsidRPr="00A93648">
              <w:rPr>
                <w:rFonts w:ascii="Verdana" w:hAnsi="Verdana" w:cs="Arial"/>
                <w:b/>
                <w:bCs/>
                <w:sz w:val="16"/>
                <w:szCs w:val="16"/>
                <w:lang w:eastAsia="pt-BR"/>
              </w:rPr>
              <w:t xml:space="preserve">              (30.920)</w:t>
            </w:r>
          </w:p>
        </w:tc>
        <w:tc>
          <w:tcPr>
            <w:tcW w:w="1580" w:type="dxa"/>
            <w:tcBorders>
              <w:top w:val="nil"/>
              <w:left w:val="nil"/>
              <w:bottom w:val="single" w:sz="8" w:space="0" w:color="FFFFFF"/>
              <w:right w:val="single" w:sz="8" w:space="0" w:color="FFFFFF"/>
            </w:tcBorders>
            <w:shd w:val="clear" w:color="000000" w:fill="F2F2F2"/>
            <w:vAlign w:val="center"/>
            <w:hideMark/>
          </w:tcPr>
          <w:p w14:paraId="6607972D" w14:textId="77777777" w:rsidR="00A93648" w:rsidRPr="00A93648" w:rsidRDefault="00A93648" w:rsidP="00A93648">
            <w:pPr>
              <w:suppressAutoHyphens w:val="0"/>
              <w:jc w:val="right"/>
              <w:rPr>
                <w:rFonts w:ascii="Verdana" w:hAnsi="Verdana" w:cs="Arial"/>
                <w:b/>
                <w:bCs/>
                <w:sz w:val="16"/>
                <w:szCs w:val="16"/>
                <w:lang w:eastAsia="pt-BR"/>
              </w:rPr>
            </w:pPr>
            <w:r w:rsidRPr="00A93648">
              <w:rPr>
                <w:rFonts w:ascii="Verdana" w:hAnsi="Verdana" w:cs="Arial"/>
                <w:b/>
                <w:bCs/>
                <w:sz w:val="16"/>
                <w:szCs w:val="16"/>
                <w:lang w:eastAsia="pt-BR"/>
              </w:rPr>
              <w:t xml:space="preserve">           (19.735)</w:t>
            </w:r>
          </w:p>
        </w:tc>
      </w:tr>
      <w:tr w:rsidR="00A93648" w:rsidRPr="00A93648" w14:paraId="3771C892" w14:textId="77777777" w:rsidTr="00A93648">
        <w:trPr>
          <w:trHeight w:val="282"/>
        </w:trPr>
        <w:tc>
          <w:tcPr>
            <w:tcW w:w="5920" w:type="dxa"/>
            <w:tcBorders>
              <w:top w:val="nil"/>
              <w:left w:val="single" w:sz="8" w:space="0" w:color="FFFFFF"/>
              <w:bottom w:val="single" w:sz="8" w:space="0" w:color="FFFFFF"/>
              <w:right w:val="single" w:sz="8" w:space="0" w:color="FFFFFF"/>
            </w:tcBorders>
            <w:shd w:val="clear" w:color="000000" w:fill="F2F2F2"/>
            <w:vAlign w:val="center"/>
            <w:hideMark/>
          </w:tcPr>
          <w:p w14:paraId="3ED2E951" w14:textId="10C6C613" w:rsidR="00A93648" w:rsidRPr="00A93648" w:rsidRDefault="00A93648" w:rsidP="005115C7">
            <w:pPr>
              <w:suppressAutoHyphens w:val="0"/>
              <w:rPr>
                <w:rFonts w:ascii="Verdana" w:hAnsi="Verdana" w:cs="Arial"/>
                <w:sz w:val="16"/>
                <w:szCs w:val="16"/>
                <w:lang w:eastAsia="pt-BR"/>
              </w:rPr>
            </w:pPr>
            <w:r w:rsidRPr="00A93648">
              <w:rPr>
                <w:rFonts w:ascii="Verdana" w:hAnsi="Verdana" w:cs="Arial"/>
                <w:sz w:val="16"/>
                <w:szCs w:val="16"/>
                <w:lang w:eastAsia="pt-BR"/>
              </w:rPr>
              <w:t xml:space="preserve">   Operações de empréstimos</w:t>
            </w:r>
            <w:r w:rsidR="005115C7">
              <w:rPr>
                <w:rFonts w:ascii="Verdana" w:hAnsi="Verdana" w:cs="Arial"/>
                <w:sz w:val="16"/>
                <w:szCs w:val="16"/>
                <w:lang w:eastAsia="pt-BR"/>
              </w:rPr>
              <w:t xml:space="preserve"> </w:t>
            </w:r>
            <w:r w:rsidRPr="00A93648">
              <w:rPr>
                <w:rFonts w:ascii="Verdana" w:hAnsi="Verdana" w:cs="Arial"/>
                <w:sz w:val="16"/>
                <w:szCs w:val="16"/>
                <w:lang w:eastAsia="pt-BR"/>
              </w:rPr>
              <w:t>e repasses</w:t>
            </w:r>
          </w:p>
        </w:tc>
        <w:tc>
          <w:tcPr>
            <w:tcW w:w="980" w:type="dxa"/>
            <w:tcBorders>
              <w:top w:val="nil"/>
              <w:left w:val="nil"/>
              <w:bottom w:val="single" w:sz="8" w:space="0" w:color="FFFFFF"/>
              <w:right w:val="single" w:sz="8" w:space="0" w:color="FFFFFF"/>
            </w:tcBorders>
            <w:shd w:val="clear" w:color="000000" w:fill="F2F2F2"/>
            <w:vAlign w:val="center"/>
            <w:hideMark/>
          </w:tcPr>
          <w:p w14:paraId="3C4DA8C9" w14:textId="77777777" w:rsidR="00A93648" w:rsidRPr="00A93648" w:rsidRDefault="00A93648" w:rsidP="00A93648">
            <w:pPr>
              <w:suppressAutoHyphens w:val="0"/>
              <w:jc w:val="center"/>
              <w:rPr>
                <w:rFonts w:ascii="Verdana" w:hAnsi="Verdana" w:cs="Arial"/>
                <w:sz w:val="16"/>
                <w:szCs w:val="16"/>
                <w:lang w:eastAsia="pt-BR"/>
              </w:rPr>
            </w:pPr>
            <w:r w:rsidRPr="00A93648">
              <w:rPr>
                <w:rFonts w:ascii="Verdana" w:hAnsi="Verdana" w:cs="Arial"/>
                <w:sz w:val="16"/>
                <w:szCs w:val="16"/>
                <w:lang w:eastAsia="pt-BR"/>
              </w:rPr>
              <w:t>10c</w:t>
            </w:r>
          </w:p>
        </w:tc>
        <w:tc>
          <w:tcPr>
            <w:tcW w:w="1780" w:type="dxa"/>
            <w:tcBorders>
              <w:top w:val="nil"/>
              <w:left w:val="nil"/>
              <w:bottom w:val="single" w:sz="8" w:space="0" w:color="FFFFFF"/>
              <w:right w:val="single" w:sz="8" w:space="0" w:color="FFFFFF"/>
            </w:tcBorders>
            <w:shd w:val="clear" w:color="000000" w:fill="F2F2F2"/>
            <w:vAlign w:val="center"/>
            <w:hideMark/>
          </w:tcPr>
          <w:p w14:paraId="0A50F121" w14:textId="77777777" w:rsidR="00A93648" w:rsidRPr="00A93648" w:rsidRDefault="00A93648" w:rsidP="00A93648">
            <w:pPr>
              <w:suppressAutoHyphens w:val="0"/>
              <w:jc w:val="right"/>
              <w:rPr>
                <w:rFonts w:ascii="Verdana" w:hAnsi="Verdana" w:cs="Arial"/>
                <w:sz w:val="16"/>
                <w:szCs w:val="16"/>
                <w:lang w:eastAsia="pt-BR"/>
              </w:rPr>
            </w:pPr>
            <w:r w:rsidRPr="00A93648">
              <w:rPr>
                <w:rFonts w:ascii="Verdana" w:hAnsi="Verdana" w:cs="Arial"/>
                <w:sz w:val="16"/>
                <w:szCs w:val="16"/>
                <w:lang w:eastAsia="pt-BR"/>
              </w:rPr>
              <w:t xml:space="preserve">                (14.373)</w:t>
            </w:r>
          </w:p>
        </w:tc>
        <w:tc>
          <w:tcPr>
            <w:tcW w:w="1580" w:type="dxa"/>
            <w:tcBorders>
              <w:top w:val="nil"/>
              <w:left w:val="nil"/>
              <w:bottom w:val="single" w:sz="8" w:space="0" w:color="FFFFFF"/>
              <w:right w:val="single" w:sz="8" w:space="0" w:color="FFFFFF"/>
            </w:tcBorders>
            <w:shd w:val="clear" w:color="000000" w:fill="F2F2F2"/>
            <w:vAlign w:val="center"/>
            <w:hideMark/>
          </w:tcPr>
          <w:p w14:paraId="5E3F24C0" w14:textId="77777777" w:rsidR="00A93648" w:rsidRPr="00A93648" w:rsidRDefault="00A93648" w:rsidP="00A93648">
            <w:pPr>
              <w:suppressAutoHyphens w:val="0"/>
              <w:jc w:val="right"/>
              <w:rPr>
                <w:rFonts w:ascii="Verdana" w:hAnsi="Verdana" w:cs="Arial"/>
                <w:sz w:val="16"/>
                <w:szCs w:val="16"/>
                <w:lang w:eastAsia="pt-BR"/>
              </w:rPr>
            </w:pPr>
            <w:r w:rsidRPr="00A93648">
              <w:rPr>
                <w:rFonts w:ascii="Verdana" w:hAnsi="Verdana" w:cs="Arial"/>
                <w:sz w:val="16"/>
                <w:szCs w:val="16"/>
                <w:lang w:eastAsia="pt-BR"/>
              </w:rPr>
              <w:t xml:space="preserve">              (7.998)</w:t>
            </w:r>
          </w:p>
        </w:tc>
      </w:tr>
      <w:tr w:rsidR="00A93648" w:rsidRPr="00A93648" w14:paraId="48FD49AD" w14:textId="77777777" w:rsidTr="00A93648">
        <w:trPr>
          <w:trHeight w:val="282"/>
        </w:trPr>
        <w:tc>
          <w:tcPr>
            <w:tcW w:w="5920" w:type="dxa"/>
            <w:tcBorders>
              <w:top w:val="nil"/>
              <w:left w:val="single" w:sz="8" w:space="0" w:color="FFFFFF"/>
              <w:bottom w:val="single" w:sz="8" w:space="0" w:color="FFFFFF"/>
              <w:right w:val="single" w:sz="8" w:space="0" w:color="FFFFFF"/>
            </w:tcBorders>
            <w:shd w:val="clear" w:color="000000" w:fill="F2F2F2"/>
            <w:vAlign w:val="center"/>
            <w:hideMark/>
          </w:tcPr>
          <w:p w14:paraId="23285551" w14:textId="77777777" w:rsidR="00A93648" w:rsidRPr="00A93648" w:rsidRDefault="00A93648" w:rsidP="00A93648">
            <w:pPr>
              <w:suppressAutoHyphens w:val="0"/>
              <w:rPr>
                <w:rFonts w:ascii="Verdana" w:hAnsi="Verdana" w:cs="Arial"/>
                <w:sz w:val="16"/>
                <w:szCs w:val="16"/>
                <w:lang w:eastAsia="pt-BR"/>
              </w:rPr>
            </w:pPr>
            <w:r w:rsidRPr="00A93648">
              <w:rPr>
                <w:rFonts w:ascii="Verdana" w:hAnsi="Verdana" w:cs="Arial"/>
                <w:sz w:val="16"/>
                <w:szCs w:val="16"/>
                <w:lang w:eastAsia="pt-BR"/>
              </w:rPr>
              <w:t xml:space="preserve">   Provisão para perdas esperadas associadas ao risco de crédito</w:t>
            </w:r>
          </w:p>
        </w:tc>
        <w:tc>
          <w:tcPr>
            <w:tcW w:w="980" w:type="dxa"/>
            <w:tcBorders>
              <w:top w:val="nil"/>
              <w:left w:val="nil"/>
              <w:bottom w:val="single" w:sz="8" w:space="0" w:color="FFFFFF"/>
              <w:right w:val="single" w:sz="8" w:space="0" w:color="FFFFFF"/>
            </w:tcBorders>
            <w:shd w:val="clear" w:color="000000" w:fill="F2F2F2"/>
            <w:vAlign w:val="center"/>
            <w:hideMark/>
          </w:tcPr>
          <w:p w14:paraId="5D5DDAD1" w14:textId="77777777" w:rsidR="00A93648" w:rsidRPr="00A93648" w:rsidRDefault="00A93648" w:rsidP="00A93648">
            <w:pPr>
              <w:suppressAutoHyphens w:val="0"/>
              <w:jc w:val="center"/>
              <w:rPr>
                <w:rFonts w:ascii="Verdana" w:hAnsi="Verdana" w:cs="Arial"/>
                <w:sz w:val="16"/>
                <w:szCs w:val="16"/>
                <w:lang w:eastAsia="pt-BR"/>
              </w:rPr>
            </w:pPr>
            <w:r w:rsidRPr="00A93648">
              <w:rPr>
                <w:rFonts w:ascii="Verdana" w:hAnsi="Verdana" w:cs="Arial"/>
                <w:sz w:val="16"/>
                <w:szCs w:val="16"/>
                <w:lang w:eastAsia="pt-BR"/>
              </w:rPr>
              <w:t>3e e 6f</w:t>
            </w:r>
          </w:p>
        </w:tc>
        <w:tc>
          <w:tcPr>
            <w:tcW w:w="1780" w:type="dxa"/>
            <w:tcBorders>
              <w:top w:val="nil"/>
              <w:left w:val="nil"/>
              <w:bottom w:val="single" w:sz="8" w:space="0" w:color="FFFFFF"/>
              <w:right w:val="single" w:sz="8" w:space="0" w:color="FFFFFF"/>
            </w:tcBorders>
            <w:shd w:val="clear" w:color="000000" w:fill="F2F2F2"/>
            <w:vAlign w:val="center"/>
            <w:hideMark/>
          </w:tcPr>
          <w:p w14:paraId="74A06E52" w14:textId="77777777" w:rsidR="00A93648" w:rsidRPr="00A93648" w:rsidRDefault="00A93648" w:rsidP="00A93648">
            <w:pPr>
              <w:suppressAutoHyphens w:val="0"/>
              <w:jc w:val="right"/>
              <w:rPr>
                <w:rFonts w:ascii="Verdana" w:hAnsi="Verdana" w:cs="Arial"/>
                <w:sz w:val="16"/>
                <w:szCs w:val="16"/>
                <w:lang w:eastAsia="pt-BR"/>
              </w:rPr>
            </w:pPr>
            <w:r w:rsidRPr="00A93648">
              <w:rPr>
                <w:rFonts w:ascii="Verdana" w:hAnsi="Verdana" w:cs="Arial"/>
                <w:sz w:val="16"/>
                <w:szCs w:val="16"/>
                <w:lang w:eastAsia="pt-BR"/>
              </w:rPr>
              <w:t xml:space="preserve">                (16.547)</w:t>
            </w:r>
          </w:p>
        </w:tc>
        <w:tc>
          <w:tcPr>
            <w:tcW w:w="1580" w:type="dxa"/>
            <w:tcBorders>
              <w:top w:val="nil"/>
              <w:left w:val="nil"/>
              <w:bottom w:val="single" w:sz="8" w:space="0" w:color="FFFFFF"/>
              <w:right w:val="single" w:sz="8" w:space="0" w:color="FFFFFF"/>
            </w:tcBorders>
            <w:shd w:val="clear" w:color="000000" w:fill="F2F2F2"/>
            <w:vAlign w:val="center"/>
            <w:hideMark/>
          </w:tcPr>
          <w:p w14:paraId="49B53D4B" w14:textId="77777777" w:rsidR="00A93648" w:rsidRPr="00A93648" w:rsidRDefault="00A93648" w:rsidP="00A93648">
            <w:pPr>
              <w:suppressAutoHyphens w:val="0"/>
              <w:jc w:val="right"/>
              <w:rPr>
                <w:rFonts w:ascii="Verdana" w:hAnsi="Verdana" w:cs="Arial"/>
                <w:sz w:val="16"/>
                <w:szCs w:val="16"/>
                <w:lang w:eastAsia="pt-BR"/>
              </w:rPr>
            </w:pPr>
            <w:r w:rsidRPr="00A93648">
              <w:rPr>
                <w:rFonts w:ascii="Verdana" w:hAnsi="Verdana" w:cs="Arial"/>
                <w:sz w:val="16"/>
                <w:szCs w:val="16"/>
                <w:lang w:eastAsia="pt-BR"/>
              </w:rPr>
              <w:t xml:space="preserve">            (11.737)</w:t>
            </w:r>
          </w:p>
        </w:tc>
      </w:tr>
      <w:tr w:rsidR="00A93648" w:rsidRPr="00A93648" w14:paraId="42F5E565" w14:textId="77777777" w:rsidTr="00A93648">
        <w:trPr>
          <w:trHeight w:val="491"/>
        </w:trPr>
        <w:tc>
          <w:tcPr>
            <w:tcW w:w="5920"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38004D1C" w14:textId="77777777" w:rsidR="00A93648" w:rsidRPr="00A93648" w:rsidRDefault="00A93648" w:rsidP="00A93648">
            <w:pPr>
              <w:suppressAutoHyphens w:val="0"/>
              <w:rPr>
                <w:rFonts w:ascii="Verdana" w:hAnsi="Verdana" w:cs="Arial"/>
                <w:b/>
                <w:bCs/>
                <w:sz w:val="16"/>
                <w:szCs w:val="16"/>
                <w:lang w:eastAsia="pt-BR"/>
              </w:rPr>
            </w:pPr>
            <w:r w:rsidRPr="00A93648">
              <w:rPr>
                <w:rFonts w:ascii="Verdana" w:hAnsi="Verdana" w:cs="Arial"/>
                <w:b/>
                <w:bCs/>
                <w:sz w:val="16"/>
                <w:szCs w:val="16"/>
                <w:lang w:eastAsia="pt-BR"/>
              </w:rPr>
              <w:t>RESULTADO BRUTO DA INTERMEDIAÇÃO FINANCEIRA</w:t>
            </w:r>
          </w:p>
        </w:tc>
        <w:tc>
          <w:tcPr>
            <w:tcW w:w="980"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7E9B0E26" w14:textId="77777777" w:rsidR="00A93648" w:rsidRPr="00A93648" w:rsidRDefault="00A93648" w:rsidP="00A93648">
            <w:pPr>
              <w:suppressAutoHyphens w:val="0"/>
              <w:rPr>
                <w:rFonts w:ascii="Verdana" w:hAnsi="Verdana" w:cs="Arial"/>
                <w:b/>
                <w:bCs/>
                <w:sz w:val="16"/>
                <w:szCs w:val="16"/>
                <w:lang w:eastAsia="pt-BR"/>
              </w:rPr>
            </w:pPr>
            <w:r w:rsidRPr="00A93648">
              <w:rPr>
                <w:rFonts w:ascii="Verdana" w:hAnsi="Verdana" w:cs="Arial"/>
                <w:b/>
                <w:bCs/>
                <w:sz w:val="16"/>
                <w:szCs w:val="16"/>
                <w:lang w:eastAsia="pt-BR"/>
              </w:rPr>
              <w:t> </w:t>
            </w:r>
          </w:p>
        </w:tc>
        <w:tc>
          <w:tcPr>
            <w:tcW w:w="1780"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1D7AC5FD" w14:textId="77777777" w:rsidR="00A93648" w:rsidRPr="00A93648" w:rsidRDefault="00A93648" w:rsidP="00A93648">
            <w:pPr>
              <w:suppressAutoHyphens w:val="0"/>
              <w:rPr>
                <w:rFonts w:ascii="Verdana" w:hAnsi="Verdana" w:cs="Arial"/>
                <w:b/>
                <w:bCs/>
                <w:sz w:val="16"/>
                <w:szCs w:val="16"/>
                <w:lang w:eastAsia="pt-BR"/>
              </w:rPr>
            </w:pPr>
            <w:r w:rsidRPr="00A93648">
              <w:rPr>
                <w:rFonts w:ascii="Verdana" w:hAnsi="Verdana" w:cs="Arial"/>
                <w:b/>
                <w:bCs/>
                <w:sz w:val="16"/>
                <w:szCs w:val="16"/>
                <w:lang w:eastAsia="pt-BR"/>
              </w:rPr>
              <w:t xml:space="preserve">                59.542 </w:t>
            </w:r>
          </w:p>
        </w:tc>
        <w:tc>
          <w:tcPr>
            <w:tcW w:w="1580"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0A0A29E5" w14:textId="77777777" w:rsidR="00A93648" w:rsidRPr="00A93648" w:rsidRDefault="00A93648" w:rsidP="00A93648">
            <w:pPr>
              <w:suppressAutoHyphens w:val="0"/>
              <w:rPr>
                <w:rFonts w:ascii="Verdana" w:hAnsi="Verdana" w:cs="Arial"/>
                <w:b/>
                <w:bCs/>
                <w:sz w:val="16"/>
                <w:szCs w:val="16"/>
                <w:lang w:eastAsia="pt-BR"/>
              </w:rPr>
            </w:pPr>
            <w:r w:rsidRPr="00A93648">
              <w:rPr>
                <w:rFonts w:ascii="Verdana" w:hAnsi="Verdana" w:cs="Arial"/>
                <w:b/>
                <w:bCs/>
                <w:sz w:val="16"/>
                <w:szCs w:val="16"/>
                <w:lang w:eastAsia="pt-BR"/>
              </w:rPr>
              <w:t xml:space="preserve">             63.882 </w:t>
            </w:r>
          </w:p>
        </w:tc>
      </w:tr>
      <w:tr w:rsidR="00A93648" w:rsidRPr="00A93648" w14:paraId="1113F6A6" w14:textId="77777777" w:rsidTr="00A93648">
        <w:trPr>
          <w:trHeight w:val="491"/>
        </w:trPr>
        <w:tc>
          <w:tcPr>
            <w:tcW w:w="5920" w:type="dxa"/>
            <w:vMerge/>
            <w:tcBorders>
              <w:top w:val="nil"/>
              <w:left w:val="single" w:sz="8" w:space="0" w:color="FFFFFF"/>
              <w:bottom w:val="single" w:sz="8" w:space="0" w:color="FFFFFF"/>
              <w:right w:val="single" w:sz="8" w:space="0" w:color="FFFFFF"/>
            </w:tcBorders>
            <w:vAlign w:val="center"/>
            <w:hideMark/>
          </w:tcPr>
          <w:p w14:paraId="6E6E3E29" w14:textId="77777777" w:rsidR="00A93648" w:rsidRPr="00A93648" w:rsidRDefault="00A93648" w:rsidP="00A93648">
            <w:pPr>
              <w:suppressAutoHyphens w:val="0"/>
              <w:rPr>
                <w:rFonts w:ascii="Verdana" w:hAnsi="Verdana" w:cs="Arial"/>
                <w:b/>
                <w:bCs/>
                <w:sz w:val="16"/>
                <w:szCs w:val="16"/>
                <w:lang w:eastAsia="pt-BR"/>
              </w:rPr>
            </w:pPr>
          </w:p>
        </w:tc>
        <w:tc>
          <w:tcPr>
            <w:tcW w:w="980" w:type="dxa"/>
            <w:vMerge/>
            <w:tcBorders>
              <w:top w:val="nil"/>
              <w:left w:val="single" w:sz="8" w:space="0" w:color="FFFFFF"/>
              <w:bottom w:val="single" w:sz="8" w:space="0" w:color="FFFFFF"/>
              <w:right w:val="single" w:sz="8" w:space="0" w:color="FFFFFF"/>
            </w:tcBorders>
            <w:vAlign w:val="center"/>
            <w:hideMark/>
          </w:tcPr>
          <w:p w14:paraId="1653AF5F" w14:textId="77777777" w:rsidR="00A93648" w:rsidRPr="00A93648" w:rsidRDefault="00A93648" w:rsidP="00A93648">
            <w:pPr>
              <w:suppressAutoHyphens w:val="0"/>
              <w:rPr>
                <w:rFonts w:ascii="Verdana" w:hAnsi="Verdana" w:cs="Arial"/>
                <w:b/>
                <w:bCs/>
                <w:sz w:val="16"/>
                <w:szCs w:val="16"/>
                <w:lang w:eastAsia="pt-BR"/>
              </w:rPr>
            </w:pPr>
          </w:p>
        </w:tc>
        <w:tc>
          <w:tcPr>
            <w:tcW w:w="1780" w:type="dxa"/>
            <w:vMerge/>
            <w:tcBorders>
              <w:top w:val="nil"/>
              <w:left w:val="single" w:sz="8" w:space="0" w:color="FFFFFF"/>
              <w:bottom w:val="single" w:sz="8" w:space="0" w:color="FFFFFF"/>
              <w:right w:val="single" w:sz="8" w:space="0" w:color="FFFFFF"/>
            </w:tcBorders>
            <w:vAlign w:val="center"/>
            <w:hideMark/>
          </w:tcPr>
          <w:p w14:paraId="237B8862" w14:textId="77777777" w:rsidR="00A93648" w:rsidRPr="00A93648" w:rsidRDefault="00A93648" w:rsidP="00A93648">
            <w:pPr>
              <w:suppressAutoHyphens w:val="0"/>
              <w:rPr>
                <w:rFonts w:ascii="Verdana" w:hAnsi="Verdana" w:cs="Arial"/>
                <w:b/>
                <w:bCs/>
                <w:sz w:val="16"/>
                <w:szCs w:val="16"/>
                <w:lang w:eastAsia="pt-BR"/>
              </w:rPr>
            </w:pPr>
          </w:p>
        </w:tc>
        <w:tc>
          <w:tcPr>
            <w:tcW w:w="1580" w:type="dxa"/>
            <w:vMerge/>
            <w:tcBorders>
              <w:top w:val="nil"/>
              <w:left w:val="single" w:sz="8" w:space="0" w:color="FFFFFF"/>
              <w:bottom w:val="single" w:sz="8" w:space="0" w:color="FFFFFF"/>
              <w:right w:val="single" w:sz="8" w:space="0" w:color="FFFFFF"/>
            </w:tcBorders>
            <w:vAlign w:val="center"/>
            <w:hideMark/>
          </w:tcPr>
          <w:p w14:paraId="552BEC45" w14:textId="77777777" w:rsidR="00A93648" w:rsidRPr="00A93648" w:rsidRDefault="00A93648" w:rsidP="00A93648">
            <w:pPr>
              <w:suppressAutoHyphens w:val="0"/>
              <w:rPr>
                <w:rFonts w:ascii="Verdana" w:hAnsi="Verdana" w:cs="Arial"/>
                <w:b/>
                <w:bCs/>
                <w:sz w:val="16"/>
                <w:szCs w:val="16"/>
                <w:lang w:eastAsia="pt-BR"/>
              </w:rPr>
            </w:pPr>
          </w:p>
        </w:tc>
      </w:tr>
      <w:tr w:rsidR="00A93648" w:rsidRPr="00A93648" w14:paraId="0066A1A1" w14:textId="77777777" w:rsidTr="00A93648">
        <w:trPr>
          <w:trHeight w:val="282"/>
        </w:trPr>
        <w:tc>
          <w:tcPr>
            <w:tcW w:w="5920" w:type="dxa"/>
            <w:tcBorders>
              <w:top w:val="nil"/>
              <w:left w:val="single" w:sz="8" w:space="0" w:color="FFFFFF"/>
              <w:bottom w:val="single" w:sz="8" w:space="0" w:color="FFFFFF"/>
              <w:right w:val="single" w:sz="8" w:space="0" w:color="FFFFFF"/>
            </w:tcBorders>
            <w:shd w:val="clear" w:color="000000" w:fill="F2F2F2"/>
            <w:vAlign w:val="center"/>
            <w:hideMark/>
          </w:tcPr>
          <w:p w14:paraId="45EA0124" w14:textId="77777777" w:rsidR="00A93648" w:rsidRPr="00A93648" w:rsidRDefault="00A93648" w:rsidP="00A93648">
            <w:pPr>
              <w:suppressAutoHyphens w:val="0"/>
              <w:rPr>
                <w:rFonts w:ascii="Verdana" w:hAnsi="Verdana" w:cs="Arial"/>
                <w:b/>
                <w:bCs/>
                <w:sz w:val="16"/>
                <w:szCs w:val="16"/>
                <w:lang w:eastAsia="pt-BR"/>
              </w:rPr>
            </w:pPr>
            <w:r w:rsidRPr="00A93648">
              <w:rPr>
                <w:rFonts w:ascii="Verdana" w:hAnsi="Verdana" w:cs="Arial"/>
                <w:b/>
                <w:bCs/>
                <w:sz w:val="16"/>
                <w:szCs w:val="16"/>
                <w:lang w:eastAsia="pt-BR"/>
              </w:rPr>
              <w:t>OUTRAS RECEITAS E DESPESAS OPERACIONAIS</w:t>
            </w:r>
          </w:p>
        </w:tc>
        <w:tc>
          <w:tcPr>
            <w:tcW w:w="980" w:type="dxa"/>
            <w:tcBorders>
              <w:top w:val="nil"/>
              <w:left w:val="nil"/>
              <w:bottom w:val="single" w:sz="8" w:space="0" w:color="FFFFFF"/>
              <w:right w:val="single" w:sz="8" w:space="0" w:color="FFFFFF"/>
            </w:tcBorders>
            <w:shd w:val="clear" w:color="000000" w:fill="F2F2F2"/>
            <w:vAlign w:val="center"/>
            <w:hideMark/>
          </w:tcPr>
          <w:p w14:paraId="3D3A9CD1" w14:textId="77777777" w:rsidR="00A93648" w:rsidRPr="00A93648" w:rsidRDefault="00A93648" w:rsidP="00A93648">
            <w:pPr>
              <w:suppressAutoHyphens w:val="0"/>
              <w:jc w:val="center"/>
              <w:rPr>
                <w:rFonts w:ascii="Verdana" w:hAnsi="Verdana" w:cs="Arial"/>
                <w:b/>
                <w:bCs/>
                <w:sz w:val="16"/>
                <w:szCs w:val="16"/>
                <w:lang w:eastAsia="pt-BR"/>
              </w:rPr>
            </w:pPr>
            <w:r w:rsidRPr="00A93648">
              <w:rPr>
                <w:rFonts w:ascii="Verdana" w:hAnsi="Verdana" w:cs="Arial"/>
                <w:b/>
                <w:bCs/>
                <w:sz w:val="16"/>
                <w:szCs w:val="16"/>
                <w:lang w:eastAsia="pt-BR"/>
              </w:rPr>
              <w:t> </w:t>
            </w:r>
          </w:p>
        </w:tc>
        <w:tc>
          <w:tcPr>
            <w:tcW w:w="1780" w:type="dxa"/>
            <w:tcBorders>
              <w:top w:val="nil"/>
              <w:left w:val="nil"/>
              <w:bottom w:val="single" w:sz="8" w:space="0" w:color="FFFFFF"/>
              <w:right w:val="single" w:sz="8" w:space="0" w:color="FFFFFF"/>
            </w:tcBorders>
            <w:shd w:val="clear" w:color="000000" w:fill="F2F2F2"/>
            <w:vAlign w:val="center"/>
            <w:hideMark/>
          </w:tcPr>
          <w:p w14:paraId="0C9ED67F" w14:textId="77777777" w:rsidR="00A93648" w:rsidRPr="00A93648" w:rsidRDefault="00A93648" w:rsidP="00A93648">
            <w:pPr>
              <w:suppressAutoHyphens w:val="0"/>
              <w:jc w:val="right"/>
              <w:rPr>
                <w:rFonts w:ascii="Verdana" w:hAnsi="Verdana" w:cs="Arial"/>
                <w:b/>
                <w:bCs/>
                <w:sz w:val="16"/>
                <w:szCs w:val="16"/>
                <w:lang w:eastAsia="pt-BR"/>
              </w:rPr>
            </w:pPr>
            <w:r w:rsidRPr="00A93648">
              <w:rPr>
                <w:rFonts w:ascii="Verdana" w:hAnsi="Verdana" w:cs="Arial"/>
                <w:b/>
                <w:bCs/>
                <w:sz w:val="16"/>
                <w:szCs w:val="16"/>
                <w:lang w:eastAsia="pt-BR"/>
              </w:rPr>
              <w:t xml:space="preserve">              (27.569)</w:t>
            </w:r>
          </w:p>
        </w:tc>
        <w:tc>
          <w:tcPr>
            <w:tcW w:w="1580" w:type="dxa"/>
            <w:tcBorders>
              <w:top w:val="nil"/>
              <w:left w:val="nil"/>
              <w:bottom w:val="single" w:sz="8" w:space="0" w:color="FFFFFF"/>
              <w:right w:val="single" w:sz="8" w:space="0" w:color="FFFFFF"/>
            </w:tcBorders>
            <w:shd w:val="clear" w:color="000000" w:fill="F2F2F2"/>
            <w:vAlign w:val="center"/>
            <w:hideMark/>
          </w:tcPr>
          <w:p w14:paraId="44976E13" w14:textId="77777777" w:rsidR="00A93648" w:rsidRPr="00A93648" w:rsidRDefault="00A93648" w:rsidP="00A93648">
            <w:pPr>
              <w:suppressAutoHyphens w:val="0"/>
              <w:jc w:val="right"/>
              <w:rPr>
                <w:rFonts w:ascii="Verdana" w:hAnsi="Verdana" w:cs="Arial"/>
                <w:b/>
                <w:bCs/>
                <w:sz w:val="16"/>
                <w:szCs w:val="16"/>
                <w:lang w:eastAsia="pt-BR"/>
              </w:rPr>
            </w:pPr>
            <w:r w:rsidRPr="00A93648">
              <w:rPr>
                <w:rFonts w:ascii="Verdana" w:hAnsi="Verdana" w:cs="Arial"/>
                <w:b/>
                <w:bCs/>
                <w:sz w:val="16"/>
                <w:szCs w:val="16"/>
                <w:lang w:eastAsia="pt-BR"/>
              </w:rPr>
              <w:t xml:space="preserve">           (30.439)</w:t>
            </w:r>
          </w:p>
        </w:tc>
      </w:tr>
      <w:tr w:rsidR="00A93648" w:rsidRPr="00A93648" w14:paraId="66524BCC" w14:textId="77777777" w:rsidTr="00A93648">
        <w:trPr>
          <w:trHeight w:val="282"/>
        </w:trPr>
        <w:tc>
          <w:tcPr>
            <w:tcW w:w="5920" w:type="dxa"/>
            <w:tcBorders>
              <w:top w:val="nil"/>
              <w:left w:val="single" w:sz="8" w:space="0" w:color="FFFFFF"/>
              <w:bottom w:val="single" w:sz="8" w:space="0" w:color="FFFFFF"/>
              <w:right w:val="single" w:sz="8" w:space="0" w:color="FFFFFF"/>
            </w:tcBorders>
            <w:shd w:val="clear" w:color="000000" w:fill="F2F2F2"/>
            <w:vAlign w:val="center"/>
            <w:hideMark/>
          </w:tcPr>
          <w:p w14:paraId="7C533EFA" w14:textId="77777777" w:rsidR="00A93648" w:rsidRPr="00A93648" w:rsidRDefault="00A93648" w:rsidP="00A93648">
            <w:pPr>
              <w:suppressAutoHyphens w:val="0"/>
              <w:rPr>
                <w:rFonts w:ascii="Verdana" w:hAnsi="Verdana" w:cs="Arial"/>
                <w:sz w:val="16"/>
                <w:szCs w:val="16"/>
                <w:lang w:eastAsia="pt-BR"/>
              </w:rPr>
            </w:pPr>
            <w:r w:rsidRPr="00A93648">
              <w:rPr>
                <w:rFonts w:ascii="Verdana" w:hAnsi="Verdana" w:cs="Arial"/>
                <w:sz w:val="16"/>
                <w:szCs w:val="16"/>
                <w:lang w:eastAsia="pt-BR"/>
              </w:rPr>
              <w:t xml:space="preserve">   Receitas de prestação de serviços</w:t>
            </w:r>
          </w:p>
        </w:tc>
        <w:tc>
          <w:tcPr>
            <w:tcW w:w="980" w:type="dxa"/>
            <w:tcBorders>
              <w:top w:val="nil"/>
              <w:left w:val="nil"/>
              <w:bottom w:val="single" w:sz="8" w:space="0" w:color="FFFFFF"/>
              <w:right w:val="single" w:sz="8" w:space="0" w:color="FFFFFF"/>
            </w:tcBorders>
            <w:shd w:val="clear" w:color="000000" w:fill="F2F2F2"/>
            <w:vAlign w:val="center"/>
            <w:hideMark/>
          </w:tcPr>
          <w:p w14:paraId="20A40472" w14:textId="77777777" w:rsidR="00A93648" w:rsidRPr="00A93648" w:rsidRDefault="00A93648" w:rsidP="00A93648">
            <w:pPr>
              <w:suppressAutoHyphens w:val="0"/>
              <w:jc w:val="center"/>
              <w:rPr>
                <w:rFonts w:ascii="Verdana" w:hAnsi="Verdana" w:cs="Arial"/>
                <w:sz w:val="16"/>
                <w:szCs w:val="16"/>
                <w:lang w:eastAsia="pt-BR"/>
              </w:rPr>
            </w:pPr>
            <w:r w:rsidRPr="00A93648">
              <w:rPr>
                <w:rFonts w:ascii="Verdana" w:hAnsi="Verdana" w:cs="Arial"/>
                <w:sz w:val="16"/>
                <w:szCs w:val="16"/>
                <w:lang w:eastAsia="pt-BR"/>
              </w:rPr>
              <w:t>16</w:t>
            </w:r>
          </w:p>
        </w:tc>
        <w:tc>
          <w:tcPr>
            <w:tcW w:w="1780" w:type="dxa"/>
            <w:tcBorders>
              <w:top w:val="nil"/>
              <w:left w:val="nil"/>
              <w:bottom w:val="single" w:sz="8" w:space="0" w:color="FFFFFF"/>
              <w:right w:val="single" w:sz="8" w:space="0" w:color="FFFFFF"/>
            </w:tcBorders>
            <w:shd w:val="clear" w:color="000000" w:fill="F2F2F2"/>
            <w:vAlign w:val="center"/>
            <w:hideMark/>
          </w:tcPr>
          <w:p w14:paraId="4F4B426F" w14:textId="77777777" w:rsidR="00A93648" w:rsidRPr="00A93648" w:rsidRDefault="00A93648" w:rsidP="00A93648">
            <w:pPr>
              <w:suppressAutoHyphens w:val="0"/>
              <w:jc w:val="right"/>
              <w:rPr>
                <w:rFonts w:ascii="Verdana" w:hAnsi="Verdana" w:cs="Arial"/>
                <w:sz w:val="16"/>
                <w:szCs w:val="16"/>
                <w:lang w:eastAsia="pt-BR"/>
              </w:rPr>
            </w:pPr>
            <w:r w:rsidRPr="00A93648">
              <w:rPr>
                <w:rFonts w:ascii="Verdana" w:hAnsi="Verdana" w:cs="Arial"/>
                <w:sz w:val="16"/>
                <w:szCs w:val="16"/>
                <w:lang w:eastAsia="pt-BR"/>
              </w:rPr>
              <w:t xml:space="preserve">                   4.822 </w:t>
            </w:r>
          </w:p>
        </w:tc>
        <w:tc>
          <w:tcPr>
            <w:tcW w:w="1580" w:type="dxa"/>
            <w:tcBorders>
              <w:top w:val="nil"/>
              <w:left w:val="nil"/>
              <w:bottom w:val="single" w:sz="8" w:space="0" w:color="FFFFFF"/>
              <w:right w:val="single" w:sz="8" w:space="0" w:color="FFFFFF"/>
            </w:tcBorders>
            <w:shd w:val="clear" w:color="000000" w:fill="F2F2F2"/>
            <w:vAlign w:val="center"/>
            <w:hideMark/>
          </w:tcPr>
          <w:p w14:paraId="15407EEF" w14:textId="77777777" w:rsidR="00A93648" w:rsidRPr="00A93648" w:rsidRDefault="00A93648" w:rsidP="00A93648">
            <w:pPr>
              <w:suppressAutoHyphens w:val="0"/>
              <w:jc w:val="right"/>
              <w:rPr>
                <w:rFonts w:ascii="Verdana" w:hAnsi="Verdana" w:cs="Arial"/>
                <w:sz w:val="16"/>
                <w:szCs w:val="16"/>
                <w:lang w:eastAsia="pt-BR"/>
              </w:rPr>
            </w:pPr>
            <w:r w:rsidRPr="00A93648">
              <w:rPr>
                <w:rFonts w:ascii="Verdana" w:hAnsi="Verdana" w:cs="Arial"/>
                <w:sz w:val="16"/>
                <w:szCs w:val="16"/>
                <w:lang w:eastAsia="pt-BR"/>
              </w:rPr>
              <w:t xml:space="preserve">                2.189 </w:t>
            </w:r>
          </w:p>
        </w:tc>
      </w:tr>
      <w:tr w:rsidR="00A93648" w:rsidRPr="00A93648" w14:paraId="29B7CE2E" w14:textId="77777777" w:rsidTr="00A93648">
        <w:trPr>
          <w:trHeight w:val="282"/>
        </w:trPr>
        <w:tc>
          <w:tcPr>
            <w:tcW w:w="5920" w:type="dxa"/>
            <w:tcBorders>
              <w:top w:val="nil"/>
              <w:left w:val="single" w:sz="8" w:space="0" w:color="FFFFFF"/>
              <w:bottom w:val="single" w:sz="8" w:space="0" w:color="FFFFFF"/>
              <w:right w:val="single" w:sz="8" w:space="0" w:color="FFFFFF"/>
            </w:tcBorders>
            <w:shd w:val="clear" w:color="000000" w:fill="F2F2F2"/>
            <w:vAlign w:val="center"/>
            <w:hideMark/>
          </w:tcPr>
          <w:p w14:paraId="7E32BB0E" w14:textId="77777777" w:rsidR="00A93648" w:rsidRPr="00A93648" w:rsidRDefault="00A93648" w:rsidP="00A93648">
            <w:pPr>
              <w:suppressAutoHyphens w:val="0"/>
              <w:rPr>
                <w:rFonts w:ascii="Verdana" w:hAnsi="Verdana" w:cs="Arial"/>
                <w:sz w:val="16"/>
                <w:szCs w:val="16"/>
                <w:lang w:eastAsia="pt-BR"/>
              </w:rPr>
            </w:pPr>
            <w:r w:rsidRPr="00A93648">
              <w:rPr>
                <w:rFonts w:ascii="Verdana" w:hAnsi="Verdana" w:cs="Arial"/>
                <w:sz w:val="16"/>
                <w:szCs w:val="16"/>
                <w:lang w:eastAsia="pt-BR"/>
              </w:rPr>
              <w:t xml:space="preserve">   Despesas de pessoal </w:t>
            </w:r>
          </w:p>
        </w:tc>
        <w:tc>
          <w:tcPr>
            <w:tcW w:w="980" w:type="dxa"/>
            <w:tcBorders>
              <w:top w:val="nil"/>
              <w:left w:val="nil"/>
              <w:bottom w:val="single" w:sz="8" w:space="0" w:color="FFFFFF"/>
              <w:right w:val="single" w:sz="8" w:space="0" w:color="FFFFFF"/>
            </w:tcBorders>
            <w:shd w:val="clear" w:color="000000" w:fill="F2F2F2"/>
            <w:vAlign w:val="center"/>
            <w:hideMark/>
          </w:tcPr>
          <w:p w14:paraId="7B3F0224" w14:textId="77777777" w:rsidR="00A93648" w:rsidRPr="00A93648" w:rsidRDefault="00A93648" w:rsidP="00A93648">
            <w:pPr>
              <w:suppressAutoHyphens w:val="0"/>
              <w:jc w:val="center"/>
              <w:rPr>
                <w:rFonts w:ascii="Verdana" w:hAnsi="Verdana" w:cs="Arial"/>
                <w:sz w:val="16"/>
                <w:szCs w:val="16"/>
                <w:lang w:eastAsia="pt-BR"/>
              </w:rPr>
            </w:pPr>
            <w:r w:rsidRPr="00A93648">
              <w:rPr>
                <w:rFonts w:ascii="Verdana" w:hAnsi="Verdana" w:cs="Arial"/>
                <w:sz w:val="16"/>
                <w:szCs w:val="16"/>
                <w:lang w:eastAsia="pt-BR"/>
              </w:rPr>
              <w:t>17</w:t>
            </w:r>
          </w:p>
        </w:tc>
        <w:tc>
          <w:tcPr>
            <w:tcW w:w="1780" w:type="dxa"/>
            <w:tcBorders>
              <w:top w:val="nil"/>
              <w:left w:val="nil"/>
              <w:bottom w:val="single" w:sz="8" w:space="0" w:color="FFFFFF"/>
              <w:right w:val="single" w:sz="8" w:space="0" w:color="FFFFFF"/>
            </w:tcBorders>
            <w:shd w:val="clear" w:color="000000" w:fill="F2F2F2"/>
            <w:vAlign w:val="center"/>
            <w:hideMark/>
          </w:tcPr>
          <w:p w14:paraId="3B421B3C" w14:textId="77777777" w:rsidR="00A93648" w:rsidRPr="00A93648" w:rsidRDefault="00A93648" w:rsidP="00A93648">
            <w:pPr>
              <w:suppressAutoHyphens w:val="0"/>
              <w:jc w:val="right"/>
              <w:rPr>
                <w:rFonts w:ascii="Verdana" w:hAnsi="Verdana" w:cs="Arial"/>
                <w:sz w:val="16"/>
                <w:szCs w:val="16"/>
                <w:lang w:eastAsia="pt-BR"/>
              </w:rPr>
            </w:pPr>
            <w:r w:rsidRPr="00A93648">
              <w:rPr>
                <w:rFonts w:ascii="Verdana" w:hAnsi="Verdana" w:cs="Arial"/>
                <w:sz w:val="16"/>
                <w:szCs w:val="16"/>
                <w:lang w:eastAsia="pt-BR"/>
              </w:rPr>
              <w:t xml:space="preserve">                (16.301)</w:t>
            </w:r>
          </w:p>
        </w:tc>
        <w:tc>
          <w:tcPr>
            <w:tcW w:w="1580" w:type="dxa"/>
            <w:tcBorders>
              <w:top w:val="nil"/>
              <w:left w:val="nil"/>
              <w:bottom w:val="single" w:sz="8" w:space="0" w:color="FFFFFF"/>
              <w:right w:val="single" w:sz="8" w:space="0" w:color="FFFFFF"/>
            </w:tcBorders>
            <w:shd w:val="clear" w:color="000000" w:fill="F2F2F2"/>
            <w:vAlign w:val="center"/>
            <w:hideMark/>
          </w:tcPr>
          <w:p w14:paraId="721BA5E2" w14:textId="77777777" w:rsidR="00A93648" w:rsidRPr="00A93648" w:rsidRDefault="00A93648" w:rsidP="00A93648">
            <w:pPr>
              <w:suppressAutoHyphens w:val="0"/>
              <w:jc w:val="right"/>
              <w:rPr>
                <w:rFonts w:ascii="Verdana" w:hAnsi="Verdana" w:cs="Arial"/>
                <w:sz w:val="16"/>
                <w:szCs w:val="16"/>
                <w:lang w:eastAsia="pt-BR"/>
              </w:rPr>
            </w:pPr>
            <w:r w:rsidRPr="00A93648">
              <w:rPr>
                <w:rFonts w:ascii="Verdana" w:hAnsi="Verdana" w:cs="Arial"/>
                <w:sz w:val="16"/>
                <w:szCs w:val="16"/>
                <w:lang w:eastAsia="pt-BR"/>
              </w:rPr>
              <w:t xml:space="preserve">            (16.615)</w:t>
            </w:r>
          </w:p>
        </w:tc>
      </w:tr>
      <w:tr w:rsidR="00A93648" w:rsidRPr="00A93648" w14:paraId="6FCA3C9E" w14:textId="77777777" w:rsidTr="00A93648">
        <w:trPr>
          <w:trHeight w:val="282"/>
        </w:trPr>
        <w:tc>
          <w:tcPr>
            <w:tcW w:w="5920" w:type="dxa"/>
            <w:tcBorders>
              <w:top w:val="nil"/>
              <w:left w:val="single" w:sz="8" w:space="0" w:color="FFFFFF"/>
              <w:bottom w:val="single" w:sz="8" w:space="0" w:color="FFFFFF"/>
              <w:right w:val="single" w:sz="8" w:space="0" w:color="FFFFFF"/>
            </w:tcBorders>
            <w:shd w:val="clear" w:color="000000" w:fill="F2F2F2"/>
            <w:vAlign w:val="center"/>
            <w:hideMark/>
          </w:tcPr>
          <w:p w14:paraId="0B6D96F4" w14:textId="77777777" w:rsidR="00A93648" w:rsidRPr="00A93648" w:rsidRDefault="00A93648" w:rsidP="00A93648">
            <w:pPr>
              <w:suppressAutoHyphens w:val="0"/>
              <w:rPr>
                <w:rFonts w:ascii="Verdana" w:hAnsi="Verdana" w:cs="Arial"/>
                <w:sz w:val="16"/>
                <w:szCs w:val="16"/>
                <w:lang w:eastAsia="pt-BR"/>
              </w:rPr>
            </w:pPr>
            <w:r w:rsidRPr="00A93648">
              <w:rPr>
                <w:rFonts w:ascii="Verdana" w:hAnsi="Verdana" w:cs="Arial"/>
                <w:sz w:val="16"/>
                <w:szCs w:val="16"/>
                <w:lang w:eastAsia="pt-BR"/>
              </w:rPr>
              <w:t xml:space="preserve">   Outras despesas administrativas </w:t>
            </w:r>
          </w:p>
        </w:tc>
        <w:tc>
          <w:tcPr>
            <w:tcW w:w="980" w:type="dxa"/>
            <w:tcBorders>
              <w:top w:val="nil"/>
              <w:left w:val="nil"/>
              <w:bottom w:val="single" w:sz="8" w:space="0" w:color="FFFFFF"/>
              <w:right w:val="single" w:sz="8" w:space="0" w:color="FFFFFF"/>
            </w:tcBorders>
            <w:shd w:val="clear" w:color="000000" w:fill="F2F2F2"/>
            <w:vAlign w:val="center"/>
            <w:hideMark/>
          </w:tcPr>
          <w:p w14:paraId="0644B2C3" w14:textId="77777777" w:rsidR="00A93648" w:rsidRPr="00A93648" w:rsidRDefault="00A93648" w:rsidP="00A93648">
            <w:pPr>
              <w:suppressAutoHyphens w:val="0"/>
              <w:jc w:val="center"/>
              <w:rPr>
                <w:rFonts w:ascii="Verdana" w:hAnsi="Verdana" w:cs="Arial"/>
                <w:sz w:val="16"/>
                <w:szCs w:val="16"/>
                <w:lang w:eastAsia="pt-BR"/>
              </w:rPr>
            </w:pPr>
            <w:r w:rsidRPr="00A93648">
              <w:rPr>
                <w:rFonts w:ascii="Verdana" w:hAnsi="Verdana" w:cs="Arial"/>
                <w:sz w:val="16"/>
                <w:szCs w:val="16"/>
                <w:lang w:eastAsia="pt-BR"/>
              </w:rPr>
              <w:t>18</w:t>
            </w:r>
          </w:p>
        </w:tc>
        <w:tc>
          <w:tcPr>
            <w:tcW w:w="1780" w:type="dxa"/>
            <w:tcBorders>
              <w:top w:val="nil"/>
              <w:left w:val="nil"/>
              <w:bottom w:val="single" w:sz="8" w:space="0" w:color="FFFFFF"/>
              <w:right w:val="single" w:sz="8" w:space="0" w:color="FFFFFF"/>
            </w:tcBorders>
            <w:shd w:val="clear" w:color="000000" w:fill="F2F2F2"/>
            <w:vAlign w:val="center"/>
            <w:hideMark/>
          </w:tcPr>
          <w:p w14:paraId="148A8516" w14:textId="77777777" w:rsidR="00A93648" w:rsidRPr="00A93648" w:rsidRDefault="00A93648" w:rsidP="00A93648">
            <w:pPr>
              <w:suppressAutoHyphens w:val="0"/>
              <w:jc w:val="right"/>
              <w:rPr>
                <w:rFonts w:ascii="Verdana" w:hAnsi="Verdana" w:cs="Arial"/>
                <w:sz w:val="16"/>
                <w:szCs w:val="16"/>
                <w:lang w:eastAsia="pt-BR"/>
              </w:rPr>
            </w:pPr>
            <w:r w:rsidRPr="00A93648">
              <w:rPr>
                <w:rFonts w:ascii="Verdana" w:hAnsi="Verdana" w:cs="Arial"/>
                <w:sz w:val="16"/>
                <w:szCs w:val="16"/>
                <w:lang w:eastAsia="pt-BR"/>
              </w:rPr>
              <w:t xml:space="preserve">                (13.615)</w:t>
            </w:r>
          </w:p>
        </w:tc>
        <w:tc>
          <w:tcPr>
            <w:tcW w:w="1580" w:type="dxa"/>
            <w:tcBorders>
              <w:top w:val="nil"/>
              <w:left w:val="nil"/>
              <w:bottom w:val="single" w:sz="8" w:space="0" w:color="FFFFFF"/>
              <w:right w:val="single" w:sz="8" w:space="0" w:color="FFFFFF"/>
            </w:tcBorders>
            <w:shd w:val="clear" w:color="000000" w:fill="F2F2F2"/>
            <w:vAlign w:val="center"/>
            <w:hideMark/>
          </w:tcPr>
          <w:p w14:paraId="212050D8" w14:textId="77777777" w:rsidR="00A93648" w:rsidRPr="00A93648" w:rsidRDefault="00A93648" w:rsidP="00A93648">
            <w:pPr>
              <w:suppressAutoHyphens w:val="0"/>
              <w:jc w:val="right"/>
              <w:rPr>
                <w:rFonts w:ascii="Verdana" w:hAnsi="Verdana" w:cs="Arial"/>
                <w:sz w:val="16"/>
                <w:szCs w:val="16"/>
                <w:lang w:eastAsia="pt-BR"/>
              </w:rPr>
            </w:pPr>
            <w:r w:rsidRPr="00A93648">
              <w:rPr>
                <w:rFonts w:ascii="Verdana" w:hAnsi="Verdana" w:cs="Arial"/>
                <w:sz w:val="16"/>
                <w:szCs w:val="16"/>
                <w:lang w:eastAsia="pt-BR"/>
              </w:rPr>
              <w:t xml:space="preserve">            (12.653)</w:t>
            </w:r>
          </w:p>
        </w:tc>
      </w:tr>
      <w:tr w:rsidR="00A93648" w:rsidRPr="00A93648" w14:paraId="05B4C525" w14:textId="77777777" w:rsidTr="00A93648">
        <w:trPr>
          <w:trHeight w:val="282"/>
        </w:trPr>
        <w:tc>
          <w:tcPr>
            <w:tcW w:w="5920" w:type="dxa"/>
            <w:tcBorders>
              <w:top w:val="nil"/>
              <w:left w:val="single" w:sz="8" w:space="0" w:color="FFFFFF"/>
              <w:bottom w:val="single" w:sz="8" w:space="0" w:color="FFFFFF"/>
              <w:right w:val="single" w:sz="8" w:space="0" w:color="FFFFFF"/>
            </w:tcBorders>
            <w:shd w:val="clear" w:color="000000" w:fill="F2F2F2"/>
            <w:vAlign w:val="center"/>
            <w:hideMark/>
          </w:tcPr>
          <w:p w14:paraId="3C84648C" w14:textId="77777777" w:rsidR="00A93648" w:rsidRPr="00A93648" w:rsidRDefault="00A93648" w:rsidP="00A93648">
            <w:pPr>
              <w:suppressAutoHyphens w:val="0"/>
              <w:rPr>
                <w:rFonts w:ascii="Verdana" w:hAnsi="Verdana" w:cs="Arial"/>
                <w:sz w:val="16"/>
                <w:szCs w:val="16"/>
                <w:lang w:eastAsia="pt-BR"/>
              </w:rPr>
            </w:pPr>
            <w:r w:rsidRPr="00A93648">
              <w:rPr>
                <w:rFonts w:ascii="Verdana" w:hAnsi="Verdana" w:cs="Arial"/>
                <w:sz w:val="16"/>
                <w:szCs w:val="16"/>
                <w:lang w:eastAsia="pt-BR"/>
              </w:rPr>
              <w:t xml:space="preserve">   Despesas tributárias</w:t>
            </w:r>
          </w:p>
        </w:tc>
        <w:tc>
          <w:tcPr>
            <w:tcW w:w="980" w:type="dxa"/>
            <w:tcBorders>
              <w:top w:val="nil"/>
              <w:left w:val="nil"/>
              <w:bottom w:val="single" w:sz="8" w:space="0" w:color="FFFFFF"/>
              <w:right w:val="single" w:sz="8" w:space="0" w:color="FFFFFF"/>
            </w:tcBorders>
            <w:shd w:val="clear" w:color="000000" w:fill="F2F2F2"/>
            <w:vAlign w:val="center"/>
            <w:hideMark/>
          </w:tcPr>
          <w:p w14:paraId="3E121F1C" w14:textId="77777777" w:rsidR="00A93648" w:rsidRPr="00A93648" w:rsidRDefault="00A93648" w:rsidP="00A93648">
            <w:pPr>
              <w:suppressAutoHyphens w:val="0"/>
              <w:jc w:val="center"/>
              <w:rPr>
                <w:rFonts w:ascii="Verdana" w:hAnsi="Verdana" w:cs="Arial"/>
                <w:sz w:val="16"/>
                <w:szCs w:val="16"/>
                <w:lang w:eastAsia="pt-BR"/>
              </w:rPr>
            </w:pPr>
            <w:r w:rsidRPr="00A93648">
              <w:rPr>
                <w:rFonts w:ascii="Verdana" w:hAnsi="Verdana" w:cs="Arial"/>
                <w:sz w:val="16"/>
                <w:szCs w:val="16"/>
                <w:lang w:eastAsia="pt-BR"/>
              </w:rPr>
              <w:t>19</w:t>
            </w:r>
          </w:p>
        </w:tc>
        <w:tc>
          <w:tcPr>
            <w:tcW w:w="1780" w:type="dxa"/>
            <w:tcBorders>
              <w:top w:val="nil"/>
              <w:left w:val="nil"/>
              <w:bottom w:val="single" w:sz="8" w:space="0" w:color="FFFFFF"/>
              <w:right w:val="single" w:sz="8" w:space="0" w:color="FFFFFF"/>
            </w:tcBorders>
            <w:shd w:val="clear" w:color="000000" w:fill="F2F2F2"/>
            <w:vAlign w:val="center"/>
            <w:hideMark/>
          </w:tcPr>
          <w:p w14:paraId="58403D40" w14:textId="77777777" w:rsidR="00A93648" w:rsidRPr="00A93648" w:rsidRDefault="00A93648" w:rsidP="00A93648">
            <w:pPr>
              <w:suppressAutoHyphens w:val="0"/>
              <w:jc w:val="right"/>
              <w:rPr>
                <w:rFonts w:ascii="Verdana" w:hAnsi="Verdana" w:cs="Arial"/>
                <w:sz w:val="16"/>
                <w:szCs w:val="16"/>
                <w:lang w:eastAsia="pt-BR"/>
              </w:rPr>
            </w:pPr>
            <w:r w:rsidRPr="00A93648">
              <w:rPr>
                <w:rFonts w:ascii="Verdana" w:hAnsi="Verdana" w:cs="Arial"/>
                <w:sz w:val="16"/>
                <w:szCs w:val="16"/>
                <w:lang w:eastAsia="pt-BR"/>
              </w:rPr>
              <w:t xml:space="preserve">                 (3.758)</w:t>
            </w:r>
          </w:p>
        </w:tc>
        <w:tc>
          <w:tcPr>
            <w:tcW w:w="1580" w:type="dxa"/>
            <w:tcBorders>
              <w:top w:val="nil"/>
              <w:left w:val="nil"/>
              <w:bottom w:val="single" w:sz="8" w:space="0" w:color="FFFFFF"/>
              <w:right w:val="single" w:sz="8" w:space="0" w:color="FFFFFF"/>
            </w:tcBorders>
            <w:shd w:val="clear" w:color="000000" w:fill="F2F2F2"/>
            <w:vAlign w:val="center"/>
            <w:hideMark/>
          </w:tcPr>
          <w:p w14:paraId="337AB66A" w14:textId="77777777" w:rsidR="00A93648" w:rsidRPr="00A93648" w:rsidRDefault="00A93648" w:rsidP="00A93648">
            <w:pPr>
              <w:suppressAutoHyphens w:val="0"/>
              <w:jc w:val="right"/>
              <w:rPr>
                <w:rFonts w:ascii="Verdana" w:hAnsi="Verdana" w:cs="Arial"/>
                <w:sz w:val="16"/>
                <w:szCs w:val="16"/>
                <w:lang w:eastAsia="pt-BR"/>
              </w:rPr>
            </w:pPr>
            <w:r w:rsidRPr="00A93648">
              <w:rPr>
                <w:rFonts w:ascii="Verdana" w:hAnsi="Verdana" w:cs="Arial"/>
                <w:sz w:val="16"/>
                <w:szCs w:val="16"/>
                <w:lang w:eastAsia="pt-BR"/>
              </w:rPr>
              <w:t xml:space="preserve">              (3.571)</w:t>
            </w:r>
          </w:p>
        </w:tc>
      </w:tr>
      <w:tr w:rsidR="00A93648" w:rsidRPr="00A93648" w14:paraId="7207F72C" w14:textId="77777777" w:rsidTr="00A93648">
        <w:trPr>
          <w:trHeight w:val="282"/>
        </w:trPr>
        <w:tc>
          <w:tcPr>
            <w:tcW w:w="5920" w:type="dxa"/>
            <w:tcBorders>
              <w:top w:val="nil"/>
              <w:left w:val="single" w:sz="8" w:space="0" w:color="FFFFFF"/>
              <w:bottom w:val="single" w:sz="8" w:space="0" w:color="FFFFFF"/>
              <w:right w:val="single" w:sz="8" w:space="0" w:color="FFFFFF"/>
            </w:tcBorders>
            <w:shd w:val="clear" w:color="000000" w:fill="F2F2F2"/>
            <w:vAlign w:val="center"/>
            <w:hideMark/>
          </w:tcPr>
          <w:p w14:paraId="02FBDE9B" w14:textId="77777777" w:rsidR="00A93648" w:rsidRPr="00A93648" w:rsidRDefault="00A93648" w:rsidP="00A93648">
            <w:pPr>
              <w:suppressAutoHyphens w:val="0"/>
              <w:rPr>
                <w:rFonts w:ascii="Verdana" w:hAnsi="Verdana" w:cs="Arial"/>
                <w:sz w:val="16"/>
                <w:szCs w:val="16"/>
                <w:lang w:eastAsia="pt-BR"/>
              </w:rPr>
            </w:pPr>
            <w:r w:rsidRPr="00A93648">
              <w:rPr>
                <w:rFonts w:ascii="Verdana" w:hAnsi="Verdana" w:cs="Arial"/>
                <w:sz w:val="16"/>
                <w:szCs w:val="16"/>
                <w:lang w:eastAsia="pt-BR"/>
              </w:rPr>
              <w:t xml:space="preserve">   Despesas/reversão de provisão</w:t>
            </w:r>
          </w:p>
        </w:tc>
        <w:tc>
          <w:tcPr>
            <w:tcW w:w="980" w:type="dxa"/>
            <w:tcBorders>
              <w:top w:val="nil"/>
              <w:left w:val="nil"/>
              <w:bottom w:val="single" w:sz="8" w:space="0" w:color="FFFFFF"/>
              <w:right w:val="single" w:sz="8" w:space="0" w:color="FFFFFF"/>
            </w:tcBorders>
            <w:shd w:val="clear" w:color="000000" w:fill="F2F2F2"/>
            <w:vAlign w:val="center"/>
            <w:hideMark/>
          </w:tcPr>
          <w:p w14:paraId="1397A2B3" w14:textId="77777777" w:rsidR="00A93648" w:rsidRPr="00A93648" w:rsidRDefault="00A93648" w:rsidP="00A93648">
            <w:pPr>
              <w:suppressAutoHyphens w:val="0"/>
              <w:jc w:val="center"/>
              <w:rPr>
                <w:rFonts w:ascii="Verdana" w:hAnsi="Verdana" w:cs="Arial"/>
                <w:sz w:val="16"/>
                <w:szCs w:val="16"/>
                <w:lang w:eastAsia="pt-BR"/>
              </w:rPr>
            </w:pPr>
            <w:r w:rsidRPr="00A93648">
              <w:rPr>
                <w:rFonts w:ascii="Verdana" w:hAnsi="Verdana" w:cs="Arial"/>
                <w:sz w:val="16"/>
                <w:szCs w:val="16"/>
                <w:lang w:eastAsia="pt-BR"/>
              </w:rPr>
              <w:t>20</w:t>
            </w:r>
          </w:p>
        </w:tc>
        <w:tc>
          <w:tcPr>
            <w:tcW w:w="1780" w:type="dxa"/>
            <w:tcBorders>
              <w:top w:val="nil"/>
              <w:left w:val="nil"/>
              <w:bottom w:val="single" w:sz="8" w:space="0" w:color="FFFFFF"/>
              <w:right w:val="single" w:sz="8" w:space="0" w:color="FFFFFF"/>
            </w:tcBorders>
            <w:shd w:val="clear" w:color="000000" w:fill="F2F2F2"/>
            <w:vAlign w:val="center"/>
            <w:hideMark/>
          </w:tcPr>
          <w:p w14:paraId="3B495DF5" w14:textId="77777777" w:rsidR="00A93648" w:rsidRPr="00A93648" w:rsidRDefault="00A93648" w:rsidP="00A93648">
            <w:pPr>
              <w:suppressAutoHyphens w:val="0"/>
              <w:jc w:val="right"/>
              <w:rPr>
                <w:rFonts w:ascii="Verdana" w:hAnsi="Verdana" w:cs="Arial"/>
                <w:sz w:val="16"/>
                <w:szCs w:val="16"/>
                <w:lang w:eastAsia="pt-BR"/>
              </w:rPr>
            </w:pPr>
            <w:r w:rsidRPr="00A93648">
              <w:rPr>
                <w:rFonts w:ascii="Verdana" w:hAnsi="Verdana" w:cs="Arial"/>
                <w:sz w:val="16"/>
                <w:szCs w:val="16"/>
                <w:lang w:eastAsia="pt-BR"/>
              </w:rPr>
              <w:t xml:space="preserve">                      803 </w:t>
            </w:r>
          </w:p>
        </w:tc>
        <w:tc>
          <w:tcPr>
            <w:tcW w:w="1580" w:type="dxa"/>
            <w:tcBorders>
              <w:top w:val="nil"/>
              <w:left w:val="nil"/>
              <w:bottom w:val="single" w:sz="8" w:space="0" w:color="FFFFFF"/>
              <w:right w:val="single" w:sz="8" w:space="0" w:color="FFFFFF"/>
            </w:tcBorders>
            <w:shd w:val="clear" w:color="000000" w:fill="F2F2F2"/>
            <w:vAlign w:val="center"/>
            <w:hideMark/>
          </w:tcPr>
          <w:p w14:paraId="08A661F0" w14:textId="77777777" w:rsidR="00A93648" w:rsidRPr="00A93648" w:rsidRDefault="00A93648" w:rsidP="00A93648">
            <w:pPr>
              <w:suppressAutoHyphens w:val="0"/>
              <w:jc w:val="right"/>
              <w:rPr>
                <w:rFonts w:ascii="Verdana" w:hAnsi="Verdana" w:cs="Arial"/>
                <w:sz w:val="16"/>
                <w:szCs w:val="16"/>
                <w:lang w:eastAsia="pt-BR"/>
              </w:rPr>
            </w:pPr>
            <w:r w:rsidRPr="00A93648">
              <w:rPr>
                <w:rFonts w:ascii="Verdana" w:hAnsi="Verdana" w:cs="Arial"/>
                <w:sz w:val="16"/>
                <w:szCs w:val="16"/>
                <w:lang w:eastAsia="pt-BR"/>
              </w:rPr>
              <w:t xml:space="preserve">                 (365)</w:t>
            </w:r>
          </w:p>
        </w:tc>
      </w:tr>
      <w:tr w:rsidR="00A93648" w:rsidRPr="00A93648" w14:paraId="6A56AF39" w14:textId="77777777" w:rsidTr="00A93648">
        <w:trPr>
          <w:trHeight w:val="282"/>
        </w:trPr>
        <w:tc>
          <w:tcPr>
            <w:tcW w:w="5920" w:type="dxa"/>
            <w:tcBorders>
              <w:top w:val="nil"/>
              <w:left w:val="single" w:sz="8" w:space="0" w:color="FFFFFF"/>
              <w:bottom w:val="single" w:sz="8" w:space="0" w:color="FFFFFF"/>
              <w:right w:val="single" w:sz="8" w:space="0" w:color="FFFFFF"/>
            </w:tcBorders>
            <w:shd w:val="clear" w:color="000000" w:fill="F2F2F2"/>
            <w:vAlign w:val="center"/>
            <w:hideMark/>
          </w:tcPr>
          <w:p w14:paraId="36A23BA9" w14:textId="77777777" w:rsidR="00A93648" w:rsidRPr="00A93648" w:rsidRDefault="00A93648" w:rsidP="00A93648">
            <w:pPr>
              <w:suppressAutoHyphens w:val="0"/>
              <w:rPr>
                <w:rFonts w:ascii="Verdana" w:hAnsi="Verdana" w:cs="Arial"/>
                <w:sz w:val="16"/>
                <w:szCs w:val="16"/>
                <w:lang w:eastAsia="pt-BR"/>
              </w:rPr>
            </w:pPr>
            <w:r w:rsidRPr="00A93648">
              <w:rPr>
                <w:rFonts w:ascii="Verdana" w:hAnsi="Verdana" w:cs="Arial"/>
                <w:sz w:val="16"/>
                <w:szCs w:val="16"/>
                <w:lang w:eastAsia="pt-BR"/>
              </w:rPr>
              <w:t xml:space="preserve">   Outras receitas e despesas operacionais </w:t>
            </w:r>
          </w:p>
        </w:tc>
        <w:tc>
          <w:tcPr>
            <w:tcW w:w="980" w:type="dxa"/>
            <w:tcBorders>
              <w:top w:val="nil"/>
              <w:left w:val="nil"/>
              <w:bottom w:val="single" w:sz="8" w:space="0" w:color="FFFFFF"/>
              <w:right w:val="single" w:sz="8" w:space="0" w:color="FFFFFF"/>
            </w:tcBorders>
            <w:shd w:val="clear" w:color="000000" w:fill="F2F2F2"/>
            <w:vAlign w:val="center"/>
            <w:hideMark/>
          </w:tcPr>
          <w:p w14:paraId="08D792CC" w14:textId="77777777" w:rsidR="00A93648" w:rsidRPr="00A93648" w:rsidRDefault="00A93648" w:rsidP="00A93648">
            <w:pPr>
              <w:suppressAutoHyphens w:val="0"/>
              <w:jc w:val="center"/>
              <w:rPr>
                <w:rFonts w:ascii="Verdana" w:hAnsi="Verdana" w:cs="Arial"/>
                <w:sz w:val="16"/>
                <w:szCs w:val="16"/>
                <w:lang w:eastAsia="pt-BR"/>
              </w:rPr>
            </w:pPr>
            <w:r w:rsidRPr="00A93648">
              <w:rPr>
                <w:rFonts w:ascii="Verdana" w:hAnsi="Verdana" w:cs="Arial"/>
                <w:sz w:val="16"/>
                <w:szCs w:val="16"/>
                <w:lang w:eastAsia="pt-BR"/>
              </w:rPr>
              <w:t>21</w:t>
            </w:r>
          </w:p>
        </w:tc>
        <w:tc>
          <w:tcPr>
            <w:tcW w:w="1780" w:type="dxa"/>
            <w:tcBorders>
              <w:top w:val="nil"/>
              <w:left w:val="nil"/>
              <w:bottom w:val="single" w:sz="8" w:space="0" w:color="FFFFFF"/>
              <w:right w:val="single" w:sz="8" w:space="0" w:color="FFFFFF"/>
            </w:tcBorders>
            <w:shd w:val="clear" w:color="000000" w:fill="F2F2F2"/>
            <w:vAlign w:val="center"/>
            <w:hideMark/>
          </w:tcPr>
          <w:p w14:paraId="51274BC3" w14:textId="77777777" w:rsidR="00A93648" w:rsidRPr="00A93648" w:rsidRDefault="00A93648" w:rsidP="00A93648">
            <w:pPr>
              <w:suppressAutoHyphens w:val="0"/>
              <w:jc w:val="right"/>
              <w:rPr>
                <w:rFonts w:ascii="Verdana" w:hAnsi="Verdana" w:cs="Arial"/>
                <w:sz w:val="16"/>
                <w:szCs w:val="16"/>
                <w:lang w:eastAsia="pt-BR"/>
              </w:rPr>
            </w:pPr>
            <w:r w:rsidRPr="00A93648">
              <w:rPr>
                <w:rFonts w:ascii="Verdana" w:hAnsi="Verdana" w:cs="Arial"/>
                <w:sz w:val="16"/>
                <w:szCs w:val="16"/>
                <w:lang w:eastAsia="pt-BR"/>
              </w:rPr>
              <w:t xml:space="preserve">                      480 </w:t>
            </w:r>
          </w:p>
        </w:tc>
        <w:tc>
          <w:tcPr>
            <w:tcW w:w="1580" w:type="dxa"/>
            <w:tcBorders>
              <w:top w:val="nil"/>
              <w:left w:val="nil"/>
              <w:bottom w:val="single" w:sz="8" w:space="0" w:color="FFFFFF"/>
              <w:right w:val="single" w:sz="8" w:space="0" w:color="FFFFFF"/>
            </w:tcBorders>
            <w:shd w:val="clear" w:color="000000" w:fill="F2F2F2"/>
            <w:vAlign w:val="center"/>
            <w:hideMark/>
          </w:tcPr>
          <w:p w14:paraId="6B9265C2" w14:textId="77777777" w:rsidR="00A93648" w:rsidRPr="00A93648" w:rsidRDefault="00A93648" w:rsidP="00A93648">
            <w:pPr>
              <w:suppressAutoHyphens w:val="0"/>
              <w:jc w:val="right"/>
              <w:rPr>
                <w:rFonts w:ascii="Verdana" w:hAnsi="Verdana" w:cs="Arial"/>
                <w:sz w:val="16"/>
                <w:szCs w:val="16"/>
                <w:lang w:eastAsia="pt-BR"/>
              </w:rPr>
            </w:pPr>
            <w:r w:rsidRPr="00A93648">
              <w:rPr>
                <w:rFonts w:ascii="Verdana" w:hAnsi="Verdana" w:cs="Arial"/>
                <w:sz w:val="16"/>
                <w:szCs w:val="16"/>
                <w:lang w:eastAsia="pt-BR"/>
              </w:rPr>
              <w:t xml:space="preserve">                  576 </w:t>
            </w:r>
          </w:p>
        </w:tc>
      </w:tr>
      <w:tr w:rsidR="00A93648" w:rsidRPr="00A93648" w14:paraId="0DDB3A60" w14:textId="77777777" w:rsidTr="00A93648">
        <w:trPr>
          <w:trHeight w:val="491"/>
        </w:trPr>
        <w:tc>
          <w:tcPr>
            <w:tcW w:w="5920"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1A8CFF57" w14:textId="77777777" w:rsidR="00A93648" w:rsidRPr="00A93648" w:rsidRDefault="00A93648" w:rsidP="00A93648">
            <w:pPr>
              <w:suppressAutoHyphens w:val="0"/>
              <w:rPr>
                <w:rFonts w:ascii="Verdana" w:hAnsi="Verdana" w:cs="Arial"/>
                <w:b/>
                <w:bCs/>
                <w:sz w:val="16"/>
                <w:szCs w:val="16"/>
                <w:lang w:eastAsia="pt-BR"/>
              </w:rPr>
            </w:pPr>
            <w:r w:rsidRPr="00A93648">
              <w:rPr>
                <w:rFonts w:ascii="Verdana" w:hAnsi="Verdana" w:cs="Arial"/>
                <w:b/>
                <w:bCs/>
                <w:sz w:val="16"/>
                <w:szCs w:val="16"/>
                <w:lang w:eastAsia="pt-BR"/>
              </w:rPr>
              <w:t>RESULTADO OPERACIONAL</w:t>
            </w:r>
          </w:p>
        </w:tc>
        <w:tc>
          <w:tcPr>
            <w:tcW w:w="980"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2E2C7A15" w14:textId="77777777" w:rsidR="00A93648" w:rsidRPr="00A93648" w:rsidRDefault="00A93648" w:rsidP="00A93648">
            <w:pPr>
              <w:suppressAutoHyphens w:val="0"/>
              <w:rPr>
                <w:rFonts w:ascii="Verdana" w:hAnsi="Verdana" w:cs="Arial"/>
                <w:b/>
                <w:bCs/>
                <w:sz w:val="16"/>
                <w:szCs w:val="16"/>
                <w:lang w:eastAsia="pt-BR"/>
              </w:rPr>
            </w:pPr>
            <w:r w:rsidRPr="00A93648">
              <w:rPr>
                <w:rFonts w:ascii="Verdana" w:hAnsi="Verdana" w:cs="Arial"/>
                <w:b/>
                <w:bCs/>
                <w:sz w:val="16"/>
                <w:szCs w:val="16"/>
                <w:lang w:eastAsia="pt-BR"/>
              </w:rPr>
              <w:t> </w:t>
            </w:r>
          </w:p>
        </w:tc>
        <w:tc>
          <w:tcPr>
            <w:tcW w:w="1780"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7B544A6C" w14:textId="77777777" w:rsidR="00A93648" w:rsidRPr="00A93648" w:rsidRDefault="00A93648" w:rsidP="00A93648">
            <w:pPr>
              <w:suppressAutoHyphens w:val="0"/>
              <w:rPr>
                <w:rFonts w:ascii="Verdana" w:hAnsi="Verdana" w:cs="Arial"/>
                <w:b/>
                <w:bCs/>
                <w:sz w:val="16"/>
                <w:szCs w:val="16"/>
                <w:lang w:eastAsia="pt-BR"/>
              </w:rPr>
            </w:pPr>
            <w:r w:rsidRPr="00A93648">
              <w:rPr>
                <w:rFonts w:ascii="Verdana" w:hAnsi="Verdana" w:cs="Arial"/>
                <w:b/>
                <w:bCs/>
                <w:sz w:val="16"/>
                <w:szCs w:val="16"/>
                <w:lang w:eastAsia="pt-BR"/>
              </w:rPr>
              <w:t xml:space="preserve">                31.973 </w:t>
            </w:r>
          </w:p>
        </w:tc>
        <w:tc>
          <w:tcPr>
            <w:tcW w:w="1580"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6BB8066B" w14:textId="787B5481" w:rsidR="00A93648" w:rsidRPr="00A93648" w:rsidRDefault="00A93648" w:rsidP="00F85D64">
            <w:pPr>
              <w:suppressAutoHyphens w:val="0"/>
              <w:rPr>
                <w:rFonts w:ascii="Verdana" w:hAnsi="Verdana" w:cs="Arial"/>
                <w:b/>
                <w:bCs/>
                <w:sz w:val="16"/>
                <w:szCs w:val="16"/>
                <w:lang w:eastAsia="pt-BR"/>
              </w:rPr>
            </w:pPr>
            <w:r w:rsidRPr="00A93648">
              <w:rPr>
                <w:rFonts w:ascii="Verdana" w:hAnsi="Verdana" w:cs="Arial"/>
                <w:b/>
                <w:bCs/>
                <w:sz w:val="16"/>
                <w:szCs w:val="16"/>
                <w:lang w:eastAsia="pt-BR"/>
              </w:rPr>
              <w:t xml:space="preserve">             33.443</w:t>
            </w:r>
          </w:p>
        </w:tc>
      </w:tr>
      <w:tr w:rsidR="00A93648" w:rsidRPr="00A93648" w14:paraId="67E11CB7" w14:textId="77777777" w:rsidTr="00A93648">
        <w:trPr>
          <w:trHeight w:val="491"/>
        </w:trPr>
        <w:tc>
          <w:tcPr>
            <w:tcW w:w="5920" w:type="dxa"/>
            <w:vMerge/>
            <w:tcBorders>
              <w:top w:val="nil"/>
              <w:left w:val="single" w:sz="8" w:space="0" w:color="FFFFFF"/>
              <w:bottom w:val="single" w:sz="8" w:space="0" w:color="FFFFFF"/>
              <w:right w:val="single" w:sz="8" w:space="0" w:color="FFFFFF"/>
            </w:tcBorders>
            <w:vAlign w:val="center"/>
            <w:hideMark/>
          </w:tcPr>
          <w:p w14:paraId="2E5B1FF6" w14:textId="77777777" w:rsidR="00A93648" w:rsidRPr="00A93648" w:rsidRDefault="00A93648" w:rsidP="00A93648">
            <w:pPr>
              <w:suppressAutoHyphens w:val="0"/>
              <w:rPr>
                <w:rFonts w:ascii="Verdana" w:hAnsi="Verdana" w:cs="Arial"/>
                <w:b/>
                <w:bCs/>
                <w:sz w:val="16"/>
                <w:szCs w:val="16"/>
                <w:lang w:eastAsia="pt-BR"/>
              </w:rPr>
            </w:pPr>
          </w:p>
        </w:tc>
        <w:tc>
          <w:tcPr>
            <w:tcW w:w="980" w:type="dxa"/>
            <w:vMerge/>
            <w:tcBorders>
              <w:top w:val="nil"/>
              <w:left w:val="single" w:sz="8" w:space="0" w:color="FFFFFF"/>
              <w:bottom w:val="single" w:sz="8" w:space="0" w:color="FFFFFF"/>
              <w:right w:val="single" w:sz="8" w:space="0" w:color="FFFFFF"/>
            </w:tcBorders>
            <w:vAlign w:val="center"/>
            <w:hideMark/>
          </w:tcPr>
          <w:p w14:paraId="78E5E4D9" w14:textId="77777777" w:rsidR="00A93648" w:rsidRPr="00A93648" w:rsidRDefault="00A93648" w:rsidP="00A93648">
            <w:pPr>
              <w:suppressAutoHyphens w:val="0"/>
              <w:rPr>
                <w:rFonts w:ascii="Verdana" w:hAnsi="Verdana" w:cs="Arial"/>
                <w:b/>
                <w:bCs/>
                <w:sz w:val="16"/>
                <w:szCs w:val="16"/>
                <w:lang w:eastAsia="pt-BR"/>
              </w:rPr>
            </w:pPr>
          </w:p>
        </w:tc>
        <w:tc>
          <w:tcPr>
            <w:tcW w:w="1780" w:type="dxa"/>
            <w:vMerge/>
            <w:tcBorders>
              <w:top w:val="nil"/>
              <w:left w:val="single" w:sz="8" w:space="0" w:color="FFFFFF"/>
              <w:bottom w:val="single" w:sz="8" w:space="0" w:color="FFFFFF"/>
              <w:right w:val="single" w:sz="8" w:space="0" w:color="FFFFFF"/>
            </w:tcBorders>
            <w:vAlign w:val="center"/>
            <w:hideMark/>
          </w:tcPr>
          <w:p w14:paraId="268959C9" w14:textId="77777777" w:rsidR="00A93648" w:rsidRPr="00A93648" w:rsidRDefault="00A93648" w:rsidP="00A93648">
            <w:pPr>
              <w:suppressAutoHyphens w:val="0"/>
              <w:rPr>
                <w:rFonts w:ascii="Verdana" w:hAnsi="Verdana" w:cs="Arial"/>
                <w:b/>
                <w:bCs/>
                <w:sz w:val="16"/>
                <w:szCs w:val="16"/>
                <w:lang w:eastAsia="pt-BR"/>
              </w:rPr>
            </w:pPr>
          </w:p>
        </w:tc>
        <w:tc>
          <w:tcPr>
            <w:tcW w:w="1580" w:type="dxa"/>
            <w:vMerge/>
            <w:tcBorders>
              <w:top w:val="nil"/>
              <w:left w:val="single" w:sz="8" w:space="0" w:color="FFFFFF"/>
              <w:bottom w:val="single" w:sz="8" w:space="0" w:color="FFFFFF"/>
              <w:right w:val="single" w:sz="8" w:space="0" w:color="FFFFFF"/>
            </w:tcBorders>
            <w:vAlign w:val="center"/>
            <w:hideMark/>
          </w:tcPr>
          <w:p w14:paraId="7E463EB8" w14:textId="77777777" w:rsidR="00A93648" w:rsidRPr="00A93648" w:rsidRDefault="00A93648" w:rsidP="00A93648">
            <w:pPr>
              <w:suppressAutoHyphens w:val="0"/>
              <w:rPr>
                <w:rFonts w:ascii="Verdana" w:hAnsi="Verdana" w:cs="Arial"/>
                <w:b/>
                <w:bCs/>
                <w:sz w:val="16"/>
                <w:szCs w:val="16"/>
                <w:lang w:eastAsia="pt-BR"/>
              </w:rPr>
            </w:pPr>
          </w:p>
        </w:tc>
      </w:tr>
      <w:tr w:rsidR="00A93648" w:rsidRPr="00A93648" w14:paraId="44DFC388" w14:textId="77777777" w:rsidTr="00A93648">
        <w:trPr>
          <w:trHeight w:val="491"/>
        </w:trPr>
        <w:tc>
          <w:tcPr>
            <w:tcW w:w="5920"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42178CB2" w14:textId="77777777" w:rsidR="00A93648" w:rsidRPr="00A93648" w:rsidRDefault="00A93648" w:rsidP="00A93648">
            <w:pPr>
              <w:suppressAutoHyphens w:val="0"/>
              <w:rPr>
                <w:rFonts w:ascii="Verdana" w:hAnsi="Verdana" w:cs="Arial"/>
                <w:b/>
                <w:bCs/>
                <w:sz w:val="16"/>
                <w:szCs w:val="16"/>
                <w:lang w:eastAsia="pt-BR"/>
              </w:rPr>
            </w:pPr>
            <w:r w:rsidRPr="00A93648">
              <w:rPr>
                <w:rFonts w:ascii="Verdana" w:hAnsi="Verdana" w:cs="Arial"/>
                <w:b/>
                <w:bCs/>
                <w:sz w:val="16"/>
                <w:szCs w:val="16"/>
                <w:lang w:eastAsia="pt-BR"/>
              </w:rPr>
              <w:t xml:space="preserve">RESULTADO NÃO OPERACIONAL </w:t>
            </w:r>
          </w:p>
        </w:tc>
        <w:tc>
          <w:tcPr>
            <w:tcW w:w="980"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1C7D57F1" w14:textId="77777777" w:rsidR="00A93648" w:rsidRPr="00A93648" w:rsidRDefault="00A93648" w:rsidP="00A93648">
            <w:pPr>
              <w:suppressAutoHyphens w:val="0"/>
              <w:rPr>
                <w:rFonts w:ascii="Verdana" w:hAnsi="Verdana" w:cs="Arial"/>
                <w:b/>
                <w:bCs/>
                <w:sz w:val="16"/>
                <w:szCs w:val="16"/>
                <w:lang w:eastAsia="pt-BR"/>
              </w:rPr>
            </w:pPr>
            <w:r w:rsidRPr="00A93648">
              <w:rPr>
                <w:rFonts w:ascii="Verdana" w:hAnsi="Verdana" w:cs="Arial"/>
                <w:b/>
                <w:bCs/>
                <w:sz w:val="16"/>
                <w:szCs w:val="16"/>
                <w:lang w:eastAsia="pt-BR"/>
              </w:rPr>
              <w:t> </w:t>
            </w:r>
          </w:p>
        </w:tc>
        <w:tc>
          <w:tcPr>
            <w:tcW w:w="1780"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0FA372C6" w14:textId="77777777" w:rsidR="00A93648" w:rsidRPr="00A93648" w:rsidRDefault="00A93648" w:rsidP="00A93648">
            <w:pPr>
              <w:suppressAutoHyphens w:val="0"/>
              <w:rPr>
                <w:rFonts w:ascii="Verdana" w:hAnsi="Verdana" w:cs="Arial"/>
                <w:b/>
                <w:bCs/>
                <w:sz w:val="16"/>
                <w:szCs w:val="16"/>
                <w:lang w:eastAsia="pt-BR"/>
              </w:rPr>
            </w:pPr>
            <w:r w:rsidRPr="00A93648">
              <w:rPr>
                <w:rFonts w:ascii="Verdana" w:hAnsi="Verdana" w:cs="Arial"/>
                <w:b/>
                <w:bCs/>
                <w:sz w:val="16"/>
                <w:szCs w:val="16"/>
                <w:lang w:eastAsia="pt-BR"/>
              </w:rPr>
              <w:t xml:space="preserve">                       18 </w:t>
            </w:r>
          </w:p>
        </w:tc>
        <w:tc>
          <w:tcPr>
            <w:tcW w:w="1580"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0C76CE94" w14:textId="77777777" w:rsidR="00A93648" w:rsidRPr="00A93648" w:rsidRDefault="00A93648" w:rsidP="00A93648">
            <w:pPr>
              <w:suppressAutoHyphens w:val="0"/>
              <w:rPr>
                <w:rFonts w:ascii="Verdana" w:hAnsi="Verdana" w:cs="Arial"/>
                <w:b/>
                <w:bCs/>
                <w:sz w:val="16"/>
                <w:szCs w:val="16"/>
                <w:lang w:eastAsia="pt-BR"/>
              </w:rPr>
            </w:pPr>
            <w:r w:rsidRPr="00A93648">
              <w:rPr>
                <w:rFonts w:ascii="Verdana" w:hAnsi="Verdana" w:cs="Arial"/>
                <w:b/>
                <w:bCs/>
                <w:sz w:val="16"/>
                <w:szCs w:val="16"/>
                <w:lang w:eastAsia="pt-BR"/>
              </w:rPr>
              <w:t xml:space="preserve">                  (13)</w:t>
            </w:r>
          </w:p>
        </w:tc>
      </w:tr>
      <w:tr w:rsidR="00A93648" w:rsidRPr="00A93648" w14:paraId="16B0FE11" w14:textId="77777777" w:rsidTr="00A93648">
        <w:trPr>
          <w:trHeight w:val="491"/>
        </w:trPr>
        <w:tc>
          <w:tcPr>
            <w:tcW w:w="5920" w:type="dxa"/>
            <w:vMerge/>
            <w:tcBorders>
              <w:top w:val="nil"/>
              <w:left w:val="single" w:sz="8" w:space="0" w:color="FFFFFF"/>
              <w:bottom w:val="single" w:sz="8" w:space="0" w:color="FFFFFF"/>
              <w:right w:val="single" w:sz="8" w:space="0" w:color="FFFFFF"/>
            </w:tcBorders>
            <w:vAlign w:val="center"/>
            <w:hideMark/>
          </w:tcPr>
          <w:p w14:paraId="575D01FC" w14:textId="77777777" w:rsidR="00A93648" w:rsidRPr="00A93648" w:rsidRDefault="00A93648" w:rsidP="00A93648">
            <w:pPr>
              <w:suppressAutoHyphens w:val="0"/>
              <w:rPr>
                <w:rFonts w:ascii="Verdana" w:hAnsi="Verdana" w:cs="Arial"/>
                <w:b/>
                <w:bCs/>
                <w:sz w:val="16"/>
                <w:szCs w:val="16"/>
                <w:lang w:eastAsia="pt-BR"/>
              </w:rPr>
            </w:pPr>
          </w:p>
        </w:tc>
        <w:tc>
          <w:tcPr>
            <w:tcW w:w="980" w:type="dxa"/>
            <w:vMerge/>
            <w:tcBorders>
              <w:top w:val="nil"/>
              <w:left w:val="single" w:sz="8" w:space="0" w:color="FFFFFF"/>
              <w:bottom w:val="single" w:sz="8" w:space="0" w:color="FFFFFF"/>
              <w:right w:val="single" w:sz="8" w:space="0" w:color="FFFFFF"/>
            </w:tcBorders>
            <w:vAlign w:val="center"/>
            <w:hideMark/>
          </w:tcPr>
          <w:p w14:paraId="262208A0" w14:textId="77777777" w:rsidR="00A93648" w:rsidRPr="00A93648" w:rsidRDefault="00A93648" w:rsidP="00A93648">
            <w:pPr>
              <w:suppressAutoHyphens w:val="0"/>
              <w:rPr>
                <w:rFonts w:ascii="Verdana" w:hAnsi="Verdana" w:cs="Arial"/>
                <w:b/>
                <w:bCs/>
                <w:sz w:val="16"/>
                <w:szCs w:val="16"/>
                <w:lang w:eastAsia="pt-BR"/>
              </w:rPr>
            </w:pPr>
          </w:p>
        </w:tc>
        <w:tc>
          <w:tcPr>
            <w:tcW w:w="1780" w:type="dxa"/>
            <w:vMerge/>
            <w:tcBorders>
              <w:top w:val="nil"/>
              <w:left w:val="single" w:sz="8" w:space="0" w:color="FFFFFF"/>
              <w:bottom w:val="single" w:sz="8" w:space="0" w:color="FFFFFF"/>
              <w:right w:val="single" w:sz="8" w:space="0" w:color="FFFFFF"/>
            </w:tcBorders>
            <w:vAlign w:val="center"/>
            <w:hideMark/>
          </w:tcPr>
          <w:p w14:paraId="02B1A112" w14:textId="77777777" w:rsidR="00A93648" w:rsidRPr="00A93648" w:rsidRDefault="00A93648" w:rsidP="00A93648">
            <w:pPr>
              <w:suppressAutoHyphens w:val="0"/>
              <w:rPr>
                <w:rFonts w:ascii="Verdana" w:hAnsi="Verdana" w:cs="Arial"/>
                <w:b/>
                <w:bCs/>
                <w:sz w:val="16"/>
                <w:szCs w:val="16"/>
                <w:lang w:eastAsia="pt-BR"/>
              </w:rPr>
            </w:pPr>
          </w:p>
        </w:tc>
        <w:tc>
          <w:tcPr>
            <w:tcW w:w="1580" w:type="dxa"/>
            <w:vMerge/>
            <w:tcBorders>
              <w:top w:val="nil"/>
              <w:left w:val="single" w:sz="8" w:space="0" w:color="FFFFFF"/>
              <w:bottom w:val="single" w:sz="8" w:space="0" w:color="FFFFFF"/>
              <w:right w:val="single" w:sz="8" w:space="0" w:color="FFFFFF"/>
            </w:tcBorders>
            <w:vAlign w:val="center"/>
            <w:hideMark/>
          </w:tcPr>
          <w:p w14:paraId="737CD2D4" w14:textId="77777777" w:rsidR="00A93648" w:rsidRPr="00A93648" w:rsidRDefault="00A93648" w:rsidP="00A93648">
            <w:pPr>
              <w:suppressAutoHyphens w:val="0"/>
              <w:rPr>
                <w:rFonts w:ascii="Verdana" w:hAnsi="Verdana" w:cs="Arial"/>
                <w:b/>
                <w:bCs/>
                <w:sz w:val="16"/>
                <w:szCs w:val="16"/>
                <w:lang w:eastAsia="pt-BR"/>
              </w:rPr>
            </w:pPr>
          </w:p>
        </w:tc>
      </w:tr>
      <w:tr w:rsidR="00A93648" w:rsidRPr="00A93648" w14:paraId="2C8D6FED" w14:textId="77777777" w:rsidTr="00A93648">
        <w:trPr>
          <w:trHeight w:val="435"/>
        </w:trPr>
        <w:tc>
          <w:tcPr>
            <w:tcW w:w="5920" w:type="dxa"/>
            <w:tcBorders>
              <w:top w:val="nil"/>
              <w:left w:val="single" w:sz="8" w:space="0" w:color="FFFFFF"/>
              <w:bottom w:val="single" w:sz="8" w:space="0" w:color="FFFFFF"/>
              <w:right w:val="single" w:sz="8" w:space="0" w:color="FFFFFF"/>
            </w:tcBorders>
            <w:shd w:val="clear" w:color="000000" w:fill="F2F2F2"/>
            <w:vAlign w:val="center"/>
            <w:hideMark/>
          </w:tcPr>
          <w:p w14:paraId="1F0F7DB6" w14:textId="77777777" w:rsidR="00A93648" w:rsidRPr="00A93648" w:rsidRDefault="00A93648" w:rsidP="00A93648">
            <w:pPr>
              <w:suppressAutoHyphens w:val="0"/>
              <w:rPr>
                <w:rFonts w:ascii="Verdana" w:hAnsi="Verdana" w:cs="Arial"/>
                <w:b/>
                <w:bCs/>
                <w:sz w:val="16"/>
                <w:szCs w:val="16"/>
                <w:lang w:eastAsia="pt-BR"/>
              </w:rPr>
            </w:pPr>
            <w:r w:rsidRPr="00A93648">
              <w:rPr>
                <w:rFonts w:ascii="Verdana" w:hAnsi="Verdana" w:cs="Arial"/>
                <w:b/>
                <w:bCs/>
                <w:sz w:val="16"/>
                <w:szCs w:val="16"/>
                <w:lang w:eastAsia="pt-BR"/>
              </w:rPr>
              <w:t>RESULTADO ANTES DA TRIBUTAÇÃO S/ LUCRO E PARTICIPAÇÕES</w:t>
            </w:r>
          </w:p>
        </w:tc>
        <w:tc>
          <w:tcPr>
            <w:tcW w:w="980" w:type="dxa"/>
            <w:tcBorders>
              <w:top w:val="nil"/>
              <w:left w:val="nil"/>
              <w:bottom w:val="single" w:sz="8" w:space="0" w:color="FFFFFF"/>
              <w:right w:val="single" w:sz="8" w:space="0" w:color="FFFFFF"/>
            </w:tcBorders>
            <w:shd w:val="clear" w:color="000000" w:fill="F2F2F2"/>
            <w:vAlign w:val="center"/>
            <w:hideMark/>
          </w:tcPr>
          <w:p w14:paraId="3056770D" w14:textId="77777777" w:rsidR="00A93648" w:rsidRPr="00A93648" w:rsidRDefault="00A93648" w:rsidP="00A93648">
            <w:pPr>
              <w:suppressAutoHyphens w:val="0"/>
              <w:jc w:val="center"/>
              <w:rPr>
                <w:rFonts w:ascii="Verdana" w:hAnsi="Verdana" w:cs="Arial"/>
                <w:b/>
                <w:bCs/>
                <w:sz w:val="16"/>
                <w:szCs w:val="16"/>
                <w:lang w:eastAsia="pt-BR"/>
              </w:rPr>
            </w:pPr>
            <w:r w:rsidRPr="00A93648">
              <w:rPr>
                <w:rFonts w:ascii="Verdana" w:hAnsi="Verdana" w:cs="Arial"/>
                <w:b/>
                <w:bCs/>
                <w:sz w:val="16"/>
                <w:szCs w:val="16"/>
                <w:lang w:eastAsia="pt-BR"/>
              </w:rPr>
              <w:t> </w:t>
            </w:r>
          </w:p>
        </w:tc>
        <w:tc>
          <w:tcPr>
            <w:tcW w:w="1780" w:type="dxa"/>
            <w:tcBorders>
              <w:top w:val="nil"/>
              <w:left w:val="nil"/>
              <w:bottom w:val="single" w:sz="8" w:space="0" w:color="FFFFFF"/>
              <w:right w:val="single" w:sz="8" w:space="0" w:color="FFFFFF"/>
            </w:tcBorders>
            <w:shd w:val="clear" w:color="000000" w:fill="F2F2F2"/>
            <w:vAlign w:val="center"/>
            <w:hideMark/>
          </w:tcPr>
          <w:p w14:paraId="0021EF97" w14:textId="77777777" w:rsidR="00A93648" w:rsidRPr="00A93648" w:rsidRDefault="00A93648" w:rsidP="00A93648">
            <w:pPr>
              <w:suppressAutoHyphens w:val="0"/>
              <w:jc w:val="right"/>
              <w:rPr>
                <w:rFonts w:ascii="Verdana" w:hAnsi="Verdana" w:cs="Arial"/>
                <w:b/>
                <w:bCs/>
                <w:sz w:val="16"/>
                <w:szCs w:val="16"/>
                <w:lang w:eastAsia="pt-BR"/>
              </w:rPr>
            </w:pPr>
            <w:r w:rsidRPr="00A93648">
              <w:rPr>
                <w:rFonts w:ascii="Verdana" w:hAnsi="Verdana" w:cs="Arial"/>
                <w:b/>
                <w:bCs/>
                <w:sz w:val="16"/>
                <w:szCs w:val="16"/>
                <w:lang w:eastAsia="pt-BR"/>
              </w:rPr>
              <w:t xml:space="preserve">                31.991 </w:t>
            </w:r>
          </w:p>
        </w:tc>
        <w:tc>
          <w:tcPr>
            <w:tcW w:w="1580" w:type="dxa"/>
            <w:tcBorders>
              <w:top w:val="nil"/>
              <w:left w:val="nil"/>
              <w:bottom w:val="single" w:sz="8" w:space="0" w:color="FFFFFF"/>
              <w:right w:val="single" w:sz="8" w:space="0" w:color="FFFFFF"/>
            </w:tcBorders>
            <w:shd w:val="clear" w:color="000000" w:fill="F2F2F2"/>
            <w:vAlign w:val="center"/>
            <w:hideMark/>
          </w:tcPr>
          <w:p w14:paraId="30F11A5F" w14:textId="77777777" w:rsidR="00A93648" w:rsidRPr="00A93648" w:rsidRDefault="00A93648" w:rsidP="00A93648">
            <w:pPr>
              <w:suppressAutoHyphens w:val="0"/>
              <w:jc w:val="right"/>
              <w:rPr>
                <w:rFonts w:ascii="Verdana" w:hAnsi="Verdana" w:cs="Arial"/>
                <w:b/>
                <w:bCs/>
                <w:sz w:val="16"/>
                <w:szCs w:val="16"/>
                <w:lang w:eastAsia="pt-BR"/>
              </w:rPr>
            </w:pPr>
            <w:r w:rsidRPr="00A93648">
              <w:rPr>
                <w:rFonts w:ascii="Verdana" w:hAnsi="Verdana" w:cs="Arial"/>
                <w:b/>
                <w:bCs/>
                <w:sz w:val="16"/>
                <w:szCs w:val="16"/>
                <w:lang w:eastAsia="pt-BR"/>
              </w:rPr>
              <w:t xml:space="preserve">             33.430 </w:t>
            </w:r>
          </w:p>
        </w:tc>
      </w:tr>
      <w:tr w:rsidR="00A93648" w:rsidRPr="00A93648" w14:paraId="5A199BAC" w14:textId="77777777" w:rsidTr="00A93648">
        <w:trPr>
          <w:trHeight w:val="282"/>
        </w:trPr>
        <w:tc>
          <w:tcPr>
            <w:tcW w:w="5920" w:type="dxa"/>
            <w:tcBorders>
              <w:top w:val="nil"/>
              <w:left w:val="single" w:sz="8" w:space="0" w:color="FFFFFF"/>
              <w:bottom w:val="single" w:sz="8" w:space="0" w:color="FFFFFF"/>
              <w:right w:val="single" w:sz="8" w:space="0" w:color="FFFFFF"/>
            </w:tcBorders>
            <w:shd w:val="clear" w:color="000000" w:fill="F2F2F2"/>
            <w:vAlign w:val="center"/>
            <w:hideMark/>
          </w:tcPr>
          <w:p w14:paraId="490BAEEA" w14:textId="77777777" w:rsidR="00A93648" w:rsidRPr="00A93648" w:rsidRDefault="00A93648" w:rsidP="00A93648">
            <w:pPr>
              <w:suppressAutoHyphens w:val="0"/>
              <w:rPr>
                <w:rFonts w:ascii="Verdana" w:hAnsi="Verdana" w:cs="Arial"/>
                <w:b/>
                <w:bCs/>
                <w:sz w:val="16"/>
                <w:szCs w:val="16"/>
                <w:lang w:eastAsia="pt-BR"/>
              </w:rPr>
            </w:pPr>
            <w:r w:rsidRPr="00A93648">
              <w:rPr>
                <w:rFonts w:ascii="Verdana" w:hAnsi="Verdana" w:cs="Arial"/>
                <w:b/>
                <w:bCs/>
                <w:sz w:val="16"/>
                <w:szCs w:val="16"/>
                <w:lang w:eastAsia="pt-BR"/>
              </w:rPr>
              <w:t>IMPOSTO DE RENDA E CONTRIBUIÇÃO SOCIAL</w:t>
            </w:r>
          </w:p>
        </w:tc>
        <w:tc>
          <w:tcPr>
            <w:tcW w:w="980" w:type="dxa"/>
            <w:tcBorders>
              <w:top w:val="nil"/>
              <w:left w:val="nil"/>
              <w:bottom w:val="single" w:sz="8" w:space="0" w:color="FFFFFF"/>
              <w:right w:val="single" w:sz="8" w:space="0" w:color="FFFFFF"/>
            </w:tcBorders>
            <w:shd w:val="clear" w:color="000000" w:fill="F2F2F2"/>
            <w:vAlign w:val="center"/>
            <w:hideMark/>
          </w:tcPr>
          <w:p w14:paraId="60421C59" w14:textId="77777777" w:rsidR="00A93648" w:rsidRPr="00A93648" w:rsidRDefault="00A93648" w:rsidP="00A93648">
            <w:pPr>
              <w:suppressAutoHyphens w:val="0"/>
              <w:jc w:val="center"/>
              <w:rPr>
                <w:rFonts w:ascii="Verdana" w:hAnsi="Verdana" w:cs="Arial"/>
                <w:b/>
                <w:bCs/>
                <w:sz w:val="16"/>
                <w:szCs w:val="16"/>
                <w:lang w:eastAsia="pt-BR"/>
              </w:rPr>
            </w:pPr>
            <w:r w:rsidRPr="00A93648">
              <w:rPr>
                <w:rFonts w:ascii="Verdana" w:hAnsi="Verdana" w:cs="Arial"/>
                <w:b/>
                <w:bCs/>
                <w:sz w:val="16"/>
                <w:szCs w:val="16"/>
                <w:lang w:eastAsia="pt-BR"/>
              </w:rPr>
              <w:t>3f e 22</w:t>
            </w:r>
          </w:p>
        </w:tc>
        <w:tc>
          <w:tcPr>
            <w:tcW w:w="1780" w:type="dxa"/>
            <w:tcBorders>
              <w:top w:val="nil"/>
              <w:left w:val="nil"/>
              <w:bottom w:val="single" w:sz="8" w:space="0" w:color="FFFFFF"/>
              <w:right w:val="single" w:sz="8" w:space="0" w:color="FFFFFF"/>
            </w:tcBorders>
            <w:shd w:val="clear" w:color="000000" w:fill="F2F2F2"/>
            <w:vAlign w:val="center"/>
            <w:hideMark/>
          </w:tcPr>
          <w:p w14:paraId="63467E43" w14:textId="77777777" w:rsidR="00A93648" w:rsidRPr="00A93648" w:rsidRDefault="00A93648" w:rsidP="00A93648">
            <w:pPr>
              <w:suppressAutoHyphens w:val="0"/>
              <w:jc w:val="right"/>
              <w:rPr>
                <w:rFonts w:ascii="Verdana" w:hAnsi="Verdana" w:cs="Arial"/>
                <w:b/>
                <w:bCs/>
                <w:sz w:val="16"/>
                <w:szCs w:val="16"/>
                <w:lang w:eastAsia="pt-BR"/>
              </w:rPr>
            </w:pPr>
            <w:r w:rsidRPr="00A93648">
              <w:rPr>
                <w:rFonts w:ascii="Verdana" w:hAnsi="Verdana" w:cs="Arial"/>
                <w:b/>
                <w:bCs/>
                <w:sz w:val="16"/>
                <w:szCs w:val="16"/>
                <w:lang w:eastAsia="pt-BR"/>
              </w:rPr>
              <w:t xml:space="preserve">                (1.927)</w:t>
            </w:r>
          </w:p>
        </w:tc>
        <w:tc>
          <w:tcPr>
            <w:tcW w:w="1580" w:type="dxa"/>
            <w:tcBorders>
              <w:top w:val="nil"/>
              <w:left w:val="nil"/>
              <w:bottom w:val="single" w:sz="8" w:space="0" w:color="FFFFFF"/>
              <w:right w:val="single" w:sz="8" w:space="0" w:color="FFFFFF"/>
            </w:tcBorders>
            <w:shd w:val="clear" w:color="000000" w:fill="F2F2F2"/>
            <w:vAlign w:val="center"/>
            <w:hideMark/>
          </w:tcPr>
          <w:p w14:paraId="2266BAD1" w14:textId="77777777" w:rsidR="00A93648" w:rsidRPr="00A93648" w:rsidRDefault="00A93648" w:rsidP="00A93648">
            <w:pPr>
              <w:suppressAutoHyphens w:val="0"/>
              <w:jc w:val="right"/>
              <w:rPr>
                <w:rFonts w:ascii="Verdana" w:hAnsi="Verdana" w:cs="Arial"/>
                <w:b/>
                <w:bCs/>
                <w:sz w:val="16"/>
                <w:szCs w:val="16"/>
                <w:lang w:eastAsia="pt-BR"/>
              </w:rPr>
            </w:pPr>
            <w:r w:rsidRPr="00A93648">
              <w:rPr>
                <w:rFonts w:ascii="Verdana" w:hAnsi="Verdana" w:cs="Arial"/>
                <w:b/>
                <w:bCs/>
                <w:sz w:val="16"/>
                <w:szCs w:val="16"/>
                <w:lang w:eastAsia="pt-BR"/>
              </w:rPr>
              <w:t xml:space="preserve">           (14.171)</w:t>
            </w:r>
          </w:p>
        </w:tc>
      </w:tr>
      <w:tr w:rsidR="00A93648" w:rsidRPr="00A93648" w14:paraId="400688F9" w14:textId="77777777" w:rsidTr="00A93648">
        <w:trPr>
          <w:trHeight w:val="270"/>
        </w:trPr>
        <w:tc>
          <w:tcPr>
            <w:tcW w:w="5920" w:type="dxa"/>
            <w:tcBorders>
              <w:top w:val="nil"/>
              <w:left w:val="single" w:sz="8" w:space="0" w:color="FFFFFF"/>
              <w:bottom w:val="single" w:sz="8" w:space="0" w:color="FFFFFF"/>
              <w:right w:val="single" w:sz="8" w:space="0" w:color="FFFFFF"/>
            </w:tcBorders>
            <w:shd w:val="clear" w:color="000000" w:fill="F2F2F2"/>
            <w:vAlign w:val="center"/>
            <w:hideMark/>
          </w:tcPr>
          <w:p w14:paraId="2375F4B8" w14:textId="77777777" w:rsidR="00A93648" w:rsidRPr="00A93648" w:rsidRDefault="00A93648" w:rsidP="00A93648">
            <w:pPr>
              <w:suppressAutoHyphens w:val="0"/>
              <w:rPr>
                <w:rFonts w:ascii="Verdana" w:hAnsi="Verdana" w:cs="Arial"/>
                <w:sz w:val="16"/>
                <w:szCs w:val="16"/>
                <w:lang w:eastAsia="pt-BR"/>
              </w:rPr>
            </w:pPr>
            <w:r w:rsidRPr="00A93648">
              <w:rPr>
                <w:rFonts w:ascii="Verdana" w:hAnsi="Verdana" w:cs="Arial"/>
                <w:sz w:val="16"/>
                <w:szCs w:val="16"/>
                <w:lang w:eastAsia="pt-BR"/>
              </w:rPr>
              <w:t xml:space="preserve">   Corrente</w:t>
            </w:r>
          </w:p>
        </w:tc>
        <w:tc>
          <w:tcPr>
            <w:tcW w:w="980" w:type="dxa"/>
            <w:tcBorders>
              <w:top w:val="nil"/>
              <w:left w:val="nil"/>
              <w:bottom w:val="single" w:sz="8" w:space="0" w:color="FFFFFF"/>
              <w:right w:val="single" w:sz="8" w:space="0" w:color="FFFFFF"/>
            </w:tcBorders>
            <w:shd w:val="clear" w:color="000000" w:fill="F2F2F2"/>
            <w:vAlign w:val="center"/>
            <w:hideMark/>
          </w:tcPr>
          <w:p w14:paraId="7F3A0B82" w14:textId="77777777" w:rsidR="00A93648" w:rsidRPr="00A93648" w:rsidRDefault="00A93648" w:rsidP="00A93648">
            <w:pPr>
              <w:suppressAutoHyphens w:val="0"/>
              <w:jc w:val="center"/>
              <w:rPr>
                <w:rFonts w:ascii="Verdana" w:hAnsi="Verdana" w:cs="Arial"/>
                <w:sz w:val="16"/>
                <w:szCs w:val="16"/>
                <w:lang w:eastAsia="pt-BR"/>
              </w:rPr>
            </w:pPr>
            <w:r w:rsidRPr="00A93648">
              <w:rPr>
                <w:rFonts w:ascii="Verdana" w:hAnsi="Verdana" w:cs="Arial"/>
                <w:sz w:val="16"/>
                <w:szCs w:val="16"/>
                <w:lang w:eastAsia="pt-BR"/>
              </w:rPr>
              <w:t> </w:t>
            </w:r>
          </w:p>
        </w:tc>
        <w:tc>
          <w:tcPr>
            <w:tcW w:w="1780" w:type="dxa"/>
            <w:tcBorders>
              <w:top w:val="nil"/>
              <w:left w:val="nil"/>
              <w:bottom w:val="single" w:sz="8" w:space="0" w:color="FFFFFF"/>
              <w:right w:val="single" w:sz="8" w:space="0" w:color="FFFFFF"/>
            </w:tcBorders>
            <w:shd w:val="clear" w:color="000000" w:fill="F2F2F2"/>
            <w:vAlign w:val="center"/>
            <w:hideMark/>
          </w:tcPr>
          <w:p w14:paraId="70D8842B" w14:textId="77777777" w:rsidR="00A93648" w:rsidRPr="00A93648" w:rsidRDefault="00A93648" w:rsidP="00A93648">
            <w:pPr>
              <w:suppressAutoHyphens w:val="0"/>
              <w:jc w:val="right"/>
              <w:rPr>
                <w:rFonts w:ascii="Verdana" w:hAnsi="Verdana" w:cs="Arial"/>
                <w:sz w:val="16"/>
                <w:szCs w:val="16"/>
                <w:lang w:eastAsia="pt-BR"/>
              </w:rPr>
            </w:pPr>
            <w:r w:rsidRPr="00A93648">
              <w:rPr>
                <w:rFonts w:ascii="Verdana" w:hAnsi="Verdana" w:cs="Arial"/>
                <w:sz w:val="16"/>
                <w:szCs w:val="16"/>
                <w:lang w:eastAsia="pt-BR"/>
              </w:rPr>
              <w:t xml:space="preserve">                 (4.070)</w:t>
            </w:r>
          </w:p>
        </w:tc>
        <w:tc>
          <w:tcPr>
            <w:tcW w:w="1580" w:type="dxa"/>
            <w:tcBorders>
              <w:top w:val="nil"/>
              <w:left w:val="nil"/>
              <w:bottom w:val="single" w:sz="8" w:space="0" w:color="FFFFFF"/>
              <w:right w:val="single" w:sz="8" w:space="0" w:color="FFFFFF"/>
            </w:tcBorders>
            <w:shd w:val="clear" w:color="000000" w:fill="F2F2F2"/>
            <w:vAlign w:val="center"/>
            <w:hideMark/>
          </w:tcPr>
          <w:p w14:paraId="3D534EE5" w14:textId="77777777" w:rsidR="00A93648" w:rsidRPr="00A93648" w:rsidRDefault="00A93648" w:rsidP="00A93648">
            <w:pPr>
              <w:suppressAutoHyphens w:val="0"/>
              <w:jc w:val="right"/>
              <w:rPr>
                <w:rFonts w:ascii="Verdana" w:hAnsi="Verdana" w:cs="Arial"/>
                <w:sz w:val="16"/>
                <w:szCs w:val="16"/>
                <w:lang w:eastAsia="pt-BR"/>
              </w:rPr>
            </w:pPr>
            <w:r w:rsidRPr="00A93648">
              <w:rPr>
                <w:rFonts w:ascii="Verdana" w:hAnsi="Verdana" w:cs="Arial"/>
                <w:sz w:val="16"/>
                <w:szCs w:val="16"/>
                <w:lang w:eastAsia="pt-BR"/>
              </w:rPr>
              <w:t xml:space="preserve">            (14.171)</w:t>
            </w:r>
          </w:p>
        </w:tc>
      </w:tr>
      <w:tr w:rsidR="00A93648" w:rsidRPr="00A93648" w14:paraId="1FF0BD3D" w14:textId="77777777" w:rsidTr="00A93648">
        <w:trPr>
          <w:trHeight w:val="270"/>
        </w:trPr>
        <w:tc>
          <w:tcPr>
            <w:tcW w:w="5920" w:type="dxa"/>
            <w:tcBorders>
              <w:top w:val="nil"/>
              <w:left w:val="single" w:sz="8" w:space="0" w:color="FFFFFF"/>
              <w:bottom w:val="single" w:sz="8" w:space="0" w:color="FFFFFF"/>
              <w:right w:val="single" w:sz="8" w:space="0" w:color="FFFFFF"/>
            </w:tcBorders>
            <w:shd w:val="clear" w:color="000000" w:fill="F2F2F2"/>
            <w:vAlign w:val="center"/>
            <w:hideMark/>
          </w:tcPr>
          <w:p w14:paraId="55C193DE" w14:textId="77777777" w:rsidR="00A93648" w:rsidRPr="00A93648" w:rsidRDefault="00A93648" w:rsidP="00A93648">
            <w:pPr>
              <w:suppressAutoHyphens w:val="0"/>
              <w:rPr>
                <w:rFonts w:ascii="Verdana" w:hAnsi="Verdana" w:cs="Arial"/>
                <w:sz w:val="16"/>
                <w:szCs w:val="16"/>
                <w:lang w:eastAsia="pt-BR"/>
              </w:rPr>
            </w:pPr>
            <w:r w:rsidRPr="00A93648">
              <w:rPr>
                <w:rFonts w:ascii="Verdana" w:hAnsi="Verdana" w:cs="Arial"/>
                <w:sz w:val="16"/>
                <w:szCs w:val="16"/>
                <w:lang w:eastAsia="pt-BR"/>
              </w:rPr>
              <w:t xml:space="preserve">   Diferido</w:t>
            </w:r>
          </w:p>
        </w:tc>
        <w:tc>
          <w:tcPr>
            <w:tcW w:w="980" w:type="dxa"/>
            <w:tcBorders>
              <w:top w:val="nil"/>
              <w:left w:val="nil"/>
              <w:bottom w:val="single" w:sz="8" w:space="0" w:color="FFFFFF"/>
              <w:right w:val="single" w:sz="8" w:space="0" w:color="FFFFFF"/>
            </w:tcBorders>
            <w:shd w:val="clear" w:color="000000" w:fill="F2F2F2"/>
            <w:vAlign w:val="center"/>
            <w:hideMark/>
          </w:tcPr>
          <w:p w14:paraId="7E529C90" w14:textId="77777777" w:rsidR="00A93648" w:rsidRPr="00A93648" w:rsidRDefault="00A93648" w:rsidP="00A93648">
            <w:pPr>
              <w:suppressAutoHyphens w:val="0"/>
              <w:jc w:val="center"/>
              <w:rPr>
                <w:rFonts w:ascii="Verdana" w:hAnsi="Verdana" w:cs="Arial"/>
                <w:sz w:val="16"/>
                <w:szCs w:val="16"/>
                <w:lang w:eastAsia="pt-BR"/>
              </w:rPr>
            </w:pPr>
            <w:r w:rsidRPr="00A93648">
              <w:rPr>
                <w:rFonts w:ascii="Verdana" w:hAnsi="Verdana" w:cs="Arial"/>
                <w:sz w:val="16"/>
                <w:szCs w:val="16"/>
                <w:lang w:eastAsia="pt-BR"/>
              </w:rPr>
              <w:t> </w:t>
            </w:r>
          </w:p>
        </w:tc>
        <w:tc>
          <w:tcPr>
            <w:tcW w:w="1780" w:type="dxa"/>
            <w:tcBorders>
              <w:top w:val="nil"/>
              <w:left w:val="nil"/>
              <w:bottom w:val="single" w:sz="8" w:space="0" w:color="FFFFFF"/>
              <w:right w:val="single" w:sz="8" w:space="0" w:color="FFFFFF"/>
            </w:tcBorders>
            <w:shd w:val="clear" w:color="000000" w:fill="F2F2F2"/>
            <w:vAlign w:val="center"/>
            <w:hideMark/>
          </w:tcPr>
          <w:p w14:paraId="424D3640" w14:textId="77777777" w:rsidR="00A93648" w:rsidRPr="00A93648" w:rsidRDefault="00A93648" w:rsidP="00A93648">
            <w:pPr>
              <w:suppressAutoHyphens w:val="0"/>
              <w:jc w:val="right"/>
              <w:rPr>
                <w:rFonts w:ascii="Verdana" w:hAnsi="Verdana" w:cs="Arial"/>
                <w:sz w:val="16"/>
                <w:szCs w:val="16"/>
                <w:lang w:eastAsia="pt-BR"/>
              </w:rPr>
            </w:pPr>
            <w:r w:rsidRPr="00A93648">
              <w:rPr>
                <w:rFonts w:ascii="Verdana" w:hAnsi="Verdana" w:cs="Arial"/>
                <w:sz w:val="16"/>
                <w:szCs w:val="16"/>
                <w:lang w:eastAsia="pt-BR"/>
              </w:rPr>
              <w:t xml:space="preserve">                   2.143 </w:t>
            </w:r>
          </w:p>
        </w:tc>
        <w:tc>
          <w:tcPr>
            <w:tcW w:w="1580" w:type="dxa"/>
            <w:tcBorders>
              <w:top w:val="nil"/>
              <w:left w:val="nil"/>
              <w:bottom w:val="single" w:sz="8" w:space="0" w:color="FFFFFF"/>
              <w:right w:val="single" w:sz="8" w:space="0" w:color="FFFFFF"/>
            </w:tcBorders>
            <w:shd w:val="clear" w:color="000000" w:fill="F2F2F2"/>
            <w:vAlign w:val="center"/>
            <w:hideMark/>
          </w:tcPr>
          <w:p w14:paraId="27270B7F" w14:textId="77777777" w:rsidR="00A93648" w:rsidRPr="00A93648" w:rsidRDefault="00A93648" w:rsidP="00A93648">
            <w:pPr>
              <w:suppressAutoHyphens w:val="0"/>
              <w:jc w:val="right"/>
              <w:rPr>
                <w:rFonts w:ascii="Verdana" w:hAnsi="Verdana" w:cs="Arial"/>
                <w:sz w:val="16"/>
                <w:szCs w:val="16"/>
                <w:lang w:eastAsia="pt-BR"/>
              </w:rPr>
            </w:pPr>
            <w:r w:rsidRPr="00A93648">
              <w:rPr>
                <w:rFonts w:ascii="Verdana" w:hAnsi="Verdana" w:cs="Arial"/>
                <w:sz w:val="16"/>
                <w:szCs w:val="16"/>
                <w:lang w:eastAsia="pt-BR"/>
              </w:rPr>
              <w:t xml:space="preserve">                    -   </w:t>
            </w:r>
          </w:p>
        </w:tc>
      </w:tr>
      <w:tr w:rsidR="00A93648" w:rsidRPr="00A93648" w14:paraId="51F52A14" w14:textId="77777777" w:rsidTr="00A93648">
        <w:trPr>
          <w:trHeight w:val="491"/>
        </w:trPr>
        <w:tc>
          <w:tcPr>
            <w:tcW w:w="5920"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7198862E" w14:textId="77777777" w:rsidR="00A93648" w:rsidRPr="00A93648" w:rsidRDefault="00A93648" w:rsidP="00A93648">
            <w:pPr>
              <w:suppressAutoHyphens w:val="0"/>
              <w:rPr>
                <w:rFonts w:ascii="Verdana" w:hAnsi="Verdana" w:cs="Arial"/>
                <w:b/>
                <w:bCs/>
                <w:sz w:val="16"/>
                <w:szCs w:val="16"/>
                <w:lang w:eastAsia="pt-BR"/>
              </w:rPr>
            </w:pPr>
            <w:r w:rsidRPr="00A93648">
              <w:rPr>
                <w:rFonts w:ascii="Verdana" w:hAnsi="Verdana" w:cs="Arial"/>
                <w:b/>
                <w:bCs/>
                <w:sz w:val="16"/>
                <w:szCs w:val="16"/>
                <w:lang w:eastAsia="pt-BR"/>
              </w:rPr>
              <w:t>PARTICIPAÇÃO NO LUCRO</w:t>
            </w:r>
          </w:p>
        </w:tc>
        <w:tc>
          <w:tcPr>
            <w:tcW w:w="980"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03607552" w14:textId="77777777" w:rsidR="00A93648" w:rsidRPr="00A93648" w:rsidRDefault="00A93648" w:rsidP="00A93648">
            <w:pPr>
              <w:suppressAutoHyphens w:val="0"/>
              <w:rPr>
                <w:rFonts w:ascii="Verdana" w:hAnsi="Verdana" w:cs="Arial"/>
                <w:b/>
                <w:bCs/>
                <w:sz w:val="16"/>
                <w:szCs w:val="16"/>
                <w:lang w:eastAsia="pt-BR"/>
              </w:rPr>
            </w:pPr>
            <w:r w:rsidRPr="00A93648">
              <w:rPr>
                <w:rFonts w:ascii="Verdana" w:hAnsi="Verdana" w:cs="Arial"/>
                <w:b/>
                <w:bCs/>
                <w:sz w:val="16"/>
                <w:szCs w:val="16"/>
                <w:lang w:eastAsia="pt-BR"/>
              </w:rPr>
              <w:t> </w:t>
            </w:r>
          </w:p>
        </w:tc>
        <w:tc>
          <w:tcPr>
            <w:tcW w:w="1780"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26817FC4" w14:textId="77777777" w:rsidR="00A93648" w:rsidRPr="00A93648" w:rsidRDefault="00A93648" w:rsidP="008A1340">
            <w:pPr>
              <w:suppressAutoHyphens w:val="0"/>
              <w:jc w:val="right"/>
              <w:rPr>
                <w:rFonts w:ascii="Verdana" w:hAnsi="Verdana" w:cs="Arial"/>
                <w:b/>
                <w:bCs/>
                <w:sz w:val="16"/>
                <w:szCs w:val="16"/>
                <w:lang w:eastAsia="pt-BR"/>
              </w:rPr>
            </w:pPr>
            <w:r w:rsidRPr="00A93648">
              <w:rPr>
                <w:rFonts w:ascii="Verdana" w:hAnsi="Verdana" w:cs="Arial"/>
                <w:b/>
                <w:bCs/>
                <w:sz w:val="16"/>
                <w:szCs w:val="16"/>
                <w:lang w:eastAsia="pt-BR"/>
              </w:rPr>
              <w:t xml:space="preserve">                (1.544)</w:t>
            </w:r>
          </w:p>
        </w:tc>
        <w:tc>
          <w:tcPr>
            <w:tcW w:w="1580" w:type="dxa"/>
            <w:vMerge w:val="restart"/>
            <w:tcBorders>
              <w:top w:val="nil"/>
              <w:left w:val="single" w:sz="8" w:space="0" w:color="FFFFFF"/>
              <w:bottom w:val="single" w:sz="8" w:space="0" w:color="FFFFFF"/>
              <w:right w:val="single" w:sz="8" w:space="0" w:color="FFFFFF"/>
            </w:tcBorders>
            <w:shd w:val="clear" w:color="000000" w:fill="F2F2F2"/>
            <w:vAlign w:val="center"/>
            <w:hideMark/>
          </w:tcPr>
          <w:p w14:paraId="510F45CA" w14:textId="77777777" w:rsidR="00A93648" w:rsidRPr="00A93648" w:rsidRDefault="00A93648" w:rsidP="008A1340">
            <w:pPr>
              <w:suppressAutoHyphens w:val="0"/>
              <w:jc w:val="right"/>
              <w:rPr>
                <w:rFonts w:ascii="Verdana" w:hAnsi="Verdana" w:cs="Arial"/>
                <w:b/>
                <w:bCs/>
                <w:sz w:val="16"/>
                <w:szCs w:val="16"/>
                <w:lang w:eastAsia="pt-BR"/>
              </w:rPr>
            </w:pPr>
            <w:r w:rsidRPr="00A93648">
              <w:rPr>
                <w:rFonts w:ascii="Verdana" w:hAnsi="Verdana" w:cs="Arial"/>
                <w:b/>
                <w:bCs/>
                <w:sz w:val="16"/>
                <w:szCs w:val="16"/>
                <w:lang w:eastAsia="pt-BR"/>
              </w:rPr>
              <w:t xml:space="preserve">                    -   </w:t>
            </w:r>
          </w:p>
        </w:tc>
      </w:tr>
      <w:tr w:rsidR="00A93648" w:rsidRPr="00A93648" w14:paraId="5BC5C730" w14:textId="77777777" w:rsidTr="00A93648">
        <w:trPr>
          <w:trHeight w:val="491"/>
        </w:trPr>
        <w:tc>
          <w:tcPr>
            <w:tcW w:w="5920" w:type="dxa"/>
            <w:vMerge/>
            <w:tcBorders>
              <w:top w:val="nil"/>
              <w:left w:val="single" w:sz="8" w:space="0" w:color="FFFFFF"/>
              <w:bottom w:val="single" w:sz="8" w:space="0" w:color="FFFFFF"/>
              <w:right w:val="single" w:sz="8" w:space="0" w:color="FFFFFF"/>
            </w:tcBorders>
            <w:vAlign w:val="center"/>
            <w:hideMark/>
          </w:tcPr>
          <w:p w14:paraId="455C16FC" w14:textId="77777777" w:rsidR="00A93648" w:rsidRPr="00A93648" w:rsidRDefault="00A93648" w:rsidP="00A93648">
            <w:pPr>
              <w:suppressAutoHyphens w:val="0"/>
              <w:rPr>
                <w:rFonts w:ascii="Verdana" w:hAnsi="Verdana" w:cs="Arial"/>
                <w:b/>
                <w:bCs/>
                <w:sz w:val="16"/>
                <w:szCs w:val="16"/>
                <w:lang w:eastAsia="pt-BR"/>
              </w:rPr>
            </w:pPr>
          </w:p>
        </w:tc>
        <w:tc>
          <w:tcPr>
            <w:tcW w:w="980" w:type="dxa"/>
            <w:vMerge/>
            <w:tcBorders>
              <w:top w:val="nil"/>
              <w:left w:val="single" w:sz="8" w:space="0" w:color="FFFFFF"/>
              <w:bottom w:val="single" w:sz="8" w:space="0" w:color="FFFFFF"/>
              <w:right w:val="single" w:sz="8" w:space="0" w:color="FFFFFF"/>
            </w:tcBorders>
            <w:vAlign w:val="center"/>
            <w:hideMark/>
          </w:tcPr>
          <w:p w14:paraId="78EA9397" w14:textId="77777777" w:rsidR="00A93648" w:rsidRPr="00A93648" w:rsidRDefault="00A93648" w:rsidP="00A93648">
            <w:pPr>
              <w:suppressAutoHyphens w:val="0"/>
              <w:rPr>
                <w:rFonts w:ascii="Verdana" w:hAnsi="Verdana" w:cs="Arial"/>
                <w:b/>
                <w:bCs/>
                <w:sz w:val="16"/>
                <w:szCs w:val="16"/>
                <w:lang w:eastAsia="pt-BR"/>
              </w:rPr>
            </w:pPr>
          </w:p>
        </w:tc>
        <w:tc>
          <w:tcPr>
            <w:tcW w:w="1780" w:type="dxa"/>
            <w:vMerge/>
            <w:tcBorders>
              <w:top w:val="nil"/>
              <w:left w:val="single" w:sz="8" w:space="0" w:color="FFFFFF"/>
              <w:bottom w:val="single" w:sz="8" w:space="0" w:color="FFFFFF"/>
              <w:right w:val="single" w:sz="8" w:space="0" w:color="FFFFFF"/>
            </w:tcBorders>
            <w:vAlign w:val="center"/>
            <w:hideMark/>
          </w:tcPr>
          <w:p w14:paraId="5A2D0416" w14:textId="77777777" w:rsidR="00A93648" w:rsidRPr="00A93648" w:rsidRDefault="00A93648" w:rsidP="00A93648">
            <w:pPr>
              <w:suppressAutoHyphens w:val="0"/>
              <w:rPr>
                <w:rFonts w:ascii="Verdana" w:hAnsi="Verdana" w:cs="Arial"/>
                <w:b/>
                <w:bCs/>
                <w:sz w:val="16"/>
                <w:szCs w:val="16"/>
                <w:lang w:eastAsia="pt-BR"/>
              </w:rPr>
            </w:pPr>
          </w:p>
        </w:tc>
        <w:tc>
          <w:tcPr>
            <w:tcW w:w="1580" w:type="dxa"/>
            <w:vMerge/>
            <w:tcBorders>
              <w:top w:val="nil"/>
              <w:left w:val="single" w:sz="8" w:space="0" w:color="FFFFFF"/>
              <w:bottom w:val="single" w:sz="8" w:space="0" w:color="FFFFFF"/>
              <w:right w:val="single" w:sz="8" w:space="0" w:color="FFFFFF"/>
            </w:tcBorders>
            <w:vAlign w:val="center"/>
            <w:hideMark/>
          </w:tcPr>
          <w:p w14:paraId="0C02A021" w14:textId="77777777" w:rsidR="00A93648" w:rsidRPr="00A93648" w:rsidRDefault="00A93648" w:rsidP="00A93648">
            <w:pPr>
              <w:suppressAutoHyphens w:val="0"/>
              <w:rPr>
                <w:rFonts w:ascii="Verdana" w:hAnsi="Verdana" w:cs="Arial"/>
                <w:b/>
                <w:bCs/>
                <w:sz w:val="16"/>
                <w:szCs w:val="16"/>
                <w:lang w:eastAsia="pt-BR"/>
              </w:rPr>
            </w:pPr>
          </w:p>
        </w:tc>
      </w:tr>
      <w:tr w:rsidR="00A93648" w:rsidRPr="00A93648" w14:paraId="7F8C0AE3" w14:textId="77777777" w:rsidTr="00A93648">
        <w:trPr>
          <w:trHeight w:val="282"/>
        </w:trPr>
        <w:tc>
          <w:tcPr>
            <w:tcW w:w="5920" w:type="dxa"/>
            <w:tcBorders>
              <w:top w:val="nil"/>
              <w:left w:val="single" w:sz="8" w:space="0" w:color="FFFFFF"/>
              <w:bottom w:val="single" w:sz="8" w:space="0" w:color="FFFFFF"/>
              <w:right w:val="single" w:sz="8" w:space="0" w:color="FFFFFF"/>
            </w:tcBorders>
            <w:shd w:val="clear" w:color="000000" w:fill="BFBFBF"/>
            <w:vAlign w:val="center"/>
            <w:hideMark/>
          </w:tcPr>
          <w:p w14:paraId="4D7754ED" w14:textId="77777777" w:rsidR="00A93648" w:rsidRPr="00A93648" w:rsidRDefault="00A93648" w:rsidP="00A93648">
            <w:pPr>
              <w:suppressAutoHyphens w:val="0"/>
              <w:rPr>
                <w:rFonts w:ascii="Verdana" w:hAnsi="Verdana" w:cs="Arial"/>
                <w:b/>
                <w:bCs/>
                <w:sz w:val="16"/>
                <w:szCs w:val="16"/>
                <w:lang w:eastAsia="pt-BR"/>
              </w:rPr>
            </w:pPr>
            <w:r w:rsidRPr="00A93648">
              <w:rPr>
                <w:rFonts w:ascii="Verdana" w:hAnsi="Verdana" w:cs="Arial"/>
                <w:b/>
                <w:bCs/>
                <w:sz w:val="16"/>
                <w:szCs w:val="16"/>
                <w:lang w:eastAsia="pt-BR"/>
              </w:rPr>
              <w:t>LUCRO LÍQUIDO</w:t>
            </w:r>
          </w:p>
        </w:tc>
        <w:tc>
          <w:tcPr>
            <w:tcW w:w="980" w:type="dxa"/>
            <w:tcBorders>
              <w:top w:val="nil"/>
              <w:left w:val="nil"/>
              <w:bottom w:val="single" w:sz="8" w:space="0" w:color="FFFFFF"/>
              <w:right w:val="single" w:sz="8" w:space="0" w:color="FFFFFF"/>
            </w:tcBorders>
            <w:shd w:val="clear" w:color="000000" w:fill="BFBFBF"/>
            <w:vAlign w:val="center"/>
            <w:hideMark/>
          </w:tcPr>
          <w:p w14:paraId="7601F5CA" w14:textId="77777777" w:rsidR="00A93648" w:rsidRPr="00A93648" w:rsidRDefault="00A93648" w:rsidP="00A93648">
            <w:pPr>
              <w:suppressAutoHyphens w:val="0"/>
              <w:jc w:val="center"/>
              <w:rPr>
                <w:rFonts w:ascii="Verdana" w:hAnsi="Verdana" w:cs="Arial"/>
                <w:sz w:val="16"/>
                <w:szCs w:val="16"/>
                <w:lang w:eastAsia="pt-BR"/>
              </w:rPr>
            </w:pPr>
            <w:r w:rsidRPr="00A93648">
              <w:rPr>
                <w:rFonts w:ascii="Verdana" w:hAnsi="Verdana" w:cs="Arial"/>
                <w:sz w:val="16"/>
                <w:szCs w:val="16"/>
                <w:lang w:eastAsia="pt-BR"/>
              </w:rPr>
              <w:t> </w:t>
            </w:r>
          </w:p>
        </w:tc>
        <w:tc>
          <w:tcPr>
            <w:tcW w:w="1780" w:type="dxa"/>
            <w:tcBorders>
              <w:top w:val="nil"/>
              <w:left w:val="nil"/>
              <w:bottom w:val="single" w:sz="8" w:space="0" w:color="FFFFFF"/>
              <w:right w:val="single" w:sz="8" w:space="0" w:color="FFFFFF"/>
            </w:tcBorders>
            <w:shd w:val="clear" w:color="000000" w:fill="BFBFBF"/>
            <w:vAlign w:val="center"/>
            <w:hideMark/>
          </w:tcPr>
          <w:p w14:paraId="443F4397" w14:textId="77777777" w:rsidR="00A93648" w:rsidRPr="00A93648" w:rsidRDefault="00A93648" w:rsidP="00A93648">
            <w:pPr>
              <w:suppressAutoHyphens w:val="0"/>
              <w:jc w:val="right"/>
              <w:rPr>
                <w:rFonts w:ascii="Verdana" w:hAnsi="Verdana" w:cs="Arial"/>
                <w:b/>
                <w:bCs/>
                <w:sz w:val="16"/>
                <w:szCs w:val="16"/>
                <w:lang w:eastAsia="pt-BR"/>
              </w:rPr>
            </w:pPr>
            <w:r w:rsidRPr="00A93648">
              <w:rPr>
                <w:rFonts w:ascii="Verdana" w:hAnsi="Verdana" w:cs="Arial"/>
                <w:b/>
                <w:bCs/>
                <w:sz w:val="16"/>
                <w:szCs w:val="16"/>
                <w:lang w:eastAsia="pt-BR"/>
              </w:rPr>
              <w:t xml:space="preserve">                28.520 </w:t>
            </w:r>
          </w:p>
        </w:tc>
        <w:tc>
          <w:tcPr>
            <w:tcW w:w="1580" w:type="dxa"/>
            <w:tcBorders>
              <w:top w:val="nil"/>
              <w:left w:val="nil"/>
              <w:bottom w:val="single" w:sz="8" w:space="0" w:color="FFFFFF"/>
              <w:right w:val="single" w:sz="8" w:space="0" w:color="FFFFFF"/>
            </w:tcBorders>
            <w:shd w:val="clear" w:color="000000" w:fill="BFBFBF"/>
            <w:vAlign w:val="center"/>
            <w:hideMark/>
          </w:tcPr>
          <w:p w14:paraId="4A10BF69" w14:textId="77777777" w:rsidR="00A93648" w:rsidRPr="00A93648" w:rsidRDefault="00A93648" w:rsidP="00A93648">
            <w:pPr>
              <w:suppressAutoHyphens w:val="0"/>
              <w:jc w:val="right"/>
              <w:rPr>
                <w:rFonts w:ascii="Verdana" w:hAnsi="Verdana" w:cs="Arial"/>
                <w:b/>
                <w:bCs/>
                <w:sz w:val="16"/>
                <w:szCs w:val="16"/>
                <w:lang w:eastAsia="pt-BR"/>
              </w:rPr>
            </w:pPr>
            <w:r w:rsidRPr="00A93648">
              <w:rPr>
                <w:rFonts w:ascii="Verdana" w:hAnsi="Verdana" w:cs="Arial"/>
                <w:b/>
                <w:bCs/>
                <w:sz w:val="16"/>
                <w:szCs w:val="16"/>
                <w:lang w:eastAsia="pt-BR"/>
              </w:rPr>
              <w:t xml:space="preserve">             19.259 </w:t>
            </w:r>
          </w:p>
        </w:tc>
      </w:tr>
      <w:tr w:rsidR="00A93648" w:rsidRPr="00A93648" w14:paraId="0ED74D26" w14:textId="77777777" w:rsidTr="00A93648">
        <w:trPr>
          <w:trHeight w:val="282"/>
        </w:trPr>
        <w:tc>
          <w:tcPr>
            <w:tcW w:w="5920" w:type="dxa"/>
            <w:tcBorders>
              <w:top w:val="nil"/>
              <w:left w:val="single" w:sz="8" w:space="0" w:color="FFFFFF"/>
              <w:bottom w:val="single" w:sz="8" w:space="0" w:color="FFFFFF"/>
              <w:right w:val="single" w:sz="8" w:space="0" w:color="FFFFFF"/>
            </w:tcBorders>
            <w:shd w:val="clear" w:color="000000" w:fill="F2F2F2"/>
            <w:vAlign w:val="center"/>
            <w:hideMark/>
          </w:tcPr>
          <w:p w14:paraId="3A8AAE4F" w14:textId="77777777" w:rsidR="00A93648" w:rsidRPr="00A93648" w:rsidRDefault="00A93648" w:rsidP="00A93648">
            <w:pPr>
              <w:suppressAutoHyphens w:val="0"/>
              <w:rPr>
                <w:rFonts w:ascii="Verdana" w:hAnsi="Verdana" w:cs="Arial"/>
                <w:sz w:val="16"/>
                <w:szCs w:val="16"/>
                <w:lang w:eastAsia="pt-BR"/>
              </w:rPr>
            </w:pPr>
            <w:r w:rsidRPr="00A93648">
              <w:rPr>
                <w:rFonts w:ascii="Verdana" w:hAnsi="Verdana" w:cs="Arial"/>
                <w:sz w:val="16"/>
                <w:szCs w:val="16"/>
                <w:lang w:eastAsia="pt-BR"/>
              </w:rPr>
              <w:t xml:space="preserve">   N.º de ações</w:t>
            </w:r>
          </w:p>
        </w:tc>
        <w:tc>
          <w:tcPr>
            <w:tcW w:w="980" w:type="dxa"/>
            <w:tcBorders>
              <w:top w:val="nil"/>
              <w:left w:val="nil"/>
              <w:bottom w:val="single" w:sz="8" w:space="0" w:color="FFFFFF"/>
              <w:right w:val="single" w:sz="8" w:space="0" w:color="FFFFFF"/>
            </w:tcBorders>
            <w:shd w:val="clear" w:color="000000" w:fill="F2F2F2"/>
            <w:vAlign w:val="center"/>
            <w:hideMark/>
          </w:tcPr>
          <w:p w14:paraId="754DF2AC" w14:textId="77777777" w:rsidR="00A93648" w:rsidRPr="00A93648" w:rsidRDefault="00A93648" w:rsidP="00A93648">
            <w:pPr>
              <w:suppressAutoHyphens w:val="0"/>
              <w:jc w:val="center"/>
              <w:rPr>
                <w:rFonts w:ascii="Verdana" w:hAnsi="Verdana" w:cs="Arial"/>
                <w:sz w:val="16"/>
                <w:szCs w:val="16"/>
                <w:lang w:eastAsia="pt-BR"/>
              </w:rPr>
            </w:pPr>
            <w:r w:rsidRPr="00A93648">
              <w:rPr>
                <w:rFonts w:ascii="Verdana" w:hAnsi="Verdana" w:cs="Arial"/>
                <w:sz w:val="16"/>
                <w:szCs w:val="16"/>
                <w:lang w:eastAsia="pt-BR"/>
              </w:rPr>
              <w:t> </w:t>
            </w:r>
          </w:p>
        </w:tc>
        <w:tc>
          <w:tcPr>
            <w:tcW w:w="1780" w:type="dxa"/>
            <w:tcBorders>
              <w:top w:val="nil"/>
              <w:left w:val="nil"/>
              <w:bottom w:val="single" w:sz="8" w:space="0" w:color="FFFFFF"/>
              <w:right w:val="single" w:sz="8" w:space="0" w:color="FFFFFF"/>
            </w:tcBorders>
            <w:shd w:val="clear" w:color="000000" w:fill="F2F2F2"/>
            <w:vAlign w:val="center"/>
            <w:hideMark/>
          </w:tcPr>
          <w:p w14:paraId="4A63B8DB" w14:textId="77777777" w:rsidR="00A93648" w:rsidRPr="00A93648" w:rsidRDefault="00A93648" w:rsidP="00A93648">
            <w:pPr>
              <w:suppressAutoHyphens w:val="0"/>
              <w:jc w:val="right"/>
              <w:rPr>
                <w:rFonts w:ascii="Verdana" w:hAnsi="Verdana" w:cs="Arial"/>
                <w:sz w:val="16"/>
                <w:szCs w:val="16"/>
                <w:lang w:eastAsia="pt-BR"/>
              </w:rPr>
            </w:pPr>
            <w:r w:rsidRPr="00A93648">
              <w:rPr>
                <w:rFonts w:ascii="Verdana" w:hAnsi="Verdana" w:cs="Arial"/>
                <w:sz w:val="16"/>
                <w:szCs w:val="16"/>
                <w:lang w:eastAsia="pt-BR"/>
              </w:rPr>
              <w:t xml:space="preserve">             1.647.047 </w:t>
            </w:r>
          </w:p>
        </w:tc>
        <w:tc>
          <w:tcPr>
            <w:tcW w:w="1580" w:type="dxa"/>
            <w:tcBorders>
              <w:top w:val="nil"/>
              <w:left w:val="nil"/>
              <w:bottom w:val="single" w:sz="8" w:space="0" w:color="FFFFFF"/>
              <w:right w:val="single" w:sz="8" w:space="0" w:color="FFFFFF"/>
            </w:tcBorders>
            <w:shd w:val="clear" w:color="000000" w:fill="F2F2F2"/>
            <w:vAlign w:val="center"/>
            <w:hideMark/>
          </w:tcPr>
          <w:p w14:paraId="6EB77383" w14:textId="77777777" w:rsidR="00A93648" w:rsidRPr="00A93648" w:rsidRDefault="00A93648" w:rsidP="00A93648">
            <w:pPr>
              <w:suppressAutoHyphens w:val="0"/>
              <w:jc w:val="right"/>
              <w:rPr>
                <w:rFonts w:ascii="Verdana" w:hAnsi="Verdana" w:cs="Arial"/>
                <w:sz w:val="16"/>
                <w:szCs w:val="16"/>
                <w:lang w:eastAsia="pt-BR"/>
              </w:rPr>
            </w:pPr>
            <w:r w:rsidRPr="00A93648">
              <w:rPr>
                <w:rFonts w:ascii="Verdana" w:hAnsi="Verdana" w:cs="Arial"/>
                <w:sz w:val="16"/>
                <w:szCs w:val="16"/>
                <w:lang w:eastAsia="pt-BR"/>
              </w:rPr>
              <w:t xml:space="preserve">         1.573.931 </w:t>
            </w:r>
          </w:p>
        </w:tc>
      </w:tr>
      <w:tr w:rsidR="00A93648" w:rsidRPr="00A93648" w14:paraId="1F1F1EFC" w14:textId="77777777" w:rsidTr="00A93648">
        <w:trPr>
          <w:trHeight w:val="282"/>
        </w:trPr>
        <w:tc>
          <w:tcPr>
            <w:tcW w:w="5920" w:type="dxa"/>
            <w:tcBorders>
              <w:top w:val="nil"/>
              <w:left w:val="single" w:sz="8" w:space="0" w:color="FFFFFF"/>
              <w:bottom w:val="single" w:sz="8" w:space="0" w:color="FFFFFF"/>
              <w:right w:val="single" w:sz="8" w:space="0" w:color="FFFFFF"/>
            </w:tcBorders>
            <w:shd w:val="clear" w:color="000000" w:fill="BFBFBF"/>
            <w:vAlign w:val="center"/>
            <w:hideMark/>
          </w:tcPr>
          <w:p w14:paraId="74B75549" w14:textId="77777777" w:rsidR="00A93648" w:rsidRPr="00A93648" w:rsidRDefault="00A93648" w:rsidP="00A93648">
            <w:pPr>
              <w:suppressAutoHyphens w:val="0"/>
              <w:rPr>
                <w:rFonts w:ascii="Verdana" w:hAnsi="Verdana" w:cs="Arial"/>
                <w:b/>
                <w:bCs/>
                <w:sz w:val="16"/>
                <w:szCs w:val="16"/>
                <w:lang w:eastAsia="pt-BR"/>
              </w:rPr>
            </w:pPr>
            <w:r w:rsidRPr="00A93648">
              <w:rPr>
                <w:rFonts w:ascii="Verdana" w:hAnsi="Verdana" w:cs="Arial"/>
                <w:b/>
                <w:bCs/>
                <w:sz w:val="16"/>
                <w:szCs w:val="16"/>
                <w:lang w:eastAsia="pt-BR"/>
              </w:rPr>
              <w:t>LUCRO LÍQUIDO POR AÇÃO</w:t>
            </w:r>
          </w:p>
        </w:tc>
        <w:tc>
          <w:tcPr>
            <w:tcW w:w="980" w:type="dxa"/>
            <w:tcBorders>
              <w:top w:val="nil"/>
              <w:left w:val="nil"/>
              <w:bottom w:val="single" w:sz="8" w:space="0" w:color="FFFFFF"/>
              <w:right w:val="single" w:sz="8" w:space="0" w:color="FFFFFF"/>
            </w:tcBorders>
            <w:shd w:val="clear" w:color="000000" w:fill="BFBFBF"/>
            <w:vAlign w:val="center"/>
            <w:hideMark/>
          </w:tcPr>
          <w:p w14:paraId="384FD159" w14:textId="77777777" w:rsidR="00A93648" w:rsidRPr="00A93648" w:rsidRDefault="00A93648" w:rsidP="00A93648">
            <w:pPr>
              <w:suppressAutoHyphens w:val="0"/>
              <w:jc w:val="center"/>
              <w:rPr>
                <w:rFonts w:ascii="Verdana" w:hAnsi="Verdana" w:cs="Arial"/>
                <w:sz w:val="16"/>
                <w:szCs w:val="16"/>
                <w:lang w:eastAsia="pt-BR"/>
              </w:rPr>
            </w:pPr>
            <w:r w:rsidRPr="00A93648">
              <w:rPr>
                <w:rFonts w:ascii="Verdana" w:hAnsi="Verdana" w:cs="Arial"/>
                <w:sz w:val="16"/>
                <w:szCs w:val="16"/>
                <w:lang w:eastAsia="pt-BR"/>
              </w:rPr>
              <w:t> </w:t>
            </w:r>
          </w:p>
        </w:tc>
        <w:tc>
          <w:tcPr>
            <w:tcW w:w="1780" w:type="dxa"/>
            <w:tcBorders>
              <w:top w:val="nil"/>
              <w:left w:val="nil"/>
              <w:bottom w:val="single" w:sz="8" w:space="0" w:color="FFFFFF"/>
              <w:right w:val="single" w:sz="8" w:space="0" w:color="FFFFFF"/>
            </w:tcBorders>
            <w:shd w:val="clear" w:color="000000" w:fill="BFBFBF"/>
            <w:vAlign w:val="center"/>
            <w:hideMark/>
          </w:tcPr>
          <w:p w14:paraId="691F18AC" w14:textId="77777777" w:rsidR="00A93648" w:rsidRPr="00A93648" w:rsidRDefault="00A93648" w:rsidP="00A93648">
            <w:pPr>
              <w:suppressAutoHyphens w:val="0"/>
              <w:jc w:val="right"/>
              <w:rPr>
                <w:rFonts w:ascii="Verdana" w:hAnsi="Verdana" w:cs="Arial"/>
                <w:b/>
                <w:bCs/>
                <w:sz w:val="16"/>
                <w:szCs w:val="16"/>
                <w:lang w:eastAsia="pt-BR"/>
              </w:rPr>
            </w:pPr>
            <w:r w:rsidRPr="00A93648">
              <w:rPr>
                <w:rFonts w:ascii="Verdana" w:hAnsi="Verdana" w:cs="Arial"/>
                <w:b/>
                <w:bCs/>
                <w:sz w:val="16"/>
                <w:szCs w:val="16"/>
                <w:lang w:eastAsia="pt-BR"/>
              </w:rPr>
              <w:t>17,32</w:t>
            </w:r>
          </w:p>
        </w:tc>
        <w:tc>
          <w:tcPr>
            <w:tcW w:w="1580" w:type="dxa"/>
            <w:tcBorders>
              <w:top w:val="nil"/>
              <w:left w:val="nil"/>
              <w:bottom w:val="single" w:sz="8" w:space="0" w:color="FFFFFF"/>
              <w:right w:val="single" w:sz="8" w:space="0" w:color="FFFFFF"/>
            </w:tcBorders>
            <w:shd w:val="clear" w:color="000000" w:fill="BFBFBF"/>
            <w:vAlign w:val="center"/>
            <w:hideMark/>
          </w:tcPr>
          <w:p w14:paraId="69027A6A" w14:textId="77777777" w:rsidR="00A93648" w:rsidRPr="00A93648" w:rsidRDefault="00A93648" w:rsidP="00A93648">
            <w:pPr>
              <w:suppressAutoHyphens w:val="0"/>
              <w:jc w:val="right"/>
              <w:rPr>
                <w:rFonts w:ascii="Verdana" w:hAnsi="Verdana" w:cs="Arial"/>
                <w:b/>
                <w:bCs/>
                <w:sz w:val="16"/>
                <w:szCs w:val="16"/>
                <w:lang w:eastAsia="pt-BR"/>
              </w:rPr>
            </w:pPr>
            <w:r w:rsidRPr="00A93648">
              <w:rPr>
                <w:rFonts w:ascii="Verdana" w:hAnsi="Verdana" w:cs="Arial"/>
                <w:b/>
                <w:bCs/>
                <w:sz w:val="16"/>
                <w:szCs w:val="16"/>
                <w:lang w:eastAsia="pt-BR"/>
              </w:rPr>
              <w:t>12,24</w:t>
            </w:r>
          </w:p>
        </w:tc>
      </w:tr>
    </w:tbl>
    <w:p w14:paraId="393D9994" w14:textId="474961D1" w:rsidR="00D76356" w:rsidRPr="006A3664" w:rsidRDefault="00D76356" w:rsidP="00086842">
      <w:pPr>
        <w:pStyle w:val="Estilo1"/>
        <w:jc w:val="center"/>
        <w:rPr>
          <w:rFonts w:ascii="Verdana" w:hAnsi="Verdana" w:cs="Arial"/>
          <w:sz w:val="18"/>
          <w:szCs w:val="18"/>
        </w:rPr>
      </w:pPr>
      <w:r w:rsidRPr="006A3664">
        <w:rPr>
          <w:rFonts w:ascii="Verdana" w:hAnsi="Verdana" w:cs="Arial"/>
          <w:sz w:val="18"/>
          <w:szCs w:val="18"/>
        </w:rPr>
        <w:t>As notas explicativas são parte integrante das demonstrações financeiras.</w:t>
      </w:r>
    </w:p>
    <w:p w14:paraId="0B398D19" w14:textId="77777777" w:rsidR="00D76356" w:rsidRPr="00D82B07" w:rsidRDefault="00D76356" w:rsidP="007C0984">
      <w:pPr>
        <w:jc w:val="both"/>
        <w:rPr>
          <w:rFonts w:ascii="Verdana" w:hAnsi="Verdana" w:cs="Arial"/>
        </w:rPr>
      </w:pPr>
    </w:p>
    <w:p w14:paraId="62645234" w14:textId="77777777" w:rsidR="00D76356" w:rsidRPr="00D82B07" w:rsidRDefault="00D76356" w:rsidP="007C0984">
      <w:pPr>
        <w:jc w:val="both"/>
        <w:rPr>
          <w:rFonts w:ascii="Verdana" w:hAnsi="Verdana" w:cs="Arial"/>
        </w:rPr>
      </w:pPr>
    </w:p>
    <w:p w14:paraId="14E95B60" w14:textId="77777777" w:rsidR="006A0A26" w:rsidRPr="00D82B07" w:rsidRDefault="006A0A26" w:rsidP="006A0A26">
      <w:pPr>
        <w:jc w:val="both"/>
        <w:rPr>
          <w:rFonts w:ascii="Verdana" w:hAnsi="Verdana" w:cs="Arial"/>
        </w:rPr>
      </w:pPr>
      <w:bookmarkStart w:id="11" w:name="_Toc39526893"/>
      <w:bookmarkStart w:id="12" w:name="_Toc39527063"/>
      <w:bookmarkStart w:id="13" w:name="_Toc39845468"/>
      <w:bookmarkStart w:id="14" w:name="_Toc39849974"/>
      <w:bookmarkStart w:id="15" w:name="_Toc44692477"/>
    </w:p>
    <w:p w14:paraId="576329D8" w14:textId="77777777" w:rsidR="006A0A26" w:rsidRDefault="006A0A26" w:rsidP="006A0A26">
      <w:pPr>
        <w:jc w:val="both"/>
        <w:rPr>
          <w:rFonts w:ascii="Verdana" w:hAnsi="Verdana" w:cs="Arial"/>
        </w:rPr>
        <w:sectPr w:rsidR="006A0A26" w:rsidSect="006A3664">
          <w:headerReference w:type="even" r:id="rId26"/>
          <w:headerReference w:type="default" r:id="rId27"/>
          <w:headerReference w:type="first" r:id="rId28"/>
          <w:pgSz w:w="11906" w:h="16838"/>
          <w:pgMar w:top="1814" w:right="707" w:bottom="1728" w:left="851" w:header="864" w:footer="1008" w:gutter="0"/>
          <w:pgBorders w:offsetFrom="page">
            <w:top w:val="thinThickLargeGap" w:sz="24" w:space="26" w:color="auto" w:frame="1"/>
          </w:pgBorders>
          <w:cols w:space="708"/>
          <w:docGrid w:linePitch="360"/>
        </w:sectPr>
      </w:pPr>
    </w:p>
    <w:p w14:paraId="28E383CA" w14:textId="6DBD5554" w:rsidR="00C97AE3" w:rsidRPr="006C5480" w:rsidRDefault="000F0F6E" w:rsidP="007C7BFC">
      <w:pPr>
        <w:pStyle w:val="Ttulo1"/>
        <w:tabs>
          <w:tab w:val="clear" w:pos="432"/>
          <w:tab w:val="num" w:pos="0"/>
        </w:tabs>
        <w:suppressAutoHyphens w:val="0"/>
        <w:snapToGrid w:val="0"/>
        <w:spacing w:before="0" w:after="0"/>
        <w:ind w:left="0" w:firstLine="0"/>
        <w:rPr>
          <w:rFonts w:ascii="Verdana" w:hAnsi="Verdana"/>
          <w:bCs w:val="0"/>
          <w:caps/>
          <w:kern w:val="0"/>
          <w:sz w:val="20"/>
          <w:szCs w:val="20"/>
          <w:lang w:eastAsia="zh-CN"/>
        </w:rPr>
      </w:pPr>
      <w:bookmarkStart w:id="16" w:name="_Toc80279011"/>
      <w:bookmarkEnd w:id="11"/>
      <w:bookmarkEnd w:id="12"/>
      <w:bookmarkEnd w:id="13"/>
      <w:bookmarkEnd w:id="14"/>
      <w:bookmarkEnd w:id="15"/>
      <w:r w:rsidRPr="000F0F6E">
        <w:rPr>
          <w:rFonts w:ascii="Verdana" w:hAnsi="Verdana"/>
          <w:bCs w:val="0"/>
          <w:caps/>
          <w:kern w:val="0"/>
          <w:sz w:val="20"/>
          <w:szCs w:val="20"/>
          <w:lang w:eastAsia="zh-CN"/>
        </w:rPr>
        <w:t>Demonstração do Resultado Abrangente</w:t>
      </w:r>
      <w:bookmarkEnd w:id="16"/>
      <w:r w:rsidRPr="000F0F6E">
        <w:rPr>
          <w:rFonts w:ascii="Verdana" w:hAnsi="Verdana"/>
          <w:bCs w:val="0"/>
          <w:caps/>
          <w:kern w:val="0"/>
          <w:sz w:val="20"/>
          <w:szCs w:val="20"/>
          <w:lang w:eastAsia="zh-CN"/>
        </w:rPr>
        <w:t xml:space="preserve"> </w:t>
      </w:r>
      <w:r w:rsidR="00C97AE3">
        <w:fldChar w:fldCharType="begin"/>
      </w:r>
      <w:r w:rsidR="00C97AE3">
        <w:instrText xml:space="preserve"> LINK Excel.Sheet.12 "\\\\cluster.nas.parana\\FOMENTO\\SETORES\\diafi-3\\1_CONTABILIDADE\\BALANCETES PUBLICADOS\\1_DEMONSTRACOES CONTABEIS\\Demonstrações Contabeis 2020\\2 SEMESTRE\\1. Demonstrações Financeiras - Dez 2020 19022021.xlsx" "DRA!L6C8:L14C11" \a \f 4 \h </w:instrText>
      </w:r>
      <w:r w:rsidR="0086168F">
        <w:instrText xml:space="preserve"> \* MERGEFORMAT </w:instrText>
      </w:r>
      <w:r w:rsidR="00C97AE3">
        <w:fldChar w:fldCharType="separate"/>
      </w:r>
    </w:p>
    <w:tbl>
      <w:tblPr>
        <w:tblW w:w="10206" w:type="dxa"/>
        <w:tblInd w:w="70" w:type="dxa"/>
        <w:tblCellMar>
          <w:left w:w="70" w:type="dxa"/>
          <w:right w:w="70" w:type="dxa"/>
        </w:tblCellMar>
        <w:tblLook w:val="04A0" w:firstRow="1" w:lastRow="0" w:firstColumn="1" w:lastColumn="0" w:noHBand="0" w:noVBand="1"/>
      </w:tblPr>
      <w:tblGrid>
        <w:gridCol w:w="6946"/>
        <w:gridCol w:w="1559"/>
        <w:gridCol w:w="1701"/>
      </w:tblGrid>
      <w:tr w:rsidR="0086168F" w:rsidRPr="0086168F" w14:paraId="036911C6" w14:textId="77777777" w:rsidTr="006C5480">
        <w:trPr>
          <w:trHeight w:val="529"/>
        </w:trPr>
        <w:tc>
          <w:tcPr>
            <w:tcW w:w="6946" w:type="dxa"/>
            <w:tcBorders>
              <w:top w:val="single" w:sz="12" w:space="0" w:color="FFFFFF"/>
              <w:left w:val="single" w:sz="12" w:space="0" w:color="FFFFFF"/>
              <w:bottom w:val="single" w:sz="12" w:space="0" w:color="FFFFFF"/>
              <w:right w:val="single" w:sz="12" w:space="0" w:color="FFFFFF"/>
            </w:tcBorders>
            <w:shd w:val="clear" w:color="auto" w:fill="7F7F7F" w:themeFill="text1" w:themeFillTint="80"/>
            <w:vAlign w:val="center"/>
            <w:hideMark/>
          </w:tcPr>
          <w:p w14:paraId="6C70EE68" w14:textId="3FBA6C0E" w:rsidR="0086168F" w:rsidRPr="0086168F" w:rsidRDefault="0086168F" w:rsidP="0086168F">
            <w:pPr>
              <w:suppressAutoHyphens w:val="0"/>
              <w:jc w:val="center"/>
              <w:rPr>
                <w:rFonts w:ascii="Verdana" w:hAnsi="Verdana" w:cs="Arial"/>
                <w:b/>
                <w:bCs/>
                <w:sz w:val="16"/>
                <w:szCs w:val="16"/>
                <w:lang w:eastAsia="pt-BR"/>
              </w:rPr>
            </w:pPr>
          </w:p>
        </w:tc>
        <w:tc>
          <w:tcPr>
            <w:tcW w:w="1559" w:type="dxa"/>
            <w:tcBorders>
              <w:top w:val="single" w:sz="12" w:space="0" w:color="FFFFFF"/>
              <w:left w:val="nil"/>
              <w:bottom w:val="single" w:sz="12" w:space="0" w:color="FFFFFF"/>
              <w:right w:val="single" w:sz="12" w:space="0" w:color="FFFFFF"/>
            </w:tcBorders>
            <w:shd w:val="clear" w:color="auto" w:fill="7F7F7F" w:themeFill="text1" w:themeFillTint="80"/>
            <w:vAlign w:val="center"/>
            <w:hideMark/>
          </w:tcPr>
          <w:p w14:paraId="43770A69" w14:textId="7E34B66C" w:rsidR="0086168F" w:rsidRPr="0086168F" w:rsidRDefault="0086168F" w:rsidP="0086168F">
            <w:pPr>
              <w:suppressAutoHyphens w:val="0"/>
              <w:jc w:val="center"/>
              <w:rPr>
                <w:rFonts w:ascii="Verdana" w:hAnsi="Verdana" w:cs="Arial"/>
                <w:b/>
                <w:bCs/>
                <w:sz w:val="16"/>
                <w:szCs w:val="16"/>
                <w:lang w:eastAsia="pt-BR"/>
              </w:rPr>
            </w:pPr>
            <w:r>
              <w:rPr>
                <w:rFonts w:ascii="Verdana" w:hAnsi="Verdana" w:cs="Arial"/>
                <w:b/>
                <w:bCs/>
                <w:sz w:val="16"/>
                <w:szCs w:val="16"/>
                <w:lang w:eastAsia="pt-BR"/>
              </w:rPr>
              <w:t>30/06/2021</w:t>
            </w:r>
          </w:p>
        </w:tc>
        <w:tc>
          <w:tcPr>
            <w:tcW w:w="1701" w:type="dxa"/>
            <w:tcBorders>
              <w:top w:val="single" w:sz="12" w:space="0" w:color="FFFFFF"/>
              <w:left w:val="nil"/>
              <w:bottom w:val="single" w:sz="12" w:space="0" w:color="FFFFFF"/>
              <w:right w:val="single" w:sz="12" w:space="0" w:color="FFFFFF"/>
            </w:tcBorders>
            <w:shd w:val="clear" w:color="auto" w:fill="7F7F7F" w:themeFill="text1" w:themeFillTint="80"/>
            <w:vAlign w:val="center"/>
            <w:hideMark/>
          </w:tcPr>
          <w:p w14:paraId="48D73716" w14:textId="13282DD2" w:rsidR="0086168F" w:rsidRPr="0086168F" w:rsidRDefault="0086168F" w:rsidP="0086168F">
            <w:pPr>
              <w:suppressAutoHyphens w:val="0"/>
              <w:jc w:val="center"/>
              <w:rPr>
                <w:rFonts w:ascii="Verdana" w:hAnsi="Verdana" w:cs="Arial"/>
                <w:b/>
                <w:bCs/>
                <w:sz w:val="16"/>
                <w:szCs w:val="16"/>
                <w:lang w:eastAsia="pt-BR"/>
              </w:rPr>
            </w:pPr>
            <w:r>
              <w:rPr>
                <w:rFonts w:ascii="Verdana" w:hAnsi="Verdana" w:cs="Arial"/>
                <w:b/>
                <w:bCs/>
                <w:sz w:val="16"/>
                <w:szCs w:val="16"/>
                <w:lang w:eastAsia="pt-BR"/>
              </w:rPr>
              <w:t>30/06/2021</w:t>
            </w:r>
          </w:p>
        </w:tc>
      </w:tr>
      <w:tr w:rsidR="0086168F" w:rsidRPr="0086168F" w14:paraId="27E7473F" w14:textId="77777777" w:rsidTr="006C5480">
        <w:trPr>
          <w:trHeight w:val="282"/>
        </w:trPr>
        <w:tc>
          <w:tcPr>
            <w:tcW w:w="6946" w:type="dxa"/>
            <w:tcBorders>
              <w:top w:val="single" w:sz="12" w:space="0" w:color="FFFFFF"/>
              <w:left w:val="single" w:sz="12" w:space="0" w:color="FFFFFF"/>
              <w:bottom w:val="single" w:sz="12" w:space="0" w:color="FFFFFF"/>
              <w:right w:val="single" w:sz="12" w:space="0" w:color="FFFFFF"/>
            </w:tcBorders>
            <w:shd w:val="clear" w:color="000000" w:fill="BFBFBF"/>
            <w:vAlign w:val="center"/>
            <w:hideMark/>
          </w:tcPr>
          <w:p w14:paraId="05129D91" w14:textId="77777777" w:rsidR="0086168F" w:rsidRPr="0086168F" w:rsidRDefault="0086168F" w:rsidP="0086168F">
            <w:pPr>
              <w:suppressAutoHyphens w:val="0"/>
              <w:rPr>
                <w:rFonts w:ascii="Verdana" w:hAnsi="Verdana" w:cs="Arial"/>
                <w:b/>
                <w:bCs/>
                <w:sz w:val="16"/>
                <w:szCs w:val="16"/>
                <w:lang w:eastAsia="pt-BR"/>
              </w:rPr>
            </w:pPr>
            <w:r w:rsidRPr="0086168F">
              <w:rPr>
                <w:rFonts w:ascii="Verdana" w:hAnsi="Verdana" w:cs="Arial"/>
                <w:b/>
                <w:bCs/>
                <w:sz w:val="16"/>
                <w:szCs w:val="16"/>
                <w:lang w:eastAsia="pt-BR"/>
              </w:rPr>
              <w:t>LUCRO LÍQUIDO</w:t>
            </w:r>
          </w:p>
        </w:tc>
        <w:tc>
          <w:tcPr>
            <w:tcW w:w="1559" w:type="dxa"/>
            <w:tcBorders>
              <w:top w:val="single" w:sz="12" w:space="0" w:color="FFFFFF"/>
              <w:left w:val="nil"/>
              <w:bottom w:val="single" w:sz="12" w:space="0" w:color="FFFFFF"/>
              <w:right w:val="single" w:sz="12" w:space="0" w:color="FFFFFF"/>
            </w:tcBorders>
            <w:shd w:val="clear" w:color="000000" w:fill="BFBFBF"/>
            <w:vAlign w:val="center"/>
            <w:hideMark/>
          </w:tcPr>
          <w:p w14:paraId="363375F4" w14:textId="77777777" w:rsidR="0086168F" w:rsidRPr="0086168F" w:rsidRDefault="0086168F" w:rsidP="0086168F">
            <w:pPr>
              <w:suppressAutoHyphens w:val="0"/>
              <w:jc w:val="right"/>
              <w:rPr>
                <w:rFonts w:ascii="Verdana" w:hAnsi="Verdana" w:cs="Arial"/>
                <w:b/>
                <w:bCs/>
                <w:sz w:val="16"/>
                <w:szCs w:val="16"/>
                <w:lang w:eastAsia="pt-BR"/>
              </w:rPr>
            </w:pPr>
            <w:r w:rsidRPr="0086168F">
              <w:rPr>
                <w:rFonts w:ascii="Verdana" w:hAnsi="Verdana" w:cs="Arial"/>
                <w:b/>
                <w:bCs/>
                <w:sz w:val="16"/>
                <w:szCs w:val="16"/>
                <w:lang w:eastAsia="pt-BR"/>
              </w:rPr>
              <w:t>28.520</w:t>
            </w:r>
          </w:p>
        </w:tc>
        <w:tc>
          <w:tcPr>
            <w:tcW w:w="1701" w:type="dxa"/>
            <w:tcBorders>
              <w:top w:val="single" w:sz="12" w:space="0" w:color="FFFFFF"/>
              <w:left w:val="nil"/>
              <w:bottom w:val="single" w:sz="12" w:space="0" w:color="FFFFFF"/>
              <w:right w:val="single" w:sz="12" w:space="0" w:color="FFFFFF"/>
            </w:tcBorders>
            <w:shd w:val="clear" w:color="000000" w:fill="BFBFBF"/>
            <w:vAlign w:val="center"/>
            <w:hideMark/>
          </w:tcPr>
          <w:p w14:paraId="6F40E6E8" w14:textId="77777777" w:rsidR="0086168F" w:rsidRPr="0086168F" w:rsidRDefault="0086168F" w:rsidP="0086168F">
            <w:pPr>
              <w:suppressAutoHyphens w:val="0"/>
              <w:jc w:val="right"/>
              <w:rPr>
                <w:rFonts w:ascii="Verdana" w:hAnsi="Verdana" w:cs="Arial"/>
                <w:b/>
                <w:bCs/>
                <w:sz w:val="16"/>
                <w:szCs w:val="16"/>
                <w:lang w:eastAsia="pt-BR"/>
              </w:rPr>
            </w:pPr>
            <w:r w:rsidRPr="0086168F">
              <w:rPr>
                <w:rFonts w:ascii="Verdana" w:hAnsi="Verdana" w:cs="Arial"/>
                <w:b/>
                <w:bCs/>
                <w:sz w:val="16"/>
                <w:szCs w:val="16"/>
                <w:lang w:eastAsia="pt-BR"/>
              </w:rPr>
              <w:t>19.259</w:t>
            </w:r>
          </w:p>
        </w:tc>
      </w:tr>
      <w:tr w:rsidR="0086168F" w:rsidRPr="0086168F" w14:paraId="14ECA8CA" w14:textId="77777777" w:rsidTr="006C5480">
        <w:trPr>
          <w:trHeight w:val="282"/>
        </w:trPr>
        <w:tc>
          <w:tcPr>
            <w:tcW w:w="6946" w:type="dxa"/>
            <w:tcBorders>
              <w:top w:val="nil"/>
              <w:left w:val="single" w:sz="12" w:space="0" w:color="FFFFFF"/>
              <w:bottom w:val="single" w:sz="12" w:space="0" w:color="FFFFFF"/>
              <w:right w:val="single" w:sz="12" w:space="0" w:color="FFFFFF"/>
            </w:tcBorders>
            <w:shd w:val="clear" w:color="000000" w:fill="BFBFBF"/>
            <w:vAlign w:val="center"/>
            <w:hideMark/>
          </w:tcPr>
          <w:p w14:paraId="6EA50431" w14:textId="77777777" w:rsidR="0086168F" w:rsidRPr="0086168F" w:rsidRDefault="0086168F" w:rsidP="0086168F">
            <w:pPr>
              <w:suppressAutoHyphens w:val="0"/>
              <w:rPr>
                <w:rFonts w:ascii="Verdana" w:hAnsi="Verdana" w:cs="Arial"/>
                <w:b/>
                <w:bCs/>
                <w:sz w:val="16"/>
                <w:szCs w:val="16"/>
                <w:lang w:eastAsia="pt-BR"/>
              </w:rPr>
            </w:pPr>
            <w:r w:rsidRPr="0086168F">
              <w:rPr>
                <w:rFonts w:ascii="Verdana" w:hAnsi="Verdana" w:cs="Arial"/>
                <w:b/>
                <w:bCs/>
                <w:sz w:val="16"/>
                <w:szCs w:val="16"/>
                <w:lang w:eastAsia="pt-BR"/>
              </w:rPr>
              <w:t>OUTROS RESULTADOS ABRANGENTES</w:t>
            </w:r>
          </w:p>
        </w:tc>
        <w:tc>
          <w:tcPr>
            <w:tcW w:w="1559" w:type="dxa"/>
            <w:tcBorders>
              <w:top w:val="nil"/>
              <w:left w:val="nil"/>
              <w:bottom w:val="single" w:sz="12" w:space="0" w:color="FFFFFF"/>
              <w:right w:val="single" w:sz="12" w:space="0" w:color="FFFFFF"/>
            </w:tcBorders>
            <w:shd w:val="clear" w:color="000000" w:fill="BFBFBF"/>
            <w:vAlign w:val="center"/>
            <w:hideMark/>
          </w:tcPr>
          <w:p w14:paraId="4B9EB081" w14:textId="77777777" w:rsidR="0086168F" w:rsidRPr="0086168F" w:rsidRDefault="0086168F" w:rsidP="0086168F">
            <w:pPr>
              <w:suppressAutoHyphens w:val="0"/>
              <w:jc w:val="right"/>
              <w:rPr>
                <w:rFonts w:ascii="Verdana" w:hAnsi="Verdana" w:cs="Arial"/>
                <w:b/>
                <w:bCs/>
                <w:sz w:val="16"/>
                <w:szCs w:val="16"/>
                <w:lang w:eastAsia="pt-BR"/>
              </w:rPr>
            </w:pPr>
            <w:r w:rsidRPr="0086168F">
              <w:rPr>
                <w:rFonts w:ascii="Verdana" w:hAnsi="Verdana" w:cs="Arial"/>
                <w:b/>
                <w:bCs/>
                <w:sz w:val="16"/>
                <w:szCs w:val="16"/>
                <w:lang w:eastAsia="pt-BR"/>
              </w:rPr>
              <w:t xml:space="preserve">                  - </w:t>
            </w:r>
          </w:p>
        </w:tc>
        <w:tc>
          <w:tcPr>
            <w:tcW w:w="1701" w:type="dxa"/>
            <w:tcBorders>
              <w:top w:val="nil"/>
              <w:left w:val="nil"/>
              <w:bottom w:val="single" w:sz="12" w:space="0" w:color="FFFFFF"/>
              <w:right w:val="single" w:sz="12" w:space="0" w:color="FFFFFF"/>
            </w:tcBorders>
            <w:shd w:val="clear" w:color="000000" w:fill="BFBFBF"/>
            <w:vAlign w:val="center"/>
            <w:hideMark/>
          </w:tcPr>
          <w:p w14:paraId="21E62380" w14:textId="77777777" w:rsidR="0086168F" w:rsidRPr="0086168F" w:rsidRDefault="0086168F" w:rsidP="0086168F">
            <w:pPr>
              <w:suppressAutoHyphens w:val="0"/>
              <w:jc w:val="right"/>
              <w:rPr>
                <w:rFonts w:ascii="Verdana" w:hAnsi="Verdana" w:cs="Arial"/>
                <w:b/>
                <w:bCs/>
                <w:sz w:val="16"/>
                <w:szCs w:val="16"/>
                <w:lang w:eastAsia="pt-BR"/>
              </w:rPr>
            </w:pPr>
            <w:r w:rsidRPr="0086168F">
              <w:rPr>
                <w:rFonts w:ascii="Verdana" w:hAnsi="Verdana" w:cs="Arial"/>
                <w:b/>
                <w:bCs/>
                <w:sz w:val="16"/>
                <w:szCs w:val="16"/>
                <w:lang w:eastAsia="pt-BR"/>
              </w:rPr>
              <w:t xml:space="preserve">                 - </w:t>
            </w:r>
          </w:p>
        </w:tc>
      </w:tr>
      <w:tr w:rsidR="0086168F" w:rsidRPr="0086168F" w14:paraId="69DB4BA8" w14:textId="77777777" w:rsidTr="006C5480">
        <w:trPr>
          <w:trHeight w:val="282"/>
        </w:trPr>
        <w:tc>
          <w:tcPr>
            <w:tcW w:w="6946" w:type="dxa"/>
            <w:tcBorders>
              <w:top w:val="nil"/>
              <w:left w:val="single" w:sz="12" w:space="0" w:color="FFFFFF"/>
              <w:bottom w:val="single" w:sz="12" w:space="0" w:color="FFFFFF"/>
              <w:right w:val="single" w:sz="12" w:space="0" w:color="FFFFFF"/>
            </w:tcBorders>
            <w:shd w:val="clear" w:color="000000" w:fill="F2F2F2"/>
            <w:vAlign w:val="center"/>
            <w:hideMark/>
          </w:tcPr>
          <w:p w14:paraId="56140534" w14:textId="77777777" w:rsidR="0086168F" w:rsidRPr="0086168F" w:rsidRDefault="0086168F" w:rsidP="0086168F">
            <w:pPr>
              <w:suppressAutoHyphens w:val="0"/>
              <w:rPr>
                <w:rFonts w:ascii="Verdana" w:hAnsi="Verdana" w:cs="Arial"/>
                <w:sz w:val="16"/>
                <w:szCs w:val="16"/>
                <w:lang w:eastAsia="pt-BR"/>
              </w:rPr>
            </w:pPr>
            <w:r w:rsidRPr="0086168F">
              <w:rPr>
                <w:rFonts w:ascii="Verdana" w:hAnsi="Verdana" w:cs="Arial"/>
                <w:sz w:val="16"/>
                <w:szCs w:val="16"/>
                <w:lang w:eastAsia="pt-BR"/>
              </w:rPr>
              <w:t>Itens que serão reclassificados para o resultado</w:t>
            </w:r>
          </w:p>
        </w:tc>
        <w:tc>
          <w:tcPr>
            <w:tcW w:w="1559" w:type="dxa"/>
            <w:tcBorders>
              <w:top w:val="nil"/>
              <w:left w:val="nil"/>
              <w:bottom w:val="single" w:sz="12" w:space="0" w:color="FFFFFF"/>
              <w:right w:val="single" w:sz="12" w:space="0" w:color="FFFFFF"/>
            </w:tcBorders>
            <w:shd w:val="clear" w:color="000000" w:fill="F2F2F2"/>
            <w:vAlign w:val="center"/>
            <w:hideMark/>
          </w:tcPr>
          <w:p w14:paraId="59188217" w14:textId="77777777" w:rsidR="0086168F" w:rsidRPr="0086168F" w:rsidRDefault="0086168F" w:rsidP="0086168F">
            <w:pPr>
              <w:suppressAutoHyphens w:val="0"/>
              <w:jc w:val="right"/>
              <w:rPr>
                <w:rFonts w:ascii="Verdana" w:hAnsi="Verdana" w:cs="Arial"/>
                <w:sz w:val="16"/>
                <w:szCs w:val="16"/>
                <w:lang w:eastAsia="pt-BR"/>
              </w:rPr>
            </w:pPr>
            <w:r w:rsidRPr="0086168F">
              <w:rPr>
                <w:rFonts w:ascii="Verdana" w:hAnsi="Verdana" w:cs="Arial"/>
                <w:sz w:val="16"/>
                <w:szCs w:val="16"/>
                <w:lang w:eastAsia="pt-BR"/>
              </w:rPr>
              <w:t xml:space="preserve">                  - </w:t>
            </w:r>
          </w:p>
        </w:tc>
        <w:tc>
          <w:tcPr>
            <w:tcW w:w="1701" w:type="dxa"/>
            <w:tcBorders>
              <w:top w:val="nil"/>
              <w:left w:val="nil"/>
              <w:bottom w:val="single" w:sz="12" w:space="0" w:color="FFFFFF"/>
              <w:right w:val="single" w:sz="12" w:space="0" w:color="FFFFFF"/>
            </w:tcBorders>
            <w:shd w:val="clear" w:color="000000" w:fill="F2F2F2"/>
            <w:vAlign w:val="center"/>
            <w:hideMark/>
          </w:tcPr>
          <w:p w14:paraId="1C43A345" w14:textId="77777777" w:rsidR="0086168F" w:rsidRPr="0086168F" w:rsidRDefault="0086168F" w:rsidP="0086168F">
            <w:pPr>
              <w:suppressAutoHyphens w:val="0"/>
              <w:jc w:val="right"/>
              <w:rPr>
                <w:rFonts w:ascii="Verdana" w:hAnsi="Verdana" w:cs="Arial"/>
                <w:sz w:val="16"/>
                <w:szCs w:val="16"/>
                <w:lang w:eastAsia="pt-BR"/>
              </w:rPr>
            </w:pPr>
            <w:r w:rsidRPr="0086168F">
              <w:rPr>
                <w:rFonts w:ascii="Verdana" w:hAnsi="Verdana" w:cs="Arial"/>
                <w:sz w:val="16"/>
                <w:szCs w:val="16"/>
                <w:lang w:eastAsia="pt-BR"/>
              </w:rPr>
              <w:t xml:space="preserve">                  - </w:t>
            </w:r>
          </w:p>
        </w:tc>
      </w:tr>
      <w:tr w:rsidR="0086168F" w:rsidRPr="0086168F" w14:paraId="416550FE" w14:textId="77777777" w:rsidTr="006C5480">
        <w:trPr>
          <w:trHeight w:val="282"/>
        </w:trPr>
        <w:tc>
          <w:tcPr>
            <w:tcW w:w="6946" w:type="dxa"/>
            <w:tcBorders>
              <w:top w:val="nil"/>
              <w:left w:val="single" w:sz="12" w:space="0" w:color="FFFFFF"/>
              <w:bottom w:val="single" w:sz="12" w:space="0" w:color="FFFFFF"/>
              <w:right w:val="single" w:sz="12" w:space="0" w:color="FFFFFF"/>
            </w:tcBorders>
            <w:shd w:val="clear" w:color="000000" w:fill="F2F2F2"/>
            <w:vAlign w:val="center"/>
            <w:hideMark/>
          </w:tcPr>
          <w:p w14:paraId="1CF251B6" w14:textId="77777777" w:rsidR="0086168F" w:rsidRPr="0086168F" w:rsidRDefault="0086168F" w:rsidP="0086168F">
            <w:pPr>
              <w:suppressAutoHyphens w:val="0"/>
              <w:rPr>
                <w:rFonts w:ascii="Verdana" w:hAnsi="Verdana" w:cs="Arial"/>
                <w:sz w:val="16"/>
                <w:szCs w:val="16"/>
                <w:lang w:eastAsia="pt-BR"/>
              </w:rPr>
            </w:pPr>
            <w:r w:rsidRPr="0086168F">
              <w:rPr>
                <w:rFonts w:ascii="Verdana" w:hAnsi="Verdana" w:cs="Arial"/>
                <w:sz w:val="16"/>
                <w:szCs w:val="16"/>
                <w:lang w:eastAsia="pt-BR"/>
              </w:rPr>
              <w:t>Itens que não serão reclassificados para o resultado</w:t>
            </w:r>
          </w:p>
        </w:tc>
        <w:tc>
          <w:tcPr>
            <w:tcW w:w="1559" w:type="dxa"/>
            <w:tcBorders>
              <w:top w:val="nil"/>
              <w:left w:val="nil"/>
              <w:bottom w:val="single" w:sz="12" w:space="0" w:color="FFFFFF"/>
              <w:right w:val="single" w:sz="12" w:space="0" w:color="FFFFFF"/>
            </w:tcBorders>
            <w:shd w:val="clear" w:color="000000" w:fill="F2F2F2"/>
            <w:vAlign w:val="center"/>
            <w:hideMark/>
          </w:tcPr>
          <w:p w14:paraId="17357941" w14:textId="77777777" w:rsidR="0086168F" w:rsidRPr="0086168F" w:rsidRDefault="0086168F" w:rsidP="0086168F">
            <w:pPr>
              <w:suppressAutoHyphens w:val="0"/>
              <w:jc w:val="right"/>
              <w:rPr>
                <w:rFonts w:ascii="Verdana" w:hAnsi="Verdana" w:cs="Arial"/>
                <w:sz w:val="16"/>
                <w:szCs w:val="16"/>
                <w:lang w:eastAsia="pt-BR"/>
              </w:rPr>
            </w:pPr>
            <w:r w:rsidRPr="0086168F">
              <w:rPr>
                <w:rFonts w:ascii="Verdana" w:hAnsi="Verdana" w:cs="Arial"/>
                <w:sz w:val="16"/>
                <w:szCs w:val="16"/>
                <w:lang w:eastAsia="pt-BR"/>
              </w:rPr>
              <w:t xml:space="preserve">                  - </w:t>
            </w:r>
          </w:p>
        </w:tc>
        <w:tc>
          <w:tcPr>
            <w:tcW w:w="1701" w:type="dxa"/>
            <w:tcBorders>
              <w:top w:val="nil"/>
              <w:left w:val="nil"/>
              <w:bottom w:val="single" w:sz="12" w:space="0" w:color="FFFFFF"/>
              <w:right w:val="single" w:sz="12" w:space="0" w:color="FFFFFF"/>
            </w:tcBorders>
            <w:shd w:val="clear" w:color="000000" w:fill="F2F2F2"/>
            <w:vAlign w:val="center"/>
            <w:hideMark/>
          </w:tcPr>
          <w:p w14:paraId="797966AF" w14:textId="77777777" w:rsidR="0086168F" w:rsidRPr="0086168F" w:rsidRDefault="0086168F" w:rsidP="0086168F">
            <w:pPr>
              <w:suppressAutoHyphens w:val="0"/>
              <w:jc w:val="right"/>
              <w:rPr>
                <w:rFonts w:ascii="Verdana" w:hAnsi="Verdana" w:cs="Arial"/>
                <w:sz w:val="16"/>
                <w:szCs w:val="16"/>
                <w:lang w:eastAsia="pt-BR"/>
              </w:rPr>
            </w:pPr>
            <w:r w:rsidRPr="0086168F">
              <w:rPr>
                <w:rFonts w:ascii="Verdana" w:hAnsi="Verdana" w:cs="Arial"/>
                <w:sz w:val="16"/>
                <w:szCs w:val="16"/>
                <w:lang w:eastAsia="pt-BR"/>
              </w:rPr>
              <w:t xml:space="preserve">                  - </w:t>
            </w:r>
          </w:p>
        </w:tc>
      </w:tr>
      <w:tr w:rsidR="0086168F" w:rsidRPr="0086168F" w14:paraId="7E2513F4" w14:textId="77777777" w:rsidTr="006C5480">
        <w:trPr>
          <w:trHeight w:val="282"/>
        </w:trPr>
        <w:tc>
          <w:tcPr>
            <w:tcW w:w="6946" w:type="dxa"/>
            <w:tcBorders>
              <w:top w:val="nil"/>
              <w:left w:val="single" w:sz="12" w:space="0" w:color="FFFFFF"/>
              <w:bottom w:val="single" w:sz="12" w:space="0" w:color="FFFFFF"/>
              <w:right w:val="single" w:sz="12" w:space="0" w:color="FFFFFF"/>
            </w:tcBorders>
            <w:shd w:val="clear" w:color="auto" w:fill="7F7F7F" w:themeFill="text1" w:themeFillTint="80"/>
            <w:vAlign w:val="center"/>
            <w:hideMark/>
          </w:tcPr>
          <w:p w14:paraId="66E0FF35" w14:textId="77777777" w:rsidR="0086168F" w:rsidRPr="0086168F" w:rsidRDefault="0086168F" w:rsidP="0086168F">
            <w:pPr>
              <w:suppressAutoHyphens w:val="0"/>
              <w:rPr>
                <w:rFonts w:ascii="Verdana" w:hAnsi="Verdana" w:cs="Arial"/>
                <w:b/>
                <w:bCs/>
                <w:sz w:val="16"/>
                <w:szCs w:val="16"/>
                <w:lang w:eastAsia="pt-BR"/>
              </w:rPr>
            </w:pPr>
            <w:r w:rsidRPr="0086168F">
              <w:rPr>
                <w:rFonts w:ascii="Verdana" w:hAnsi="Verdana" w:cs="Arial"/>
                <w:b/>
                <w:bCs/>
                <w:sz w:val="16"/>
                <w:szCs w:val="16"/>
                <w:lang w:eastAsia="pt-BR"/>
              </w:rPr>
              <w:t>TOTAL DO RESULTADO ABRANGENTE</w:t>
            </w:r>
          </w:p>
        </w:tc>
        <w:tc>
          <w:tcPr>
            <w:tcW w:w="1559" w:type="dxa"/>
            <w:tcBorders>
              <w:top w:val="nil"/>
              <w:left w:val="nil"/>
              <w:bottom w:val="single" w:sz="12" w:space="0" w:color="FFFFFF"/>
              <w:right w:val="single" w:sz="12" w:space="0" w:color="FFFFFF"/>
            </w:tcBorders>
            <w:shd w:val="clear" w:color="000000" w:fill="808080"/>
            <w:vAlign w:val="center"/>
            <w:hideMark/>
          </w:tcPr>
          <w:p w14:paraId="60AB7369" w14:textId="77777777" w:rsidR="0086168F" w:rsidRPr="0086168F" w:rsidRDefault="0086168F" w:rsidP="0086168F">
            <w:pPr>
              <w:suppressAutoHyphens w:val="0"/>
              <w:jc w:val="right"/>
              <w:rPr>
                <w:rFonts w:ascii="Verdana" w:hAnsi="Verdana" w:cs="Arial"/>
                <w:b/>
                <w:bCs/>
                <w:sz w:val="16"/>
                <w:szCs w:val="16"/>
                <w:lang w:eastAsia="pt-BR"/>
              </w:rPr>
            </w:pPr>
            <w:r w:rsidRPr="0086168F">
              <w:rPr>
                <w:rFonts w:ascii="Verdana" w:hAnsi="Verdana" w:cs="Arial"/>
                <w:b/>
                <w:bCs/>
                <w:sz w:val="16"/>
                <w:szCs w:val="16"/>
                <w:lang w:eastAsia="pt-BR"/>
              </w:rPr>
              <w:t>28.520</w:t>
            </w:r>
          </w:p>
        </w:tc>
        <w:tc>
          <w:tcPr>
            <w:tcW w:w="1701" w:type="dxa"/>
            <w:tcBorders>
              <w:top w:val="nil"/>
              <w:left w:val="nil"/>
              <w:bottom w:val="single" w:sz="12" w:space="0" w:color="FFFFFF"/>
              <w:right w:val="single" w:sz="12" w:space="0" w:color="FFFFFF"/>
            </w:tcBorders>
            <w:shd w:val="clear" w:color="000000" w:fill="808080"/>
            <w:vAlign w:val="center"/>
            <w:hideMark/>
          </w:tcPr>
          <w:p w14:paraId="2C777736" w14:textId="77777777" w:rsidR="0086168F" w:rsidRPr="0086168F" w:rsidRDefault="0086168F" w:rsidP="0086168F">
            <w:pPr>
              <w:suppressAutoHyphens w:val="0"/>
              <w:jc w:val="right"/>
              <w:rPr>
                <w:rFonts w:ascii="Verdana" w:hAnsi="Verdana" w:cs="Arial"/>
                <w:b/>
                <w:bCs/>
                <w:sz w:val="16"/>
                <w:szCs w:val="16"/>
                <w:lang w:eastAsia="pt-BR"/>
              </w:rPr>
            </w:pPr>
            <w:r w:rsidRPr="0086168F">
              <w:rPr>
                <w:rFonts w:ascii="Verdana" w:hAnsi="Verdana" w:cs="Arial"/>
                <w:b/>
                <w:bCs/>
                <w:sz w:val="16"/>
                <w:szCs w:val="16"/>
                <w:lang w:eastAsia="pt-BR"/>
              </w:rPr>
              <w:t>19.259</w:t>
            </w:r>
          </w:p>
        </w:tc>
      </w:tr>
    </w:tbl>
    <w:p w14:paraId="66A8A24F" w14:textId="5E2DA50B" w:rsidR="00485F36" w:rsidRDefault="00C97AE3" w:rsidP="007C0984">
      <w:pPr>
        <w:jc w:val="both"/>
        <w:rPr>
          <w:rFonts w:asciiTheme="minorHAnsi" w:eastAsiaTheme="minorHAnsi" w:hAnsiTheme="minorHAnsi" w:cstheme="minorBidi"/>
          <w:szCs w:val="22"/>
          <w:lang w:eastAsia="en-US"/>
        </w:rPr>
      </w:pPr>
      <w:r>
        <w:fldChar w:fldCharType="end"/>
      </w:r>
      <w:r w:rsidR="00485F36">
        <w:fldChar w:fldCharType="begin"/>
      </w:r>
      <w:r w:rsidR="00485F36">
        <w:instrText xml:space="preserve"> LINK Excel.Sheet.12 "\\\\cluster.nas.parana\\FOMENTO\\SETORES\\diafi-3\\1_CONTABILIDADE\\BALANCETES PUBLICADOS\\1_DEMONSTRACOES CONTABEIS\\Demonstrações Contabeis 2020\\2 SEMESTRE\\1. Demonstrações Financeiras - Dez 2020 16022021.xlsx" "DRA!L6C8:L14C11" \a \f 4 \h  \* MERGEFORMAT </w:instrText>
      </w:r>
      <w:r w:rsidR="00485F36">
        <w:fldChar w:fldCharType="separate"/>
      </w:r>
    </w:p>
    <w:p w14:paraId="730C9835" w14:textId="6AD1B7D4" w:rsidR="005D599F" w:rsidRPr="006A3664" w:rsidRDefault="00485F36" w:rsidP="00086842">
      <w:pPr>
        <w:jc w:val="center"/>
        <w:rPr>
          <w:rFonts w:ascii="Verdana" w:hAnsi="Verdana" w:cs="Arial"/>
          <w:sz w:val="18"/>
          <w:szCs w:val="18"/>
        </w:rPr>
      </w:pPr>
      <w:r>
        <w:rPr>
          <w:rFonts w:ascii="Verdana" w:hAnsi="Verdana" w:cs="Arial"/>
        </w:rPr>
        <w:fldChar w:fldCharType="end"/>
      </w:r>
      <w:r w:rsidR="005D599F" w:rsidRPr="006A3664">
        <w:rPr>
          <w:rFonts w:ascii="Verdana" w:hAnsi="Verdana" w:cs="Arial"/>
          <w:sz w:val="18"/>
          <w:szCs w:val="18"/>
        </w:rPr>
        <w:t>A</w:t>
      </w:r>
      <w:r w:rsidR="006A3664">
        <w:rPr>
          <w:rFonts w:ascii="Verdana" w:hAnsi="Verdana" w:cs="Arial"/>
          <w:sz w:val="18"/>
          <w:szCs w:val="18"/>
        </w:rPr>
        <w:t>s</w:t>
      </w:r>
      <w:r w:rsidR="005D599F" w:rsidRPr="006A3664">
        <w:rPr>
          <w:rFonts w:ascii="Verdana" w:hAnsi="Verdana" w:cs="Arial"/>
          <w:sz w:val="18"/>
          <w:szCs w:val="18"/>
        </w:rPr>
        <w:t xml:space="preserve"> </w:t>
      </w:r>
      <w:r w:rsidR="00407AF8">
        <w:rPr>
          <w:rFonts w:ascii="Verdana" w:hAnsi="Verdana" w:cs="Arial"/>
          <w:sz w:val="18"/>
          <w:szCs w:val="18"/>
        </w:rPr>
        <w:t xml:space="preserve">notas </w:t>
      </w:r>
      <w:r w:rsidR="005D599F" w:rsidRPr="006A3664">
        <w:rPr>
          <w:rFonts w:ascii="Verdana" w:hAnsi="Verdana" w:cs="Arial"/>
          <w:sz w:val="18"/>
          <w:szCs w:val="18"/>
        </w:rPr>
        <w:t>explicativas são parte integrante das demonstrações financeiras.</w:t>
      </w:r>
    </w:p>
    <w:p w14:paraId="525DAADE" w14:textId="77777777" w:rsidR="00D76356" w:rsidRPr="00D82B07" w:rsidRDefault="00D76356" w:rsidP="007C0984">
      <w:pPr>
        <w:jc w:val="both"/>
        <w:rPr>
          <w:rFonts w:ascii="Verdana" w:hAnsi="Verdana" w:cs="Arial"/>
        </w:rPr>
      </w:pPr>
    </w:p>
    <w:p w14:paraId="43BEB8A2" w14:textId="77777777" w:rsidR="00541F41" w:rsidRPr="00D82B07" w:rsidRDefault="00541F41" w:rsidP="007C0984">
      <w:pPr>
        <w:jc w:val="both"/>
        <w:rPr>
          <w:rFonts w:ascii="Verdana" w:hAnsi="Verdana" w:cs="Arial"/>
        </w:rPr>
      </w:pPr>
    </w:p>
    <w:p w14:paraId="06BE07FB" w14:textId="77777777" w:rsidR="00541F41" w:rsidRPr="00D82B07" w:rsidRDefault="00541F41" w:rsidP="007C0984">
      <w:pPr>
        <w:jc w:val="both"/>
        <w:rPr>
          <w:rFonts w:ascii="Verdana" w:hAnsi="Verdana" w:cs="Arial"/>
        </w:rPr>
      </w:pPr>
    </w:p>
    <w:p w14:paraId="04519A3B" w14:textId="77777777" w:rsidR="008852F6" w:rsidRDefault="008852F6" w:rsidP="007C0984">
      <w:pPr>
        <w:jc w:val="both"/>
        <w:rPr>
          <w:rFonts w:ascii="Verdana" w:hAnsi="Verdana" w:cs="Arial"/>
        </w:rPr>
        <w:sectPr w:rsidR="008852F6" w:rsidSect="00B06210">
          <w:headerReference w:type="even" r:id="rId29"/>
          <w:headerReference w:type="default" r:id="rId30"/>
          <w:headerReference w:type="first" r:id="rId31"/>
          <w:pgSz w:w="11906" w:h="16838"/>
          <w:pgMar w:top="2101" w:right="707" w:bottom="1728" w:left="851" w:header="864" w:footer="1008" w:gutter="0"/>
          <w:pgBorders w:offsetFrom="page">
            <w:top w:val="thinThickLargeGap" w:sz="24" w:space="26" w:color="auto" w:frame="1"/>
          </w:pgBorders>
          <w:cols w:space="708"/>
          <w:docGrid w:linePitch="360"/>
        </w:sectPr>
      </w:pPr>
    </w:p>
    <w:p w14:paraId="2E7EAF58" w14:textId="00E729C8" w:rsidR="00AF239A" w:rsidRPr="00AF239A" w:rsidRDefault="00AF239A" w:rsidP="00222674">
      <w:pPr>
        <w:pStyle w:val="Estilo1"/>
        <w:jc w:val="left"/>
        <w:rPr>
          <w:rFonts w:asciiTheme="minorHAnsi" w:eastAsiaTheme="minorHAnsi" w:hAnsiTheme="minorHAnsi" w:cstheme="minorBidi"/>
          <w:sz w:val="2"/>
          <w:szCs w:val="2"/>
        </w:rPr>
      </w:pPr>
      <w:r>
        <w:fldChar w:fldCharType="begin"/>
      </w:r>
      <w:r>
        <w:instrText xml:space="preserve"> LINK Excel.Sheet.12 "\\\\cluster.nas.parana\\FOMENTO\\SETORES\\diafi-3\\1_CONTABILIDADE\\BALANCETES PUBLICADOS\\1_DEMONSTRACOES CONTABEIS\\Demonstrações Contabeis 2020\\2 SEMESTRE\\1. Demonstrações Financeiras - Dez 2020 16022021.xlsx" "DMPL!L6C14:L35C24" \a \f 4 \h  \* MERGEFORMAT </w:instrText>
      </w:r>
      <w:r>
        <w:fldChar w:fldCharType="separate"/>
      </w:r>
    </w:p>
    <w:p w14:paraId="56B30306" w14:textId="2C046D6B" w:rsidR="008F46F8" w:rsidRDefault="00AF239A" w:rsidP="0084701D">
      <w:pPr>
        <w:pStyle w:val="Ttulo1"/>
        <w:tabs>
          <w:tab w:val="clear" w:pos="432"/>
          <w:tab w:val="num" w:pos="0"/>
        </w:tabs>
        <w:suppressAutoHyphens w:val="0"/>
        <w:snapToGrid w:val="0"/>
        <w:spacing w:before="0" w:after="0"/>
        <w:ind w:left="0" w:firstLine="0"/>
        <w:rPr>
          <w:rFonts w:asciiTheme="minorHAnsi" w:eastAsiaTheme="minorHAnsi" w:hAnsiTheme="minorHAnsi" w:cstheme="minorBidi"/>
          <w:szCs w:val="22"/>
        </w:rPr>
      </w:pPr>
      <w:r>
        <w:fldChar w:fldCharType="end"/>
      </w:r>
      <w:bookmarkStart w:id="17" w:name="_Toc80279012"/>
      <w:r w:rsidR="008F46F8" w:rsidRPr="0084701D">
        <w:rPr>
          <w:rFonts w:ascii="Verdana" w:hAnsi="Verdana"/>
          <w:bCs w:val="0"/>
          <w:caps/>
          <w:kern w:val="0"/>
          <w:sz w:val="20"/>
          <w:szCs w:val="20"/>
          <w:lang w:eastAsia="zh-CN"/>
        </w:rPr>
        <w:t>Demonstração das Mutações do Patrimônio Líquido</w:t>
      </w:r>
      <w:bookmarkEnd w:id="17"/>
      <w:r w:rsidR="008F46F8">
        <w:fldChar w:fldCharType="begin"/>
      </w:r>
      <w:r w:rsidR="008F46F8">
        <w:instrText xml:space="preserve"> LINK Excel.Sheet.12 "\\\\cluster.nas.parana\\FOMENTO\\SETORES\\diafi-3\\1_CONTABILIDADE\\BALANCETES PUBLICADOS\\1_DEMONSTRACOES CONTABEIS\\Demonstrações Contabeis 2020\\2 SEMESTRE\\1. Demonstrações Financeiras - Dez 2020 19022021.xlsx" "DMPL!L6C14:L35C24" \a \f 4 \h </w:instrText>
      </w:r>
      <w:r w:rsidR="0059641B">
        <w:instrText xml:space="preserve"> \* MERGEFORMAT </w:instrText>
      </w:r>
      <w:r w:rsidR="008F46F8">
        <w:fldChar w:fldCharType="separate"/>
      </w:r>
    </w:p>
    <w:tbl>
      <w:tblPr>
        <w:tblW w:w="15615" w:type="dxa"/>
        <w:tblInd w:w="70" w:type="dxa"/>
        <w:tblCellMar>
          <w:left w:w="70" w:type="dxa"/>
          <w:right w:w="70" w:type="dxa"/>
        </w:tblCellMar>
        <w:tblLook w:val="04A0" w:firstRow="1" w:lastRow="0" w:firstColumn="1" w:lastColumn="0" w:noHBand="0" w:noVBand="1"/>
      </w:tblPr>
      <w:tblGrid>
        <w:gridCol w:w="4253"/>
        <w:gridCol w:w="1134"/>
        <w:gridCol w:w="1052"/>
        <w:gridCol w:w="1216"/>
        <w:gridCol w:w="1180"/>
        <w:gridCol w:w="1340"/>
        <w:gridCol w:w="1420"/>
        <w:gridCol w:w="1340"/>
        <w:gridCol w:w="1500"/>
        <w:gridCol w:w="1180"/>
      </w:tblGrid>
      <w:tr w:rsidR="006518B1" w:rsidRPr="006518B1" w14:paraId="2F6F0345" w14:textId="77777777" w:rsidTr="0059641B">
        <w:trPr>
          <w:trHeight w:val="390"/>
        </w:trPr>
        <w:tc>
          <w:tcPr>
            <w:tcW w:w="4253" w:type="dxa"/>
            <w:vMerge w:val="restart"/>
            <w:tcBorders>
              <w:top w:val="single" w:sz="12" w:space="0" w:color="FFFFFF"/>
              <w:left w:val="nil"/>
              <w:bottom w:val="single" w:sz="8" w:space="0" w:color="FFFFFF"/>
              <w:right w:val="nil"/>
            </w:tcBorders>
            <w:shd w:val="clear" w:color="auto" w:fill="7F7F7F" w:themeFill="text1" w:themeFillTint="80"/>
            <w:vAlign w:val="center"/>
            <w:hideMark/>
          </w:tcPr>
          <w:p w14:paraId="7F106BD3" w14:textId="77777777" w:rsidR="006518B1" w:rsidRPr="006518B1" w:rsidRDefault="006518B1" w:rsidP="006518B1">
            <w:pPr>
              <w:suppressAutoHyphens w:val="0"/>
              <w:jc w:val="center"/>
              <w:rPr>
                <w:rFonts w:ascii="Verdana" w:hAnsi="Verdana" w:cs="Arial"/>
                <w:b/>
                <w:bCs/>
                <w:sz w:val="16"/>
                <w:szCs w:val="16"/>
                <w:lang w:eastAsia="pt-BR"/>
              </w:rPr>
            </w:pPr>
            <w:r w:rsidRPr="006518B1">
              <w:rPr>
                <w:rFonts w:ascii="Verdana" w:hAnsi="Verdana" w:cs="Arial"/>
                <w:b/>
                <w:bCs/>
                <w:sz w:val="16"/>
                <w:szCs w:val="16"/>
                <w:lang w:eastAsia="pt-BR"/>
              </w:rPr>
              <w:t> </w:t>
            </w:r>
          </w:p>
        </w:tc>
        <w:tc>
          <w:tcPr>
            <w:tcW w:w="1134" w:type="dxa"/>
            <w:vMerge w:val="restar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3405880C" w14:textId="77777777" w:rsidR="006518B1" w:rsidRPr="006518B1" w:rsidRDefault="006518B1" w:rsidP="006518B1">
            <w:pPr>
              <w:suppressAutoHyphens w:val="0"/>
              <w:jc w:val="center"/>
              <w:rPr>
                <w:rFonts w:ascii="Verdana" w:hAnsi="Verdana" w:cs="Arial"/>
                <w:b/>
                <w:bCs/>
                <w:sz w:val="16"/>
                <w:szCs w:val="16"/>
                <w:lang w:eastAsia="pt-BR"/>
              </w:rPr>
            </w:pPr>
            <w:r w:rsidRPr="006518B1">
              <w:rPr>
                <w:rFonts w:ascii="Verdana" w:hAnsi="Verdana" w:cs="Arial"/>
                <w:b/>
                <w:bCs/>
                <w:sz w:val="16"/>
                <w:szCs w:val="16"/>
                <w:lang w:eastAsia="pt-BR"/>
              </w:rPr>
              <w:t>NOTA</w:t>
            </w:r>
          </w:p>
        </w:tc>
        <w:tc>
          <w:tcPr>
            <w:tcW w:w="1052" w:type="dxa"/>
            <w:vMerge w:val="restar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5340FAB7" w14:textId="77777777" w:rsidR="006518B1" w:rsidRPr="006518B1" w:rsidRDefault="006518B1" w:rsidP="006518B1">
            <w:pPr>
              <w:suppressAutoHyphens w:val="0"/>
              <w:jc w:val="center"/>
              <w:rPr>
                <w:rFonts w:ascii="Verdana" w:hAnsi="Verdana" w:cs="Arial"/>
                <w:b/>
                <w:bCs/>
                <w:sz w:val="16"/>
                <w:szCs w:val="16"/>
                <w:lang w:eastAsia="pt-BR"/>
              </w:rPr>
            </w:pPr>
            <w:r w:rsidRPr="006518B1">
              <w:rPr>
                <w:rFonts w:ascii="Verdana" w:hAnsi="Verdana" w:cs="Arial"/>
                <w:b/>
                <w:bCs/>
                <w:sz w:val="16"/>
                <w:szCs w:val="16"/>
                <w:lang w:eastAsia="pt-BR"/>
              </w:rPr>
              <w:t>CAPITAL SOCIAL</w:t>
            </w:r>
          </w:p>
        </w:tc>
        <w:tc>
          <w:tcPr>
            <w:tcW w:w="1216" w:type="dxa"/>
            <w:vMerge w:val="restar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7EDF2DD2" w14:textId="77777777" w:rsidR="006518B1" w:rsidRPr="006518B1" w:rsidRDefault="006518B1" w:rsidP="006518B1">
            <w:pPr>
              <w:suppressAutoHyphens w:val="0"/>
              <w:jc w:val="center"/>
              <w:rPr>
                <w:rFonts w:ascii="Verdana" w:hAnsi="Verdana" w:cs="Arial"/>
                <w:b/>
                <w:bCs/>
                <w:sz w:val="16"/>
                <w:szCs w:val="16"/>
                <w:lang w:eastAsia="pt-BR"/>
              </w:rPr>
            </w:pPr>
            <w:r w:rsidRPr="006518B1">
              <w:rPr>
                <w:rFonts w:ascii="Verdana" w:hAnsi="Verdana" w:cs="Arial"/>
                <w:b/>
                <w:bCs/>
                <w:sz w:val="16"/>
                <w:szCs w:val="16"/>
                <w:lang w:eastAsia="pt-BR"/>
              </w:rPr>
              <w:t>AUMENTO DE CAPITAL</w:t>
            </w:r>
          </w:p>
        </w:tc>
        <w:tc>
          <w:tcPr>
            <w:tcW w:w="1180" w:type="dxa"/>
            <w:vMerge w:val="restar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52EDCE58" w14:textId="77777777" w:rsidR="006518B1" w:rsidRPr="006518B1" w:rsidRDefault="006518B1" w:rsidP="006518B1">
            <w:pPr>
              <w:suppressAutoHyphens w:val="0"/>
              <w:jc w:val="center"/>
              <w:rPr>
                <w:rFonts w:ascii="Verdana" w:hAnsi="Verdana" w:cs="Arial"/>
                <w:b/>
                <w:bCs/>
                <w:sz w:val="16"/>
                <w:szCs w:val="16"/>
                <w:lang w:eastAsia="pt-BR"/>
              </w:rPr>
            </w:pPr>
            <w:r w:rsidRPr="006518B1">
              <w:rPr>
                <w:rFonts w:ascii="Verdana" w:hAnsi="Verdana" w:cs="Arial"/>
                <w:b/>
                <w:bCs/>
                <w:sz w:val="16"/>
                <w:szCs w:val="16"/>
                <w:lang w:eastAsia="pt-BR"/>
              </w:rPr>
              <w:t>RESERVA DE CAPITAL</w:t>
            </w:r>
          </w:p>
        </w:tc>
        <w:tc>
          <w:tcPr>
            <w:tcW w:w="4100" w:type="dxa"/>
            <w:gridSpan w:val="3"/>
            <w:tcBorders>
              <w:top w:val="single" w:sz="8" w:space="0" w:color="FFFFFF"/>
              <w:left w:val="nil"/>
              <w:bottom w:val="single" w:sz="8" w:space="0" w:color="FFFFFF"/>
              <w:right w:val="single" w:sz="8" w:space="0" w:color="FFFFFF"/>
            </w:tcBorders>
            <w:shd w:val="clear" w:color="000000" w:fill="808080"/>
            <w:vAlign w:val="center"/>
            <w:hideMark/>
          </w:tcPr>
          <w:p w14:paraId="0811E5F5" w14:textId="77777777" w:rsidR="006518B1" w:rsidRPr="006518B1" w:rsidRDefault="006518B1" w:rsidP="006518B1">
            <w:pPr>
              <w:suppressAutoHyphens w:val="0"/>
              <w:jc w:val="center"/>
              <w:rPr>
                <w:rFonts w:ascii="Verdana" w:hAnsi="Verdana" w:cs="Arial"/>
                <w:b/>
                <w:bCs/>
                <w:sz w:val="16"/>
                <w:szCs w:val="16"/>
                <w:lang w:eastAsia="pt-BR"/>
              </w:rPr>
            </w:pPr>
            <w:r w:rsidRPr="006518B1">
              <w:rPr>
                <w:rFonts w:ascii="Verdana" w:hAnsi="Verdana" w:cs="Arial"/>
                <w:b/>
                <w:bCs/>
                <w:sz w:val="16"/>
                <w:szCs w:val="16"/>
                <w:lang w:eastAsia="pt-BR"/>
              </w:rPr>
              <w:t>RESERVAS DE LUCRO</w:t>
            </w:r>
          </w:p>
        </w:tc>
        <w:tc>
          <w:tcPr>
            <w:tcW w:w="1500" w:type="dxa"/>
            <w:vMerge w:val="restar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31AF8F44" w14:textId="77777777" w:rsidR="006518B1" w:rsidRPr="006518B1" w:rsidRDefault="006518B1" w:rsidP="006518B1">
            <w:pPr>
              <w:suppressAutoHyphens w:val="0"/>
              <w:jc w:val="center"/>
              <w:rPr>
                <w:rFonts w:ascii="Verdana" w:hAnsi="Verdana" w:cs="Arial"/>
                <w:b/>
                <w:bCs/>
                <w:sz w:val="16"/>
                <w:szCs w:val="16"/>
                <w:lang w:eastAsia="pt-BR"/>
              </w:rPr>
            </w:pPr>
            <w:r w:rsidRPr="006518B1">
              <w:rPr>
                <w:rFonts w:ascii="Verdana" w:hAnsi="Verdana" w:cs="Arial"/>
                <w:b/>
                <w:bCs/>
                <w:sz w:val="16"/>
                <w:szCs w:val="16"/>
                <w:lang w:eastAsia="pt-BR"/>
              </w:rPr>
              <w:t>LUCROS ACUMULADOS</w:t>
            </w:r>
          </w:p>
        </w:tc>
        <w:tc>
          <w:tcPr>
            <w:tcW w:w="1180" w:type="dxa"/>
            <w:vMerge w:val="restar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37180470" w14:textId="77777777" w:rsidR="006518B1" w:rsidRPr="006518B1" w:rsidRDefault="006518B1" w:rsidP="006518B1">
            <w:pPr>
              <w:suppressAutoHyphens w:val="0"/>
              <w:jc w:val="center"/>
              <w:rPr>
                <w:rFonts w:ascii="Verdana" w:hAnsi="Verdana" w:cs="Arial"/>
                <w:b/>
                <w:bCs/>
                <w:sz w:val="16"/>
                <w:szCs w:val="16"/>
                <w:lang w:eastAsia="pt-BR"/>
              </w:rPr>
            </w:pPr>
            <w:r w:rsidRPr="006518B1">
              <w:rPr>
                <w:rFonts w:ascii="Verdana" w:hAnsi="Verdana" w:cs="Arial"/>
                <w:b/>
                <w:bCs/>
                <w:sz w:val="16"/>
                <w:szCs w:val="16"/>
                <w:lang w:eastAsia="pt-BR"/>
              </w:rPr>
              <w:t>TOTAL</w:t>
            </w:r>
          </w:p>
        </w:tc>
      </w:tr>
      <w:tr w:rsidR="006518B1" w:rsidRPr="006518B1" w14:paraId="613BC753" w14:textId="77777777" w:rsidTr="0059641B">
        <w:trPr>
          <w:trHeight w:val="390"/>
        </w:trPr>
        <w:tc>
          <w:tcPr>
            <w:tcW w:w="4253" w:type="dxa"/>
            <w:vMerge/>
            <w:tcBorders>
              <w:top w:val="single" w:sz="12" w:space="0" w:color="FFFFFF"/>
              <w:left w:val="nil"/>
              <w:bottom w:val="single" w:sz="8" w:space="0" w:color="FFFFFF"/>
              <w:right w:val="nil"/>
            </w:tcBorders>
            <w:shd w:val="clear" w:color="auto" w:fill="7F7F7F" w:themeFill="text1" w:themeFillTint="80"/>
            <w:vAlign w:val="center"/>
            <w:hideMark/>
          </w:tcPr>
          <w:p w14:paraId="50DD4BF3" w14:textId="77777777" w:rsidR="006518B1" w:rsidRPr="006518B1" w:rsidRDefault="006518B1" w:rsidP="006518B1">
            <w:pPr>
              <w:suppressAutoHyphens w:val="0"/>
              <w:rPr>
                <w:rFonts w:ascii="Verdana" w:hAnsi="Verdana" w:cs="Arial"/>
                <w:b/>
                <w:bCs/>
                <w:sz w:val="16"/>
                <w:szCs w:val="16"/>
                <w:lang w:eastAsia="pt-BR"/>
              </w:rPr>
            </w:pPr>
          </w:p>
        </w:tc>
        <w:tc>
          <w:tcPr>
            <w:tcW w:w="1134" w:type="dxa"/>
            <w:vMerge/>
            <w:tcBorders>
              <w:top w:val="single" w:sz="8" w:space="0" w:color="FFFFFF"/>
              <w:left w:val="single" w:sz="8" w:space="0" w:color="FFFFFF"/>
              <w:bottom w:val="single" w:sz="8" w:space="0" w:color="FFFFFF"/>
              <w:right w:val="single" w:sz="8" w:space="0" w:color="FFFFFF"/>
            </w:tcBorders>
            <w:vAlign w:val="center"/>
            <w:hideMark/>
          </w:tcPr>
          <w:p w14:paraId="54B799F8" w14:textId="77777777" w:rsidR="006518B1" w:rsidRPr="006518B1" w:rsidRDefault="006518B1" w:rsidP="006518B1">
            <w:pPr>
              <w:suppressAutoHyphens w:val="0"/>
              <w:rPr>
                <w:rFonts w:ascii="Verdana" w:hAnsi="Verdana" w:cs="Arial"/>
                <w:b/>
                <w:bCs/>
                <w:sz w:val="16"/>
                <w:szCs w:val="16"/>
                <w:lang w:eastAsia="pt-BR"/>
              </w:rPr>
            </w:pPr>
          </w:p>
        </w:tc>
        <w:tc>
          <w:tcPr>
            <w:tcW w:w="1052" w:type="dxa"/>
            <w:vMerge/>
            <w:tcBorders>
              <w:top w:val="single" w:sz="8" w:space="0" w:color="FFFFFF"/>
              <w:left w:val="single" w:sz="8" w:space="0" w:color="FFFFFF"/>
              <w:bottom w:val="single" w:sz="8" w:space="0" w:color="FFFFFF"/>
              <w:right w:val="single" w:sz="8" w:space="0" w:color="FFFFFF"/>
            </w:tcBorders>
            <w:vAlign w:val="center"/>
            <w:hideMark/>
          </w:tcPr>
          <w:p w14:paraId="229AA021" w14:textId="77777777" w:rsidR="006518B1" w:rsidRPr="006518B1" w:rsidRDefault="006518B1" w:rsidP="006518B1">
            <w:pPr>
              <w:suppressAutoHyphens w:val="0"/>
              <w:rPr>
                <w:rFonts w:ascii="Verdana" w:hAnsi="Verdana" w:cs="Arial"/>
                <w:b/>
                <w:bCs/>
                <w:sz w:val="16"/>
                <w:szCs w:val="16"/>
                <w:lang w:eastAsia="pt-BR"/>
              </w:rPr>
            </w:pPr>
          </w:p>
        </w:tc>
        <w:tc>
          <w:tcPr>
            <w:tcW w:w="1216" w:type="dxa"/>
            <w:vMerge/>
            <w:tcBorders>
              <w:top w:val="single" w:sz="8" w:space="0" w:color="FFFFFF"/>
              <w:left w:val="single" w:sz="8" w:space="0" w:color="FFFFFF"/>
              <w:bottom w:val="single" w:sz="8" w:space="0" w:color="FFFFFF"/>
              <w:right w:val="single" w:sz="8" w:space="0" w:color="FFFFFF"/>
            </w:tcBorders>
            <w:vAlign w:val="center"/>
            <w:hideMark/>
          </w:tcPr>
          <w:p w14:paraId="20FDCE15" w14:textId="77777777" w:rsidR="006518B1" w:rsidRPr="006518B1" w:rsidRDefault="006518B1" w:rsidP="006518B1">
            <w:pPr>
              <w:suppressAutoHyphens w:val="0"/>
              <w:rPr>
                <w:rFonts w:ascii="Verdana" w:hAnsi="Verdana" w:cs="Arial"/>
                <w:b/>
                <w:bCs/>
                <w:sz w:val="16"/>
                <w:szCs w:val="16"/>
                <w:lang w:eastAsia="pt-BR"/>
              </w:rPr>
            </w:pPr>
          </w:p>
        </w:tc>
        <w:tc>
          <w:tcPr>
            <w:tcW w:w="1180" w:type="dxa"/>
            <w:vMerge/>
            <w:tcBorders>
              <w:top w:val="single" w:sz="8" w:space="0" w:color="FFFFFF"/>
              <w:left w:val="single" w:sz="8" w:space="0" w:color="FFFFFF"/>
              <w:bottom w:val="single" w:sz="8" w:space="0" w:color="FFFFFF"/>
              <w:right w:val="single" w:sz="8" w:space="0" w:color="FFFFFF"/>
            </w:tcBorders>
            <w:vAlign w:val="center"/>
            <w:hideMark/>
          </w:tcPr>
          <w:p w14:paraId="43D7C908" w14:textId="77777777" w:rsidR="006518B1" w:rsidRPr="006518B1" w:rsidRDefault="006518B1" w:rsidP="006518B1">
            <w:pPr>
              <w:suppressAutoHyphens w:val="0"/>
              <w:rPr>
                <w:rFonts w:ascii="Verdana" w:hAnsi="Verdana" w:cs="Arial"/>
                <w:b/>
                <w:bCs/>
                <w:sz w:val="16"/>
                <w:szCs w:val="16"/>
                <w:lang w:eastAsia="pt-BR"/>
              </w:rPr>
            </w:pPr>
          </w:p>
        </w:tc>
        <w:tc>
          <w:tcPr>
            <w:tcW w:w="1340" w:type="dxa"/>
            <w:tcBorders>
              <w:top w:val="nil"/>
              <w:left w:val="nil"/>
              <w:bottom w:val="single" w:sz="8" w:space="0" w:color="FFFFFF"/>
              <w:right w:val="single" w:sz="8" w:space="0" w:color="FFFFFF"/>
            </w:tcBorders>
            <w:shd w:val="clear" w:color="000000" w:fill="808080"/>
            <w:vAlign w:val="center"/>
            <w:hideMark/>
          </w:tcPr>
          <w:p w14:paraId="484803BC" w14:textId="77777777" w:rsidR="006518B1" w:rsidRPr="006518B1" w:rsidRDefault="006518B1" w:rsidP="006518B1">
            <w:pPr>
              <w:suppressAutoHyphens w:val="0"/>
              <w:jc w:val="center"/>
              <w:rPr>
                <w:rFonts w:ascii="Verdana" w:hAnsi="Verdana" w:cs="Arial"/>
                <w:b/>
                <w:bCs/>
                <w:sz w:val="16"/>
                <w:szCs w:val="16"/>
                <w:lang w:eastAsia="pt-BR"/>
              </w:rPr>
            </w:pPr>
            <w:r w:rsidRPr="006518B1">
              <w:rPr>
                <w:rFonts w:ascii="Verdana" w:hAnsi="Verdana" w:cs="Arial"/>
                <w:b/>
                <w:bCs/>
                <w:sz w:val="16"/>
                <w:szCs w:val="16"/>
                <w:lang w:eastAsia="pt-BR"/>
              </w:rPr>
              <w:t>LEGAL</w:t>
            </w:r>
          </w:p>
        </w:tc>
        <w:tc>
          <w:tcPr>
            <w:tcW w:w="1420" w:type="dxa"/>
            <w:tcBorders>
              <w:top w:val="nil"/>
              <w:left w:val="nil"/>
              <w:bottom w:val="single" w:sz="8" w:space="0" w:color="FFFFFF"/>
              <w:right w:val="single" w:sz="8" w:space="0" w:color="FFFFFF"/>
            </w:tcBorders>
            <w:shd w:val="clear" w:color="000000" w:fill="808080"/>
            <w:vAlign w:val="center"/>
            <w:hideMark/>
          </w:tcPr>
          <w:p w14:paraId="0DC4163F" w14:textId="77777777" w:rsidR="006518B1" w:rsidRPr="006518B1" w:rsidRDefault="006518B1" w:rsidP="006518B1">
            <w:pPr>
              <w:suppressAutoHyphens w:val="0"/>
              <w:jc w:val="center"/>
              <w:rPr>
                <w:rFonts w:ascii="Verdana" w:hAnsi="Verdana" w:cs="Arial"/>
                <w:b/>
                <w:bCs/>
                <w:sz w:val="16"/>
                <w:szCs w:val="16"/>
                <w:lang w:eastAsia="pt-BR"/>
              </w:rPr>
            </w:pPr>
            <w:r w:rsidRPr="006518B1">
              <w:rPr>
                <w:rFonts w:ascii="Verdana" w:hAnsi="Verdana" w:cs="Arial"/>
                <w:b/>
                <w:bCs/>
                <w:sz w:val="16"/>
                <w:szCs w:val="16"/>
                <w:lang w:eastAsia="pt-BR"/>
              </w:rPr>
              <w:t>ESTATUTÁRIA</w:t>
            </w:r>
          </w:p>
        </w:tc>
        <w:tc>
          <w:tcPr>
            <w:tcW w:w="1340" w:type="dxa"/>
            <w:tcBorders>
              <w:top w:val="nil"/>
              <w:left w:val="nil"/>
              <w:bottom w:val="single" w:sz="8" w:space="0" w:color="FFFFFF"/>
              <w:right w:val="single" w:sz="8" w:space="0" w:color="FFFFFF"/>
            </w:tcBorders>
            <w:shd w:val="clear" w:color="000000" w:fill="808080"/>
            <w:vAlign w:val="center"/>
            <w:hideMark/>
          </w:tcPr>
          <w:p w14:paraId="36962549" w14:textId="77777777" w:rsidR="006518B1" w:rsidRPr="006518B1" w:rsidRDefault="006518B1" w:rsidP="006518B1">
            <w:pPr>
              <w:suppressAutoHyphens w:val="0"/>
              <w:jc w:val="center"/>
              <w:rPr>
                <w:rFonts w:ascii="Verdana" w:hAnsi="Verdana" w:cs="Arial"/>
                <w:b/>
                <w:bCs/>
                <w:sz w:val="16"/>
                <w:szCs w:val="16"/>
                <w:lang w:eastAsia="pt-BR"/>
              </w:rPr>
            </w:pPr>
            <w:r w:rsidRPr="006518B1">
              <w:rPr>
                <w:rFonts w:ascii="Verdana" w:hAnsi="Verdana" w:cs="Arial"/>
                <w:b/>
                <w:bCs/>
                <w:sz w:val="16"/>
                <w:szCs w:val="16"/>
                <w:lang w:eastAsia="pt-BR"/>
              </w:rPr>
              <w:t>ESPECIAL</w:t>
            </w:r>
          </w:p>
        </w:tc>
        <w:tc>
          <w:tcPr>
            <w:tcW w:w="1500" w:type="dxa"/>
            <w:vMerge/>
            <w:tcBorders>
              <w:top w:val="single" w:sz="8" w:space="0" w:color="FFFFFF"/>
              <w:left w:val="single" w:sz="8" w:space="0" w:color="FFFFFF"/>
              <w:bottom w:val="single" w:sz="8" w:space="0" w:color="FFFFFF"/>
              <w:right w:val="single" w:sz="8" w:space="0" w:color="FFFFFF"/>
            </w:tcBorders>
            <w:vAlign w:val="center"/>
            <w:hideMark/>
          </w:tcPr>
          <w:p w14:paraId="3921366A" w14:textId="77777777" w:rsidR="006518B1" w:rsidRPr="006518B1" w:rsidRDefault="006518B1" w:rsidP="006518B1">
            <w:pPr>
              <w:suppressAutoHyphens w:val="0"/>
              <w:rPr>
                <w:rFonts w:ascii="Verdana" w:hAnsi="Verdana" w:cs="Arial"/>
                <w:b/>
                <w:bCs/>
                <w:sz w:val="16"/>
                <w:szCs w:val="16"/>
                <w:lang w:eastAsia="pt-BR"/>
              </w:rPr>
            </w:pPr>
          </w:p>
        </w:tc>
        <w:tc>
          <w:tcPr>
            <w:tcW w:w="1180" w:type="dxa"/>
            <w:vMerge/>
            <w:tcBorders>
              <w:top w:val="single" w:sz="8" w:space="0" w:color="FFFFFF"/>
              <w:left w:val="single" w:sz="8" w:space="0" w:color="FFFFFF"/>
              <w:bottom w:val="single" w:sz="8" w:space="0" w:color="FFFFFF"/>
              <w:right w:val="single" w:sz="8" w:space="0" w:color="FFFFFF"/>
            </w:tcBorders>
            <w:vAlign w:val="center"/>
            <w:hideMark/>
          </w:tcPr>
          <w:p w14:paraId="4A3152A1" w14:textId="77777777" w:rsidR="006518B1" w:rsidRPr="006518B1" w:rsidRDefault="006518B1" w:rsidP="006518B1">
            <w:pPr>
              <w:suppressAutoHyphens w:val="0"/>
              <w:rPr>
                <w:rFonts w:ascii="Verdana" w:hAnsi="Verdana" w:cs="Arial"/>
                <w:b/>
                <w:bCs/>
                <w:sz w:val="16"/>
                <w:szCs w:val="16"/>
                <w:lang w:eastAsia="pt-BR"/>
              </w:rPr>
            </w:pPr>
          </w:p>
        </w:tc>
      </w:tr>
      <w:tr w:rsidR="006518B1" w:rsidRPr="006518B1" w14:paraId="3D71E42F" w14:textId="77777777" w:rsidTr="00472939">
        <w:trPr>
          <w:trHeight w:val="300"/>
        </w:trPr>
        <w:tc>
          <w:tcPr>
            <w:tcW w:w="4253" w:type="dxa"/>
            <w:tcBorders>
              <w:top w:val="nil"/>
              <w:left w:val="single" w:sz="8" w:space="0" w:color="FFFFFF"/>
              <w:bottom w:val="single" w:sz="8" w:space="0" w:color="FFFFFF"/>
              <w:right w:val="single" w:sz="8" w:space="0" w:color="FFFFFF"/>
            </w:tcBorders>
            <w:shd w:val="clear" w:color="000000" w:fill="A6A6A6"/>
            <w:vAlign w:val="center"/>
            <w:hideMark/>
          </w:tcPr>
          <w:p w14:paraId="4D5A9704" w14:textId="77777777" w:rsidR="006518B1" w:rsidRPr="006518B1" w:rsidRDefault="006518B1" w:rsidP="006518B1">
            <w:pPr>
              <w:suppressAutoHyphens w:val="0"/>
              <w:rPr>
                <w:rFonts w:ascii="Verdana" w:hAnsi="Verdana" w:cs="Arial"/>
                <w:b/>
                <w:bCs/>
                <w:color w:val="000000"/>
                <w:sz w:val="16"/>
                <w:szCs w:val="16"/>
                <w:lang w:eastAsia="pt-BR"/>
              </w:rPr>
            </w:pPr>
            <w:r w:rsidRPr="006518B1">
              <w:rPr>
                <w:rFonts w:ascii="Verdana" w:hAnsi="Verdana" w:cs="Arial"/>
                <w:b/>
                <w:bCs/>
                <w:color w:val="000000"/>
                <w:sz w:val="16"/>
                <w:szCs w:val="16"/>
                <w:lang w:eastAsia="pt-BR"/>
              </w:rPr>
              <w:t>SALDOS EM 31/12/2019</w:t>
            </w:r>
          </w:p>
        </w:tc>
        <w:tc>
          <w:tcPr>
            <w:tcW w:w="1134" w:type="dxa"/>
            <w:tcBorders>
              <w:top w:val="nil"/>
              <w:left w:val="nil"/>
              <w:bottom w:val="single" w:sz="8" w:space="0" w:color="FFFFFF"/>
              <w:right w:val="single" w:sz="8" w:space="0" w:color="FFFFFF"/>
            </w:tcBorders>
            <w:shd w:val="clear" w:color="000000" w:fill="A6A6A6"/>
            <w:vAlign w:val="center"/>
            <w:hideMark/>
          </w:tcPr>
          <w:p w14:paraId="27604275" w14:textId="77777777" w:rsidR="006518B1" w:rsidRPr="006518B1" w:rsidRDefault="006518B1" w:rsidP="006518B1">
            <w:pPr>
              <w:suppressAutoHyphens w:val="0"/>
              <w:jc w:val="center"/>
              <w:rPr>
                <w:rFonts w:ascii="Verdana" w:hAnsi="Verdana" w:cs="Arial"/>
                <w:b/>
                <w:bCs/>
                <w:color w:val="000000"/>
                <w:sz w:val="16"/>
                <w:szCs w:val="16"/>
                <w:lang w:eastAsia="pt-BR"/>
              </w:rPr>
            </w:pPr>
            <w:r w:rsidRPr="006518B1">
              <w:rPr>
                <w:rFonts w:ascii="Verdana" w:hAnsi="Verdana" w:cs="Arial"/>
                <w:b/>
                <w:bCs/>
                <w:color w:val="000000"/>
                <w:sz w:val="16"/>
                <w:szCs w:val="16"/>
                <w:lang w:eastAsia="pt-BR"/>
              </w:rPr>
              <w:t> </w:t>
            </w:r>
          </w:p>
        </w:tc>
        <w:tc>
          <w:tcPr>
            <w:tcW w:w="1052" w:type="dxa"/>
            <w:tcBorders>
              <w:top w:val="nil"/>
              <w:left w:val="nil"/>
              <w:bottom w:val="single" w:sz="8" w:space="0" w:color="FFFFFF"/>
              <w:right w:val="single" w:sz="8" w:space="0" w:color="FFFFFF"/>
            </w:tcBorders>
            <w:shd w:val="clear" w:color="000000" w:fill="A6A6A6"/>
            <w:vAlign w:val="center"/>
            <w:hideMark/>
          </w:tcPr>
          <w:p w14:paraId="32E2395A" w14:textId="77777777" w:rsidR="006518B1" w:rsidRPr="006518B1" w:rsidRDefault="006518B1" w:rsidP="006518B1">
            <w:pPr>
              <w:suppressAutoHyphens w:val="0"/>
              <w:jc w:val="right"/>
              <w:rPr>
                <w:rFonts w:ascii="Verdana" w:hAnsi="Verdana" w:cs="Arial"/>
                <w:b/>
                <w:bCs/>
                <w:sz w:val="16"/>
                <w:szCs w:val="16"/>
                <w:lang w:eastAsia="pt-BR"/>
              </w:rPr>
            </w:pPr>
            <w:r w:rsidRPr="006518B1">
              <w:rPr>
                <w:rFonts w:ascii="Verdana" w:hAnsi="Verdana" w:cs="Arial"/>
                <w:b/>
                <w:bCs/>
                <w:sz w:val="16"/>
                <w:szCs w:val="16"/>
                <w:lang w:eastAsia="pt-BR"/>
              </w:rPr>
              <w:t>1.493.587</w:t>
            </w:r>
          </w:p>
        </w:tc>
        <w:tc>
          <w:tcPr>
            <w:tcW w:w="1216" w:type="dxa"/>
            <w:tcBorders>
              <w:top w:val="nil"/>
              <w:left w:val="nil"/>
              <w:bottom w:val="single" w:sz="8" w:space="0" w:color="FFFFFF"/>
              <w:right w:val="single" w:sz="8" w:space="0" w:color="FFFFFF"/>
            </w:tcBorders>
            <w:shd w:val="clear" w:color="000000" w:fill="A6A6A6"/>
            <w:vAlign w:val="center"/>
            <w:hideMark/>
          </w:tcPr>
          <w:p w14:paraId="2BBF0A0A" w14:textId="77777777" w:rsidR="006518B1" w:rsidRPr="006518B1" w:rsidRDefault="006518B1" w:rsidP="006518B1">
            <w:pPr>
              <w:suppressAutoHyphens w:val="0"/>
              <w:jc w:val="right"/>
              <w:rPr>
                <w:rFonts w:ascii="Arial" w:hAnsi="Arial" w:cs="Arial"/>
                <w:sz w:val="20"/>
                <w:szCs w:val="20"/>
                <w:lang w:eastAsia="pt-BR"/>
              </w:rPr>
            </w:pPr>
            <w:r w:rsidRPr="006518B1">
              <w:rPr>
                <w:rFonts w:ascii="Arial" w:hAnsi="Arial" w:cs="Arial"/>
                <w:sz w:val="20"/>
                <w:szCs w:val="20"/>
                <w:lang w:eastAsia="pt-BR"/>
              </w:rPr>
              <w:t xml:space="preserve">                 -   </w:t>
            </w:r>
          </w:p>
        </w:tc>
        <w:tc>
          <w:tcPr>
            <w:tcW w:w="1180" w:type="dxa"/>
            <w:tcBorders>
              <w:top w:val="nil"/>
              <w:left w:val="nil"/>
              <w:bottom w:val="single" w:sz="8" w:space="0" w:color="FFFFFF"/>
              <w:right w:val="single" w:sz="8" w:space="0" w:color="FFFFFF"/>
            </w:tcBorders>
            <w:shd w:val="clear" w:color="000000" w:fill="A6A6A6"/>
            <w:vAlign w:val="center"/>
            <w:hideMark/>
          </w:tcPr>
          <w:p w14:paraId="5AF0DB07" w14:textId="77777777" w:rsidR="006518B1" w:rsidRPr="006518B1" w:rsidRDefault="006518B1" w:rsidP="006518B1">
            <w:pPr>
              <w:suppressAutoHyphens w:val="0"/>
              <w:jc w:val="right"/>
              <w:rPr>
                <w:rFonts w:ascii="Verdana" w:hAnsi="Verdana" w:cs="Arial"/>
                <w:b/>
                <w:bCs/>
                <w:sz w:val="16"/>
                <w:szCs w:val="16"/>
                <w:lang w:eastAsia="pt-BR"/>
              </w:rPr>
            </w:pPr>
            <w:r w:rsidRPr="006518B1">
              <w:rPr>
                <w:rFonts w:ascii="Verdana" w:hAnsi="Verdana" w:cs="Arial"/>
                <w:b/>
                <w:bCs/>
                <w:sz w:val="16"/>
                <w:szCs w:val="16"/>
                <w:lang w:eastAsia="pt-BR"/>
              </w:rPr>
              <w:t>3</w:t>
            </w:r>
          </w:p>
        </w:tc>
        <w:tc>
          <w:tcPr>
            <w:tcW w:w="1340" w:type="dxa"/>
            <w:tcBorders>
              <w:top w:val="nil"/>
              <w:left w:val="nil"/>
              <w:bottom w:val="single" w:sz="8" w:space="0" w:color="FFFFFF"/>
              <w:right w:val="single" w:sz="8" w:space="0" w:color="FFFFFF"/>
            </w:tcBorders>
            <w:shd w:val="clear" w:color="000000" w:fill="A6A6A6"/>
            <w:vAlign w:val="center"/>
            <w:hideMark/>
          </w:tcPr>
          <w:p w14:paraId="650F7AA0" w14:textId="77777777" w:rsidR="006518B1" w:rsidRPr="006518B1" w:rsidRDefault="006518B1" w:rsidP="006518B1">
            <w:pPr>
              <w:suppressAutoHyphens w:val="0"/>
              <w:jc w:val="right"/>
              <w:rPr>
                <w:rFonts w:ascii="Verdana" w:hAnsi="Verdana" w:cs="Arial"/>
                <w:b/>
                <w:bCs/>
                <w:sz w:val="16"/>
                <w:szCs w:val="16"/>
                <w:lang w:eastAsia="pt-BR"/>
              </w:rPr>
            </w:pPr>
            <w:r w:rsidRPr="006518B1">
              <w:rPr>
                <w:rFonts w:ascii="Verdana" w:hAnsi="Verdana" w:cs="Arial"/>
                <w:b/>
                <w:bCs/>
                <w:sz w:val="16"/>
                <w:szCs w:val="16"/>
                <w:lang w:eastAsia="pt-BR"/>
              </w:rPr>
              <w:t>68.898</w:t>
            </w:r>
          </w:p>
        </w:tc>
        <w:tc>
          <w:tcPr>
            <w:tcW w:w="1420" w:type="dxa"/>
            <w:tcBorders>
              <w:top w:val="nil"/>
              <w:left w:val="nil"/>
              <w:bottom w:val="single" w:sz="8" w:space="0" w:color="FFFFFF"/>
              <w:right w:val="single" w:sz="8" w:space="0" w:color="FFFFFF"/>
            </w:tcBorders>
            <w:shd w:val="clear" w:color="000000" w:fill="A6A6A6"/>
            <w:vAlign w:val="center"/>
            <w:hideMark/>
          </w:tcPr>
          <w:p w14:paraId="1DE03939" w14:textId="77777777" w:rsidR="006518B1" w:rsidRPr="006518B1" w:rsidRDefault="006518B1" w:rsidP="006518B1">
            <w:pPr>
              <w:suppressAutoHyphens w:val="0"/>
              <w:jc w:val="right"/>
              <w:rPr>
                <w:rFonts w:ascii="Verdana" w:hAnsi="Verdana" w:cs="Arial"/>
                <w:b/>
                <w:bCs/>
                <w:sz w:val="16"/>
                <w:szCs w:val="16"/>
                <w:lang w:eastAsia="pt-BR"/>
              </w:rPr>
            </w:pPr>
            <w:r w:rsidRPr="006518B1">
              <w:rPr>
                <w:rFonts w:ascii="Verdana" w:hAnsi="Verdana" w:cs="Arial"/>
                <w:b/>
                <w:bCs/>
                <w:sz w:val="16"/>
                <w:szCs w:val="16"/>
                <w:lang w:eastAsia="pt-BR"/>
              </w:rPr>
              <w:t>163.380</w:t>
            </w:r>
          </w:p>
        </w:tc>
        <w:tc>
          <w:tcPr>
            <w:tcW w:w="1340" w:type="dxa"/>
            <w:tcBorders>
              <w:top w:val="nil"/>
              <w:left w:val="nil"/>
              <w:bottom w:val="single" w:sz="8" w:space="0" w:color="FFFFFF"/>
              <w:right w:val="single" w:sz="8" w:space="0" w:color="FFFFFF"/>
            </w:tcBorders>
            <w:shd w:val="clear" w:color="000000" w:fill="A6A6A6"/>
            <w:vAlign w:val="center"/>
            <w:hideMark/>
          </w:tcPr>
          <w:p w14:paraId="3E00052A" w14:textId="77777777" w:rsidR="006518B1" w:rsidRPr="006518B1" w:rsidRDefault="006518B1" w:rsidP="006518B1">
            <w:pPr>
              <w:suppressAutoHyphens w:val="0"/>
              <w:jc w:val="right"/>
              <w:rPr>
                <w:rFonts w:ascii="Verdana" w:hAnsi="Verdana" w:cs="Arial"/>
                <w:b/>
                <w:bCs/>
                <w:sz w:val="16"/>
                <w:szCs w:val="16"/>
                <w:lang w:eastAsia="pt-BR"/>
              </w:rPr>
            </w:pPr>
            <w:r w:rsidRPr="006518B1">
              <w:rPr>
                <w:rFonts w:ascii="Verdana" w:hAnsi="Verdana" w:cs="Arial"/>
                <w:b/>
                <w:bCs/>
                <w:sz w:val="16"/>
                <w:szCs w:val="16"/>
                <w:lang w:eastAsia="pt-BR"/>
              </w:rPr>
              <w:t>67.887</w:t>
            </w:r>
          </w:p>
        </w:tc>
        <w:tc>
          <w:tcPr>
            <w:tcW w:w="1500" w:type="dxa"/>
            <w:tcBorders>
              <w:top w:val="nil"/>
              <w:left w:val="nil"/>
              <w:bottom w:val="single" w:sz="8" w:space="0" w:color="FFFFFF"/>
              <w:right w:val="single" w:sz="8" w:space="0" w:color="FFFFFF"/>
            </w:tcBorders>
            <w:shd w:val="clear" w:color="000000" w:fill="A6A6A6"/>
            <w:vAlign w:val="center"/>
            <w:hideMark/>
          </w:tcPr>
          <w:p w14:paraId="21D304B6" w14:textId="77777777" w:rsidR="006518B1" w:rsidRPr="006518B1" w:rsidRDefault="006518B1" w:rsidP="006518B1">
            <w:pPr>
              <w:suppressAutoHyphens w:val="0"/>
              <w:jc w:val="right"/>
              <w:rPr>
                <w:rFonts w:ascii="Arial" w:hAnsi="Arial" w:cs="Arial"/>
                <w:sz w:val="20"/>
                <w:szCs w:val="20"/>
                <w:lang w:eastAsia="pt-BR"/>
              </w:rPr>
            </w:pPr>
            <w:r w:rsidRPr="006518B1">
              <w:rPr>
                <w:rFonts w:ascii="Arial" w:hAnsi="Arial" w:cs="Arial"/>
                <w:sz w:val="20"/>
                <w:szCs w:val="20"/>
                <w:lang w:eastAsia="pt-BR"/>
              </w:rPr>
              <w:t xml:space="preserve">                   -   </w:t>
            </w:r>
          </w:p>
        </w:tc>
        <w:tc>
          <w:tcPr>
            <w:tcW w:w="1180" w:type="dxa"/>
            <w:tcBorders>
              <w:top w:val="nil"/>
              <w:left w:val="nil"/>
              <w:bottom w:val="single" w:sz="8" w:space="0" w:color="FFFFFF"/>
              <w:right w:val="single" w:sz="8" w:space="0" w:color="FFFFFF"/>
            </w:tcBorders>
            <w:shd w:val="clear" w:color="000000" w:fill="A6A6A6"/>
            <w:vAlign w:val="center"/>
            <w:hideMark/>
          </w:tcPr>
          <w:p w14:paraId="37687589" w14:textId="77777777" w:rsidR="006518B1" w:rsidRPr="006518B1" w:rsidRDefault="006518B1" w:rsidP="006518B1">
            <w:pPr>
              <w:suppressAutoHyphens w:val="0"/>
              <w:jc w:val="right"/>
              <w:rPr>
                <w:rFonts w:ascii="Verdana" w:hAnsi="Verdana" w:cs="Arial"/>
                <w:b/>
                <w:bCs/>
                <w:sz w:val="16"/>
                <w:szCs w:val="16"/>
                <w:lang w:eastAsia="pt-BR"/>
              </w:rPr>
            </w:pPr>
            <w:r w:rsidRPr="006518B1">
              <w:rPr>
                <w:rFonts w:ascii="Verdana" w:hAnsi="Verdana" w:cs="Arial"/>
                <w:b/>
                <w:bCs/>
                <w:sz w:val="16"/>
                <w:szCs w:val="16"/>
                <w:lang w:eastAsia="pt-BR"/>
              </w:rPr>
              <w:t>1.793.755</w:t>
            </w:r>
          </w:p>
        </w:tc>
      </w:tr>
      <w:tr w:rsidR="006518B1" w:rsidRPr="006518B1" w14:paraId="5E471CE7" w14:textId="77777777" w:rsidTr="00472939">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554BA9A0" w14:textId="77777777" w:rsidR="006518B1" w:rsidRPr="006518B1" w:rsidRDefault="006518B1" w:rsidP="006518B1">
            <w:pPr>
              <w:suppressAutoHyphens w:val="0"/>
              <w:rPr>
                <w:rFonts w:ascii="Verdana" w:hAnsi="Verdana" w:cs="Arial"/>
                <w:color w:val="000000"/>
                <w:sz w:val="16"/>
                <w:szCs w:val="16"/>
                <w:lang w:eastAsia="pt-BR"/>
              </w:rPr>
            </w:pPr>
            <w:r w:rsidRPr="006518B1">
              <w:rPr>
                <w:rFonts w:ascii="Verdana" w:hAnsi="Verdana" w:cs="Arial"/>
                <w:color w:val="000000"/>
                <w:sz w:val="16"/>
                <w:szCs w:val="16"/>
                <w:lang w:eastAsia="pt-BR"/>
              </w:rPr>
              <w:t>Aumento de Capital</w:t>
            </w:r>
          </w:p>
        </w:tc>
        <w:tc>
          <w:tcPr>
            <w:tcW w:w="11362" w:type="dxa"/>
            <w:gridSpan w:val="9"/>
            <w:tcBorders>
              <w:top w:val="single" w:sz="8" w:space="0" w:color="FFFFFF"/>
              <w:left w:val="nil"/>
              <w:bottom w:val="single" w:sz="8" w:space="0" w:color="FFFFFF"/>
              <w:right w:val="nil"/>
            </w:tcBorders>
            <w:shd w:val="clear" w:color="000000" w:fill="F2F2F2"/>
            <w:vAlign w:val="center"/>
            <w:hideMark/>
          </w:tcPr>
          <w:p w14:paraId="52B75510" w14:textId="77777777" w:rsidR="006518B1" w:rsidRPr="006518B1" w:rsidRDefault="006518B1" w:rsidP="006518B1">
            <w:pPr>
              <w:suppressAutoHyphens w:val="0"/>
              <w:jc w:val="center"/>
              <w:rPr>
                <w:rFonts w:ascii="Verdana" w:hAnsi="Verdana" w:cs="Arial"/>
                <w:sz w:val="16"/>
                <w:szCs w:val="16"/>
                <w:lang w:eastAsia="pt-BR"/>
              </w:rPr>
            </w:pPr>
            <w:r w:rsidRPr="006518B1">
              <w:rPr>
                <w:rFonts w:ascii="Verdana" w:hAnsi="Verdana" w:cs="Arial"/>
                <w:sz w:val="16"/>
                <w:szCs w:val="16"/>
                <w:lang w:eastAsia="pt-BR"/>
              </w:rPr>
              <w:t> </w:t>
            </w:r>
          </w:p>
        </w:tc>
      </w:tr>
      <w:tr w:rsidR="006518B1" w:rsidRPr="006518B1" w14:paraId="2531480C" w14:textId="77777777" w:rsidTr="00472939">
        <w:trPr>
          <w:trHeight w:val="259"/>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692CBECE" w14:textId="77777777" w:rsidR="006518B1" w:rsidRPr="006518B1" w:rsidRDefault="006518B1" w:rsidP="006518B1">
            <w:pPr>
              <w:suppressAutoHyphens w:val="0"/>
              <w:rPr>
                <w:rFonts w:ascii="Verdana" w:hAnsi="Verdana" w:cs="Arial"/>
                <w:color w:val="000000"/>
                <w:sz w:val="16"/>
                <w:szCs w:val="16"/>
                <w:lang w:eastAsia="pt-BR"/>
              </w:rPr>
            </w:pPr>
            <w:r w:rsidRPr="006518B1">
              <w:rPr>
                <w:rFonts w:ascii="Verdana" w:hAnsi="Verdana" w:cs="Arial"/>
                <w:color w:val="000000"/>
                <w:sz w:val="16"/>
                <w:szCs w:val="16"/>
                <w:lang w:eastAsia="pt-BR"/>
              </w:rPr>
              <w:t xml:space="preserve">   Subscrição de ações no país</w:t>
            </w:r>
          </w:p>
        </w:tc>
        <w:tc>
          <w:tcPr>
            <w:tcW w:w="1134" w:type="dxa"/>
            <w:tcBorders>
              <w:top w:val="nil"/>
              <w:left w:val="nil"/>
              <w:bottom w:val="single" w:sz="8" w:space="0" w:color="FFFFFF"/>
              <w:right w:val="single" w:sz="8" w:space="0" w:color="FFFFFF"/>
            </w:tcBorders>
            <w:shd w:val="clear" w:color="000000" w:fill="F2F2F2"/>
            <w:vAlign w:val="center"/>
            <w:hideMark/>
          </w:tcPr>
          <w:p w14:paraId="74A0CC75" w14:textId="77777777" w:rsidR="006518B1" w:rsidRPr="006518B1" w:rsidRDefault="006518B1" w:rsidP="006518B1">
            <w:pPr>
              <w:suppressAutoHyphens w:val="0"/>
              <w:jc w:val="center"/>
              <w:rPr>
                <w:rFonts w:ascii="Verdana" w:hAnsi="Verdana" w:cs="Arial"/>
                <w:color w:val="000000"/>
                <w:sz w:val="16"/>
                <w:szCs w:val="16"/>
                <w:lang w:eastAsia="pt-BR"/>
              </w:rPr>
            </w:pPr>
            <w:r w:rsidRPr="006518B1">
              <w:rPr>
                <w:rFonts w:ascii="Verdana" w:hAnsi="Verdana" w:cs="Arial"/>
                <w:color w:val="000000"/>
                <w:sz w:val="16"/>
                <w:szCs w:val="16"/>
                <w:lang w:eastAsia="pt-BR"/>
              </w:rPr>
              <w:t> </w:t>
            </w:r>
          </w:p>
        </w:tc>
        <w:tc>
          <w:tcPr>
            <w:tcW w:w="1052" w:type="dxa"/>
            <w:tcBorders>
              <w:top w:val="nil"/>
              <w:left w:val="nil"/>
              <w:bottom w:val="single" w:sz="8" w:space="0" w:color="FFFFFF"/>
              <w:right w:val="single" w:sz="8" w:space="0" w:color="FFFFFF"/>
            </w:tcBorders>
            <w:shd w:val="clear" w:color="000000" w:fill="F2F2F2"/>
            <w:vAlign w:val="center"/>
            <w:hideMark/>
          </w:tcPr>
          <w:p w14:paraId="57D0ACB9"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216" w:type="dxa"/>
            <w:tcBorders>
              <w:top w:val="nil"/>
              <w:left w:val="nil"/>
              <w:bottom w:val="single" w:sz="8" w:space="0" w:color="FFFFFF"/>
              <w:right w:val="single" w:sz="8" w:space="0" w:color="FFFFFF"/>
            </w:tcBorders>
            <w:shd w:val="clear" w:color="000000" w:fill="F2F2F2"/>
            <w:vAlign w:val="center"/>
            <w:hideMark/>
          </w:tcPr>
          <w:p w14:paraId="7B7F17BC" w14:textId="16536425" w:rsidR="006518B1" w:rsidRPr="006518B1" w:rsidRDefault="00472939" w:rsidP="006518B1">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006518B1" w:rsidRPr="006518B1">
              <w:rPr>
                <w:rFonts w:ascii="Verdana" w:hAnsi="Verdana" w:cs="Arial"/>
                <w:sz w:val="16"/>
                <w:szCs w:val="16"/>
                <w:lang w:eastAsia="pt-BR"/>
              </w:rPr>
              <w:t xml:space="preserve">80.344 </w:t>
            </w:r>
          </w:p>
        </w:tc>
        <w:tc>
          <w:tcPr>
            <w:tcW w:w="1180" w:type="dxa"/>
            <w:tcBorders>
              <w:top w:val="nil"/>
              <w:left w:val="nil"/>
              <w:bottom w:val="single" w:sz="8" w:space="0" w:color="FFFFFF"/>
              <w:right w:val="single" w:sz="8" w:space="0" w:color="FFFFFF"/>
            </w:tcBorders>
            <w:shd w:val="clear" w:color="000000" w:fill="F2F2F2"/>
            <w:vAlign w:val="center"/>
            <w:hideMark/>
          </w:tcPr>
          <w:p w14:paraId="55BE8207"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340" w:type="dxa"/>
            <w:tcBorders>
              <w:top w:val="nil"/>
              <w:left w:val="nil"/>
              <w:bottom w:val="single" w:sz="8" w:space="0" w:color="FFFFFF"/>
              <w:right w:val="single" w:sz="8" w:space="0" w:color="FFFFFF"/>
            </w:tcBorders>
            <w:shd w:val="clear" w:color="000000" w:fill="F2F2F2"/>
            <w:vAlign w:val="center"/>
            <w:hideMark/>
          </w:tcPr>
          <w:p w14:paraId="088F34C4"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420" w:type="dxa"/>
            <w:tcBorders>
              <w:top w:val="nil"/>
              <w:left w:val="nil"/>
              <w:bottom w:val="single" w:sz="8" w:space="0" w:color="FFFFFF"/>
              <w:right w:val="single" w:sz="8" w:space="0" w:color="FFFFFF"/>
            </w:tcBorders>
            <w:shd w:val="clear" w:color="000000" w:fill="F2F2F2"/>
            <w:vAlign w:val="center"/>
            <w:hideMark/>
          </w:tcPr>
          <w:p w14:paraId="78E7FE18"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340" w:type="dxa"/>
            <w:tcBorders>
              <w:top w:val="nil"/>
              <w:left w:val="nil"/>
              <w:bottom w:val="single" w:sz="8" w:space="0" w:color="FFFFFF"/>
              <w:right w:val="single" w:sz="8" w:space="0" w:color="FFFFFF"/>
            </w:tcBorders>
            <w:shd w:val="clear" w:color="000000" w:fill="F2F2F2"/>
            <w:vAlign w:val="center"/>
            <w:hideMark/>
          </w:tcPr>
          <w:p w14:paraId="770BD614"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(67.887)</w:t>
            </w:r>
          </w:p>
        </w:tc>
        <w:tc>
          <w:tcPr>
            <w:tcW w:w="1500" w:type="dxa"/>
            <w:tcBorders>
              <w:top w:val="nil"/>
              <w:left w:val="nil"/>
              <w:bottom w:val="single" w:sz="8" w:space="0" w:color="FFFFFF"/>
              <w:right w:val="single" w:sz="8" w:space="0" w:color="FFFFFF"/>
            </w:tcBorders>
            <w:shd w:val="clear" w:color="000000" w:fill="F2F2F2"/>
            <w:vAlign w:val="center"/>
            <w:hideMark/>
          </w:tcPr>
          <w:p w14:paraId="1C20A4BE"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180" w:type="dxa"/>
            <w:tcBorders>
              <w:top w:val="nil"/>
              <w:left w:val="nil"/>
              <w:bottom w:val="single" w:sz="8" w:space="0" w:color="FFFFFF"/>
              <w:right w:val="single" w:sz="8" w:space="0" w:color="FFFFFF"/>
            </w:tcBorders>
            <w:shd w:val="clear" w:color="000000" w:fill="F2F2F2"/>
            <w:vAlign w:val="center"/>
            <w:hideMark/>
          </w:tcPr>
          <w:p w14:paraId="2B5CE105"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12.457 </w:t>
            </w:r>
          </w:p>
        </w:tc>
      </w:tr>
      <w:tr w:rsidR="006518B1" w:rsidRPr="006518B1" w14:paraId="652E157D" w14:textId="77777777" w:rsidTr="00472939">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6EA5B5EB" w14:textId="77777777" w:rsidR="006518B1" w:rsidRPr="006518B1" w:rsidRDefault="006518B1" w:rsidP="006518B1">
            <w:pPr>
              <w:suppressAutoHyphens w:val="0"/>
              <w:rPr>
                <w:rFonts w:ascii="Verdana" w:hAnsi="Verdana" w:cs="Arial"/>
                <w:color w:val="000000"/>
                <w:sz w:val="16"/>
                <w:szCs w:val="16"/>
                <w:lang w:eastAsia="pt-BR"/>
              </w:rPr>
            </w:pPr>
            <w:r w:rsidRPr="006518B1">
              <w:rPr>
                <w:rFonts w:ascii="Verdana" w:hAnsi="Verdana" w:cs="Arial"/>
                <w:color w:val="000000"/>
                <w:sz w:val="16"/>
                <w:szCs w:val="16"/>
                <w:lang w:eastAsia="pt-BR"/>
              </w:rPr>
              <w:t>Outros eventos</w:t>
            </w:r>
          </w:p>
        </w:tc>
        <w:tc>
          <w:tcPr>
            <w:tcW w:w="11362" w:type="dxa"/>
            <w:gridSpan w:val="9"/>
            <w:tcBorders>
              <w:top w:val="single" w:sz="8" w:space="0" w:color="FFFFFF"/>
              <w:left w:val="nil"/>
              <w:bottom w:val="single" w:sz="8" w:space="0" w:color="FFFFFF"/>
              <w:right w:val="nil"/>
            </w:tcBorders>
            <w:shd w:val="clear" w:color="000000" w:fill="F2F2F2"/>
            <w:vAlign w:val="center"/>
            <w:hideMark/>
          </w:tcPr>
          <w:p w14:paraId="6640F619" w14:textId="77777777" w:rsidR="006518B1" w:rsidRPr="006518B1" w:rsidRDefault="006518B1" w:rsidP="006518B1">
            <w:pPr>
              <w:suppressAutoHyphens w:val="0"/>
              <w:jc w:val="center"/>
              <w:rPr>
                <w:rFonts w:ascii="Verdana" w:hAnsi="Verdana" w:cs="Arial"/>
                <w:sz w:val="16"/>
                <w:szCs w:val="16"/>
                <w:lang w:eastAsia="pt-BR"/>
              </w:rPr>
            </w:pPr>
            <w:r w:rsidRPr="006518B1">
              <w:rPr>
                <w:rFonts w:ascii="Verdana" w:hAnsi="Verdana" w:cs="Arial"/>
                <w:sz w:val="16"/>
                <w:szCs w:val="16"/>
                <w:lang w:eastAsia="pt-BR"/>
              </w:rPr>
              <w:t> </w:t>
            </w:r>
          </w:p>
        </w:tc>
      </w:tr>
      <w:tr w:rsidR="006518B1" w:rsidRPr="006518B1" w14:paraId="68DCB846" w14:textId="77777777" w:rsidTr="00472939">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33FB58A4" w14:textId="77777777" w:rsidR="006518B1" w:rsidRPr="006518B1" w:rsidRDefault="006518B1" w:rsidP="006518B1">
            <w:pPr>
              <w:suppressAutoHyphens w:val="0"/>
              <w:rPr>
                <w:rFonts w:ascii="Verdana" w:hAnsi="Verdana" w:cs="Arial"/>
                <w:color w:val="000000"/>
                <w:sz w:val="16"/>
                <w:szCs w:val="16"/>
                <w:lang w:eastAsia="pt-BR"/>
              </w:rPr>
            </w:pPr>
            <w:r w:rsidRPr="006518B1">
              <w:rPr>
                <w:rFonts w:ascii="Verdana" w:hAnsi="Verdana" w:cs="Arial"/>
                <w:color w:val="000000"/>
                <w:sz w:val="16"/>
                <w:szCs w:val="16"/>
                <w:lang w:eastAsia="pt-BR"/>
              </w:rPr>
              <w:t xml:space="preserve">   Ágio na subscrição de ações</w:t>
            </w:r>
          </w:p>
        </w:tc>
        <w:tc>
          <w:tcPr>
            <w:tcW w:w="1134" w:type="dxa"/>
            <w:tcBorders>
              <w:top w:val="nil"/>
              <w:left w:val="nil"/>
              <w:bottom w:val="single" w:sz="8" w:space="0" w:color="FFFFFF"/>
              <w:right w:val="single" w:sz="8" w:space="0" w:color="FFFFFF"/>
            </w:tcBorders>
            <w:shd w:val="clear" w:color="000000" w:fill="F2F2F2"/>
            <w:vAlign w:val="center"/>
            <w:hideMark/>
          </w:tcPr>
          <w:p w14:paraId="4C846B90" w14:textId="77777777" w:rsidR="006518B1" w:rsidRPr="006518B1" w:rsidRDefault="006518B1" w:rsidP="006518B1">
            <w:pPr>
              <w:suppressAutoHyphens w:val="0"/>
              <w:jc w:val="center"/>
              <w:rPr>
                <w:rFonts w:ascii="Verdana" w:hAnsi="Verdana" w:cs="Arial"/>
                <w:color w:val="000000"/>
                <w:sz w:val="16"/>
                <w:szCs w:val="16"/>
                <w:lang w:eastAsia="pt-BR"/>
              </w:rPr>
            </w:pPr>
            <w:r w:rsidRPr="006518B1">
              <w:rPr>
                <w:rFonts w:ascii="Verdana" w:hAnsi="Verdana" w:cs="Arial"/>
                <w:color w:val="000000"/>
                <w:sz w:val="16"/>
                <w:szCs w:val="16"/>
                <w:lang w:eastAsia="pt-BR"/>
              </w:rPr>
              <w:t> </w:t>
            </w:r>
          </w:p>
        </w:tc>
        <w:tc>
          <w:tcPr>
            <w:tcW w:w="1052" w:type="dxa"/>
            <w:tcBorders>
              <w:top w:val="nil"/>
              <w:left w:val="nil"/>
              <w:bottom w:val="single" w:sz="8" w:space="0" w:color="FFFFFF"/>
              <w:right w:val="single" w:sz="8" w:space="0" w:color="FFFFFF"/>
            </w:tcBorders>
            <w:shd w:val="clear" w:color="000000" w:fill="F2F2F2"/>
            <w:vAlign w:val="center"/>
            <w:hideMark/>
          </w:tcPr>
          <w:p w14:paraId="0F1F40F1"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216" w:type="dxa"/>
            <w:tcBorders>
              <w:top w:val="nil"/>
              <w:left w:val="nil"/>
              <w:bottom w:val="single" w:sz="8" w:space="0" w:color="FFFFFF"/>
              <w:right w:val="single" w:sz="8" w:space="0" w:color="FFFFFF"/>
            </w:tcBorders>
            <w:shd w:val="clear" w:color="000000" w:fill="F2F2F2"/>
            <w:vAlign w:val="center"/>
            <w:hideMark/>
          </w:tcPr>
          <w:p w14:paraId="3D0B17EC"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180" w:type="dxa"/>
            <w:tcBorders>
              <w:top w:val="nil"/>
              <w:left w:val="nil"/>
              <w:bottom w:val="single" w:sz="8" w:space="0" w:color="FFFFFF"/>
              <w:right w:val="single" w:sz="8" w:space="0" w:color="FFFFFF"/>
            </w:tcBorders>
            <w:shd w:val="clear" w:color="000000" w:fill="F2F2F2"/>
            <w:vAlign w:val="center"/>
            <w:hideMark/>
          </w:tcPr>
          <w:p w14:paraId="6DA17F50"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1 </w:t>
            </w:r>
          </w:p>
        </w:tc>
        <w:tc>
          <w:tcPr>
            <w:tcW w:w="1340" w:type="dxa"/>
            <w:tcBorders>
              <w:top w:val="nil"/>
              <w:left w:val="nil"/>
              <w:bottom w:val="single" w:sz="8" w:space="0" w:color="FFFFFF"/>
              <w:right w:val="single" w:sz="8" w:space="0" w:color="FFFFFF"/>
            </w:tcBorders>
            <w:shd w:val="clear" w:color="000000" w:fill="F2F2F2"/>
            <w:vAlign w:val="center"/>
            <w:hideMark/>
          </w:tcPr>
          <w:p w14:paraId="679E244F"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420" w:type="dxa"/>
            <w:tcBorders>
              <w:top w:val="nil"/>
              <w:left w:val="nil"/>
              <w:bottom w:val="single" w:sz="8" w:space="0" w:color="FFFFFF"/>
              <w:right w:val="single" w:sz="8" w:space="0" w:color="FFFFFF"/>
            </w:tcBorders>
            <w:shd w:val="clear" w:color="000000" w:fill="F2F2F2"/>
            <w:vAlign w:val="center"/>
            <w:hideMark/>
          </w:tcPr>
          <w:p w14:paraId="38E3DB78"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340" w:type="dxa"/>
            <w:tcBorders>
              <w:top w:val="nil"/>
              <w:left w:val="nil"/>
              <w:bottom w:val="single" w:sz="8" w:space="0" w:color="FFFFFF"/>
              <w:right w:val="single" w:sz="8" w:space="0" w:color="FFFFFF"/>
            </w:tcBorders>
            <w:shd w:val="clear" w:color="000000" w:fill="F2F2F2"/>
            <w:vAlign w:val="center"/>
            <w:hideMark/>
          </w:tcPr>
          <w:p w14:paraId="18674C3C"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500" w:type="dxa"/>
            <w:tcBorders>
              <w:top w:val="nil"/>
              <w:left w:val="nil"/>
              <w:bottom w:val="single" w:sz="8" w:space="0" w:color="FFFFFF"/>
              <w:right w:val="single" w:sz="8" w:space="0" w:color="FFFFFF"/>
            </w:tcBorders>
            <w:shd w:val="clear" w:color="000000" w:fill="F2F2F2"/>
            <w:vAlign w:val="center"/>
            <w:hideMark/>
          </w:tcPr>
          <w:p w14:paraId="4DE451C5"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180" w:type="dxa"/>
            <w:tcBorders>
              <w:top w:val="nil"/>
              <w:left w:val="nil"/>
              <w:bottom w:val="single" w:sz="8" w:space="0" w:color="FFFFFF"/>
              <w:right w:val="single" w:sz="8" w:space="0" w:color="FFFFFF"/>
            </w:tcBorders>
            <w:shd w:val="clear" w:color="000000" w:fill="F2F2F2"/>
            <w:vAlign w:val="center"/>
            <w:hideMark/>
          </w:tcPr>
          <w:p w14:paraId="4B21C057"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1 </w:t>
            </w:r>
          </w:p>
        </w:tc>
      </w:tr>
      <w:tr w:rsidR="006518B1" w:rsidRPr="006518B1" w14:paraId="0A9AE97E" w14:textId="77777777" w:rsidTr="00472939">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76963A21" w14:textId="77777777" w:rsidR="006518B1" w:rsidRPr="006518B1" w:rsidRDefault="006518B1" w:rsidP="006518B1">
            <w:pPr>
              <w:suppressAutoHyphens w:val="0"/>
              <w:rPr>
                <w:rFonts w:ascii="Verdana" w:hAnsi="Verdana" w:cs="Arial"/>
                <w:color w:val="000000"/>
                <w:sz w:val="16"/>
                <w:szCs w:val="16"/>
                <w:lang w:eastAsia="pt-BR"/>
              </w:rPr>
            </w:pPr>
            <w:r w:rsidRPr="006518B1">
              <w:rPr>
                <w:rFonts w:ascii="Verdana" w:hAnsi="Verdana" w:cs="Arial"/>
                <w:color w:val="000000"/>
                <w:sz w:val="16"/>
                <w:szCs w:val="16"/>
                <w:lang w:eastAsia="pt-BR"/>
              </w:rPr>
              <w:t>Lucro líquido do semestre</w:t>
            </w:r>
          </w:p>
        </w:tc>
        <w:tc>
          <w:tcPr>
            <w:tcW w:w="1134" w:type="dxa"/>
            <w:tcBorders>
              <w:top w:val="nil"/>
              <w:left w:val="nil"/>
              <w:bottom w:val="single" w:sz="8" w:space="0" w:color="FFFFFF"/>
              <w:right w:val="single" w:sz="8" w:space="0" w:color="FFFFFF"/>
            </w:tcBorders>
            <w:shd w:val="clear" w:color="000000" w:fill="F2F2F2"/>
            <w:vAlign w:val="center"/>
            <w:hideMark/>
          </w:tcPr>
          <w:p w14:paraId="7C4108FC" w14:textId="77777777" w:rsidR="006518B1" w:rsidRPr="006518B1" w:rsidRDefault="006518B1" w:rsidP="006518B1">
            <w:pPr>
              <w:suppressAutoHyphens w:val="0"/>
              <w:jc w:val="center"/>
              <w:rPr>
                <w:rFonts w:ascii="Verdana" w:hAnsi="Verdana" w:cs="Arial"/>
                <w:color w:val="000000"/>
                <w:sz w:val="16"/>
                <w:szCs w:val="16"/>
                <w:lang w:eastAsia="pt-BR"/>
              </w:rPr>
            </w:pPr>
            <w:r w:rsidRPr="006518B1">
              <w:rPr>
                <w:rFonts w:ascii="Verdana" w:hAnsi="Verdana" w:cs="Arial"/>
                <w:color w:val="000000"/>
                <w:sz w:val="16"/>
                <w:szCs w:val="16"/>
                <w:lang w:eastAsia="pt-BR"/>
              </w:rPr>
              <w:t> </w:t>
            </w:r>
          </w:p>
        </w:tc>
        <w:tc>
          <w:tcPr>
            <w:tcW w:w="1052" w:type="dxa"/>
            <w:tcBorders>
              <w:top w:val="nil"/>
              <w:left w:val="nil"/>
              <w:bottom w:val="single" w:sz="8" w:space="0" w:color="FFFFFF"/>
              <w:right w:val="single" w:sz="8" w:space="0" w:color="FFFFFF"/>
            </w:tcBorders>
            <w:shd w:val="clear" w:color="000000" w:fill="F2F2F2"/>
            <w:vAlign w:val="center"/>
            <w:hideMark/>
          </w:tcPr>
          <w:p w14:paraId="66029545"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216" w:type="dxa"/>
            <w:tcBorders>
              <w:top w:val="nil"/>
              <w:left w:val="nil"/>
              <w:bottom w:val="single" w:sz="8" w:space="0" w:color="FFFFFF"/>
              <w:right w:val="single" w:sz="8" w:space="0" w:color="FFFFFF"/>
            </w:tcBorders>
            <w:shd w:val="clear" w:color="000000" w:fill="F2F2F2"/>
            <w:vAlign w:val="center"/>
            <w:hideMark/>
          </w:tcPr>
          <w:p w14:paraId="0C255D4C"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180" w:type="dxa"/>
            <w:tcBorders>
              <w:top w:val="nil"/>
              <w:left w:val="nil"/>
              <w:bottom w:val="single" w:sz="8" w:space="0" w:color="FFFFFF"/>
              <w:right w:val="single" w:sz="8" w:space="0" w:color="FFFFFF"/>
            </w:tcBorders>
            <w:shd w:val="clear" w:color="000000" w:fill="F2F2F2"/>
            <w:vAlign w:val="center"/>
            <w:hideMark/>
          </w:tcPr>
          <w:p w14:paraId="1078EF4C"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340" w:type="dxa"/>
            <w:tcBorders>
              <w:top w:val="nil"/>
              <w:left w:val="nil"/>
              <w:bottom w:val="single" w:sz="8" w:space="0" w:color="FFFFFF"/>
              <w:right w:val="single" w:sz="8" w:space="0" w:color="FFFFFF"/>
            </w:tcBorders>
            <w:shd w:val="clear" w:color="000000" w:fill="F2F2F2"/>
            <w:vAlign w:val="center"/>
            <w:hideMark/>
          </w:tcPr>
          <w:p w14:paraId="0A81036A"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420" w:type="dxa"/>
            <w:tcBorders>
              <w:top w:val="nil"/>
              <w:left w:val="nil"/>
              <w:bottom w:val="single" w:sz="8" w:space="0" w:color="FFFFFF"/>
              <w:right w:val="single" w:sz="8" w:space="0" w:color="FFFFFF"/>
            </w:tcBorders>
            <w:shd w:val="clear" w:color="000000" w:fill="F2F2F2"/>
            <w:vAlign w:val="center"/>
            <w:hideMark/>
          </w:tcPr>
          <w:p w14:paraId="126CB3F4"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340" w:type="dxa"/>
            <w:tcBorders>
              <w:top w:val="nil"/>
              <w:left w:val="nil"/>
              <w:bottom w:val="single" w:sz="8" w:space="0" w:color="FFFFFF"/>
              <w:right w:val="single" w:sz="8" w:space="0" w:color="FFFFFF"/>
            </w:tcBorders>
            <w:shd w:val="clear" w:color="000000" w:fill="F2F2F2"/>
            <w:vAlign w:val="center"/>
            <w:hideMark/>
          </w:tcPr>
          <w:p w14:paraId="6F406530"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500" w:type="dxa"/>
            <w:tcBorders>
              <w:top w:val="nil"/>
              <w:left w:val="nil"/>
              <w:bottom w:val="single" w:sz="8" w:space="0" w:color="FFFFFF"/>
              <w:right w:val="single" w:sz="8" w:space="0" w:color="FFFFFF"/>
            </w:tcBorders>
            <w:shd w:val="clear" w:color="000000" w:fill="F2F2F2"/>
            <w:vAlign w:val="center"/>
            <w:hideMark/>
          </w:tcPr>
          <w:p w14:paraId="1476E291"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19.259 </w:t>
            </w:r>
          </w:p>
        </w:tc>
        <w:tc>
          <w:tcPr>
            <w:tcW w:w="1180" w:type="dxa"/>
            <w:tcBorders>
              <w:top w:val="nil"/>
              <w:left w:val="nil"/>
              <w:bottom w:val="single" w:sz="8" w:space="0" w:color="FFFFFF"/>
              <w:right w:val="single" w:sz="8" w:space="0" w:color="FFFFFF"/>
            </w:tcBorders>
            <w:shd w:val="clear" w:color="000000" w:fill="F2F2F2"/>
            <w:vAlign w:val="center"/>
            <w:hideMark/>
          </w:tcPr>
          <w:p w14:paraId="2FDE9F88"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19.259 </w:t>
            </w:r>
          </w:p>
        </w:tc>
      </w:tr>
      <w:tr w:rsidR="006518B1" w:rsidRPr="006518B1" w14:paraId="122FA2AB" w14:textId="77777777" w:rsidTr="00472939">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73FC4C61" w14:textId="77777777" w:rsidR="006518B1" w:rsidRPr="006518B1" w:rsidRDefault="006518B1" w:rsidP="006518B1">
            <w:pPr>
              <w:suppressAutoHyphens w:val="0"/>
              <w:rPr>
                <w:rFonts w:ascii="Verdana" w:hAnsi="Verdana" w:cs="Arial"/>
                <w:color w:val="000000"/>
                <w:sz w:val="16"/>
                <w:szCs w:val="16"/>
                <w:lang w:eastAsia="pt-BR"/>
              </w:rPr>
            </w:pPr>
            <w:r w:rsidRPr="006518B1">
              <w:rPr>
                <w:rFonts w:ascii="Verdana" w:hAnsi="Verdana" w:cs="Arial"/>
                <w:color w:val="000000"/>
                <w:sz w:val="16"/>
                <w:szCs w:val="16"/>
                <w:lang w:eastAsia="pt-BR"/>
              </w:rPr>
              <w:t>Destinações</w:t>
            </w:r>
          </w:p>
        </w:tc>
        <w:tc>
          <w:tcPr>
            <w:tcW w:w="11362" w:type="dxa"/>
            <w:gridSpan w:val="9"/>
            <w:tcBorders>
              <w:top w:val="single" w:sz="8" w:space="0" w:color="FFFFFF"/>
              <w:left w:val="nil"/>
              <w:bottom w:val="single" w:sz="8" w:space="0" w:color="FFFFFF"/>
              <w:right w:val="nil"/>
            </w:tcBorders>
            <w:shd w:val="clear" w:color="000000" w:fill="F2F2F2"/>
            <w:vAlign w:val="center"/>
            <w:hideMark/>
          </w:tcPr>
          <w:p w14:paraId="310B1BA0" w14:textId="77777777" w:rsidR="006518B1" w:rsidRPr="006518B1" w:rsidRDefault="006518B1" w:rsidP="006518B1">
            <w:pPr>
              <w:suppressAutoHyphens w:val="0"/>
              <w:jc w:val="center"/>
              <w:rPr>
                <w:rFonts w:ascii="Verdana" w:hAnsi="Verdana" w:cs="Arial"/>
                <w:sz w:val="16"/>
                <w:szCs w:val="16"/>
                <w:lang w:eastAsia="pt-BR"/>
              </w:rPr>
            </w:pPr>
            <w:r w:rsidRPr="006518B1">
              <w:rPr>
                <w:rFonts w:ascii="Verdana" w:hAnsi="Verdana" w:cs="Arial"/>
                <w:sz w:val="16"/>
                <w:szCs w:val="16"/>
                <w:lang w:eastAsia="pt-BR"/>
              </w:rPr>
              <w:t> </w:t>
            </w:r>
          </w:p>
        </w:tc>
      </w:tr>
      <w:tr w:rsidR="006518B1" w:rsidRPr="006518B1" w14:paraId="758E00C7" w14:textId="77777777" w:rsidTr="00472939">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48802FEB" w14:textId="77777777" w:rsidR="006518B1" w:rsidRPr="006518B1" w:rsidRDefault="006518B1" w:rsidP="006518B1">
            <w:pPr>
              <w:suppressAutoHyphens w:val="0"/>
              <w:rPr>
                <w:rFonts w:ascii="Verdana" w:hAnsi="Verdana" w:cs="Arial"/>
                <w:color w:val="000000"/>
                <w:sz w:val="16"/>
                <w:szCs w:val="16"/>
                <w:lang w:eastAsia="pt-BR"/>
              </w:rPr>
            </w:pPr>
            <w:r w:rsidRPr="006518B1">
              <w:rPr>
                <w:rFonts w:ascii="Verdana" w:hAnsi="Verdana" w:cs="Arial"/>
                <w:color w:val="000000"/>
                <w:sz w:val="16"/>
                <w:szCs w:val="16"/>
                <w:lang w:eastAsia="pt-BR"/>
              </w:rPr>
              <w:t xml:space="preserve">   Reservas</w:t>
            </w:r>
          </w:p>
        </w:tc>
        <w:tc>
          <w:tcPr>
            <w:tcW w:w="1134" w:type="dxa"/>
            <w:tcBorders>
              <w:top w:val="nil"/>
              <w:left w:val="nil"/>
              <w:bottom w:val="single" w:sz="8" w:space="0" w:color="FFFFFF"/>
              <w:right w:val="single" w:sz="8" w:space="0" w:color="FFFFFF"/>
            </w:tcBorders>
            <w:shd w:val="clear" w:color="000000" w:fill="F2F2F2"/>
            <w:vAlign w:val="center"/>
            <w:hideMark/>
          </w:tcPr>
          <w:p w14:paraId="78BB343E" w14:textId="77777777" w:rsidR="006518B1" w:rsidRPr="006518B1" w:rsidRDefault="006518B1" w:rsidP="006518B1">
            <w:pPr>
              <w:suppressAutoHyphens w:val="0"/>
              <w:jc w:val="center"/>
              <w:rPr>
                <w:rFonts w:ascii="Verdana" w:hAnsi="Verdana" w:cs="Arial"/>
                <w:color w:val="000000"/>
                <w:sz w:val="16"/>
                <w:szCs w:val="16"/>
                <w:lang w:eastAsia="pt-BR"/>
              </w:rPr>
            </w:pPr>
            <w:r w:rsidRPr="006518B1">
              <w:rPr>
                <w:rFonts w:ascii="Verdana" w:hAnsi="Verdana" w:cs="Arial"/>
                <w:color w:val="000000"/>
                <w:sz w:val="16"/>
                <w:szCs w:val="16"/>
                <w:lang w:eastAsia="pt-BR"/>
              </w:rPr>
              <w:t>15c</w:t>
            </w:r>
          </w:p>
        </w:tc>
        <w:tc>
          <w:tcPr>
            <w:tcW w:w="1052" w:type="dxa"/>
            <w:tcBorders>
              <w:top w:val="nil"/>
              <w:left w:val="nil"/>
              <w:bottom w:val="single" w:sz="8" w:space="0" w:color="FFFFFF"/>
              <w:right w:val="single" w:sz="8" w:space="0" w:color="FFFFFF"/>
            </w:tcBorders>
            <w:shd w:val="clear" w:color="000000" w:fill="F2F2F2"/>
            <w:vAlign w:val="center"/>
            <w:hideMark/>
          </w:tcPr>
          <w:p w14:paraId="40D0219D"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216" w:type="dxa"/>
            <w:tcBorders>
              <w:top w:val="nil"/>
              <w:left w:val="nil"/>
              <w:bottom w:val="single" w:sz="8" w:space="0" w:color="FFFFFF"/>
              <w:right w:val="single" w:sz="8" w:space="0" w:color="FFFFFF"/>
            </w:tcBorders>
            <w:shd w:val="clear" w:color="000000" w:fill="F2F2F2"/>
            <w:vAlign w:val="center"/>
            <w:hideMark/>
          </w:tcPr>
          <w:p w14:paraId="0BA65DE1"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180" w:type="dxa"/>
            <w:tcBorders>
              <w:top w:val="nil"/>
              <w:left w:val="nil"/>
              <w:bottom w:val="single" w:sz="8" w:space="0" w:color="FFFFFF"/>
              <w:right w:val="single" w:sz="8" w:space="0" w:color="FFFFFF"/>
            </w:tcBorders>
            <w:shd w:val="clear" w:color="000000" w:fill="F2F2F2"/>
            <w:vAlign w:val="center"/>
            <w:hideMark/>
          </w:tcPr>
          <w:p w14:paraId="086C2C0D"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340" w:type="dxa"/>
            <w:tcBorders>
              <w:top w:val="nil"/>
              <w:left w:val="nil"/>
              <w:bottom w:val="single" w:sz="8" w:space="0" w:color="FFFFFF"/>
              <w:right w:val="single" w:sz="8" w:space="0" w:color="FFFFFF"/>
            </w:tcBorders>
            <w:shd w:val="clear" w:color="000000" w:fill="F2F2F2"/>
            <w:vAlign w:val="center"/>
            <w:hideMark/>
          </w:tcPr>
          <w:p w14:paraId="38E2A1C0"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963 </w:t>
            </w:r>
          </w:p>
        </w:tc>
        <w:tc>
          <w:tcPr>
            <w:tcW w:w="1420" w:type="dxa"/>
            <w:tcBorders>
              <w:top w:val="nil"/>
              <w:left w:val="nil"/>
              <w:bottom w:val="single" w:sz="8" w:space="0" w:color="FFFFFF"/>
              <w:right w:val="single" w:sz="8" w:space="0" w:color="FFFFFF"/>
            </w:tcBorders>
            <w:shd w:val="clear" w:color="000000" w:fill="F2F2F2"/>
            <w:vAlign w:val="center"/>
            <w:hideMark/>
          </w:tcPr>
          <w:p w14:paraId="696410F9"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13.722 </w:t>
            </w:r>
          </w:p>
        </w:tc>
        <w:tc>
          <w:tcPr>
            <w:tcW w:w="1340" w:type="dxa"/>
            <w:tcBorders>
              <w:top w:val="nil"/>
              <w:left w:val="nil"/>
              <w:bottom w:val="single" w:sz="8" w:space="0" w:color="FFFFFF"/>
              <w:right w:val="single" w:sz="8" w:space="0" w:color="FFFFFF"/>
            </w:tcBorders>
            <w:shd w:val="clear" w:color="000000" w:fill="F2F2F2"/>
            <w:vAlign w:val="center"/>
            <w:hideMark/>
          </w:tcPr>
          <w:p w14:paraId="3EEC1293"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500" w:type="dxa"/>
            <w:tcBorders>
              <w:top w:val="nil"/>
              <w:left w:val="nil"/>
              <w:bottom w:val="single" w:sz="8" w:space="0" w:color="FFFFFF"/>
              <w:right w:val="single" w:sz="8" w:space="0" w:color="FFFFFF"/>
            </w:tcBorders>
            <w:shd w:val="clear" w:color="000000" w:fill="F2F2F2"/>
            <w:vAlign w:val="center"/>
            <w:hideMark/>
          </w:tcPr>
          <w:p w14:paraId="01915D62"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(14.685)</w:t>
            </w:r>
          </w:p>
        </w:tc>
        <w:tc>
          <w:tcPr>
            <w:tcW w:w="1180" w:type="dxa"/>
            <w:tcBorders>
              <w:top w:val="nil"/>
              <w:left w:val="nil"/>
              <w:bottom w:val="single" w:sz="8" w:space="0" w:color="FFFFFF"/>
              <w:right w:val="single" w:sz="8" w:space="0" w:color="FFFFFF"/>
            </w:tcBorders>
            <w:shd w:val="clear" w:color="000000" w:fill="F2F2F2"/>
            <w:vAlign w:val="center"/>
            <w:hideMark/>
          </w:tcPr>
          <w:p w14:paraId="40B8331F"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r>
      <w:tr w:rsidR="006518B1" w:rsidRPr="006518B1" w14:paraId="0384415F" w14:textId="77777777" w:rsidTr="00472939">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63C0D9C3" w14:textId="77777777" w:rsidR="006518B1" w:rsidRPr="006518B1" w:rsidRDefault="006518B1" w:rsidP="006518B1">
            <w:pPr>
              <w:suppressAutoHyphens w:val="0"/>
              <w:rPr>
                <w:rFonts w:ascii="Verdana" w:hAnsi="Verdana" w:cs="Arial"/>
                <w:color w:val="000000"/>
                <w:sz w:val="16"/>
                <w:szCs w:val="16"/>
                <w:lang w:eastAsia="pt-BR"/>
              </w:rPr>
            </w:pPr>
            <w:r w:rsidRPr="006518B1">
              <w:rPr>
                <w:rFonts w:ascii="Verdana" w:hAnsi="Verdana" w:cs="Arial"/>
                <w:color w:val="000000"/>
                <w:sz w:val="16"/>
                <w:szCs w:val="16"/>
                <w:lang w:eastAsia="pt-BR"/>
              </w:rPr>
              <w:t xml:space="preserve">   Juros sobre capital próprio - mínimo estatutário</w:t>
            </w:r>
          </w:p>
        </w:tc>
        <w:tc>
          <w:tcPr>
            <w:tcW w:w="1134" w:type="dxa"/>
            <w:tcBorders>
              <w:top w:val="nil"/>
              <w:left w:val="nil"/>
              <w:bottom w:val="single" w:sz="8" w:space="0" w:color="FFFFFF"/>
              <w:right w:val="single" w:sz="8" w:space="0" w:color="FFFFFF"/>
            </w:tcBorders>
            <w:shd w:val="clear" w:color="000000" w:fill="F2F2F2"/>
            <w:vAlign w:val="center"/>
            <w:hideMark/>
          </w:tcPr>
          <w:p w14:paraId="786EF743" w14:textId="375A24C9" w:rsidR="006518B1" w:rsidRPr="006518B1" w:rsidRDefault="009C6461" w:rsidP="006518B1">
            <w:pPr>
              <w:suppressAutoHyphens w:val="0"/>
              <w:jc w:val="center"/>
              <w:rPr>
                <w:rFonts w:ascii="Verdana" w:hAnsi="Verdana" w:cs="Arial"/>
                <w:color w:val="000000"/>
                <w:sz w:val="16"/>
                <w:szCs w:val="16"/>
                <w:lang w:eastAsia="pt-BR"/>
              </w:rPr>
            </w:pPr>
            <w:r>
              <w:rPr>
                <w:rFonts w:ascii="Verdana" w:hAnsi="Verdana" w:cs="Arial"/>
                <w:color w:val="000000"/>
                <w:sz w:val="16"/>
                <w:szCs w:val="16"/>
                <w:lang w:eastAsia="pt-BR"/>
              </w:rPr>
              <w:t xml:space="preserve">3m e </w:t>
            </w:r>
            <w:r w:rsidR="006518B1" w:rsidRPr="006518B1">
              <w:rPr>
                <w:rFonts w:ascii="Verdana" w:hAnsi="Verdana" w:cs="Arial"/>
                <w:color w:val="000000"/>
                <w:sz w:val="16"/>
                <w:szCs w:val="16"/>
                <w:lang w:eastAsia="pt-BR"/>
              </w:rPr>
              <w:t>15c</w:t>
            </w:r>
          </w:p>
        </w:tc>
        <w:tc>
          <w:tcPr>
            <w:tcW w:w="1052" w:type="dxa"/>
            <w:tcBorders>
              <w:top w:val="nil"/>
              <w:left w:val="nil"/>
              <w:bottom w:val="single" w:sz="8" w:space="0" w:color="FFFFFF"/>
              <w:right w:val="single" w:sz="8" w:space="0" w:color="FFFFFF"/>
            </w:tcBorders>
            <w:shd w:val="clear" w:color="000000" w:fill="F2F2F2"/>
            <w:vAlign w:val="center"/>
            <w:hideMark/>
          </w:tcPr>
          <w:p w14:paraId="5410B4FB"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216" w:type="dxa"/>
            <w:tcBorders>
              <w:top w:val="nil"/>
              <w:left w:val="nil"/>
              <w:bottom w:val="single" w:sz="8" w:space="0" w:color="FFFFFF"/>
              <w:right w:val="single" w:sz="8" w:space="0" w:color="FFFFFF"/>
            </w:tcBorders>
            <w:shd w:val="clear" w:color="000000" w:fill="F2F2F2"/>
            <w:vAlign w:val="center"/>
            <w:hideMark/>
          </w:tcPr>
          <w:p w14:paraId="1FFBF3E7"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180" w:type="dxa"/>
            <w:tcBorders>
              <w:top w:val="nil"/>
              <w:left w:val="nil"/>
              <w:bottom w:val="single" w:sz="8" w:space="0" w:color="FFFFFF"/>
              <w:right w:val="single" w:sz="8" w:space="0" w:color="FFFFFF"/>
            </w:tcBorders>
            <w:shd w:val="clear" w:color="000000" w:fill="F2F2F2"/>
            <w:vAlign w:val="center"/>
            <w:hideMark/>
          </w:tcPr>
          <w:p w14:paraId="1FC89BEB"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340" w:type="dxa"/>
            <w:tcBorders>
              <w:top w:val="nil"/>
              <w:left w:val="nil"/>
              <w:bottom w:val="single" w:sz="8" w:space="0" w:color="FFFFFF"/>
              <w:right w:val="single" w:sz="8" w:space="0" w:color="FFFFFF"/>
            </w:tcBorders>
            <w:shd w:val="clear" w:color="000000" w:fill="F2F2F2"/>
            <w:vAlign w:val="center"/>
            <w:hideMark/>
          </w:tcPr>
          <w:p w14:paraId="6E124648"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420" w:type="dxa"/>
            <w:tcBorders>
              <w:top w:val="nil"/>
              <w:left w:val="nil"/>
              <w:bottom w:val="single" w:sz="8" w:space="0" w:color="FFFFFF"/>
              <w:right w:val="single" w:sz="8" w:space="0" w:color="FFFFFF"/>
            </w:tcBorders>
            <w:shd w:val="clear" w:color="000000" w:fill="F2F2F2"/>
            <w:vAlign w:val="center"/>
            <w:hideMark/>
          </w:tcPr>
          <w:p w14:paraId="4E1F3609"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340" w:type="dxa"/>
            <w:tcBorders>
              <w:top w:val="nil"/>
              <w:left w:val="nil"/>
              <w:bottom w:val="single" w:sz="8" w:space="0" w:color="FFFFFF"/>
              <w:right w:val="single" w:sz="8" w:space="0" w:color="FFFFFF"/>
            </w:tcBorders>
            <w:shd w:val="clear" w:color="000000" w:fill="F2F2F2"/>
            <w:vAlign w:val="center"/>
            <w:hideMark/>
          </w:tcPr>
          <w:p w14:paraId="1E68D71B"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500" w:type="dxa"/>
            <w:tcBorders>
              <w:top w:val="nil"/>
              <w:left w:val="nil"/>
              <w:bottom w:val="single" w:sz="8" w:space="0" w:color="FFFFFF"/>
              <w:right w:val="single" w:sz="8" w:space="0" w:color="FFFFFF"/>
            </w:tcBorders>
            <w:shd w:val="clear" w:color="000000" w:fill="F2F2F2"/>
            <w:vAlign w:val="center"/>
            <w:hideMark/>
          </w:tcPr>
          <w:p w14:paraId="3710E680"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(4.574)</w:t>
            </w:r>
          </w:p>
        </w:tc>
        <w:tc>
          <w:tcPr>
            <w:tcW w:w="1180" w:type="dxa"/>
            <w:tcBorders>
              <w:top w:val="nil"/>
              <w:left w:val="nil"/>
              <w:bottom w:val="single" w:sz="8" w:space="0" w:color="FFFFFF"/>
              <w:right w:val="single" w:sz="8" w:space="0" w:color="FFFFFF"/>
            </w:tcBorders>
            <w:shd w:val="clear" w:color="000000" w:fill="F2F2F2"/>
            <w:vAlign w:val="center"/>
            <w:hideMark/>
          </w:tcPr>
          <w:p w14:paraId="1E677F1D" w14:textId="64B54579" w:rsidR="006518B1" w:rsidRPr="006518B1" w:rsidRDefault="006518B1" w:rsidP="006518B1">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6518B1">
              <w:rPr>
                <w:rFonts w:ascii="Verdana" w:hAnsi="Verdana" w:cs="Arial"/>
                <w:sz w:val="16"/>
                <w:szCs w:val="16"/>
                <w:lang w:eastAsia="pt-BR"/>
              </w:rPr>
              <w:t>(4.574)</w:t>
            </w:r>
          </w:p>
        </w:tc>
      </w:tr>
      <w:tr w:rsidR="006518B1" w:rsidRPr="006518B1" w14:paraId="5044BA84" w14:textId="77777777" w:rsidTr="00472939">
        <w:trPr>
          <w:trHeight w:val="300"/>
        </w:trPr>
        <w:tc>
          <w:tcPr>
            <w:tcW w:w="4253" w:type="dxa"/>
            <w:tcBorders>
              <w:top w:val="nil"/>
              <w:left w:val="single" w:sz="8" w:space="0" w:color="FFFFFF"/>
              <w:bottom w:val="single" w:sz="8" w:space="0" w:color="FFFFFF"/>
              <w:right w:val="single" w:sz="8" w:space="0" w:color="FFFFFF"/>
            </w:tcBorders>
            <w:shd w:val="clear" w:color="000000" w:fill="A6A6A6"/>
            <w:vAlign w:val="center"/>
            <w:hideMark/>
          </w:tcPr>
          <w:p w14:paraId="03CC9815" w14:textId="77777777" w:rsidR="006518B1" w:rsidRPr="006518B1" w:rsidRDefault="006518B1" w:rsidP="006518B1">
            <w:pPr>
              <w:suppressAutoHyphens w:val="0"/>
              <w:rPr>
                <w:rFonts w:ascii="Verdana" w:hAnsi="Verdana" w:cs="Arial"/>
                <w:b/>
                <w:bCs/>
                <w:color w:val="000000"/>
                <w:sz w:val="16"/>
                <w:szCs w:val="16"/>
                <w:lang w:eastAsia="pt-BR"/>
              </w:rPr>
            </w:pPr>
            <w:r w:rsidRPr="006518B1">
              <w:rPr>
                <w:rFonts w:ascii="Verdana" w:hAnsi="Verdana" w:cs="Arial"/>
                <w:b/>
                <w:bCs/>
                <w:color w:val="000000"/>
                <w:sz w:val="16"/>
                <w:szCs w:val="16"/>
                <w:lang w:eastAsia="pt-BR"/>
              </w:rPr>
              <w:t>SALDOS EM 30/06/2020</w:t>
            </w:r>
          </w:p>
        </w:tc>
        <w:tc>
          <w:tcPr>
            <w:tcW w:w="1134" w:type="dxa"/>
            <w:tcBorders>
              <w:top w:val="nil"/>
              <w:left w:val="nil"/>
              <w:bottom w:val="single" w:sz="8" w:space="0" w:color="FFFFFF"/>
              <w:right w:val="single" w:sz="8" w:space="0" w:color="FFFFFF"/>
            </w:tcBorders>
            <w:shd w:val="clear" w:color="000000" w:fill="A6A6A6"/>
            <w:vAlign w:val="center"/>
            <w:hideMark/>
          </w:tcPr>
          <w:p w14:paraId="5AF30471" w14:textId="77777777" w:rsidR="006518B1" w:rsidRPr="006518B1" w:rsidRDefault="006518B1" w:rsidP="006518B1">
            <w:pPr>
              <w:suppressAutoHyphens w:val="0"/>
              <w:jc w:val="center"/>
              <w:rPr>
                <w:rFonts w:ascii="Verdana" w:hAnsi="Verdana" w:cs="Arial"/>
                <w:b/>
                <w:bCs/>
                <w:color w:val="000000"/>
                <w:sz w:val="16"/>
                <w:szCs w:val="16"/>
                <w:lang w:eastAsia="pt-BR"/>
              </w:rPr>
            </w:pPr>
            <w:r w:rsidRPr="006518B1">
              <w:rPr>
                <w:rFonts w:ascii="Verdana" w:hAnsi="Verdana" w:cs="Arial"/>
                <w:b/>
                <w:bCs/>
                <w:color w:val="000000"/>
                <w:sz w:val="16"/>
                <w:szCs w:val="16"/>
                <w:lang w:eastAsia="pt-BR"/>
              </w:rPr>
              <w:t> </w:t>
            </w:r>
          </w:p>
        </w:tc>
        <w:tc>
          <w:tcPr>
            <w:tcW w:w="1052" w:type="dxa"/>
            <w:tcBorders>
              <w:top w:val="nil"/>
              <w:left w:val="nil"/>
              <w:bottom w:val="single" w:sz="8" w:space="0" w:color="FFFFFF"/>
              <w:right w:val="single" w:sz="8" w:space="0" w:color="FFFFFF"/>
            </w:tcBorders>
            <w:shd w:val="clear" w:color="000000" w:fill="A6A6A6"/>
            <w:vAlign w:val="center"/>
            <w:hideMark/>
          </w:tcPr>
          <w:p w14:paraId="37FE4056" w14:textId="77777777" w:rsidR="006518B1" w:rsidRPr="006518B1" w:rsidRDefault="006518B1" w:rsidP="006518B1">
            <w:pPr>
              <w:suppressAutoHyphens w:val="0"/>
              <w:jc w:val="right"/>
              <w:rPr>
                <w:rFonts w:ascii="Verdana" w:hAnsi="Verdana" w:cs="Arial"/>
                <w:b/>
                <w:bCs/>
                <w:sz w:val="16"/>
                <w:szCs w:val="16"/>
                <w:lang w:eastAsia="pt-BR"/>
              </w:rPr>
            </w:pPr>
            <w:r w:rsidRPr="006518B1">
              <w:rPr>
                <w:rFonts w:ascii="Verdana" w:hAnsi="Verdana" w:cs="Arial"/>
                <w:b/>
                <w:bCs/>
                <w:sz w:val="16"/>
                <w:szCs w:val="16"/>
                <w:lang w:eastAsia="pt-BR"/>
              </w:rPr>
              <w:t>1.493.587</w:t>
            </w:r>
          </w:p>
        </w:tc>
        <w:tc>
          <w:tcPr>
            <w:tcW w:w="1216" w:type="dxa"/>
            <w:tcBorders>
              <w:top w:val="nil"/>
              <w:left w:val="nil"/>
              <w:bottom w:val="single" w:sz="8" w:space="0" w:color="FFFFFF"/>
              <w:right w:val="single" w:sz="8" w:space="0" w:color="FFFFFF"/>
            </w:tcBorders>
            <w:shd w:val="clear" w:color="000000" w:fill="A6A6A6"/>
            <w:vAlign w:val="center"/>
            <w:hideMark/>
          </w:tcPr>
          <w:p w14:paraId="2FF7028D" w14:textId="77777777" w:rsidR="006518B1" w:rsidRPr="006518B1" w:rsidRDefault="006518B1" w:rsidP="006518B1">
            <w:pPr>
              <w:suppressAutoHyphens w:val="0"/>
              <w:jc w:val="right"/>
              <w:rPr>
                <w:rFonts w:ascii="Verdana" w:hAnsi="Verdana" w:cs="Arial"/>
                <w:b/>
                <w:bCs/>
                <w:sz w:val="16"/>
                <w:szCs w:val="16"/>
                <w:lang w:eastAsia="pt-BR"/>
              </w:rPr>
            </w:pPr>
            <w:r w:rsidRPr="006518B1">
              <w:rPr>
                <w:rFonts w:ascii="Verdana" w:hAnsi="Verdana" w:cs="Arial"/>
                <w:b/>
                <w:bCs/>
                <w:sz w:val="16"/>
                <w:szCs w:val="16"/>
                <w:lang w:eastAsia="pt-BR"/>
              </w:rPr>
              <w:t>80.344</w:t>
            </w:r>
          </w:p>
        </w:tc>
        <w:tc>
          <w:tcPr>
            <w:tcW w:w="1180" w:type="dxa"/>
            <w:tcBorders>
              <w:top w:val="nil"/>
              <w:left w:val="nil"/>
              <w:bottom w:val="single" w:sz="8" w:space="0" w:color="FFFFFF"/>
              <w:right w:val="single" w:sz="8" w:space="0" w:color="FFFFFF"/>
            </w:tcBorders>
            <w:shd w:val="clear" w:color="000000" w:fill="A6A6A6"/>
            <w:vAlign w:val="center"/>
            <w:hideMark/>
          </w:tcPr>
          <w:p w14:paraId="3229B6DC" w14:textId="77777777" w:rsidR="006518B1" w:rsidRPr="006518B1" w:rsidRDefault="006518B1" w:rsidP="006518B1">
            <w:pPr>
              <w:suppressAutoHyphens w:val="0"/>
              <w:jc w:val="right"/>
              <w:rPr>
                <w:rFonts w:ascii="Verdana" w:hAnsi="Verdana" w:cs="Arial"/>
                <w:b/>
                <w:bCs/>
                <w:sz w:val="16"/>
                <w:szCs w:val="16"/>
                <w:lang w:eastAsia="pt-BR"/>
              </w:rPr>
            </w:pPr>
            <w:r w:rsidRPr="006518B1">
              <w:rPr>
                <w:rFonts w:ascii="Verdana" w:hAnsi="Verdana" w:cs="Arial"/>
                <w:b/>
                <w:bCs/>
                <w:sz w:val="16"/>
                <w:szCs w:val="16"/>
                <w:lang w:eastAsia="pt-BR"/>
              </w:rPr>
              <w:t>4</w:t>
            </w:r>
          </w:p>
        </w:tc>
        <w:tc>
          <w:tcPr>
            <w:tcW w:w="1340" w:type="dxa"/>
            <w:tcBorders>
              <w:top w:val="nil"/>
              <w:left w:val="nil"/>
              <w:bottom w:val="single" w:sz="8" w:space="0" w:color="FFFFFF"/>
              <w:right w:val="single" w:sz="8" w:space="0" w:color="FFFFFF"/>
            </w:tcBorders>
            <w:shd w:val="clear" w:color="000000" w:fill="A6A6A6"/>
            <w:vAlign w:val="center"/>
            <w:hideMark/>
          </w:tcPr>
          <w:p w14:paraId="0558F562" w14:textId="77777777" w:rsidR="006518B1" w:rsidRPr="006518B1" w:rsidRDefault="006518B1" w:rsidP="006518B1">
            <w:pPr>
              <w:suppressAutoHyphens w:val="0"/>
              <w:jc w:val="right"/>
              <w:rPr>
                <w:rFonts w:ascii="Verdana" w:hAnsi="Verdana" w:cs="Arial"/>
                <w:b/>
                <w:bCs/>
                <w:sz w:val="16"/>
                <w:szCs w:val="16"/>
                <w:lang w:eastAsia="pt-BR"/>
              </w:rPr>
            </w:pPr>
            <w:r w:rsidRPr="006518B1">
              <w:rPr>
                <w:rFonts w:ascii="Verdana" w:hAnsi="Verdana" w:cs="Arial"/>
                <w:b/>
                <w:bCs/>
                <w:sz w:val="16"/>
                <w:szCs w:val="16"/>
                <w:lang w:eastAsia="pt-BR"/>
              </w:rPr>
              <w:t>69.861</w:t>
            </w:r>
          </w:p>
        </w:tc>
        <w:tc>
          <w:tcPr>
            <w:tcW w:w="1420" w:type="dxa"/>
            <w:tcBorders>
              <w:top w:val="nil"/>
              <w:left w:val="nil"/>
              <w:bottom w:val="single" w:sz="8" w:space="0" w:color="FFFFFF"/>
              <w:right w:val="single" w:sz="8" w:space="0" w:color="FFFFFF"/>
            </w:tcBorders>
            <w:shd w:val="clear" w:color="000000" w:fill="A6A6A6"/>
            <w:vAlign w:val="center"/>
            <w:hideMark/>
          </w:tcPr>
          <w:p w14:paraId="40CA73D0" w14:textId="77777777" w:rsidR="006518B1" w:rsidRPr="006518B1" w:rsidRDefault="006518B1" w:rsidP="006518B1">
            <w:pPr>
              <w:suppressAutoHyphens w:val="0"/>
              <w:jc w:val="right"/>
              <w:rPr>
                <w:rFonts w:ascii="Verdana" w:hAnsi="Verdana" w:cs="Arial"/>
                <w:b/>
                <w:bCs/>
                <w:sz w:val="16"/>
                <w:szCs w:val="16"/>
                <w:lang w:eastAsia="pt-BR"/>
              </w:rPr>
            </w:pPr>
            <w:r w:rsidRPr="006518B1">
              <w:rPr>
                <w:rFonts w:ascii="Verdana" w:hAnsi="Verdana" w:cs="Arial"/>
                <w:b/>
                <w:bCs/>
                <w:sz w:val="16"/>
                <w:szCs w:val="16"/>
                <w:lang w:eastAsia="pt-BR"/>
              </w:rPr>
              <w:t>177.102</w:t>
            </w:r>
          </w:p>
        </w:tc>
        <w:tc>
          <w:tcPr>
            <w:tcW w:w="1340" w:type="dxa"/>
            <w:tcBorders>
              <w:top w:val="nil"/>
              <w:left w:val="nil"/>
              <w:bottom w:val="single" w:sz="8" w:space="0" w:color="FFFFFF"/>
              <w:right w:val="single" w:sz="8" w:space="0" w:color="FFFFFF"/>
            </w:tcBorders>
            <w:shd w:val="clear" w:color="000000" w:fill="A6A6A6"/>
            <w:vAlign w:val="center"/>
            <w:hideMark/>
          </w:tcPr>
          <w:p w14:paraId="31C9C9C8" w14:textId="77777777" w:rsidR="006518B1" w:rsidRPr="006518B1" w:rsidRDefault="006518B1" w:rsidP="006518B1">
            <w:pPr>
              <w:suppressAutoHyphens w:val="0"/>
              <w:jc w:val="right"/>
              <w:rPr>
                <w:rFonts w:ascii="Arial" w:hAnsi="Arial" w:cs="Arial"/>
                <w:sz w:val="20"/>
                <w:szCs w:val="20"/>
                <w:lang w:eastAsia="pt-BR"/>
              </w:rPr>
            </w:pPr>
            <w:r w:rsidRPr="006518B1">
              <w:rPr>
                <w:rFonts w:ascii="Arial" w:hAnsi="Arial" w:cs="Arial"/>
                <w:sz w:val="20"/>
                <w:szCs w:val="20"/>
                <w:lang w:eastAsia="pt-BR"/>
              </w:rPr>
              <w:t xml:space="preserve">                 -   </w:t>
            </w:r>
          </w:p>
        </w:tc>
        <w:tc>
          <w:tcPr>
            <w:tcW w:w="1500" w:type="dxa"/>
            <w:tcBorders>
              <w:top w:val="nil"/>
              <w:left w:val="nil"/>
              <w:bottom w:val="single" w:sz="8" w:space="0" w:color="FFFFFF"/>
              <w:right w:val="single" w:sz="8" w:space="0" w:color="FFFFFF"/>
            </w:tcBorders>
            <w:shd w:val="clear" w:color="000000" w:fill="A6A6A6"/>
            <w:vAlign w:val="center"/>
            <w:hideMark/>
          </w:tcPr>
          <w:p w14:paraId="254EC19E" w14:textId="77777777" w:rsidR="006518B1" w:rsidRPr="006518B1" w:rsidRDefault="006518B1" w:rsidP="006518B1">
            <w:pPr>
              <w:suppressAutoHyphens w:val="0"/>
              <w:jc w:val="right"/>
              <w:rPr>
                <w:rFonts w:ascii="Arial" w:hAnsi="Arial" w:cs="Arial"/>
                <w:sz w:val="20"/>
                <w:szCs w:val="20"/>
                <w:lang w:eastAsia="pt-BR"/>
              </w:rPr>
            </w:pPr>
            <w:r w:rsidRPr="006518B1">
              <w:rPr>
                <w:rFonts w:ascii="Arial" w:hAnsi="Arial" w:cs="Arial"/>
                <w:sz w:val="20"/>
                <w:szCs w:val="20"/>
                <w:lang w:eastAsia="pt-BR"/>
              </w:rPr>
              <w:t xml:space="preserve">                   -   </w:t>
            </w:r>
          </w:p>
        </w:tc>
        <w:tc>
          <w:tcPr>
            <w:tcW w:w="1180" w:type="dxa"/>
            <w:tcBorders>
              <w:top w:val="nil"/>
              <w:left w:val="nil"/>
              <w:bottom w:val="single" w:sz="8" w:space="0" w:color="FFFFFF"/>
              <w:right w:val="single" w:sz="8" w:space="0" w:color="FFFFFF"/>
            </w:tcBorders>
            <w:shd w:val="clear" w:color="000000" w:fill="A6A6A6"/>
            <w:vAlign w:val="center"/>
            <w:hideMark/>
          </w:tcPr>
          <w:p w14:paraId="59669A92" w14:textId="4F6B2A80" w:rsidR="006518B1" w:rsidRPr="006518B1" w:rsidRDefault="006518B1" w:rsidP="00A30C4E">
            <w:pPr>
              <w:suppressAutoHyphens w:val="0"/>
              <w:jc w:val="right"/>
              <w:rPr>
                <w:rFonts w:ascii="Verdana" w:hAnsi="Verdana" w:cs="Arial"/>
                <w:b/>
                <w:bCs/>
                <w:sz w:val="16"/>
                <w:szCs w:val="16"/>
                <w:lang w:eastAsia="pt-BR"/>
              </w:rPr>
            </w:pPr>
            <w:r w:rsidRPr="006518B1">
              <w:rPr>
                <w:rFonts w:ascii="Verdana" w:hAnsi="Verdana" w:cs="Arial"/>
                <w:b/>
                <w:bCs/>
                <w:sz w:val="16"/>
                <w:szCs w:val="16"/>
                <w:lang w:eastAsia="pt-BR"/>
              </w:rPr>
              <w:t>1.820.89</w:t>
            </w:r>
            <w:r w:rsidR="00A30C4E">
              <w:rPr>
                <w:rFonts w:ascii="Verdana" w:hAnsi="Verdana" w:cs="Arial"/>
                <w:b/>
                <w:bCs/>
                <w:sz w:val="16"/>
                <w:szCs w:val="16"/>
                <w:lang w:eastAsia="pt-BR"/>
              </w:rPr>
              <w:t>8</w:t>
            </w:r>
          </w:p>
        </w:tc>
      </w:tr>
      <w:tr w:rsidR="006518B1" w:rsidRPr="006518B1" w14:paraId="593878EC" w14:textId="77777777" w:rsidTr="00472939">
        <w:trPr>
          <w:trHeight w:val="300"/>
        </w:trPr>
        <w:tc>
          <w:tcPr>
            <w:tcW w:w="4253" w:type="dxa"/>
            <w:tcBorders>
              <w:top w:val="nil"/>
              <w:left w:val="single" w:sz="8" w:space="0" w:color="FFFFFF"/>
              <w:bottom w:val="single" w:sz="8" w:space="0" w:color="FFFFFF"/>
              <w:right w:val="single" w:sz="8" w:space="0" w:color="FFFFFF"/>
            </w:tcBorders>
            <w:shd w:val="clear" w:color="000000" w:fill="808080"/>
            <w:vAlign w:val="center"/>
            <w:hideMark/>
          </w:tcPr>
          <w:p w14:paraId="77B42DDF" w14:textId="77777777" w:rsidR="006518B1" w:rsidRPr="006518B1" w:rsidRDefault="006518B1" w:rsidP="006518B1">
            <w:pPr>
              <w:suppressAutoHyphens w:val="0"/>
              <w:rPr>
                <w:rFonts w:ascii="Verdana" w:hAnsi="Verdana" w:cs="Arial"/>
                <w:b/>
                <w:bCs/>
                <w:sz w:val="16"/>
                <w:szCs w:val="16"/>
                <w:lang w:eastAsia="pt-BR"/>
              </w:rPr>
            </w:pPr>
            <w:r w:rsidRPr="006518B1">
              <w:rPr>
                <w:rFonts w:ascii="Verdana" w:hAnsi="Verdana" w:cs="Arial"/>
                <w:b/>
                <w:bCs/>
                <w:sz w:val="16"/>
                <w:szCs w:val="16"/>
                <w:lang w:eastAsia="pt-BR"/>
              </w:rPr>
              <w:t>MUTAÇÕES NO SEMESTRE</w:t>
            </w:r>
          </w:p>
        </w:tc>
        <w:tc>
          <w:tcPr>
            <w:tcW w:w="1134" w:type="dxa"/>
            <w:tcBorders>
              <w:top w:val="nil"/>
              <w:left w:val="nil"/>
              <w:bottom w:val="single" w:sz="8" w:space="0" w:color="FFFFFF"/>
              <w:right w:val="single" w:sz="8" w:space="0" w:color="FFFFFF"/>
            </w:tcBorders>
            <w:shd w:val="clear" w:color="000000" w:fill="808080"/>
            <w:vAlign w:val="center"/>
            <w:hideMark/>
          </w:tcPr>
          <w:p w14:paraId="5650AEA2" w14:textId="77777777" w:rsidR="006518B1" w:rsidRPr="006518B1" w:rsidRDefault="006518B1" w:rsidP="006518B1">
            <w:pPr>
              <w:suppressAutoHyphens w:val="0"/>
              <w:jc w:val="center"/>
              <w:rPr>
                <w:rFonts w:ascii="Verdana" w:hAnsi="Verdana" w:cs="Arial"/>
                <w:b/>
                <w:bCs/>
                <w:sz w:val="16"/>
                <w:szCs w:val="16"/>
                <w:lang w:eastAsia="pt-BR"/>
              </w:rPr>
            </w:pPr>
            <w:r w:rsidRPr="006518B1">
              <w:rPr>
                <w:rFonts w:ascii="Verdana" w:hAnsi="Verdana" w:cs="Arial"/>
                <w:b/>
                <w:bCs/>
                <w:sz w:val="16"/>
                <w:szCs w:val="16"/>
                <w:lang w:eastAsia="pt-BR"/>
              </w:rPr>
              <w:t> </w:t>
            </w:r>
          </w:p>
        </w:tc>
        <w:tc>
          <w:tcPr>
            <w:tcW w:w="1052" w:type="dxa"/>
            <w:tcBorders>
              <w:top w:val="nil"/>
              <w:left w:val="nil"/>
              <w:bottom w:val="single" w:sz="8" w:space="0" w:color="FFFFFF"/>
              <w:right w:val="single" w:sz="8" w:space="0" w:color="FFFFFF"/>
            </w:tcBorders>
            <w:shd w:val="clear" w:color="000000" w:fill="808080"/>
            <w:vAlign w:val="center"/>
            <w:hideMark/>
          </w:tcPr>
          <w:p w14:paraId="704868F8" w14:textId="77777777" w:rsidR="006518B1" w:rsidRPr="006518B1" w:rsidRDefault="006518B1" w:rsidP="006518B1">
            <w:pPr>
              <w:suppressAutoHyphens w:val="0"/>
              <w:jc w:val="right"/>
              <w:rPr>
                <w:rFonts w:ascii="Verdana" w:hAnsi="Verdana" w:cs="Arial"/>
                <w:b/>
                <w:bCs/>
                <w:sz w:val="16"/>
                <w:szCs w:val="16"/>
                <w:lang w:eastAsia="pt-BR"/>
              </w:rPr>
            </w:pPr>
            <w:r w:rsidRPr="006518B1">
              <w:rPr>
                <w:rFonts w:ascii="Verdana" w:hAnsi="Verdana" w:cs="Arial"/>
                <w:b/>
                <w:bCs/>
                <w:sz w:val="16"/>
                <w:szCs w:val="16"/>
                <w:lang w:eastAsia="pt-BR"/>
              </w:rPr>
              <w:t xml:space="preserve">              -   </w:t>
            </w:r>
          </w:p>
        </w:tc>
        <w:tc>
          <w:tcPr>
            <w:tcW w:w="1216" w:type="dxa"/>
            <w:tcBorders>
              <w:top w:val="nil"/>
              <w:left w:val="nil"/>
              <w:bottom w:val="single" w:sz="8" w:space="0" w:color="FFFFFF"/>
              <w:right w:val="single" w:sz="8" w:space="0" w:color="FFFFFF"/>
            </w:tcBorders>
            <w:shd w:val="clear" w:color="000000" w:fill="808080"/>
            <w:vAlign w:val="center"/>
            <w:hideMark/>
          </w:tcPr>
          <w:p w14:paraId="24EFF66B" w14:textId="6FEE7D54" w:rsidR="006518B1" w:rsidRPr="006518B1" w:rsidRDefault="009C6461" w:rsidP="006518B1">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006518B1" w:rsidRPr="006518B1">
              <w:rPr>
                <w:rFonts w:ascii="Verdana" w:hAnsi="Verdana" w:cs="Arial"/>
                <w:b/>
                <w:bCs/>
                <w:sz w:val="16"/>
                <w:szCs w:val="16"/>
                <w:lang w:eastAsia="pt-BR"/>
              </w:rPr>
              <w:t xml:space="preserve">80.344 </w:t>
            </w:r>
          </w:p>
        </w:tc>
        <w:tc>
          <w:tcPr>
            <w:tcW w:w="1180" w:type="dxa"/>
            <w:tcBorders>
              <w:top w:val="nil"/>
              <w:left w:val="nil"/>
              <w:bottom w:val="single" w:sz="8" w:space="0" w:color="FFFFFF"/>
              <w:right w:val="single" w:sz="8" w:space="0" w:color="FFFFFF"/>
            </w:tcBorders>
            <w:shd w:val="clear" w:color="000000" w:fill="808080"/>
            <w:vAlign w:val="center"/>
            <w:hideMark/>
          </w:tcPr>
          <w:p w14:paraId="24CD3852" w14:textId="77777777" w:rsidR="006518B1" w:rsidRPr="006518B1" w:rsidRDefault="006518B1" w:rsidP="006518B1">
            <w:pPr>
              <w:suppressAutoHyphens w:val="0"/>
              <w:jc w:val="right"/>
              <w:rPr>
                <w:rFonts w:ascii="Verdana" w:hAnsi="Verdana" w:cs="Arial"/>
                <w:b/>
                <w:bCs/>
                <w:sz w:val="16"/>
                <w:szCs w:val="16"/>
                <w:lang w:eastAsia="pt-BR"/>
              </w:rPr>
            </w:pPr>
            <w:r w:rsidRPr="006518B1">
              <w:rPr>
                <w:rFonts w:ascii="Verdana" w:hAnsi="Verdana" w:cs="Arial"/>
                <w:b/>
                <w:bCs/>
                <w:sz w:val="16"/>
                <w:szCs w:val="16"/>
                <w:lang w:eastAsia="pt-BR"/>
              </w:rPr>
              <w:t xml:space="preserve">               1 </w:t>
            </w:r>
          </w:p>
        </w:tc>
        <w:tc>
          <w:tcPr>
            <w:tcW w:w="1340" w:type="dxa"/>
            <w:tcBorders>
              <w:top w:val="nil"/>
              <w:left w:val="nil"/>
              <w:bottom w:val="single" w:sz="8" w:space="0" w:color="FFFFFF"/>
              <w:right w:val="single" w:sz="8" w:space="0" w:color="FFFFFF"/>
            </w:tcBorders>
            <w:shd w:val="clear" w:color="000000" w:fill="808080"/>
            <w:vAlign w:val="center"/>
            <w:hideMark/>
          </w:tcPr>
          <w:p w14:paraId="6FF66645" w14:textId="77777777" w:rsidR="006518B1" w:rsidRPr="006518B1" w:rsidRDefault="006518B1" w:rsidP="006518B1">
            <w:pPr>
              <w:suppressAutoHyphens w:val="0"/>
              <w:jc w:val="right"/>
              <w:rPr>
                <w:rFonts w:ascii="Verdana" w:hAnsi="Verdana" w:cs="Arial"/>
                <w:b/>
                <w:bCs/>
                <w:sz w:val="16"/>
                <w:szCs w:val="16"/>
                <w:lang w:eastAsia="pt-BR"/>
              </w:rPr>
            </w:pPr>
            <w:r w:rsidRPr="006518B1">
              <w:rPr>
                <w:rFonts w:ascii="Verdana" w:hAnsi="Verdana" w:cs="Arial"/>
                <w:b/>
                <w:bCs/>
                <w:sz w:val="16"/>
                <w:szCs w:val="16"/>
                <w:lang w:eastAsia="pt-BR"/>
              </w:rPr>
              <w:t xml:space="preserve">              963 </w:t>
            </w:r>
          </w:p>
        </w:tc>
        <w:tc>
          <w:tcPr>
            <w:tcW w:w="1420" w:type="dxa"/>
            <w:tcBorders>
              <w:top w:val="nil"/>
              <w:left w:val="nil"/>
              <w:bottom w:val="single" w:sz="8" w:space="0" w:color="FFFFFF"/>
              <w:right w:val="single" w:sz="8" w:space="0" w:color="FFFFFF"/>
            </w:tcBorders>
            <w:shd w:val="clear" w:color="000000" w:fill="808080"/>
            <w:vAlign w:val="center"/>
            <w:hideMark/>
          </w:tcPr>
          <w:p w14:paraId="5ABE6604" w14:textId="77777777" w:rsidR="006518B1" w:rsidRPr="006518B1" w:rsidRDefault="006518B1" w:rsidP="006518B1">
            <w:pPr>
              <w:suppressAutoHyphens w:val="0"/>
              <w:jc w:val="right"/>
              <w:rPr>
                <w:rFonts w:ascii="Verdana" w:hAnsi="Verdana" w:cs="Arial"/>
                <w:b/>
                <w:bCs/>
                <w:sz w:val="16"/>
                <w:szCs w:val="16"/>
                <w:lang w:eastAsia="pt-BR"/>
              </w:rPr>
            </w:pPr>
            <w:r w:rsidRPr="006518B1">
              <w:rPr>
                <w:rFonts w:ascii="Verdana" w:hAnsi="Verdana" w:cs="Arial"/>
                <w:b/>
                <w:bCs/>
                <w:sz w:val="16"/>
                <w:szCs w:val="16"/>
                <w:lang w:eastAsia="pt-BR"/>
              </w:rPr>
              <w:t xml:space="preserve">          13.722 </w:t>
            </w:r>
          </w:p>
        </w:tc>
        <w:tc>
          <w:tcPr>
            <w:tcW w:w="1340" w:type="dxa"/>
            <w:tcBorders>
              <w:top w:val="nil"/>
              <w:left w:val="nil"/>
              <w:bottom w:val="single" w:sz="8" w:space="0" w:color="FFFFFF"/>
              <w:right w:val="single" w:sz="8" w:space="0" w:color="FFFFFF"/>
            </w:tcBorders>
            <w:shd w:val="clear" w:color="000000" w:fill="808080"/>
            <w:vAlign w:val="center"/>
            <w:hideMark/>
          </w:tcPr>
          <w:p w14:paraId="555C9885" w14:textId="77777777" w:rsidR="006518B1" w:rsidRPr="006518B1" w:rsidRDefault="006518B1" w:rsidP="006518B1">
            <w:pPr>
              <w:suppressAutoHyphens w:val="0"/>
              <w:jc w:val="right"/>
              <w:rPr>
                <w:rFonts w:ascii="Verdana" w:hAnsi="Verdana" w:cs="Arial"/>
                <w:b/>
                <w:bCs/>
                <w:sz w:val="16"/>
                <w:szCs w:val="16"/>
                <w:lang w:eastAsia="pt-BR"/>
              </w:rPr>
            </w:pPr>
            <w:r w:rsidRPr="006518B1">
              <w:rPr>
                <w:rFonts w:ascii="Verdana" w:hAnsi="Verdana" w:cs="Arial"/>
                <w:b/>
                <w:bCs/>
                <w:sz w:val="16"/>
                <w:szCs w:val="16"/>
                <w:lang w:eastAsia="pt-BR"/>
              </w:rPr>
              <w:t xml:space="preserve">       (67.887)</w:t>
            </w:r>
          </w:p>
        </w:tc>
        <w:tc>
          <w:tcPr>
            <w:tcW w:w="1500" w:type="dxa"/>
            <w:tcBorders>
              <w:top w:val="nil"/>
              <w:left w:val="nil"/>
              <w:bottom w:val="single" w:sz="8" w:space="0" w:color="FFFFFF"/>
              <w:right w:val="single" w:sz="8" w:space="0" w:color="FFFFFF"/>
            </w:tcBorders>
            <w:shd w:val="clear" w:color="000000" w:fill="808080"/>
            <w:vAlign w:val="center"/>
            <w:hideMark/>
          </w:tcPr>
          <w:p w14:paraId="5C5403D3" w14:textId="77777777" w:rsidR="006518B1" w:rsidRPr="006518B1" w:rsidRDefault="006518B1" w:rsidP="006518B1">
            <w:pPr>
              <w:suppressAutoHyphens w:val="0"/>
              <w:jc w:val="right"/>
              <w:rPr>
                <w:rFonts w:ascii="Verdana" w:hAnsi="Verdana" w:cs="Arial"/>
                <w:b/>
                <w:bCs/>
                <w:sz w:val="16"/>
                <w:szCs w:val="16"/>
                <w:lang w:eastAsia="pt-BR"/>
              </w:rPr>
            </w:pPr>
            <w:r w:rsidRPr="006518B1">
              <w:rPr>
                <w:rFonts w:ascii="Verdana" w:hAnsi="Verdana" w:cs="Arial"/>
                <w:b/>
                <w:bCs/>
                <w:sz w:val="16"/>
                <w:szCs w:val="16"/>
                <w:lang w:eastAsia="pt-BR"/>
              </w:rPr>
              <w:t xml:space="preserve">                   -   </w:t>
            </w:r>
          </w:p>
        </w:tc>
        <w:tc>
          <w:tcPr>
            <w:tcW w:w="1180" w:type="dxa"/>
            <w:tcBorders>
              <w:top w:val="nil"/>
              <w:left w:val="nil"/>
              <w:bottom w:val="single" w:sz="8" w:space="0" w:color="FFFFFF"/>
              <w:right w:val="single" w:sz="8" w:space="0" w:color="FFFFFF"/>
            </w:tcBorders>
            <w:shd w:val="clear" w:color="000000" w:fill="808080"/>
            <w:vAlign w:val="center"/>
            <w:hideMark/>
          </w:tcPr>
          <w:p w14:paraId="1E23A9DE" w14:textId="77777777" w:rsidR="006518B1" w:rsidRPr="006518B1" w:rsidRDefault="006518B1" w:rsidP="006518B1">
            <w:pPr>
              <w:suppressAutoHyphens w:val="0"/>
              <w:jc w:val="right"/>
              <w:rPr>
                <w:rFonts w:ascii="Verdana" w:hAnsi="Verdana" w:cs="Arial"/>
                <w:b/>
                <w:bCs/>
                <w:sz w:val="16"/>
                <w:szCs w:val="16"/>
                <w:lang w:eastAsia="pt-BR"/>
              </w:rPr>
            </w:pPr>
            <w:r w:rsidRPr="006518B1">
              <w:rPr>
                <w:rFonts w:ascii="Verdana" w:hAnsi="Verdana" w:cs="Arial"/>
                <w:b/>
                <w:bCs/>
                <w:sz w:val="16"/>
                <w:szCs w:val="16"/>
                <w:lang w:eastAsia="pt-BR"/>
              </w:rPr>
              <w:t xml:space="preserve">      27.142 </w:t>
            </w:r>
          </w:p>
        </w:tc>
      </w:tr>
      <w:tr w:rsidR="006518B1" w:rsidRPr="006518B1" w14:paraId="6B778496" w14:textId="77777777" w:rsidTr="00472939">
        <w:trPr>
          <w:trHeight w:val="300"/>
        </w:trPr>
        <w:tc>
          <w:tcPr>
            <w:tcW w:w="4253" w:type="dxa"/>
            <w:tcBorders>
              <w:top w:val="nil"/>
              <w:left w:val="single" w:sz="8" w:space="0" w:color="FFFFFF"/>
              <w:bottom w:val="single" w:sz="8" w:space="0" w:color="FFFFFF"/>
              <w:right w:val="single" w:sz="8" w:space="0" w:color="FFFFFF"/>
            </w:tcBorders>
            <w:shd w:val="clear" w:color="000000" w:fill="A6A6A6"/>
            <w:vAlign w:val="center"/>
            <w:hideMark/>
          </w:tcPr>
          <w:p w14:paraId="6683D651" w14:textId="77777777" w:rsidR="006518B1" w:rsidRPr="006518B1" w:rsidRDefault="006518B1" w:rsidP="006518B1">
            <w:pPr>
              <w:suppressAutoHyphens w:val="0"/>
              <w:rPr>
                <w:rFonts w:ascii="Verdana" w:hAnsi="Verdana" w:cs="Arial"/>
                <w:b/>
                <w:bCs/>
                <w:color w:val="000000"/>
                <w:sz w:val="16"/>
                <w:szCs w:val="16"/>
                <w:lang w:eastAsia="pt-BR"/>
              </w:rPr>
            </w:pPr>
            <w:r w:rsidRPr="006518B1">
              <w:rPr>
                <w:rFonts w:ascii="Verdana" w:hAnsi="Verdana" w:cs="Arial"/>
                <w:b/>
                <w:bCs/>
                <w:color w:val="000000"/>
                <w:sz w:val="16"/>
                <w:szCs w:val="16"/>
                <w:lang w:eastAsia="pt-BR"/>
              </w:rPr>
              <w:t>SALDOS EM 31/12/2020</w:t>
            </w:r>
          </w:p>
        </w:tc>
        <w:tc>
          <w:tcPr>
            <w:tcW w:w="1134" w:type="dxa"/>
            <w:tcBorders>
              <w:top w:val="nil"/>
              <w:left w:val="nil"/>
              <w:bottom w:val="single" w:sz="8" w:space="0" w:color="FFFFFF"/>
              <w:right w:val="single" w:sz="8" w:space="0" w:color="FFFFFF"/>
            </w:tcBorders>
            <w:shd w:val="clear" w:color="000000" w:fill="A6A6A6"/>
            <w:vAlign w:val="center"/>
            <w:hideMark/>
          </w:tcPr>
          <w:p w14:paraId="6AC1C06F" w14:textId="77777777" w:rsidR="006518B1" w:rsidRPr="006518B1" w:rsidRDefault="006518B1" w:rsidP="006518B1">
            <w:pPr>
              <w:suppressAutoHyphens w:val="0"/>
              <w:jc w:val="center"/>
              <w:rPr>
                <w:rFonts w:ascii="Verdana" w:hAnsi="Verdana" w:cs="Arial"/>
                <w:b/>
                <w:bCs/>
                <w:color w:val="000000"/>
                <w:sz w:val="16"/>
                <w:szCs w:val="16"/>
                <w:lang w:eastAsia="pt-BR"/>
              </w:rPr>
            </w:pPr>
            <w:r w:rsidRPr="006518B1">
              <w:rPr>
                <w:rFonts w:ascii="Verdana" w:hAnsi="Verdana" w:cs="Arial"/>
                <w:b/>
                <w:bCs/>
                <w:color w:val="000000"/>
                <w:sz w:val="16"/>
                <w:szCs w:val="16"/>
                <w:lang w:eastAsia="pt-BR"/>
              </w:rPr>
              <w:t> </w:t>
            </w:r>
          </w:p>
        </w:tc>
        <w:tc>
          <w:tcPr>
            <w:tcW w:w="1052" w:type="dxa"/>
            <w:tcBorders>
              <w:top w:val="nil"/>
              <w:left w:val="nil"/>
              <w:bottom w:val="single" w:sz="8" w:space="0" w:color="FFFFFF"/>
              <w:right w:val="single" w:sz="8" w:space="0" w:color="FFFFFF"/>
            </w:tcBorders>
            <w:shd w:val="clear" w:color="000000" w:fill="A6A6A6"/>
            <w:vAlign w:val="center"/>
            <w:hideMark/>
          </w:tcPr>
          <w:p w14:paraId="26004874" w14:textId="77777777" w:rsidR="006518B1" w:rsidRPr="006518B1" w:rsidRDefault="006518B1" w:rsidP="006518B1">
            <w:pPr>
              <w:suppressAutoHyphens w:val="0"/>
              <w:jc w:val="right"/>
              <w:rPr>
                <w:rFonts w:ascii="Verdana" w:hAnsi="Verdana" w:cs="Arial"/>
                <w:b/>
                <w:bCs/>
                <w:sz w:val="16"/>
                <w:szCs w:val="16"/>
                <w:lang w:eastAsia="pt-BR"/>
              </w:rPr>
            </w:pPr>
            <w:r w:rsidRPr="006518B1">
              <w:rPr>
                <w:rFonts w:ascii="Verdana" w:hAnsi="Verdana" w:cs="Arial"/>
                <w:b/>
                <w:bCs/>
                <w:sz w:val="16"/>
                <w:szCs w:val="16"/>
                <w:lang w:eastAsia="pt-BR"/>
              </w:rPr>
              <w:t>1.573.931</w:t>
            </w:r>
          </w:p>
        </w:tc>
        <w:tc>
          <w:tcPr>
            <w:tcW w:w="1216" w:type="dxa"/>
            <w:tcBorders>
              <w:top w:val="nil"/>
              <w:left w:val="nil"/>
              <w:bottom w:val="single" w:sz="8" w:space="0" w:color="FFFFFF"/>
              <w:right w:val="single" w:sz="8" w:space="0" w:color="FFFFFF"/>
            </w:tcBorders>
            <w:shd w:val="clear" w:color="000000" w:fill="A6A6A6"/>
            <w:vAlign w:val="center"/>
            <w:hideMark/>
          </w:tcPr>
          <w:p w14:paraId="73E853B8" w14:textId="77777777" w:rsidR="006518B1" w:rsidRPr="006518B1" w:rsidRDefault="006518B1" w:rsidP="006518B1">
            <w:pPr>
              <w:suppressAutoHyphens w:val="0"/>
              <w:jc w:val="right"/>
              <w:rPr>
                <w:rFonts w:ascii="Verdana" w:hAnsi="Verdana" w:cs="Arial"/>
                <w:b/>
                <w:bCs/>
                <w:sz w:val="16"/>
                <w:szCs w:val="16"/>
                <w:lang w:eastAsia="pt-BR"/>
              </w:rPr>
            </w:pPr>
            <w:r w:rsidRPr="006518B1">
              <w:rPr>
                <w:rFonts w:ascii="Verdana" w:hAnsi="Verdana" w:cs="Arial"/>
                <w:b/>
                <w:bCs/>
                <w:sz w:val="16"/>
                <w:szCs w:val="16"/>
                <w:lang w:eastAsia="pt-BR"/>
              </w:rPr>
              <w:t> </w:t>
            </w:r>
          </w:p>
        </w:tc>
        <w:tc>
          <w:tcPr>
            <w:tcW w:w="1180" w:type="dxa"/>
            <w:tcBorders>
              <w:top w:val="nil"/>
              <w:left w:val="nil"/>
              <w:bottom w:val="single" w:sz="8" w:space="0" w:color="FFFFFF"/>
              <w:right w:val="single" w:sz="8" w:space="0" w:color="FFFFFF"/>
            </w:tcBorders>
            <w:shd w:val="clear" w:color="000000" w:fill="A6A6A6"/>
            <w:vAlign w:val="center"/>
            <w:hideMark/>
          </w:tcPr>
          <w:p w14:paraId="32E0A1EC" w14:textId="77777777" w:rsidR="006518B1" w:rsidRPr="006518B1" w:rsidRDefault="006518B1" w:rsidP="006518B1">
            <w:pPr>
              <w:suppressAutoHyphens w:val="0"/>
              <w:jc w:val="right"/>
              <w:rPr>
                <w:rFonts w:ascii="Verdana" w:hAnsi="Verdana" w:cs="Arial"/>
                <w:b/>
                <w:bCs/>
                <w:sz w:val="16"/>
                <w:szCs w:val="16"/>
                <w:lang w:eastAsia="pt-BR"/>
              </w:rPr>
            </w:pPr>
            <w:r w:rsidRPr="006518B1">
              <w:rPr>
                <w:rFonts w:ascii="Verdana" w:hAnsi="Verdana" w:cs="Arial"/>
                <w:b/>
                <w:bCs/>
                <w:sz w:val="16"/>
                <w:szCs w:val="16"/>
                <w:lang w:eastAsia="pt-BR"/>
              </w:rPr>
              <w:t>4</w:t>
            </w:r>
          </w:p>
        </w:tc>
        <w:tc>
          <w:tcPr>
            <w:tcW w:w="1340" w:type="dxa"/>
            <w:tcBorders>
              <w:top w:val="nil"/>
              <w:left w:val="nil"/>
              <w:bottom w:val="single" w:sz="8" w:space="0" w:color="FFFFFF"/>
              <w:right w:val="single" w:sz="8" w:space="0" w:color="FFFFFF"/>
            </w:tcBorders>
            <w:shd w:val="clear" w:color="000000" w:fill="A6A6A6"/>
            <w:vAlign w:val="center"/>
            <w:hideMark/>
          </w:tcPr>
          <w:p w14:paraId="6EB099BF" w14:textId="77777777" w:rsidR="006518B1" w:rsidRPr="006518B1" w:rsidRDefault="006518B1" w:rsidP="006518B1">
            <w:pPr>
              <w:suppressAutoHyphens w:val="0"/>
              <w:jc w:val="right"/>
              <w:rPr>
                <w:rFonts w:ascii="Verdana" w:hAnsi="Verdana" w:cs="Arial"/>
                <w:b/>
                <w:bCs/>
                <w:sz w:val="16"/>
                <w:szCs w:val="16"/>
                <w:lang w:eastAsia="pt-BR"/>
              </w:rPr>
            </w:pPr>
            <w:r w:rsidRPr="006518B1">
              <w:rPr>
                <w:rFonts w:ascii="Verdana" w:hAnsi="Verdana" w:cs="Arial"/>
                <w:b/>
                <w:bCs/>
                <w:sz w:val="16"/>
                <w:szCs w:val="16"/>
                <w:lang w:eastAsia="pt-BR"/>
              </w:rPr>
              <w:t>71.608</w:t>
            </w:r>
          </w:p>
        </w:tc>
        <w:tc>
          <w:tcPr>
            <w:tcW w:w="1420" w:type="dxa"/>
            <w:tcBorders>
              <w:top w:val="nil"/>
              <w:left w:val="nil"/>
              <w:bottom w:val="single" w:sz="8" w:space="0" w:color="FFFFFF"/>
              <w:right w:val="single" w:sz="8" w:space="0" w:color="FFFFFF"/>
            </w:tcBorders>
            <w:shd w:val="clear" w:color="000000" w:fill="A6A6A6"/>
            <w:vAlign w:val="center"/>
            <w:hideMark/>
          </w:tcPr>
          <w:p w14:paraId="08072B60" w14:textId="77777777" w:rsidR="006518B1" w:rsidRPr="006518B1" w:rsidRDefault="006518B1" w:rsidP="006518B1">
            <w:pPr>
              <w:suppressAutoHyphens w:val="0"/>
              <w:jc w:val="right"/>
              <w:rPr>
                <w:rFonts w:ascii="Verdana" w:hAnsi="Verdana" w:cs="Arial"/>
                <w:b/>
                <w:bCs/>
                <w:sz w:val="16"/>
                <w:szCs w:val="16"/>
                <w:lang w:eastAsia="pt-BR"/>
              </w:rPr>
            </w:pPr>
            <w:r w:rsidRPr="006518B1">
              <w:rPr>
                <w:rFonts w:ascii="Verdana" w:hAnsi="Verdana" w:cs="Arial"/>
                <w:b/>
                <w:bCs/>
                <w:sz w:val="16"/>
                <w:szCs w:val="16"/>
                <w:lang w:eastAsia="pt-BR"/>
              </w:rPr>
              <w:t>199.424</w:t>
            </w:r>
          </w:p>
        </w:tc>
        <w:tc>
          <w:tcPr>
            <w:tcW w:w="1340" w:type="dxa"/>
            <w:tcBorders>
              <w:top w:val="nil"/>
              <w:left w:val="nil"/>
              <w:bottom w:val="single" w:sz="8" w:space="0" w:color="FFFFFF"/>
              <w:right w:val="single" w:sz="8" w:space="0" w:color="FFFFFF"/>
            </w:tcBorders>
            <w:shd w:val="clear" w:color="000000" w:fill="A6A6A6"/>
            <w:vAlign w:val="center"/>
            <w:hideMark/>
          </w:tcPr>
          <w:p w14:paraId="1617C670" w14:textId="77777777" w:rsidR="006518B1" w:rsidRPr="006518B1" w:rsidRDefault="006518B1" w:rsidP="006518B1">
            <w:pPr>
              <w:suppressAutoHyphens w:val="0"/>
              <w:jc w:val="right"/>
              <w:rPr>
                <w:rFonts w:ascii="Verdana" w:hAnsi="Verdana" w:cs="Arial"/>
                <w:b/>
                <w:bCs/>
                <w:sz w:val="16"/>
                <w:szCs w:val="16"/>
                <w:lang w:eastAsia="pt-BR"/>
              </w:rPr>
            </w:pPr>
            <w:r w:rsidRPr="006518B1">
              <w:rPr>
                <w:rFonts w:ascii="Verdana" w:hAnsi="Verdana" w:cs="Arial"/>
                <w:b/>
                <w:bCs/>
                <w:sz w:val="16"/>
                <w:szCs w:val="16"/>
                <w:lang w:eastAsia="pt-BR"/>
              </w:rPr>
              <w:t>3.513</w:t>
            </w:r>
          </w:p>
        </w:tc>
        <w:tc>
          <w:tcPr>
            <w:tcW w:w="1500" w:type="dxa"/>
            <w:tcBorders>
              <w:top w:val="nil"/>
              <w:left w:val="nil"/>
              <w:bottom w:val="single" w:sz="8" w:space="0" w:color="FFFFFF"/>
              <w:right w:val="single" w:sz="8" w:space="0" w:color="FFFFFF"/>
            </w:tcBorders>
            <w:shd w:val="clear" w:color="000000" w:fill="A6A6A6"/>
            <w:vAlign w:val="center"/>
            <w:hideMark/>
          </w:tcPr>
          <w:p w14:paraId="292471E2" w14:textId="77777777" w:rsidR="006518B1" w:rsidRPr="006518B1" w:rsidRDefault="006518B1" w:rsidP="006518B1">
            <w:pPr>
              <w:suppressAutoHyphens w:val="0"/>
              <w:jc w:val="right"/>
              <w:rPr>
                <w:rFonts w:ascii="Arial" w:hAnsi="Arial" w:cs="Arial"/>
                <w:sz w:val="20"/>
                <w:szCs w:val="20"/>
                <w:lang w:eastAsia="pt-BR"/>
              </w:rPr>
            </w:pPr>
            <w:r w:rsidRPr="006518B1">
              <w:rPr>
                <w:rFonts w:ascii="Arial" w:hAnsi="Arial" w:cs="Arial"/>
                <w:sz w:val="20"/>
                <w:szCs w:val="20"/>
                <w:lang w:eastAsia="pt-BR"/>
              </w:rPr>
              <w:t xml:space="preserve">                   -   </w:t>
            </w:r>
          </w:p>
        </w:tc>
        <w:tc>
          <w:tcPr>
            <w:tcW w:w="1180" w:type="dxa"/>
            <w:tcBorders>
              <w:top w:val="nil"/>
              <w:left w:val="nil"/>
              <w:bottom w:val="single" w:sz="8" w:space="0" w:color="FFFFFF"/>
              <w:right w:val="single" w:sz="8" w:space="0" w:color="FFFFFF"/>
            </w:tcBorders>
            <w:shd w:val="clear" w:color="000000" w:fill="A6A6A6"/>
            <w:vAlign w:val="center"/>
            <w:hideMark/>
          </w:tcPr>
          <w:p w14:paraId="7631B19B" w14:textId="77777777" w:rsidR="006518B1" w:rsidRPr="006518B1" w:rsidRDefault="006518B1" w:rsidP="006518B1">
            <w:pPr>
              <w:suppressAutoHyphens w:val="0"/>
              <w:jc w:val="right"/>
              <w:rPr>
                <w:rFonts w:ascii="Verdana" w:hAnsi="Verdana" w:cs="Arial"/>
                <w:b/>
                <w:bCs/>
                <w:sz w:val="16"/>
                <w:szCs w:val="16"/>
                <w:lang w:eastAsia="pt-BR"/>
              </w:rPr>
            </w:pPr>
            <w:r w:rsidRPr="006518B1">
              <w:rPr>
                <w:rFonts w:ascii="Verdana" w:hAnsi="Verdana" w:cs="Arial"/>
                <w:b/>
                <w:bCs/>
                <w:sz w:val="16"/>
                <w:szCs w:val="16"/>
                <w:lang w:eastAsia="pt-BR"/>
              </w:rPr>
              <w:t>1.848.481</w:t>
            </w:r>
          </w:p>
        </w:tc>
      </w:tr>
      <w:tr w:rsidR="006518B1" w:rsidRPr="006518B1" w14:paraId="5E2972C2" w14:textId="77777777" w:rsidTr="00472939">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6326634E" w14:textId="77777777" w:rsidR="006518B1" w:rsidRPr="006518B1" w:rsidRDefault="006518B1" w:rsidP="006518B1">
            <w:pPr>
              <w:suppressAutoHyphens w:val="0"/>
              <w:rPr>
                <w:rFonts w:ascii="Verdana" w:hAnsi="Verdana" w:cs="Arial"/>
                <w:color w:val="000000"/>
                <w:sz w:val="16"/>
                <w:szCs w:val="16"/>
                <w:lang w:eastAsia="pt-BR"/>
              </w:rPr>
            </w:pPr>
            <w:r w:rsidRPr="006518B1">
              <w:rPr>
                <w:rFonts w:ascii="Verdana" w:hAnsi="Verdana" w:cs="Arial"/>
                <w:color w:val="000000"/>
                <w:sz w:val="16"/>
                <w:szCs w:val="16"/>
                <w:lang w:eastAsia="pt-BR"/>
              </w:rPr>
              <w:t>Aumento de Capital</w:t>
            </w:r>
          </w:p>
        </w:tc>
        <w:tc>
          <w:tcPr>
            <w:tcW w:w="1134" w:type="dxa"/>
            <w:tcBorders>
              <w:top w:val="nil"/>
              <w:left w:val="nil"/>
              <w:bottom w:val="single" w:sz="8" w:space="0" w:color="FFFFFF"/>
              <w:right w:val="single" w:sz="8" w:space="0" w:color="FFFFFF"/>
            </w:tcBorders>
            <w:shd w:val="clear" w:color="000000" w:fill="F2F2F2"/>
            <w:vAlign w:val="center"/>
            <w:hideMark/>
          </w:tcPr>
          <w:p w14:paraId="52BC8811" w14:textId="294FDB22" w:rsidR="006518B1" w:rsidRPr="006518B1" w:rsidRDefault="006518B1" w:rsidP="006518B1">
            <w:pPr>
              <w:suppressAutoHyphens w:val="0"/>
              <w:jc w:val="center"/>
              <w:rPr>
                <w:rFonts w:ascii="Verdana" w:hAnsi="Verdana" w:cs="Arial"/>
                <w:color w:val="000000"/>
                <w:sz w:val="16"/>
                <w:szCs w:val="16"/>
                <w:lang w:eastAsia="pt-BR"/>
              </w:rPr>
            </w:pPr>
            <w:r w:rsidRPr="006518B1">
              <w:rPr>
                <w:rFonts w:ascii="Verdana" w:hAnsi="Verdana" w:cs="Arial"/>
                <w:color w:val="000000"/>
                <w:sz w:val="16"/>
                <w:szCs w:val="16"/>
                <w:lang w:eastAsia="pt-BR"/>
              </w:rPr>
              <w:t> </w:t>
            </w:r>
            <w:r w:rsidR="004B6DE8">
              <w:rPr>
                <w:rFonts w:ascii="Verdana" w:hAnsi="Verdana" w:cs="Arial"/>
                <w:color w:val="000000"/>
                <w:sz w:val="16"/>
                <w:szCs w:val="16"/>
                <w:lang w:eastAsia="pt-BR"/>
              </w:rPr>
              <w:t>15b</w:t>
            </w:r>
          </w:p>
        </w:tc>
        <w:tc>
          <w:tcPr>
            <w:tcW w:w="1052" w:type="dxa"/>
            <w:tcBorders>
              <w:top w:val="nil"/>
              <w:left w:val="nil"/>
              <w:bottom w:val="single" w:sz="8" w:space="0" w:color="FFFFFF"/>
              <w:right w:val="single" w:sz="8" w:space="0" w:color="FFFFFF"/>
            </w:tcBorders>
            <w:shd w:val="clear" w:color="000000" w:fill="F2F2F2"/>
            <w:vAlign w:val="center"/>
            <w:hideMark/>
          </w:tcPr>
          <w:p w14:paraId="25BCE120"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w:t>
            </w:r>
          </w:p>
        </w:tc>
        <w:tc>
          <w:tcPr>
            <w:tcW w:w="1216" w:type="dxa"/>
            <w:tcBorders>
              <w:top w:val="nil"/>
              <w:left w:val="nil"/>
              <w:bottom w:val="single" w:sz="8" w:space="0" w:color="FFFFFF"/>
              <w:right w:val="single" w:sz="8" w:space="0" w:color="FFFFFF"/>
            </w:tcBorders>
            <w:shd w:val="clear" w:color="000000" w:fill="F2F2F2"/>
            <w:vAlign w:val="center"/>
            <w:hideMark/>
          </w:tcPr>
          <w:p w14:paraId="5A154025"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w:t>
            </w:r>
          </w:p>
        </w:tc>
        <w:tc>
          <w:tcPr>
            <w:tcW w:w="1180" w:type="dxa"/>
            <w:tcBorders>
              <w:top w:val="nil"/>
              <w:left w:val="nil"/>
              <w:bottom w:val="single" w:sz="8" w:space="0" w:color="FFFFFF"/>
              <w:right w:val="single" w:sz="8" w:space="0" w:color="FFFFFF"/>
            </w:tcBorders>
            <w:shd w:val="clear" w:color="000000" w:fill="F2F2F2"/>
            <w:vAlign w:val="center"/>
            <w:hideMark/>
          </w:tcPr>
          <w:p w14:paraId="7C4ABC21"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w:t>
            </w:r>
          </w:p>
        </w:tc>
        <w:tc>
          <w:tcPr>
            <w:tcW w:w="1340" w:type="dxa"/>
            <w:tcBorders>
              <w:top w:val="nil"/>
              <w:left w:val="nil"/>
              <w:bottom w:val="single" w:sz="8" w:space="0" w:color="FFFFFF"/>
              <w:right w:val="single" w:sz="8" w:space="0" w:color="FFFFFF"/>
            </w:tcBorders>
            <w:shd w:val="clear" w:color="000000" w:fill="F2F2F2"/>
            <w:vAlign w:val="center"/>
            <w:hideMark/>
          </w:tcPr>
          <w:p w14:paraId="5A204562"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w:t>
            </w:r>
          </w:p>
        </w:tc>
        <w:tc>
          <w:tcPr>
            <w:tcW w:w="1420" w:type="dxa"/>
            <w:tcBorders>
              <w:top w:val="nil"/>
              <w:left w:val="nil"/>
              <w:bottom w:val="single" w:sz="8" w:space="0" w:color="FFFFFF"/>
              <w:right w:val="single" w:sz="8" w:space="0" w:color="FFFFFF"/>
            </w:tcBorders>
            <w:shd w:val="clear" w:color="000000" w:fill="F2F2F2"/>
            <w:vAlign w:val="center"/>
            <w:hideMark/>
          </w:tcPr>
          <w:p w14:paraId="2312A322"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w:t>
            </w:r>
          </w:p>
        </w:tc>
        <w:tc>
          <w:tcPr>
            <w:tcW w:w="1340" w:type="dxa"/>
            <w:tcBorders>
              <w:top w:val="nil"/>
              <w:left w:val="nil"/>
              <w:bottom w:val="single" w:sz="8" w:space="0" w:color="FFFFFF"/>
              <w:right w:val="single" w:sz="8" w:space="0" w:color="FFFFFF"/>
            </w:tcBorders>
            <w:shd w:val="clear" w:color="000000" w:fill="F2F2F2"/>
            <w:vAlign w:val="center"/>
            <w:hideMark/>
          </w:tcPr>
          <w:p w14:paraId="1D0923B9"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w:t>
            </w:r>
          </w:p>
        </w:tc>
        <w:tc>
          <w:tcPr>
            <w:tcW w:w="1500" w:type="dxa"/>
            <w:tcBorders>
              <w:top w:val="nil"/>
              <w:left w:val="nil"/>
              <w:bottom w:val="single" w:sz="8" w:space="0" w:color="FFFFFF"/>
              <w:right w:val="single" w:sz="8" w:space="0" w:color="FFFFFF"/>
            </w:tcBorders>
            <w:shd w:val="clear" w:color="000000" w:fill="F2F2F2"/>
            <w:vAlign w:val="center"/>
            <w:hideMark/>
          </w:tcPr>
          <w:p w14:paraId="02AC37EB"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w:t>
            </w:r>
          </w:p>
        </w:tc>
        <w:tc>
          <w:tcPr>
            <w:tcW w:w="1180" w:type="dxa"/>
            <w:tcBorders>
              <w:top w:val="nil"/>
              <w:left w:val="nil"/>
              <w:bottom w:val="single" w:sz="8" w:space="0" w:color="FFFFFF"/>
              <w:right w:val="single" w:sz="8" w:space="0" w:color="FFFFFF"/>
            </w:tcBorders>
            <w:shd w:val="clear" w:color="000000" w:fill="F2F2F2"/>
            <w:vAlign w:val="center"/>
            <w:hideMark/>
          </w:tcPr>
          <w:p w14:paraId="23E9DF55"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w:t>
            </w:r>
          </w:p>
        </w:tc>
      </w:tr>
      <w:tr w:rsidR="006518B1" w:rsidRPr="006518B1" w14:paraId="2E11D2CC" w14:textId="77777777" w:rsidTr="00472939">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772453C4" w14:textId="77777777" w:rsidR="006518B1" w:rsidRPr="006518B1" w:rsidRDefault="006518B1" w:rsidP="006518B1">
            <w:pPr>
              <w:suppressAutoHyphens w:val="0"/>
              <w:rPr>
                <w:rFonts w:ascii="Verdana" w:hAnsi="Verdana" w:cs="Arial"/>
                <w:color w:val="000000"/>
                <w:sz w:val="16"/>
                <w:szCs w:val="16"/>
                <w:lang w:eastAsia="pt-BR"/>
              </w:rPr>
            </w:pPr>
            <w:r w:rsidRPr="006518B1">
              <w:rPr>
                <w:rFonts w:ascii="Verdana" w:hAnsi="Verdana" w:cs="Arial"/>
                <w:color w:val="000000"/>
                <w:sz w:val="16"/>
                <w:szCs w:val="16"/>
                <w:lang w:eastAsia="pt-BR"/>
              </w:rPr>
              <w:t xml:space="preserve">   Subscrição de ações no país</w:t>
            </w:r>
          </w:p>
        </w:tc>
        <w:tc>
          <w:tcPr>
            <w:tcW w:w="1134" w:type="dxa"/>
            <w:tcBorders>
              <w:top w:val="nil"/>
              <w:left w:val="nil"/>
              <w:bottom w:val="single" w:sz="8" w:space="0" w:color="FFFFFF"/>
              <w:right w:val="single" w:sz="8" w:space="0" w:color="FFFFFF"/>
            </w:tcBorders>
            <w:shd w:val="clear" w:color="000000" w:fill="F2F2F2"/>
            <w:vAlign w:val="center"/>
            <w:hideMark/>
          </w:tcPr>
          <w:p w14:paraId="47AE777F" w14:textId="77777777" w:rsidR="006518B1" w:rsidRPr="006518B1" w:rsidRDefault="006518B1" w:rsidP="006518B1">
            <w:pPr>
              <w:suppressAutoHyphens w:val="0"/>
              <w:jc w:val="center"/>
              <w:rPr>
                <w:rFonts w:ascii="Verdana" w:hAnsi="Verdana" w:cs="Arial"/>
                <w:color w:val="000000"/>
                <w:sz w:val="16"/>
                <w:szCs w:val="16"/>
                <w:lang w:eastAsia="pt-BR"/>
              </w:rPr>
            </w:pPr>
            <w:r w:rsidRPr="006518B1">
              <w:rPr>
                <w:rFonts w:ascii="Verdana" w:hAnsi="Verdana" w:cs="Arial"/>
                <w:color w:val="000000"/>
                <w:sz w:val="16"/>
                <w:szCs w:val="16"/>
                <w:lang w:eastAsia="pt-BR"/>
              </w:rPr>
              <w:t> </w:t>
            </w:r>
          </w:p>
        </w:tc>
        <w:tc>
          <w:tcPr>
            <w:tcW w:w="1052" w:type="dxa"/>
            <w:tcBorders>
              <w:top w:val="nil"/>
              <w:left w:val="nil"/>
              <w:bottom w:val="single" w:sz="8" w:space="0" w:color="FFFFFF"/>
              <w:right w:val="single" w:sz="8" w:space="0" w:color="FFFFFF"/>
            </w:tcBorders>
            <w:shd w:val="clear" w:color="000000" w:fill="F2F2F2"/>
            <w:vAlign w:val="center"/>
            <w:hideMark/>
          </w:tcPr>
          <w:p w14:paraId="0B2B0F31"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216" w:type="dxa"/>
            <w:tcBorders>
              <w:top w:val="nil"/>
              <w:left w:val="nil"/>
              <w:bottom w:val="single" w:sz="8" w:space="0" w:color="FFFFFF"/>
              <w:right w:val="single" w:sz="8" w:space="0" w:color="FFFFFF"/>
            </w:tcBorders>
            <w:shd w:val="clear" w:color="000000" w:fill="F2F2F2"/>
            <w:vAlign w:val="center"/>
            <w:hideMark/>
          </w:tcPr>
          <w:p w14:paraId="0DF28C4B" w14:textId="6A995C53" w:rsidR="006518B1" w:rsidRPr="006518B1" w:rsidRDefault="00472939" w:rsidP="006518B1">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006518B1" w:rsidRPr="006518B1">
              <w:rPr>
                <w:rFonts w:ascii="Verdana" w:hAnsi="Verdana" w:cs="Arial"/>
                <w:sz w:val="16"/>
                <w:szCs w:val="16"/>
                <w:lang w:eastAsia="pt-BR"/>
              </w:rPr>
              <w:t xml:space="preserve">73.116 </w:t>
            </w:r>
          </w:p>
        </w:tc>
        <w:tc>
          <w:tcPr>
            <w:tcW w:w="1180" w:type="dxa"/>
            <w:tcBorders>
              <w:top w:val="nil"/>
              <w:left w:val="nil"/>
              <w:bottom w:val="single" w:sz="8" w:space="0" w:color="FFFFFF"/>
              <w:right w:val="single" w:sz="8" w:space="0" w:color="FFFFFF"/>
            </w:tcBorders>
            <w:shd w:val="clear" w:color="000000" w:fill="F2F2F2"/>
            <w:vAlign w:val="center"/>
            <w:hideMark/>
          </w:tcPr>
          <w:p w14:paraId="2CFCC348"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340" w:type="dxa"/>
            <w:tcBorders>
              <w:top w:val="nil"/>
              <w:left w:val="nil"/>
              <w:bottom w:val="single" w:sz="8" w:space="0" w:color="FFFFFF"/>
              <w:right w:val="single" w:sz="8" w:space="0" w:color="FFFFFF"/>
            </w:tcBorders>
            <w:shd w:val="clear" w:color="000000" w:fill="F2F2F2"/>
            <w:vAlign w:val="center"/>
            <w:hideMark/>
          </w:tcPr>
          <w:p w14:paraId="77DC772C"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420" w:type="dxa"/>
            <w:tcBorders>
              <w:top w:val="nil"/>
              <w:left w:val="nil"/>
              <w:bottom w:val="single" w:sz="8" w:space="0" w:color="FFFFFF"/>
              <w:right w:val="single" w:sz="8" w:space="0" w:color="FFFFFF"/>
            </w:tcBorders>
            <w:shd w:val="clear" w:color="000000" w:fill="F2F2F2"/>
            <w:vAlign w:val="center"/>
            <w:hideMark/>
          </w:tcPr>
          <w:p w14:paraId="5FD4C0E7"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340" w:type="dxa"/>
            <w:tcBorders>
              <w:top w:val="nil"/>
              <w:left w:val="nil"/>
              <w:bottom w:val="single" w:sz="8" w:space="0" w:color="FFFFFF"/>
              <w:right w:val="single" w:sz="8" w:space="0" w:color="FFFFFF"/>
            </w:tcBorders>
            <w:shd w:val="clear" w:color="000000" w:fill="F2F2F2"/>
            <w:vAlign w:val="center"/>
            <w:hideMark/>
          </w:tcPr>
          <w:p w14:paraId="7FF949BC"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(3.512)</w:t>
            </w:r>
          </w:p>
        </w:tc>
        <w:tc>
          <w:tcPr>
            <w:tcW w:w="1500" w:type="dxa"/>
            <w:tcBorders>
              <w:top w:val="nil"/>
              <w:left w:val="nil"/>
              <w:bottom w:val="single" w:sz="8" w:space="0" w:color="FFFFFF"/>
              <w:right w:val="single" w:sz="8" w:space="0" w:color="FFFFFF"/>
            </w:tcBorders>
            <w:shd w:val="clear" w:color="000000" w:fill="F2F2F2"/>
            <w:vAlign w:val="center"/>
            <w:hideMark/>
          </w:tcPr>
          <w:p w14:paraId="198EC01D"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180" w:type="dxa"/>
            <w:tcBorders>
              <w:top w:val="nil"/>
              <w:left w:val="nil"/>
              <w:bottom w:val="single" w:sz="8" w:space="0" w:color="FFFFFF"/>
              <w:right w:val="single" w:sz="8" w:space="0" w:color="FFFFFF"/>
            </w:tcBorders>
            <w:shd w:val="clear" w:color="000000" w:fill="F2F2F2"/>
            <w:vAlign w:val="center"/>
            <w:hideMark/>
          </w:tcPr>
          <w:p w14:paraId="146CD41B"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69.604 </w:t>
            </w:r>
          </w:p>
        </w:tc>
      </w:tr>
      <w:tr w:rsidR="006518B1" w:rsidRPr="006518B1" w14:paraId="53406893" w14:textId="77777777" w:rsidTr="00472939">
        <w:trPr>
          <w:trHeight w:val="259"/>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7CD09E6B" w14:textId="77777777" w:rsidR="006518B1" w:rsidRPr="006518B1" w:rsidRDefault="006518B1" w:rsidP="006518B1">
            <w:pPr>
              <w:suppressAutoHyphens w:val="0"/>
              <w:rPr>
                <w:rFonts w:ascii="Verdana" w:hAnsi="Verdana" w:cs="Arial"/>
                <w:color w:val="000000"/>
                <w:sz w:val="16"/>
                <w:szCs w:val="16"/>
                <w:lang w:eastAsia="pt-BR"/>
              </w:rPr>
            </w:pPr>
            <w:r w:rsidRPr="006518B1">
              <w:rPr>
                <w:rFonts w:ascii="Verdana" w:hAnsi="Verdana" w:cs="Arial"/>
                <w:color w:val="000000"/>
                <w:sz w:val="16"/>
                <w:szCs w:val="16"/>
                <w:lang w:eastAsia="pt-BR"/>
              </w:rPr>
              <w:t xml:space="preserve">   Incorporação ao capital homologado BACEN </w:t>
            </w:r>
          </w:p>
        </w:tc>
        <w:tc>
          <w:tcPr>
            <w:tcW w:w="1134" w:type="dxa"/>
            <w:tcBorders>
              <w:top w:val="nil"/>
              <w:left w:val="nil"/>
              <w:bottom w:val="single" w:sz="8" w:space="0" w:color="FFFFFF"/>
              <w:right w:val="single" w:sz="8" w:space="0" w:color="FFFFFF"/>
            </w:tcBorders>
            <w:shd w:val="clear" w:color="000000" w:fill="F2F2F2"/>
            <w:vAlign w:val="center"/>
            <w:hideMark/>
          </w:tcPr>
          <w:p w14:paraId="6A5A658E" w14:textId="711804F6" w:rsidR="006518B1" w:rsidRPr="006518B1" w:rsidRDefault="006518B1" w:rsidP="004B6DE8">
            <w:pPr>
              <w:suppressAutoHyphens w:val="0"/>
              <w:rPr>
                <w:rFonts w:ascii="Verdana" w:hAnsi="Verdana" w:cs="Arial"/>
                <w:color w:val="000000"/>
                <w:sz w:val="16"/>
                <w:szCs w:val="16"/>
                <w:lang w:eastAsia="pt-BR"/>
              </w:rPr>
            </w:pPr>
          </w:p>
        </w:tc>
        <w:tc>
          <w:tcPr>
            <w:tcW w:w="1052" w:type="dxa"/>
            <w:tcBorders>
              <w:top w:val="nil"/>
              <w:left w:val="nil"/>
              <w:bottom w:val="single" w:sz="8" w:space="0" w:color="FFFFFF"/>
              <w:right w:val="single" w:sz="8" w:space="0" w:color="FFFFFF"/>
            </w:tcBorders>
            <w:shd w:val="clear" w:color="000000" w:fill="F2F2F2"/>
            <w:vAlign w:val="center"/>
            <w:hideMark/>
          </w:tcPr>
          <w:p w14:paraId="28F6EE00" w14:textId="7FC035EA" w:rsidR="006518B1" w:rsidRPr="006518B1" w:rsidRDefault="000D6244" w:rsidP="006518B1">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006518B1" w:rsidRPr="006518B1">
              <w:rPr>
                <w:rFonts w:ascii="Verdana" w:hAnsi="Verdana" w:cs="Arial"/>
                <w:sz w:val="16"/>
                <w:szCs w:val="16"/>
                <w:lang w:eastAsia="pt-BR"/>
              </w:rPr>
              <w:t xml:space="preserve">60.000 </w:t>
            </w:r>
          </w:p>
        </w:tc>
        <w:tc>
          <w:tcPr>
            <w:tcW w:w="1216" w:type="dxa"/>
            <w:tcBorders>
              <w:top w:val="nil"/>
              <w:left w:val="nil"/>
              <w:bottom w:val="single" w:sz="8" w:space="0" w:color="FFFFFF"/>
              <w:right w:val="single" w:sz="8" w:space="0" w:color="FFFFFF"/>
            </w:tcBorders>
            <w:shd w:val="clear" w:color="000000" w:fill="F2F2F2"/>
            <w:vAlign w:val="center"/>
            <w:hideMark/>
          </w:tcPr>
          <w:p w14:paraId="241541AE" w14:textId="22A402A7" w:rsidR="006518B1" w:rsidRPr="006518B1" w:rsidRDefault="000D6244" w:rsidP="006518B1">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006518B1" w:rsidRPr="006518B1">
              <w:rPr>
                <w:rFonts w:ascii="Verdana" w:hAnsi="Verdana" w:cs="Arial"/>
                <w:sz w:val="16"/>
                <w:szCs w:val="16"/>
                <w:lang w:eastAsia="pt-BR"/>
              </w:rPr>
              <w:t>(60.000)</w:t>
            </w:r>
          </w:p>
        </w:tc>
        <w:tc>
          <w:tcPr>
            <w:tcW w:w="1180" w:type="dxa"/>
            <w:tcBorders>
              <w:top w:val="nil"/>
              <w:left w:val="nil"/>
              <w:bottom w:val="single" w:sz="8" w:space="0" w:color="FFFFFF"/>
              <w:right w:val="single" w:sz="8" w:space="0" w:color="FFFFFF"/>
            </w:tcBorders>
            <w:shd w:val="clear" w:color="000000" w:fill="F2F2F2"/>
            <w:vAlign w:val="center"/>
            <w:hideMark/>
          </w:tcPr>
          <w:p w14:paraId="5E857538"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340" w:type="dxa"/>
            <w:tcBorders>
              <w:top w:val="nil"/>
              <w:left w:val="nil"/>
              <w:bottom w:val="single" w:sz="8" w:space="0" w:color="FFFFFF"/>
              <w:right w:val="single" w:sz="8" w:space="0" w:color="FFFFFF"/>
            </w:tcBorders>
            <w:shd w:val="clear" w:color="000000" w:fill="F2F2F2"/>
            <w:vAlign w:val="center"/>
            <w:hideMark/>
          </w:tcPr>
          <w:p w14:paraId="40EECA59"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420" w:type="dxa"/>
            <w:tcBorders>
              <w:top w:val="nil"/>
              <w:left w:val="nil"/>
              <w:bottom w:val="single" w:sz="8" w:space="0" w:color="FFFFFF"/>
              <w:right w:val="single" w:sz="8" w:space="0" w:color="FFFFFF"/>
            </w:tcBorders>
            <w:shd w:val="clear" w:color="000000" w:fill="F2F2F2"/>
            <w:vAlign w:val="center"/>
            <w:hideMark/>
          </w:tcPr>
          <w:p w14:paraId="23D58C7B"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340" w:type="dxa"/>
            <w:tcBorders>
              <w:top w:val="nil"/>
              <w:left w:val="nil"/>
              <w:bottom w:val="single" w:sz="8" w:space="0" w:color="FFFFFF"/>
              <w:right w:val="single" w:sz="8" w:space="0" w:color="FFFFFF"/>
            </w:tcBorders>
            <w:shd w:val="clear" w:color="000000" w:fill="F2F2F2"/>
            <w:vAlign w:val="center"/>
            <w:hideMark/>
          </w:tcPr>
          <w:p w14:paraId="527AFD7C"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500" w:type="dxa"/>
            <w:tcBorders>
              <w:top w:val="nil"/>
              <w:left w:val="nil"/>
              <w:bottom w:val="single" w:sz="8" w:space="0" w:color="FFFFFF"/>
              <w:right w:val="single" w:sz="8" w:space="0" w:color="FFFFFF"/>
            </w:tcBorders>
            <w:shd w:val="clear" w:color="000000" w:fill="F2F2F2"/>
            <w:vAlign w:val="center"/>
            <w:hideMark/>
          </w:tcPr>
          <w:p w14:paraId="535B5DBB"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180" w:type="dxa"/>
            <w:tcBorders>
              <w:top w:val="nil"/>
              <w:left w:val="nil"/>
              <w:bottom w:val="single" w:sz="8" w:space="0" w:color="FFFFFF"/>
              <w:right w:val="single" w:sz="8" w:space="0" w:color="FFFFFF"/>
            </w:tcBorders>
            <w:shd w:val="clear" w:color="000000" w:fill="F2F2F2"/>
            <w:vAlign w:val="center"/>
            <w:hideMark/>
          </w:tcPr>
          <w:p w14:paraId="7327A70C"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r>
      <w:tr w:rsidR="006518B1" w:rsidRPr="006518B1" w14:paraId="656F7C96" w14:textId="77777777" w:rsidTr="00472939">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68F8BAEC" w14:textId="77777777" w:rsidR="006518B1" w:rsidRPr="006518B1" w:rsidRDefault="006518B1" w:rsidP="006518B1">
            <w:pPr>
              <w:suppressAutoHyphens w:val="0"/>
              <w:rPr>
                <w:rFonts w:ascii="Verdana" w:hAnsi="Verdana" w:cs="Arial"/>
                <w:color w:val="000000"/>
                <w:sz w:val="16"/>
                <w:szCs w:val="16"/>
                <w:lang w:eastAsia="pt-BR"/>
              </w:rPr>
            </w:pPr>
            <w:r w:rsidRPr="006518B1">
              <w:rPr>
                <w:rFonts w:ascii="Verdana" w:hAnsi="Verdana" w:cs="Arial"/>
                <w:color w:val="000000"/>
                <w:sz w:val="16"/>
                <w:szCs w:val="16"/>
                <w:lang w:eastAsia="pt-BR"/>
              </w:rPr>
              <w:t>Outros eventos</w:t>
            </w:r>
          </w:p>
        </w:tc>
        <w:tc>
          <w:tcPr>
            <w:tcW w:w="1134" w:type="dxa"/>
            <w:tcBorders>
              <w:top w:val="nil"/>
              <w:left w:val="nil"/>
              <w:bottom w:val="single" w:sz="8" w:space="0" w:color="FFFFFF"/>
              <w:right w:val="single" w:sz="8" w:space="0" w:color="FFFFFF"/>
            </w:tcBorders>
            <w:shd w:val="clear" w:color="000000" w:fill="F2F2F2"/>
            <w:vAlign w:val="center"/>
            <w:hideMark/>
          </w:tcPr>
          <w:p w14:paraId="2927E2AD" w14:textId="77777777" w:rsidR="006518B1" w:rsidRPr="006518B1" w:rsidRDefault="006518B1" w:rsidP="006518B1">
            <w:pPr>
              <w:suppressAutoHyphens w:val="0"/>
              <w:jc w:val="center"/>
              <w:rPr>
                <w:rFonts w:ascii="Verdana" w:hAnsi="Verdana" w:cs="Arial"/>
                <w:color w:val="000000"/>
                <w:sz w:val="16"/>
                <w:szCs w:val="16"/>
                <w:lang w:eastAsia="pt-BR"/>
              </w:rPr>
            </w:pPr>
            <w:r w:rsidRPr="006518B1">
              <w:rPr>
                <w:rFonts w:ascii="Verdana" w:hAnsi="Verdana" w:cs="Arial"/>
                <w:color w:val="000000"/>
                <w:sz w:val="16"/>
                <w:szCs w:val="16"/>
                <w:lang w:eastAsia="pt-BR"/>
              </w:rPr>
              <w:t> </w:t>
            </w:r>
          </w:p>
        </w:tc>
        <w:tc>
          <w:tcPr>
            <w:tcW w:w="1052" w:type="dxa"/>
            <w:tcBorders>
              <w:top w:val="nil"/>
              <w:left w:val="nil"/>
              <w:bottom w:val="single" w:sz="8" w:space="0" w:color="FFFFFF"/>
              <w:right w:val="single" w:sz="8" w:space="0" w:color="FFFFFF"/>
            </w:tcBorders>
            <w:shd w:val="clear" w:color="000000" w:fill="F2F2F2"/>
            <w:vAlign w:val="center"/>
            <w:hideMark/>
          </w:tcPr>
          <w:p w14:paraId="7A2FD2BF"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w:t>
            </w:r>
          </w:p>
        </w:tc>
        <w:tc>
          <w:tcPr>
            <w:tcW w:w="1216" w:type="dxa"/>
            <w:tcBorders>
              <w:top w:val="nil"/>
              <w:left w:val="nil"/>
              <w:bottom w:val="single" w:sz="8" w:space="0" w:color="FFFFFF"/>
              <w:right w:val="single" w:sz="8" w:space="0" w:color="FFFFFF"/>
            </w:tcBorders>
            <w:shd w:val="clear" w:color="000000" w:fill="F2F2F2"/>
            <w:vAlign w:val="center"/>
            <w:hideMark/>
          </w:tcPr>
          <w:p w14:paraId="17B4E9AB"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w:t>
            </w:r>
          </w:p>
        </w:tc>
        <w:tc>
          <w:tcPr>
            <w:tcW w:w="1180" w:type="dxa"/>
            <w:tcBorders>
              <w:top w:val="nil"/>
              <w:left w:val="nil"/>
              <w:bottom w:val="single" w:sz="8" w:space="0" w:color="FFFFFF"/>
              <w:right w:val="single" w:sz="8" w:space="0" w:color="FFFFFF"/>
            </w:tcBorders>
            <w:shd w:val="clear" w:color="000000" w:fill="F2F2F2"/>
            <w:vAlign w:val="center"/>
            <w:hideMark/>
          </w:tcPr>
          <w:p w14:paraId="1274F767"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w:t>
            </w:r>
          </w:p>
        </w:tc>
        <w:tc>
          <w:tcPr>
            <w:tcW w:w="1340" w:type="dxa"/>
            <w:tcBorders>
              <w:top w:val="nil"/>
              <w:left w:val="nil"/>
              <w:bottom w:val="single" w:sz="8" w:space="0" w:color="FFFFFF"/>
              <w:right w:val="single" w:sz="8" w:space="0" w:color="FFFFFF"/>
            </w:tcBorders>
            <w:shd w:val="clear" w:color="000000" w:fill="F2F2F2"/>
            <w:vAlign w:val="center"/>
            <w:hideMark/>
          </w:tcPr>
          <w:p w14:paraId="2C43D953"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w:t>
            </w:r>
          </w:p>
        </w:tc>
        <w:tc>
          <w:tcPr>
            <w:tcW w:w="1420" w:type="dxa"/>
            <w:tcBorders>
              <w:top w:val="nil"/>
              <w:left w:val="nil"/>
              <w:bottom w:val="single" w:sz="8" w:space="0" w:color="FFFFFF"/>
              <w:right w:val="single" w:sz="8" w:space="0" w:color="FFFFFF"/>
            </w:tcBorders>
            <w:shd w:val="clear" w:color="000000" w:fill="F2F2F2"/>
            <w:vAlign w:val="center"/>
            <w:hideMark/>
          </w:tcPr>
          <w:p w14:paraId="41F513C1"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w:t>
            </w:r>
          </w:p>
        </w:tc>
        <w:tc>
          <w:tcPr>
            <w:tcW w:w="1340" w:type="dxa"/>
            <w:tcBorders>
              <w:top w:val="nil"/>
              <w:left w:val="nil"/>
              <w:bottom w:val="single" w:sz="8" w:space="0" w:color="FFFFFF"/>
              <w:right w:val="single" w:sz="8" w:space="0" w:color="FFFFFF"/>
            </w:tcBorders>
            <w:shd w:val="clear" w:color="000000" w:fill="F2F2F2"/>
            <w:vAlign w:val="center"/>
            <w:hideMark/>
          </w:tcPr>
          <w:p w14:paraId="72039B57"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w:t>
            </w:r>
          </w:p>
        </w:tc>
        <w:tc>
          <w:tcPr>
            <w:tcW w:w="1500" w:type="dxa"/>
            <w:tcBorders>
              <w:top w:val="nil"/>
              <w:left w:val="nil"/>
              <w:bottom w:val="single" w:sz="8" w:space="0" w:color="FFFFFF"/>
              <w:right w:val="single" w:sz="8" w:space="0" w:color="FFFFFF"/>
            </w:tcBorders>
            <w:shd w:val="clear" w:color="000000" w:fill="F2F2F2"/>
            <w:vAlign w:val="center"/>
            <w:hideMark/>
          </w:tcPr>
          <w:p w14:paraId="0F6B5CB5"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w:t>
            </w:r>
          </w:p>
        </w:tc>
        <w:tc>
          <w:tcPr>
            <w:tcW w:w="1180" w:type="dxa"/>
            <w:tcBorders>
              <w:top w:val="nil"/>
              <w:left w:val="nil"/>
              <w:bottom w:val="single" w:sz="8" w:space="0" w:color="FFFFFF"/>
              <w:right w:val="single" w:sz="8" w:space="0" w:color="FFFFFF"/>
            </w:tcBorders>
            <w:shd w:val="clear" w:color="000000" w:fill="F2F2F2"/>
            <w:vAlign w:val="center"/>
            <w:hideMark/>
          </w:tcPr>
          <w:p w14:paraId="24D04839"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w:t>
            </w:r>
          </w:p>
        </w:tc>
      </w:tr>
      <w:tr w:rsidR="006518B1" w:rsidRPr="006518B1" w14:paraId="398FAE56" w14:textId="77777777" w:rsidTr="00472939">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010B6415" w14:textId="77777777" w:rsidR="006518B1" w:rsidRPr="006518B1" w:rsidRDefault="006518B1" w:rsidP="006518B1">
            <w:pPr>
              <w:suppressAutoHyphens w:val="0"/>
              <w:rPr>
                <w:rFonts w:ascii="Verdana" w:hAnsi="Verdana" w:cs="Arial"/>
                <w:color w:val="000000"/>
                <w:sz w:val="16"/>
                <w:szCs w:val="16"/>
                <w:lang w:eastAsia="pt-BR"/>
              </w:rPr>
            </w:pPr>
            <w:r w:rsidRPr="006518B1">
              <w:rPr>
                <w:rFonts w:ascii="Verdana" w:hAnsi="Verdana" w:cs="Arial"/>
                <w:color w:val="000000"/>
                <w:sz w:val="16"/>
                <w:szCs w:val="16"/>
                <w:lang w:eastAsia="pt-BR"/>
              </w:rPr>
              <w:t xml:space="preserve">   Ágio na subscrição de ações</w:t>
            </w:r>
          </w:p>
        </w:tc>
        <w:tc>
          <w:tcPr>
            <w:tcW w:w="1134" w:type="dxa"/>
            <w:tcBorders>
              <w:top w:val="nil"/>
              <w:left w:val="nil"/>
              <w:bottom w:val="single" w:sz="8" w:space="0" w:color="FFFFFF"/>
              <w:right w:val="single" w:sz="8" w:space="0" w:color="FFFFFF"/>
            </w:tcBorders>
            <w:shd w:val="clear" w:color="000000" w:fill="F2F2F2"/>
            <w:vAlign w:val="center"/>
            <w:hideMark/>
          </w:tcPr>
          <w:p w14:paraId="2D0B2816" w14:textId="77777777" w:rsidR="006518B1" w:rsidRPr="006518B1" w:rsidRDefault="006518B1" w:rsidP="006518B1">
            <w:pPr>
              <w:suppressAutoHyphens w:val="0"/>
              <w:jc w:val="center"/>
              <w:rPr>
                <w:rFonts w:ascii="Verdana" w:hAnsi="Verdana" w:cs="Arial"/>
                <w:color w:val="000000"/>
                <w:sz w:val="16"/>
                <w:szCs w:val="16"/>
                <w:lang w:eastAsia="pt-BR"/>
              </w:rPr>
            </w:pPr>
            <w:r w:rsidRPr="006518B1">
              <w:rPr>
                <w:rFonts w:ascii="Verdana" w:hAnsi="Verdana" w:cs="Arial"/>
                <w:color w:val="000000"/>
                <w:sz w:val="16"/>
                <w:szCs w:val="16"/>
                <w:lang w:eastAsia="pt-BR"/>
              </w:rPr>
              <w:t> </w:t>
            </w:r>
          </w:p>
        </w:tc>
        <w:tc>
          <w:tcPr>
            <w:tcW w:w="1052" w:type="dxa"/>
            <w:tcBorders>
              <w:top w:val="nil"/>
              <w:left w:val="nil"/>
              <w:bottom w:val="single" w:sz="8" w:space="0" w:color="FFFFFF"/>
              <w:right w:val="single" w:sz="8" w:space="0" w:color="FFFFFF"/>
            </w:tcBorders>
            <w:shd w:val="clear" w:color="000000" w:fill="F2F2F2"/>
            <w:vAlign w:val="center"/>
            <w:hideMark/>
          </w:tcPr>
          <w:p w14:paraId="200D9F26"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216" w:type="dxa"/>
            <w:tcBorders>
              <w:top w:val="nil"/>
              <w:left w:val="nil"/>
              <w:bottom w:val="single" w:sz="8" w:space="0" w:color="FFFFFF"/>
              <w:right w:val="single" w:sz="8" w:space="0" w:color="FFFFFF"/>
            </w:tcBorders>
            <w:shd w:val="clear" w:color="000000" w:fill="F2F2F2"/>
            <w:vAlign w:val="center"/>
            <w:hideMark/>
          </w:tcPr>
          <w:p w14:paraId="459F3AE6"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180" w:type="dxa"/>
            <w:tcBorders>
              <w:top w:val="nil"/>
              <w:left w:val="nil"/>
              <w:bottom w:val="single" w:sz="8" w:space="0" w:color="FFFFFF"/>
              <w:right w:val="single" w:sz="8" w:space="0" w:color="FFFFFF"/>
            </w:tcBorders>
            <w:shd w:val="clear" w:color="000000" w:fill="F2F2F2"/>
            <w:vAlign w:val="center"/>
            <w:hideMark/>
          </w:tcPr>
          <w:p w14:paraId="08A373B2"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1 </w:t>
            </w:r>
          </w:p>
        </w:tc>
        <w:tc>
          <w:tcPr>
            <w:tcW w:w="1340" w:type="dxa"/>
            <w:tcBorders>
              <w:top w:val="nil"/>
              <w:left w:val="nil"/>
              <w:bottom w:val="single" w:sz="8" w:space="0" w:color="FFFFFF"/>
              <w:right w:val="single" w:sz="8" w:space="0" w:color="FFFFFF"/>
            </w:tcBorders>
            <w:shd w:val="clear" w:color="000000" w:fill="F2F2F2"/>
            <w:vAlign w:val="center"/>
            <w:hideMark/>
          </w:tcPr>
          <w:p w14:paraId="019A1F47"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420" w:type="dxa"/>
            <w:tcBorders>
              <w:top w:val="nil"/>
              <w:left w:val="nil"/>
              <w:bottom w:val="single" w:sz="8" w:space="0" w:color="FFFFFF"/>
              <w:right w:val="single" w:sz="8" w:space="0" w:color="FFFFFF"/>
            </w:tcBorders>
            <w:shd w:val="clear" w:color="000000" w:fill="F2F2F2"/>
            <w:vAlign w:val="center"/>
            <w:hideMark/>
          </w:tcPr>
          <w:p w14:paraId="10AE8F55"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340" w:type="dxa"/>
            <w:tcBorders>
              <w:top w:val="nil"/>
              <w:left w:val="nil"/>
              <w:bottom w:val="single" w:sz="8" w:space="0" w:color="FFFFFF"/>
              <w:right w:val="single" w:sz="8" w:space="0" w:color="FFFFFF"/>
            </w:tcBorders>
            <w:shd w:val="clear" w:color="000000" w:fill="F2F2F2"/>
            <w:vAlign w:val="center"/>
            <w:hideMark/>
          </w:tcPr>
          <w:p w14:paraId="13BD6DA0"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500" w:type="dxa"/>
            <w:tcBorders>
              <w:top w:val="nil"/>
              <w:left w:val="nil"/>
              <w:bottom w:val="single" w:sz="8" w:space="0" w:color="FFFFFF"/>
              <w:right w:val="single" w:sz="8" w:space="0" w:color="FFFFFF"/>
            </w:tcBorders>
            <w:shd w:val="clear" w:color="000000" w:fill="F2F2F2"/>
            <w:vAlign w:val="center"/>
            <w:hideMark/>
          </w:tcPr>
          <w:p w14:paraId="65234583"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180" w:type="dxa"/>
            <w:tcBorders>
              <w:top w:val="nil"/>
              <w:left w:val="nil"/>
              <w:bottom w:val="single" w:sz="8" w:space="0" w:color="FFFFFF"/>
              <w:right w:val="single" w:sz="8" w:space="0" w:color="FFFFFF"/>
            </w:tcBorders>
            <w:shd w:val="clear" w:color="000000" w:fill="F2F2F2"/>
            <w:vAlign w:val="center"/>
            <w:hideMark/>
          </w:tcPr>
          <w:p w14:paraId="152EA57F"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1 </w:t>
            </w:r>
          </w:p>
        </w:tc>
      </w:tr>
      <w:tr w:rsidR="006518B1" w:rsidRPr="006518B1" w14:paraId="6B56AB56" w14:textId="77777777" w:rsidTr="00472939">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581FF1BB" w14:textId="77777777" w:rsidR="006518B1" w:rsidRPr="006518B1" w:rsidRDefault="006518B1" w:rsidP="006518B1">
            <w:pPr>
              <w:suppressAutoHyphens w:val="0"/>
              <w:rPr>
                <w:rFonts w:ascii="Verdana" w:hAnsi="Verdana" w:cs="Arial"/>
                <w:color w:val="000000"/>
                <w:sz w:val="16"/>
                <w:szCs w:val="16"/>
                <w:lang w:eastAsia="pt-BR"/>
              </w:rPr>
            </w:pPr>
            <w:r w:rsidRPr="006518B1">
              <w:rPr>
                <w:rFonts w:ascii="Verdana" w:hAnsi="Verdana" w:cs="Arial"/>
                <w:color w:val="000000"/>
                <w:sz w:val="16"/>
                <w:szCs w:val="16"/>
                <w:lang w:eastAsia="pt-BR"/>
              </w:rPr>
              <w:t>Lucro líquido do semestre</w:t>
            </w:r>
          </w:p>
        </w:tc>
        <w:tc>
          <w:tcPr>
            <w:tcW w:w="1134" w:type="dxa"/>
            <w:tcBorders>
              <w:top w:val="nil"/>
              <w:left w:val="nil"/>
              <w:bottom w:val="single" w:sz="8" w:space="0" w:color="FFFFFF"/>
              <w:right w:val="single" w:sz="8" w:space="0" w:color="FFFFFF"/>
            </w:tcBorders>
            <w:shd w:val="clear" w:color="000000" w:fill="F2F2F2"/>
            <w:vAlign w:val="center"/>
            <w:hideMark/>
          </w:tcPr>
          <w:p w14:paraId="5C8980A1" w14:textId="77777777" w:rsidR="006518B1" w:rsidRPr="006518B1" w:rsidRDefault="006518B1" w:rsidP="006518B1">
            <w:pPr>
              <w:suppressAutoHyphens w:val="0"/>
              <w:jc w:val="center"/>
              <w:rPr>
                <w:rFonts w:ascii="Verdana" w:hAnsi="Verdana" w:cs="Arial"/>
                <w:color w:val="000000"/>
                <w:sz w:val="16"/>
                <w:szCs w:val="16"/>
                <w:lang w:eastAsia="pt-BR"/>
              </w:rPr>
            </w:pPr>
            <w:r w:rsidRPr="006518B1">
              <w:rPr>
                <w:rFonts w:ascii="Verdana" w:hAnsi="Verdana" w:cs="Arial"/>
                <w:color w:val="000000"/>
                <w:sz w:val="16"/>
                <w:szCs w:val="16"/>
                <w:lang w:eastAsia="pt-BR"/>
              </w:rPr>
              <w:t> </w:t>
            </w:r>
          </w:p>
        </w:tc>
        <w:tc>
          <w:tcPr>
            <w:tcW w:w="1052" w:type="dxa"/>
            <w:tcBorders>
              <w:top w:val="nil"/>
              <w:left w:val="nil"/>
              <w:bottom w:val="single" w:sz="8" w:space="0" w:color="FFFFFF"/>
              <w:right w:val="single" w:sz="8" w:space="0" w:color="FFFFFF"/>
            </w:tcBorders>
            <w:shd w:val="clear" w:color="000000" w:fill="F2F2F2"/>
            <w:vAlign w:val="center"/>
            <w:hideMark/>
          </w:tcPr>
          <w:p w14:paraId="22187755"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216" w:type="dxa"/>
            <w:tcBorders>
              <w:top w:val="nil"/>
              <w:left w:val="nil"/>
              <w:bottom w:val="single" w:sz="8" w:space="0" w:color="FFFFFF"/>
              <w:right w:val="single" w:sz="8" w:space="0" w:color="FFFFFF"/>
            </w:tcBorders>
            <w:shd w:val="clear" w:color="000000" w:fill="F2F2F2"/>
            <w:vAlign w:val="center"/>
            <w:hideMark/>
          </w:tcPr>
          <w:p w14:paraId="1FA6BF5D"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180" w:type="dxa"/>
            <w:tcBorders>
              <w:top w:val="nil"/>
              <w:left w:val="nil"/>
              <w:bottom w:val="single" w:sz="8" w:space="0" w:color="FFFFFF"/>
              <w:right w:val="single" w:sz="8" w:space="0" w:color="FFFFFF"/>
            </w:tcBorders>
            <w:shd w:val="clear" w:color="000000" w:fill="F2F2F2"/>
            <w:vAlign w:val="center"/>
            <w:hideMark/>
          </w:tcPr>
          <w:p w14:paraId="5B081133"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340" w:type="dxa"/>
            <w:tcBorders>
              <w:top w:val="nil"/>
              <w:left w:val="nil"/>
              <w:bottom w:val="single" w:sz="8" w:space="0" w:color="FFFFFF"/>
              <w:right w:val="single" w:sz="8" w:space="0" w:color="FFFFFF"/>
            </w:tcBorders>
            <w:shd w:val="clear" w:color="000000" w:fill="F2F2F2"/>
            <w:vAlign w:val="center"/>
            <w:hideMark/>
          </w:tcPr>
          <w:p w14:paraId="5F88B721"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420" w:type="dxa"/>
            <w:tcBorders>
              <w:top w:val="nil"/>
              <w:left w:val="nil"/>
              <w:bottom w:val="single" w:sz="8" w:space="0" w:color="FFFFFF"/>
              <w:right w:val="single" w:sz="8" w:space="0" w:color="FFFFFF"/>
            </w:tcBorders>
            <w:shd w:val="clear" w:color="000000" w:fill="F2F2F2"/>
            <w:vAlign w:val="center"/>
            <w:hideMark/>
          </w:tcPr>
          <w:p w14:paraId="1AE65285"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340" w:type="dxa"/>
            <w:tcBorders>
              <w:top w:val="nil"/>
              <w:left w:val="nil"/>
              <w:bottom w:val="single" w:sz="8" w:space="0" w:color="FFFFFF"/>
              <w:right w:val="single" w:sz="8" w:space="0" w:color="FFFFFF"/>
            </w:tcBorders>
            <w:shd w:val="clear" w:color="000000" w:fill="F2F2F2"/>
            <w:vAlign w:val="center"/>
            <w:hideMark/>
          </w:tcPr>
          <w:p w14:paraId="10F87084"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500" w:type="dxa"/>
            <w:tcBorders>
              <w:top w:val="nil"/>
              <w:left w:val="nil"/>
              <w:bottom w:val="single" w:sz="8" w:space="0" w:color="FFFFFF"/>
              <w:right w:val="single" w:sz="8" w:space="0" w:color="FFFFFF"/>
            </w:tcBorders>
            <w:shd w:val="clear" w:color="000000" w:fill="F2F2F2"/>
            <w:vAlign w:val="center"/>
            <w:hideMark/>
          </w:tcPr>
          <w:p w14:paraId="26013446"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28.520 </w:t>
            </w:r>
          </w:p>
        </w:tc>
        <w:tc>
          <w:tcPr>
            <w:tcW w:w="1180" w:type="dxa"/>
            <w:tcBorders>
              <w:top w:val="nil"/>
              <w:left w:val="nil"/>
              <w:bottom w:val="single" w:sz="8" w:space="0" w:color="FFFFFF"/>
              <w:right w:val="single" w:sz="8" w:space="0" w:color="FFFFFF"/>
            </w:tcBorders>
            <w:shd w:val="clear" w:color="000000" w:fill="F2F2F2"/>
            <w:vAlign w:val="center"/>
            <w:hideMark/>
          </w:tcPr>
          <w:p w14:paraId="173F1D60"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28.520 </w:t>
            </w:r>
          </w:p>
        </w:tc>
      </w:tr>
      <w:tr w:rsidR="006518B1" w:rsidRPr="006518B1" w14:paraId="3A42889E" w14:textId="77777777" w:rsidTr="00472939">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76F7FCAC" w14:textId="77777777" w:rsidR="006518B1" w:rsidRPr="006518B1" w:rsidRDefault="006518B1" w:rsidP="006518B1">
            <w:pPr>
              <w:suppressAutoHyphens w:val="0"/>
              <w:rPr>
                <w:rFonts w:ascii="Verdana" w:hAnsi="Verdana" w:cs="Arial"/>
                <w:color w:val="000000"/>
                <w:sz w:val="16"/>
                <w:szCs w:val="16"/>
                <w:lang w:eastAsia="pt-BR"/>
              </w:rPr>
            </w:pPr>
            <w:r w:rsidRPr="006518B1">
              <w:rPr>
                <w:rFonts w:ascii="Verdana" w:hAnsi="Verdana" w:cs="Arial"/>
                <w:color w:val="000000"/>
                <w:sz w:val="16"/>
                <w:szCs w:val="16"/>
                <w:lang w:eastAsia="pt-BR"/>
              </w:rPr>
              <w:t>Destinações</w:t>
            </w:r>
          </w:p>
        </w:tc>
        <w:tc>
          <w:tcPr>
            <w:tcW w:w="11362" w:type="dxa"/>
            <w:gridSpan w:val="9"/>
            <w:tcBorders>
              <w:top w:val="single" w:sz="8" w:space="0" w:color="FFFFFF"/>
              <w:left w:val="nil"/>
              <w:bottom w:val="single" w:sz="8" w:space="0" w:color="FFFFFF"/>
              <w:right w:val="nil"/>
            </w:tcBorders>
            <w:shd w:val="clear" w:color="000000" w:fill="F2F2F2"/>
            <w:vAlign w:val="center"/>
            <w:hideMark/>
          </w:tcPr>
          <w:p w14:paraId="22A54B32" w14:textId="77777777" w:rsidR="006518B1" w:rsidRPr="006518B1" w:rsidRDefault="006518B1" w:rsidP="006518B1">
            <w:pPr>
              <w:suppressAutoHyphens w:val="0"/>
              <w:jc w:val="center"/>
              <w:rPr>
                <w:rFonts w:ascii="Verdana" w:hAnsi="Verdana" w:cs="Arial"/>
                <w:sz w:val="16"/>
                <w:szCs w:val="16"/>
                <w:lang w:eastAsia="pt-BR"/>
              </w:rPr>
            </w:pPr>
            <w:r w:rsidRPr="006518B1">
              <w:rPr>
                <w:rFonts w:ascii="Verdana" w:hAnsi="Verdana" w:cs="Arial"/>
                <w:sz w:val="16"/>
                <w:szCs w:val="16"/>
                <w:lang w:eastAsia="pt-BR"/>
              </w:rPr>
              <w:t xml:space="preserve"> - </w:t>
            </w:r>
          </w:p>
        </w:tc>
      </w:tr>
      <w:tr w:rsidR="006518B1" w:rsidRPr="006518B1" w14:paraId="02313266" w14:textId="77777777" w:rsidTr="00472939">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257FEBDE" w14:textId="77777777" w:rsidR="006518B1" w:rsidRPr="006518B1" w:rsidRDefault="006518B1" w:rsidP="006518B1">
            <w:pPr>
              <w:suppressAutoHyphens w:val="0"/>
              <w:rPr>
                <w:rFonts w:ascii="Verdana" w:hAnsi="Verdana" w:cs="Arial"/>
                <w:color w:val="000000"/>
                <w:sz w:val="16"/>
                <w:szCs w:val="16"/>
                <w:lang w:eastAsia="pt-BR"/>
              </w:rPr>
            </w:pPr>
            <w:r w:rsidRPr="006518B1">
              <w:rPr>
                <w:rFonts w:ascii="Verdana" w:hAnsi="Verdana" w:cs="Arial"/>
                <w:color w:val="000000"/>
                <w:sz w:val="16"/>
                <w:szCs w:val="16"/>
                <w:lang w:eastAsia="pt-BR"/>
              </w:rPr>
              <w:t xml:space="preserve">   Reservas</w:t>
            </w:r>
          </w:p>
        </w:tc>
        <w:tc>
          <w:tcPr>
            <w:tcW w:w="1134" w:type="dxa"/>
            <w:tcBorders>
              <w:top w:val="nil"/>
              <w:left w:val="nil"/>
              <w:bottom w:val="single" w:sz="8" w:space="0" w:color="FFFFFF"/>
              <w:right w:val="single" w:sz="8" w:space="0" w:color="FFFFFF"/>
            </w:tcBorders>
            <w:shd w:val="clear" w:color="000000" w:fill="F2F2F2"/>
            <w:vAlign w:val="center"/>
            <w:hideMark/>
          </w:tcPr>
          <w:p w14:paraId="37886EA7" w14:textId="77777777" w:rsidR="006518B1" w:rsidRPr="006518B1" w:rsidRDefault="006518B1" w:rsidP="006518B1">
            <w:pPr>
              <w:suppressAutoHyphens w:val="0"/>
              <w:jc w:val="center"/>
              <w:rPr>
                <w:rFonts w:ascii="Verdana" w:hAnsi="Verdana" w:cs="Arial"/>
                <w:color w:val="000000"/>
                <w:sz w:val="16"/>
                <w:szCs w:val="16"/>
                <w:lang w:eastAsia="pt-BR"/>
              </w:rPr>
            </w:pPr>
            <w:r w:rsidRPr="006518B1">
              <w:rPr>
                <w:rFonts w:ascii="Verdana" w:hAnsi="Verdana" w:cs="Arial"/>
                <w:color w:val="000000"/>
                <w:sz w:val="16"/>
                <w:szCs w:val="16"/>
                <w:lang w:eastAsia="pt-BR"/>
              </w:rPr>
              <w:t>15c</w:t>
            </w:r>
          </w:p>
        </w:tc>
        <w:tc>
          <w:tcPr>
            <w:tcW w:w="1052" w:type="dxa"/>
            <w:tcBorders>
              <w:top w:val="nil"/>
              <w:left w:val="nil"/>
              <w:bottom w:val="single" w:sz="8" w:space="0" w:color="FFFFFF"/>
              <w:right w:val="single" w:sz="8" w:space="0" w:color="FFFFFF"/>
            </w:tcBorders>
            <w:shd w:val="clear" w:color="000000" w:fill="F2F2F2"/>
            <w:vAlign w:val="center"/>
            <w:hideMark/>
          </w:tcPr>
          <w:p w14:paraId="0809CFB1"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216" w:type="dxa"/>
            <w:tcBorders>
              <w:top w:val="nil"/>
              <w:left w:val="nil"/>
              <w:bottom w:val="single" w:sz="8" w:space="0" w:color="FFFFFF"/>
              <w:right w:val="single" w:sz="8" w:space="0" w:color="FFFFFF"/>
            </w:tcBorders>
            <w:shd w:val="clear" w:color="000000" w:fill="F2F2F2"/>
            <w:vAlign w:val="center"/>
            <w:hideMark/>
          </w:tcPr>
          <w:p w14:paraId="7B7176AA"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180" w:type="dxa"/>
            <w:tcBorders>
              <w:top w:val="nil"/>
              <w:left w:val="nil"/>
              <w:bottom w:val="single" w:sz="8" w:space="0" w:color="FFFFFF"/>
              <w:right w:val="single" w:sz="8" w:space="0" w:color="FFFFFF"/>
            </w:tcBorders>
            <w:shd w:val="clear" w:color="000000" w:fill="F2F2F2"/>
            <w:vAlign w:val="center"/>
            <w:hideMark/>
          </w:tcPr>
          <w:p w14:paraId="4AE24EE5"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340" w:type="dxa"/>
            <w:tcBorders>
              <w:top w:val="nil"/>
              <w:left w:val="nil"/>
              <w:bottom w:val="single" w:sz="8" w:space="0" w:color="FFFFFF"/>
              <w:right w:val="single" w:sz="8" w:space="0" w:color="FFFFFF"/>
            </w:tcBorders>
            <w:shd w:val="clear" w:color="000000" w:fill="F2F2F2"/>
            <w:vAlign w:val="center"/>
            <w:hideMark/>
          </w:tcPr>
          <w:p w14:paraId="66F979D6"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1.426 </w:t>
            </w:r>
          </w:p>
        </w:tc>
        <w:tc>
          <w:tcPr>
            <w:tcW w:w="1420" w:type="dxa"/>
            <w:tcBorders>
              <w:top w:val="nil"/>
              <w:left w:val="nil"/>
              <w:bottom w:val="single" w:sz="8" w:space="0" w:color="FFFFFF"/>
              <w:right w:val="single" w:sz="8" w:space="0" w:color="FFFFFF"/>
            </w:tcBorders>
            <w:shd w:val="clear" w:color="000000" w:fill="F2F2F2"/>
            <w:vAlign w:val="center"/>
            <w:hideMark/>
          </w:tcPr>
          <w:p w14:paraId="0BC3EDFF"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1.354 </w:t>
            </w:r>
          </w:p>
        </w:tc>
        <w:tc>
          <w:tcPr>
            <w:tcW w:w="1340" w:type="dxa"/>
            <w:tcBorders>
              <w:top w:val="nil"/>
              <w:left w:val="nil"/>
              <w:bottom w:val="single" w:sz="8" w:space="0" w:color="FFFFFF"/>
              <w:right w:val="single" w:sz="8" w:space="0" w:color="FFFFFF"/>
            </w:tcBorders>
            <w:shd w:val="clear" w:color="000000" w:fill="F2F2F2"/>
            <w:vAlign w:val="center"/>
            <w:hideMark/>
          </w:tcPr>
          <w:p w14:paraId="768E0EA6"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500" w:type="dxa"/>
            <w:tcBorders>
              <w:top w:val="nil"/>
              <w:left w:val="nil"/>
              <w:bottom w:val="single" w:sz="8" w:space="0" w:color="FFFFFF"/>
              <w:right w:val="single" w:sz="8" w:space="0" w:color="FFFFFF"/>
            </w:tcBorders>
            <w:shd w:val="clear" w:color="000000" w:fill="F2F2F2"/>
            <w:vAlign w:val="center"/>
            <w:hideMark/>
          </w:tcPr>
          <w:p w14:paraId="42D4ED4A"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(2.780)</w:t>
            </w:r>
          </w:p>
        </w:tc>
        <w:tc>
          <w:tcPr>
            <w:tcW w:w="1180" w:type="dxa"/>
            <w:tcBorders>
              <w:top w:val="nil"/>
              <w:left w:val="nil"/>
              <w:bottom w:val="single" w:sz="8" w:space="0" w:color="FFFFFF"/>
              <w:right w:val="single" w:sz="8" w:space="0" w:color="FFFFFF"/>
            </w:tcBorders>
            <w:shd w:val="clear" w:color="000000" w:fill="F2F2F2"/>
            <w:vAlign w:val="center"/>
            <w:hideMark/>
          </w:tcPr>
          <w:p w14:paraId="7DA01ACD"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r>
      <w:tr w:rsidR="006518B1" w:rsidRPr="006518B1" w14:paraId="6153C2FA" w14:textId="77777777" w:rsidTr="00472939">
        <w:trPr>
          <w:trHeight w:val="282"/>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3467135A" w14:textId="77777777" w:rsidR="006518B1" w:rsidRPr="006518B1" w:rsidRDefault="006518B1" w:rsidP="006518B1">
            <w:pPr>
              <w:suppressAutoHyphens w:val="0"/>
              <w:rPr>
                <w:rFonts w:ascii="Verdana" w:hAnsi="Verdana" w:cs="Arial"/>
                <w:color w:val="000000"/>
                <w:sz w:val="16"/>
                <w:szCs w:val="16"/>
                <w:lang w:eastAsia="pt-BR"/>
              </w:rPr>
            </w:pPr>
            <w:r w:rsidRPr="006518B1">
              <w:rPr>
                <w:rFonts w:ascii="Verdana" w:hAnsi="Verdana" w:cs="Arial"/>
                <w:color w:val="000000"/>
                <w:sz w:val="16"/>
                <w:szCs w:val="16"/>
                <w:lang w:eastAsia="pt-BR"/>
              </w:rPr>
              <w:t xml:space="preserve">   Juros sobre capital próprio - mínimo estatutário</w:t>
            </w:r>
          </w:p>
        </w:tc>
        <w:tc>
          <w:tcPr>
            <w:tcW w:w="1134" w:type="dxa"/>
            <w:tcBorders>
              <w:top w:val="nil"/>
              <w:left w:val="nil"/>
              <w:bottom w:val="single" w:sz="8" w:space="0" w:color="FFFFFF"/>
              <w:right w:val="single" w:sz="8" w:space="0" w:color="FFFFFF"/>
            </w:tcBorders>
            <w:shd w:val="clear" w:color="000000" w:fill="F2F2F2"/>
            <w:vAlign w:val="center"/>
            <w:hideMark/>
          </w:tcPr>
          <w:p w14:paraId="715E222F" w14:textId="6F8A4303" w:rsidR="006518B1" w:rsidRPr="006518B1" w:rsidRDefault="006518B1" w:rsidP="006518B1">
            <w:pPr>
              <w:suppressAutoHyphens w:val="0"/>
              <w:jc w:val="center"/>
              <w:rPr>
                <w:rFonts w:ascii="Verdana" w:hAnsi="Verdana" w:cs="Arial"/>
                <w:color w:val="000000"/>
                <w:sz w:val="16"/>
                <w:szCs w:val="16"/>
                <w:lang w:eastAsia="pt-BR"/>
              </w:rPr>
            </w:pPr>
            <w:r w:rsidRPr="006518B1">
              <w:rPr>
                <w:rFonts w:ascii="Verdana" w:hAnsi="Verdana" w:cs="Arial"/>
                <w:color w:val="000000"/>
                <w:sz w:val="16"/>
                <w:szCs w:val="16"/>
                <w:lang w:eastAsia="pt-BR"/>
              </w:rPr>
              <w:t>3m</w:t>
            </w:r>
            <w:r w:rsidR="00472939">
              <w:rPr>
                <w:rFonts w:ascii="Verdana" w:hAnsi="Verdana" w:cs="Arial"/>
                <w:color w:val="000000"/>
                <w:sz w:val="16"/>
                <w:szCs w:val="16"/>
                <w:lang w:eastAsia="pt-BR"/>
              </w:rPr>
              <w:t xml:space="preserve"> e 15c</w:t>
            </w:r>
          </w:p>
        </w:tc>
        <w:tc>
          <w:tcPr>
            <w:tcW w:w="1052" w:type="dxa"/>
            <w:tcBorders>
              <w:top w:val="nil"/>
              <w:left w:val="nil"/>
              <w:bottom w:val="single" w:sz="8" w:space="0" w:color="FFFFFF"/>
              <w:right w:val="single" w:sz="8" w:space="0" w:color="FFFFFF"/>
            </w:tcBorders>
            <w:shd w:val="clear" w:color="000000" w:fill="F2F2F2"/>
            <w:vAlign w:val="center"/>
            <w:hideMark/>
          </w:tcPr>
          <w:p w14:paraId="435268A6"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216" w:type="dxa"/>
            <w:tcBorders>
              <w:top w:val="nil"/>
              <w:left w:val="nil"/>
              <w:bottom w:val="single" w:sz="8" w:space="0" w:color="FFFFFF"/>
              <w:right w:val="single" w:sz="8" w:space="0" w:color="FFFFFF"/>
            </w:tcBorders>
            <w:shd w:val="clear" w:color="000000" w:fill="F2F2F2"/>
            <w:vAlign w:val="center"/>
            <w:hideMark/>
          </w:tcPr>
          <w:p w14:paraId="4B8580A5"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180" w:type="dxa"/>
            <w:tcBorders>
              <w:top w:val="nil"/>
              <w:left w:val="nil"/>
              <w:bottom w:val="single" w:sz="8" w:space="0" w:color="FFFFFF"/>
              <w:right w:val="single" w:sz="8" w:space="0" w:color="FFFFFF"/>
            </w:tcBorders>
            <w:shd w:val="clear" w:color="000000" w:fill="F2F2F2"/>
            <w:vAlign w:val="center"/>
            <w:hideMark/>
          </w:tcPr>
          <w:p w14:paraId="5BA519B3"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340" w:type="dxa"/>
            <w:tcBorders>
              <w:top w:val="nil"/>
              <w:left w:val="nil"/>
              <w:bottom w:val="single" w:sz="8" w:space="0" w:color="FFFFFF"/>
              <w:right w:val="single" w:sz="8" w:space="0" w:color="FFFFFF"/>
            </w:tcBorders>
            <w:shd w:val="clear" w:color="000000" w:fill="F2F2F2"/>
            <w:vAlign w:val="center"/>
            <w:hideMark/>
          </w:tcPr>
          <w:p w14:paraId="67D7C71C"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420" w:type="dxa"/>
            <w:tcBorders>
              <w:top w:val="nil"/>
              <w:left w:val="nil"/>
              <w:bottom w:val="single" w:sz="8" w:space="0" w:color="FFFFFF"/>
              <w:right w:val="single" w:sz="8" w:space="0" w:color="FFFFFF"/>
            </w:tcBorders>
            <w:shd w:val="clear" w:color="000000" w:fill="F2F2F2"/>
            <w:vAlign w:val="center"/>
            <w:hideMark/>
          </w:tcPr>
          <w:p w14:paraId="5BFE6A44"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340" w:type="dxa"/>
            <w:tcBorders>
              <w:top w:val="nil"/>
              <w:left w:val="nil"/>
              <w:bottom w:val="single" w:sz="8" w:space="0" w:color="FFFFFF"/>
              <w:right w:val="single" w:sz="8" w:space="0" w:color="FFFFFF"/>
            </w:tcBorders>
            <w:shd w:val="clear" w:color="000000" w:fill="F2F2F2"/>
            <w:vAlign w:val="center"/>
            <w:hideMark/>
          </w:tcPr>
          <w:p w14:paraId="4A3F9E86"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500" w:type="dxa"/>
            <w:tcBorders>
              <w:top w:val="nil"/>
              <w:left w:val="nil"/>
              <w:bottom w:val="single" w:sz="8" w:space="0" w:color="FFFFFF"/>
              <w:right w:val="single" w:sz="8" w:space="0" w:color="FFFFFF"/>
            </w:tcBorders>
            <w:shd w:val="clear" w:color="000000" w:fill="F2F2F2"/>
            <w:vAlign w:val="center"/>
            <w:hideMark/>
          </w:tcPr>
          <w:p w14:paraId="05B16322"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(4.538)</w:t>
            </w:r>
          </w:p>
        </w:tc>
        <w:tc>
          <w:tcPr>
            <w:tcW w:w="1180" w:type="dxa"/>
            <w:tcBorders>
              <w:top w:val="nil"/>
              <w:left w:val="nil"/>
              <w:bottom w:val="single" w:sz="8" w:space="0" w:color="FFFFFF"/>
              <w:right w:val="single" w:sz="8" w:space="0" w:color="FFFFFF"/>
            </w:tcBorders>
            <w:shd w:val="clear" w:color="000000" w:fill="F2F2F2"/>
            <w:vAlign w:val="center"/>
            <w:hideMark/>
          </w:tcPr>
          <w:p w14:paraId="0134CAC6" w14:textId="74650C91" w:rsidR="006518B1" w:rsidRPr="006518B1" w:rsidRDefault="006518B1" w:rsidP="006518B1">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6518B1">
              <w:rPr>
                <w:rFonts w:ascii="Verdana" w:hAnsi="Verdana" w:cs="Arial"/>
                <w:sz w:val="16"/>
                <w:szCs w:val="16"/>
                <w:lang w:eastAsia="pt-BR"/>
              </w:rPr>
              <w:t>(4.538)</w:t>
            </w:r>
          </w:p>
        </w:tc>
      </w:tr>
      <w:tr w:rsidR="006518B1" w:rsidRPr="006518B1" w14:paraId="5D7596AE" w14:textId="77777777" w:rsidTr="00472939">
        <w:trPr>
          <w:trHeight w:val="259"/>
        </w:trPr>
        <w:tc>
          <w:tcPr>
            <w:tcW w:w="4253" w:type="dxa"/>
            <w:tcBorders>
              <w:top w:val="nil"/>
              <w:left w:val="single" w:sz="8" w:space="0" w:color="FFFFFF"/>
              <w:bottom w:val="single" w:sz="8" w:space="0" w:color="FFFFFF"/>
              <w:right w:val="single" w:sz="8" w:space="0" w:color="FFFFFF"/>
            </w:tcBorders>
            <w:shd w:val="clear" w:color="000000" w:fill="F2F2F2"/>
            <w:vAlign w:val="center"/>
            <w:hideMark/>
          </w:tcPr>
          <w:p w14:paraId="656BE1BD" w14:textId="77777777" w:rsidR="006518B1" w:rsidRPr="006518B1" w:rsidRDefault="006518B1" w:rsidP="006518B1">
            <w:pPr>
              <w:suppressAutoHyphens w:val="0"/>
              <w:rPr>
                <w:rFonts w:ascii="Verdana" w:hAnsi="Verdana" w:cs="Arial"/>
                <w:color w:val="000000"/>
                <w:sz w:val="16"/>
                <w:szCs w:val="16"/>
                <w:lang w:eastAsia="pt-BR"/>
              </w:rPr>
            </w:pPr>
            <w:r w:rsidRPr="006518B1">
              <w:rPr>
                <w:rFonts w:ascii="Verdana" w:hAnsi="Verdana" w:cs="Arial"/>
                <w:color w:val="000000"/>
                <w:sz w:val="16"/>
                <w:szCs w:val="16"/>
                <w:lang w:eastAsia="pt-BR"/>
              </w:rPr>
              <w:t xml:space="preserve">   Juros sobre capital próprio - adicional ao mínimo</w:t>
            </w:r>
          </w:p>
        </w:tc>
        <w:tc>
          <w:tcPr>
            <w:tcW w:w="1134" w:type="dxa"/>
            <w:tcBorders>
              <w:top w:val="nil"/>
              <w:left w:val="nil"/>
              <w:bottom w:val="single" w:sz="8" w:space="0" w:color="FFFFFF"/>
              <w:right w:val="single" w:sz="8" w:space="0" w:color="FFFFFF"/>
            </w:tcBorders>
            <w:shd w:val="clear" w:color="000000" w:fill="F2F2F2"/>
            <w:vAlign w:val="center"/>
            <w:hideMark/>
          </w:tcPr>
          <w:p w14:paraId="76BFEAB2" w14:textId="16E5E166" w:rsidR="006518B1" w:rsidRPr="006518B1" w:rsidRDefault="006518B1" w:rsidP="006518B1">
            <w:pPr>
              <w:suppressAutoHyphens w:val="0"/>
              <w:jc w:val="center"/>
              <w:rPr>
                <w:rFonts w:ascii="Verdana" w:hAnsi="Verdana" w:cs="Arial"/>
                <w:color w:val="000000"/>
                <w:sz w:val="16"/>
                <w:szCs w:val="16"/>
                <w:lang w:eastAsia="pt-BR"/>
              </w:rPr>
            </w:pPr>
            <w:r w:rsidRPr="006518B1">
              <w:rPr>
                <w:rFonts w:ascii="Verdana" w:hAnsi="Verdana" w:cs="Arial"/>
                <w:color w:val="000000"/>
                <w:sz w:val="16"/>
                <w:szCs w:val="16"/>
                <w:lang w:eastAsia="pt-BR"/>
              </w:rPr>
              <w:t>3m</w:t>
            </w:r>
            <w:r w:rsidR="00472939">
              <w:rPr>
                <w:rFonts w:ascii="Verdana" w:hAnsi="Verdana" w:cs="Arial"/>
                <w:color w:val="000000"/>
                <w:sz w:val="16"/>
                <w:szCs w:val="16"/>
                <w:lang w:eastAsia="pt-BR"/>
              </w:rPr>
              <w:t xml:space="preserve"> e 15c</w:t>
            </w:r>
          </w:p>
        </w:tc>
        <w:tc>
          <w:tcPr>
            <w:tcW w:w="1052" w:type="dxa"/>
            <w:tcBorders>
              <w:top w:val="nil"/>
              <w:left w:val="nil"/>
              <w:bottom w:val="single" w:sz="8" w:space="0" w:color="FFFFFF"/>
              <w:right w:val="single" w:sz="8" w:space="0" w:color="FFFFFF"/>
            </w:tcBorders>
            <w:shd w:val="clear" w:color="000000" w:fill="F2F2F2"/>
            <w:vAlign w:val="center"/>
            <w:hideMark/>
          </w:tcPr>
          <w:p w14:paraId="3B9BA31A"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216" w:type="dxa"/>
            <w:tcBorders>
              <w:top w:val="nil"/>
              <w:left w:val="nil"/>
              <w:bottom w:val="single" w:sz="8" w:space="0" w:color="FFFFFF"/>
              <w:right w:val="single" w:sz="8" w:space="0" w:color="FFFFFF"/>
            </w:tcBorders>
            <w:shd w:val="clear" w:color="000000" w:fill="F2F2F2"/>
            <w:vAlign w:val="center"/>
            <w:hideMark/>
          </w:tcPr>
          <w:p w14:paraId="5CCD00C6"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180" w:type="dxa"/>
            <w:tcBorders>
              <w:top w:val="nil"/>
              <w:left w:val="nil"/>
              <w:bottom w:val="single" w:sz="8" w:space="0" w:color="FFFFFF"/>
              <w:right w:val="single" w:sz="8" w:space="0" w:color="FFFFFF"/>
            </w:tcBorders>
            <w:shd w:val="clear" w:color="000000" w:fill="F2F2F2"/>
            <w:vAlign w:val="center"/>
            <w:hideMark/>
          </w:tcPr>
          <w:p w14:paraId="3FA38E16"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340" w:type="dxa"/>
            <w:tcBorders>
              <w:top w:val="nil"/>
              <w:left w:val="nil"/>
              <w:bottom w:val="single" w:sz="8" w:space="0" w:color="FFFFFF"/>
              <w:right w:val="single" w:sz="8" w:space="0" w:color="FFFFFF"/>
            </w:tcBorders>
            <w:shd w:val="clear" w:color="000000" w:fill="F2F2F2"/>
            <w:vAlign w:val="center"/>
            <w:hideMark/>
          </w:tcPr>
          <w:p w14:paraId="008EB9E3"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420" w:type="dxa"/>
            <w:tcBorders>
              <w:top w:val="nil"/>
              <w:left w:val="nil"/>
              <w:bottom w:val="single" w:sz="8" w:space="0" w:color="FFFFFF"/>
              <w:right w:val="single" w:sz="8" w:space="0" w:color="FFFFFF"/>
            </w:tcBorders>
            <w:shd w:val="clear" w:color="000000" w:fill="F2F2F2"/>
            <w:vAlign w:val="center"/>
            <w:hideMark/>
          </w:tcPr>
          <w:p w14:paraId="7E7DEF69"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   </w:t>
            </w:r>
          </w:p>
        </w:tc>
        <w:tc>
          <w:tcPr>
            <w:tcW w:w="1340" w:type="dxa"/>
            <w:tcBorders>
              <w:top w:val="nil"/>
              <w:left w:val="nil"/>
              <w:bottom w:val="single" w:sz="8" w:space="0" w:color="FFFFFF"/>
              <w:right w:val="single" w:sz="8" w:space="0" w:color="FFFFFF"/>
            </w:tcBorders>
            <w:shd w:val="clear" w:color="000000" w:fill="F2F2F2"/>
            <w:vAlign w:val="center"/>
            <w:hideMark/>
          </w:tcPr>
          <w:p w14:paraId="405686F5"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21.201 </w:t>
            </w:r>
          </w:p>
        </w:tc>
        <w:tc>
          <w:tcPr>
            <w:tcW w:w="1500" w:type="dxa"/>
            <w:tcBorders>
              <w:top w:val="nil"/>
              <w:left w:val="nil"/>
              <w:bottom w:val="single" w:sz="8" w:space="0" w:color="FFFFFF"/>
              <w:right w:val="single" w:sz="8" w:space="0" w:color="FFFFFF"/>
            </w:tcBorders>
            <w:shd w:val="clear" w:color="000000" w:fill="F2F2F2"/>
            <w:vAlign w:val="center"/>
            <w:hideMark/>
          </w:tcPr>
          <w:p w14:paraId="5284351A"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(21.202)</w:t>
            </w:r>
          </w:p>
        </w:tc>
        <w:tc>
          <w:tcPr>
            <w:tcW w:w="1180" w:type="dxa"/>
            <w:tcBorders>
              <w:top w:val="nil"/>
              <w:left w:val="nil"/>
              <w:bottom w:val="single" w:sz="8" w:space="0" w:color="FFFFFF"/>
              <w:right w:val="single" w:sz="8" w:space="0" w:color="FFFFFF"/>
            </w:tcBorders>
            <w:shd w:val="clear" w:color="000000" w:fill="F2F2F2"/>
            <w:vAlign w:val="center"/>
            <w:hideMark/>
          </w:tcPr>
          <w:p w14:paraId="34F606F4" w14:textId="77777777" w:rsidR="006518B1" w:rsidRPr="006518B1" w:rsidRDefault="006518B1" w:rsidP="006518B1">
            <w:pPr>
              <w:suppressAutoHyphens w:val="0"/>
              <w:jc w:val="right"/>
              <w:rPr>
                <w:rFonts w:ascii="Verdana" w:hAnsi="Verdana" w:cs="Arial"/>
                <w:sz w:val="16"/>
                <w:szCs w:val="16"/>
                <w:lang w:eastAsia="pt-BR"/>
              </w:rPr>
            </w:pPr>
            <w:r w:rsidRPr="006518B1">
              <w:rPr>
                <w:rFonts w:ascii="Verdana" w:hAnsi="Verdana" w:cs="Arial"/>
                <w:sz w:val="16"/>
                <w:szCs w:val="16"/>
                <w:lang w:eastAsia="pt-BR"/>
              </w:rPr>
              <w:t xml:space="preserve">              (1)</w:t>
            </w:r>
          </w:p>
        </w:tc>
      </w:tr>
      <w:tr w:rsidR="006518B1" w:rsidRPr="006518B1" w14:paraId="013C108F" w14:textId="77777777" w:rsidTr="00472939">
        <w:trPr>
          <w:trHeight w:val="300"/>
        </w:trPr>
        <w:tc>
          <w:tcPr>
            <w:tcW w:w="4253" w:type="dxa"/>
            <w:tcBorders>
              <w:top w:val="nil"/>
              <w:left w:val="single" w:sz="8" w:space="0" w:color="FFFFFF"/>
              <w:bottom w:val="single" w:sz="8" w:space="0" w:color="FFFFFF"/>
              <w:right w:val="single" w:sz="8" w:space="0" w:color="FFFFFF"/>
            </w:tcBorders>
            <w:shd w:val="clear" w:color="000000" w:fill="A6A6A6"/>
            <w:vAlign w:val="center"/>
            <w:hideMark/>
          </w:tcPr>
          <w:p w14:paraId="03227B77" w14:textId="77777777" w:rsidR="006518B1" w:rsidRPr="006518B1" w:rsidRDefault="006518B1" w:rsidP="006518B1">
            <w:pPr>
              <w:suppressAutoHyphens w:val="0"/>
              <w:rPr>
                <w:rFonts w:ascii="Verdana" w:hAnsi="Verdana" w:cs="Arial"/>
                <w:b/>
                <w:bCs/>
                <w:color w:val="000000"/>
                <w:sz w:val="16"/>
                <w:szCs w:val="16"/>
                <w:lang w:eastAsia="pt-BR"/>
              </w:rPr>
            </w:pPr>
            <w:r w:rsidRPr="006518B1">
              <w:rPr>
                <w:rFonts w:ascii="Verdana" w:hAnsi="Verdana" w:cs="Arial"/>
                <w:b/>
                <w:bCs/>
                <w:color w:val="000000"/>
                <w:sz w:val="16"/>
                <w:szCs w:val="16"/>
                <w:lang w:eastAsia="pt-BR"/>
              </w:rPr>
              <w:t>SALDOS EM 30/06/2021</w:t>
            </w:r>
          </w:p>
        </w:tc>
        <w:tc>
          <w:tcPr>
            <w:tcW w:w="1134" w:type="dxa"/>
            <w:tcBorders>
              <w:top w:val="nil"/>
              <w:left w:val="nil"/>
              <w:bottom w:val="single" w:sz="8" w:space="0" w:color="FFFFFF"/>
              <w:right w:val="single" w:sz="8" w:space="0" w:color="FFFFFF"/>
            </w:tcBorders>
            <w:shd w:val="clear" w:color="000000" w:fill="A6A6A6"/>
            <w:vAlign w:val="center"/>
            <w:hideMark/>
          </w:tcPr>
          <w:p w14:paraId="5CE72712" w14:textId="77777777" w:rsidR="006518B1" w:rsidRPr="006518B1" w:rsidRDefault="006518B1" w:rsidP="006518B1">
            <w:pPr>
              <w:suppressAutoHyphens w:val="0"/>
              <w:jc w:val="center"/>
              <w:rPr>
                <w:rFonts w:ascii="Verdana" w:hAnsi="Verdana" w:cs="Arial"/>
                <w:b/>
                <w:bCs/>
                <w:color w:val="000000"/>
                <w:sz w:val="16"/>
                <w:szCs w:val="16"/>
                <w:lang w:eastAsia="pt-BR"/>
              </w:rPr>
            </w:pPr>
            <w:r w:rsidRPr="006518B1">
              <w:rPr>
                <w:rFonts w:ascii="Verdana" w:hAnsi="Verdana" w:cs="Arial"/>
                <w:b/>
                <w:bCs/>
                <w:color w:val="000000"/>
                <w:sz w:val="16"/>
                <w:szCs w:val="16"/>
                <w:lang w:eastAsia="pt-BR"/>
              </w:rPr>
              <w:t> </w:t>
            </w:r>
          </w:p>
        </w:tc>
        <w:tc>
          <w:tcPr>
            <w:tcW w:w="1052" w:type="dxa"/>
            <w:tcBorders>
              <w:top w:val="nil"/>
              <w:left w:val="nil"/>
              <w:bottom w:val="single" w:sz="8" w:space="0" w:color="FFFFFF"/>
              <w:right w:val="single" w:sz="8" w:space="0" w:color="FFFFFF"/>
            </w:tcBorders>
            <w:shd w:val="clear" w:color="000000" w:fill="A6A6A6"/>
            <w:vAlign w:val="center"/>
            <w:hideMark/>
          </w:tcPr>
          <w:p w14:paraId="2AD2C924" w14:textId="77777777" w:rsidR="006518B1" w:rsidRPr="006518B1" w:rsidRDefault="006518B1" w:rsidP="006518B1">
            <w:pPr>
              <w:suppressAutoHyphens w:val="0"/>
              <w:jc w:val="right"/>
              <w:rPr>
                <w:rFonts w:ascii="Verdana" w:hAnsi="Verdana" w:cs="Arial"/>
                <w:b/>
                <w:bCs/>
                <w:sz w:val="16"/>
                <w:szCs w:val="16"/>
                <w:lang w:eastAsia="pt-BR"/>
              </w:rPr>
            </w:pPr>
            <w:r w:rsidRPr="006518B1">
              <w:rPr>
                <w:rFonts w:ascii="Verdana" w:hAnsi="Verdana" w:cs="Arial"/>
                <w:b/>
                <w:bCs/>
                <w:sz w:val="16"/>
                <w:szCs w:val="16"/>
                <w:lang w:eastAsia="pt-BR"/>
              </w:rPr>
              <w:t>1.633.931</w:t>
            </w:r>
          </w:p>
        </w:tc>
        <w:tc>
          <w:tcPr>
            <w:tcW w:w="1216" w:type="dxa"/>
            <w:tcBorders>
              <w:top w:val="nil"/>
              <w:left w:val="nil"/>
              <w:bottom w:val="single" w:sz="8" w:space="0" w:color="FFFFFF"/>
              <w:right w:val="single" w:sz="8" w:space="0" w:color="FFFFFF"/>
            </w:tcBorders>
            <w:shd w:val="clear" w:color="000000" w:fill="A6A6A6"/>
            <w:vAlign w:val="center"/>
            <w:hideMark/>
          </w:tcPr>
          <w:p w14:paraId="737B2E43" w14:textId="77777777" w:rsidR="006518B1" w:rsidRPr="006518B1" w:rsidRDefault="006518B1" w:rsidP="006518B1">
            <w:pPr>
              <w:suppressAutoHyphens w:val="0"/>
              <w:jc w:val="right"/>
              <w:rPr>
                <w:rFonts w:ascii="Verdana" w:hAnsi="Verdana" w:cs="Arial"/>
                <w:b/>
                <w:bCs/>
                <w:sz w:val="16"/>
                <w:szCs w:val="16"/>
                <w:lang w:eastAsia="pt-BR"/>
              </w:rPr>
            </w:pPr>
            <w:r w:rsidRPr="006518B1">
              <w:rPr>
                <w:rFonts w:ascii="Verdana" w:hAnsi="Verdana" w:cs="Arial"/>
                <w:b/>
                <w:bCs/>
                <w:sz w:val="16"/>
                <w:szCs w:val="16"/>
                <w:lang w:eastAsia="pt-BR"/>
              </w:rPr>
              <w:t>13.116</w:t>
            </w:r>
          </w:p>
        </w:tc>
        <w:tc>
          <w:tcPr>
            <w:tcW w:w="1180" w:type="dxa"/>
            <w:tcBorders>
              <w:top w:val="nil"/>
              <w:left w:val="nil"/>
              <w:bottom w:val="single" w:sz="8" w:space="0" w:color="FFFFFF"/>
              <w:right w:val="single" w:sz="8" w:space="0" w:color="FFFFFF"/>
            </w:tcBorders>
            <w:shd w:val="clear" w:color="000000" w:fill="A6A6A6"/>
            <w:vAlign w:val="center"/>
            <w:hideMark/>
          </w:tcPr>
          <w:p w14:paraId="57AAA56B" w14:textId="77777777" w:rsidR="006518B1" w:rsidRPr="006518B1" w:rsidRDefault="006518B1" w:rsidP="006518B1">
            <w:pPr>
              <w:suppressAutoHyphens w:val="0"/>
              <w:jc w:val="right"/>
              <w:rPr>
                <w:rFonts w:ascii="Verdana" w:hAnsi="Verdana" w:cs="Arial"/>
                <w:b/>
                <w:bCs/>
                <w:sz w:val="16"/>
                <w:szCs w:val="16"/>
                <w:lang w:eastAsia="pt-BR"/>
              </w:rPr>
            </w:pPr>
            <w:r w:rsidRPr="006518B1">
              <w:rPr>
                <w:rFonts w:ascii="Verdana" w:hAnsi="Verdana" w:cs="Arial"/>
                <w:b/>
                <w:bCs/>
                <w:sz w:val="16"/>
                <w:szCs w:val="16"/>
                <w:lang w:eastAsia="pt-BR"/>
              </w:rPr>
              <w:t>5</w:t>
            </w:r>
          </w:p>
        </w:tc>
        <w:tc>
          <w:tcPr>
            <w:tcW w:w="1340" w:type="dxa"/>
            <w:tcBorders>
              <w:top w:val="nil"/>
              <w:left w:val="nil"/>
              <w:bottom w:val="single" w:sz="8" w:space="0" w:color="FFFFFF"/>
              <w:right w:val="single" w:sz="8" w:space="0" w:color="FFFFFF"/>
            </w:tcBorders>
            <w:shd w:val="clear" w:color="000000" w:fill="A6A6A6"/>
            <w:vAlign w:val="center"/>
            <w:hideMark/>
          </w:tcPr>
          <w:p w14:paraId="4898D50F" w14:textId="77777777" w:rsidR="006518B1" w:rsidRPr="006518B1" w:rsidRDefault="006518B1" w:rsidP="006518B1">
            <w:pPr>
              <w:suppressAutoHyphens w:val="0"/>
              <w:jc w:val="right"/>
              <w:rPr>
                <w:rFonts w:ascii="Verdana" w:hAnsi="Verdana" w:cs="Arial"/>
                <w:b/>
                <w:bCs/>
                <w:sz w:val="16"/>
                <w:szCs w:val="16"/>
                <w:lang w:eastAsia="pt-BR"/>
              </w:rPr>
            </w:pPr>
            <w:r w:rsidRPr="006518B1">
              <w:rPr>
                <w:rFonts w:ascii="Verdana" w:hAnsi="Verdana" w:cs="Arial"/>
                <w:b/>
                <w:bCs/>
                <w:sz w:val="16"/>
                <w:szCs w:val="16"/>
                <w:lang w:eastAsia="pt-BR"/>
              </w:rPr>
              <w:t>73.035</w:t>
            </w:r>
          </w:p>
        </w:tc>
        <w:tc>
          <w:tcPr>
            <w:tcW w:w="1420" w:type="dxa"/>
            <w:tcBorders>
              <w:top w:val="nil"/>
              <w:left w:val="nil"/>
              <w:bottom w:val="single" w:sz="8" w:space="0" w:color="FFFFFF"/>
              <w:right w:val="single" w:sz="8" w:space="0" w:color="FFFFFF"/>
            </w:tcBorders>
            <w:shd w:val="clear" w:color="000000" w:fill="A6A6A6"/>
            <w:vAlign w:val="center"/>
            <w:hideMark/>
          </w:tcPr>
          <w:p w14:paraId="2A327C76" w14:textId="77777777" w:rsidR="006518B1" w:rsidRPr="006518B1" w:rsidRDefault="006518B1" w:rsidP="006518B1">
            <w:pPr>
              <w:suppressAutoHyphens w:val="0"/>
              <w:jc w:val="right"/>
              <w:rPr>
                <w:rFonts w:ascii="Verdana" w:hAnsi="Verdana" w:cs="Arial"/>
                <w:b/>
                <w:bCs/>
                <w:sz w:val="16"/>
                <w:szCs w:val="16"/>
                <w:lang w:eastAsia="pt-BR"/>
              </w:rPr>
            </w:pPr>
            <w:r w:rsidRPr="006518B1">
              <w:rPr>
                <w:rFonts w:ascii="Verdana" w:hAnsi="Verdana" w:cs="Arial"/>
                <w:b/>
                <w:bCs/>
                <w:sz w:val="16"/>
                <w:szCs w:val="16"/>
                <w:lang w:eastAsia="pt-BR"/>
              </w:rPr>
              <w:t>200.778</w:t>
            </w:r>
          </w:p>
        </w:tc>
        <w:tc>
          <w:tcPr>
            <w:tcW w:w="1340" w:type="dxa"/>
            <w:tcBorders>
              <w:top w:val="nil"/>
              <w:left w:val="nil"/>
              <w:bottom w:val="single" w:sz="8" w:space="0" w:color="FFFFFF"/>
              <w:right w:val="single" w:sz="8" w:space="0" w:color="FFFFFF"/>
            </w:tcBorders>
            <w:shd w:val="clear" w:color="000000" w:fill="A6A6A6"/>
            <w:vAlign w:val="center"/>
            <w:hideMark/>
          </w:tcPr>
          <w:p w14:paraId="6DDD96CD" w14:textId="77777777" w:rsidR="006518B1" w:rsidRPr="006518B1" w:rsidRDefault="006518B1" w:rsidP="006518B1">
            <w:pPr>
              <w:suppressAutoHyphens w:val="0"/>
              <w:jc w:val="right"/>
              <w:rPr>
                <w:rFonts w:ascii="Verdana" w:hAnsi="Verdana" w:cs="Arial"/>
                <w:b/>
                <w:bCs/>
                <w:sz w:val="16"/>
                <w:szCs w:val="16"/>
                <w:lang w:eastAsia="pt-BR"/>
              </w:rPr>
            </w:pPr>
            <w:r w:rsidRPr="006518B1">
              <w:rPr>
                <w:rFonts w:ascii="Verdana" w:hAnsi="Verdana" w:cs="Arial"/>
                <w:b/>
                <w:bCs/>
                <w:sz w:val="16"/>
                <w:szCs w:val="16"/>
                <w:lang w:eastAsia="pt-BR"/>
              </w:rPr>
              <w:t>21.202</w:t>
            </w:r>
          </w:p>
        </w:tc>
        <w:tc>
          <w:tcPr>
            <w:tcW w:w="1500" w:type="dxa"/>
            <w:tcBorders>
              <w:top w:val="nil"/>
              <w:left w:val="nil"/>
              <w:bottom w:val="single" w:sz="8" w:space="0" w:color="FFFFFF"/>
              <w:right w:val="single" w:sz="8" w:space="0" w:color="FFFFFF"/>
            </w:tcBorders>
            <w:shd w:val="clear" w:color="000000" w:fill="A6A6A6"/>
            <w:vAlign w:val="center"/>
            <w:hideMark/>
          </w:tcPr>
          <w:p w14:paraId="68EF31CD" w14:textId="77777777" w:rsidR="006518B1" w:rsidRPr="006518B1" w:rsidRDefault="006518B1" w:rsidP="006518B1">
            <w:pPr>
              <w:suppressAutoHyphens w:val="0"/>
              <w:jc w:val="right"/>
              <w:rPr>
                <w:rFonts w:ascii="Arial" w:hAnsi="Arial" w:cs="Arial"/>
                <w:sz w:val="20"/>
                <w:szCs w:val="20"/>
                <w:lang w:eastAsia="pt-BR"/>
              </w:rPr>
            </w:pPr>
            <w:r w:rsidRPr="006518B1">
              <w:rPr>
                <w:rFonts w:ascii="Arial" w:hAnsi="Arial" w:cs="Arial"/>
                <w:sz w:val="20"/>
                <w:szCs w:val="20"/>
                <w:lang w:eastAsia="pt-BR"/>
              </w:rPr>
              <w:t xml:space="preserve">                   -   </w:t>
            </w:r>
          </w:p>
        </w:tc>
        <w:tc>
          <w:tcPr>
            <w:tcW w:w="1180" w:type="dxa"/>
            <w:tcBorders>
              <w:top w:val="nil"/>
              <w:left w:val="nil"/>
              <w:bottom w:val="single" w:sz="8" w:space="0" w:color="FFFFFF"/>
              <w:right w:val="single" w:sz="8" w:space="0" w:color="FFFFFF"/>
            </w:tcBorders>
            <w:shd w:val="clear" w:color="000000" w:fill="A6A6A6"/>
            <w:vAlign w:val="center"/>
            <w:hideMark/>
          </w:tcPr>
          <w:p w14:paraId="3B568513" w14:textId="77777777" w:rsidR="006518B1" w:rsidRPr="006518B1" w:rsidRDefault="006518B1" w:rsidP="006518B1">
            <w:pPr>
              <w:suppressAutoHyphens w:val="0"/>
              <w:jc w:val="right"/>
              <w:rPr>
                <w:rFonts w:ascii="Verdana" w:hAnsi="Verdana" w:cs="Arial"/>
                <w:b/>
                <w:bCs/>
                <w:sz w:val="16"/>
                <w:szCs w:val="16"/>
                <w:lang w:eastAsia="pt-BR"/>
              </w:rPr>
            </w:pPr>
            <w:r w:rsidRPr="006518B1">
              <w:rPr>
                <w:rFonts w:ascii="Verdana" w:hAnsi="Verdana" w:cs="Arial"/>
                <w:b/>
                <w:bCs/>
                <w:sz w:val="16"/>
                <w:szCs w:val="16"/>
                <w:lang w:eastAsia="pt-BR"/>
              </w:rPr>
              <w:t>1.942.067</w:t>
            </w:r>
          </w:p>
        </w:tc>
      </w:tr>
      <w:tr w:rsidR="006518B1" w:rsidRPr="006518B1" w14:paraId="5F33C5CD" w14:textId="77777777" w:rsidTr="00472939">
        <w:trPr>
          <w:trHeight w:val="300"/>
        </w:trPr>
        <w:tc>
          <w:tcPr>
            <w:tcW w:w="4253" w:type="dxa"/>
            <w:tcBorders>
              <w:top w:val="nil"/>
              <w:left w:val="single" w:sz="8" w:space="0" w:color="FFFFFF"/>
              <w:bottom w:val="single" w:sz="8" w:space="0" w:color="FFFFFF"/>
              <w:right w:val="single" w:sz="8" w:space="0" w:color="FFFFFF"/>
            </w:tcBorders>
            <w:shd w:val="clear" w:color="000000" w:fill="808080"/>
            <w:vAlign w:val="center"/>
            <w:hideMark/>
          </w:tcPr>
          <w:p w14:paraId="7853EB94" w14:textId="77777777" w:rsidR="006518B1" w:rsidRPr="006518B1" w:rsidRDefault="006518B1" w:rsidP="006518B1">
            <w:pPr>
              <w:suppressAutoHyphens w:val="0"/>
              <w:rPr>
                <w:rFonts w:ascii="Verdana" w:hAnsi="Verdana" w:cs="Arial"/>
                <w:b/>
                <w:bCs/>
                <w:sz w:val="16"/>
                <w:szCs w:val="16"/>
                <w:lang w:eastAsia="pt-BR"/>
              </w:rPr>
            </w:pPr>
            <w:r w:rsidRPr="006518B1">
              <w:rPr>
                <w:rFonts w:ascii="Verdana" w:hAnsi="Verdana" w:cs="Arial"/>
                <w:b/>
                <w:bCs/>
                <w:sz w:val="16"/>
                <w:szCs w:val="16"/>
                <w:lang w:eastAsia="pt-BR"/>
              </w:rPr>
              <w:t>MUTAÇÕES NO SEMESTRE</w:t>
            </w:r>
          </w:p>
        </w:tc>
        <w:tc>
          <w:tcPr>
            <w:tcW w:w="1134" w:type="dxa"/>
            <w:tcBorders>
              <w:top w:val="nil"/>
              <w:left w:val="nil"/>
              <w:bottom w:val="single" w:sz="8" w:space="0" w:color="FFFFFF"/>
              <w:right w:val="single" w:sz="8" w:space="0" w:color="FFFFFF"/>
            </w:tcBorders>
            <w:shd w:val="clear" w:color="000000" w:fill="808080"/>
            <w:vAlign w:val="center"/>
            <w:hideMark/>
          </w:tcPr>
          <w:p w14:paraId="46817E5C" w14:textId="77777777" w:rsidR="006518B1" w:rsidRPr="006518B1" w:rsidRDefault="006518B1" w:rsidP="006518B1">
            <w:pPr>
              <w:suppressAutoHyphens w:val="0"/>
              <w:jc w:val="center"/>
              <w:rPr>
                <w:rFonts w:ascii="Verdana" w:hAnsi="Verdana" w:cs="Arial"/>
                <w:b/>
                <w:bCs/>
                <w:sz w:val="16"/>
                <w:szCs w:val="16"/>
                <w:lang w:eastAsia="pt-BR"/>
              </w:rPr>
            </w:pPr>
            <w:r w:rsidRPr="006518B1">
              <w:rPr>
                <w:rFonts w:ascii="Verdana" w:hAnsi="Verdana" w:cs="Arial"/>
                <w:b/>
                <w:bCs/>
                <w:sz w:val="16"/>
                <w:szCs w:val="16"/>
                <w:lang w:eastAsia="pt-BR"/>
              </w:rPr>
              <w:t> </w:t>
            </w:r>
          </w:p>
        </w:tc>
        <w:tc>
          <w:tcPr>
            <w:tcW w:w="1052" w:type="dxa"/>
            <w:tcBorders>
              <w:top w:val="nil"/>
              <w:left w:val="nil"/>
              <w:bottom w:val="single" w:sz="8" w:space="0" w:color="FFFFFF"/>
              <w:right w:val="single" w:sz="8" w:space="0" w:color="FFFFFF"/>
            </w:tcBorders>
            <w:shd w:val="clear" w:color="000000" w:fill="808080"/>
            <w:vAlign w:val="center"/>
            <w:hideMark/>
          </w:tcPr>
          <w:p w14:paraId="70D95C85" w14:textId="3935C1DA" w:rsidR="006518B1" w:rsidRPr="006518B1" w:rsidRDefault="006518B1" w:rsidP="00472939">
            <w:pPr>
              <w:suppressAutoHyphens w:val="0"/>
              <w:jc w:val="center"/>
              <w:rPr>
                <w:rFonts w:ascii="Verdana" w:hAnsi="Verdana" w:cs="Arial"/>
                <w:b/>
                <w:bCs/>
                <w:sz w:val="16"/>
                <w:szCs w:val="16"/>
                <w:lang w:eastAsia="pt-BR"/>
              </w:rPr>
            </w:pPr>
            <w:r w:rsidRPr="006518B1">
              <w:rPr>
                <w:rFonts w:ascii="Verdana" w:hAnsi="Verdana" w:cs="Arial"/>
                <w:b/>
                <w:bCs/>
                <w:sz w:val="16"/>
                <w:szCs w:val="16"/>
                <w:lang w:eastAsia="pt-BR"/>
              </w:rPr>
              <w:t xml:space="preserve">60.000 </w:t>
            </w:r>
          </w:p>
        </w:tc>
        <w:tc>
          <w:tcPr>
            <w:tcW w:w="1216" w:type="dxa"/>
            <w:tcBorders>
              <w:top w:val="nil"/>
              <w:left w:val="nil"/>
              <w:bottom w:val="single" w:sz="8" w:space="0" w:color="FFFFFF"/>
              <w:right w:val="single" w:sz="8" w:space="0" w:color="FFFFFF"/>
            </w:tcBorders>
            <w:shd w:val="clear" w:color="000000" w:fill="808080"/>
            <w:vAlign w:val="center"/>
            <w:hideMark/>
          </w:tcPr>
          <w:p w14:paraId="5DBF56FF" w14:textId="5551ED17" w:rsidR="006518B1" w:rsidRPr="006518B1" w:rsidRDefault="00472939" w:rsidP="006518B1">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006518B1" w:rsidRPr="006518B1">
              <w:rPr>
                <w:rFonts w:ascii="Verdana" w:hAnsi="Verdana" w:cs="Arial"/>
                <w:b/>
                <w:bCs/>
                <w:sz w:val="16"/>
                <w:szCs w:val="16"/>
                <w:lang w:eastAsia="pt-BR"/>
              </w:rPr>
              <w:t xml:space="preserve">13.116 </w:t>
            </w:r>
          </w:p>
        </w:tc>
        <w:tc>
          <w:tcPr>
            <w:tcW w:w="1180" w:type="dxa"/>
            <w:tcBorders>
              <w:top w:val="nil"/>
              <w:left w:val="nil"/>
              <w:bottom w:val="single" w:sz="8" w:space="0" w:color="FFFFFF"/>
              <w:right w:val="single" w:sz="8" w:space="0" w:color="FFFFFF"/>
            </w:tcBorders>
            <w:shd w:val="clear" w:color="000000" w:fill="808080"/>
            <w:vAlign w:val="center"/>
            <w:hideMark/>
          </w:tcPr>
          <w:p w14:paraId="10795812" w14:textId="77777777" w:rsidR="006518B1" w:rsidRPr="006518B1" w:rsidRDefault="006518B1" w:rsidP="006518B1">
            <w:pPr>
              <w:suppressAutoHyphens w:val="0"/>
              <w:jc w:val="right"/>
              <w:rPr>
                <w:rFonts w:ascii="Verdana" w:hAnsi="Verdana" w:cs="Arial"/>
                <w:b/>
                <w:bCs/>
                <w:sz w:val="16"/>
                <w:szCs w:val="16"/>
                <w:lang w:eastAsia="pt-BR"/>
              </w:rPr>
            </w:pPr>
            <w:r w:rsidRPr="006518B1">
              <w:rPr>
                <w:rFonts w:ascii="Verdana" w:hAnsi="Verdana" w:cs="Arial"/>
                <w:b/>
                <w:bCs/>
                <w:sz w:val="16"/>
                <w:szCs w:val="16"/>
                <w:lang w:eastAsia="pt-BR"/>
              </w:rPr>
              <w:t xml:space="preserve">               1 </w:t>
            </w:r>
          </w:p>
        </w:tc>
        <w:tc>
          <w:tcPr>
            <w:tcW w:w="1340" w:type="dxa"/>
            <w:tcBorders>
              <w:top w:val="nil"/>
              <w:left w:val="nil"/>
              <w:bottom w:val="single" w:sz="8" w:space="0" w:color="FFFFFF"/>
              <w:right w:val="single" w:sz="8" w:space="0" w:color="FFFFFF"/>
            </w:tcBorders>
            <w:shd w:val="clear" w:color="000000" w:fill="808080"/>
            <w:vAlign w:val="center"/>
            <w:hideMark/>
          </w:tcPr>
          <w:p w14:paraId="1A345F71" w14:textId="77777777" w:rsidR="006518B1" w:rsidRPr="006518B1" w:rsidRDefault="006518B1" w:rsidP="006518B1">
            <w:pPr>
              <w:suppressAutoHyphens w:val="0"/>
              <w:jc w:val="right"/>
              <w:rPr>
                <w:rFonts w:ascii="Verdana" w:hAnsi="Verdana" w:cs="Arial"/>
                <w:b/>
                <w:bCs/>
                <w:sz w:val="16"/>
                <w:szCs w:val="16"/>
                <w:lang w:eastAsia="pt-BR"/>
              </w:rPr>
            </w:pPr>
            <w:r w:rsidRPr="006518B1">
              <w:rPr>
                <w:rFonts w:ascii="Verdana" w:hAnsi="Verdana" w:cs="Arial"/>
                <w:b/>
                <w:bCs/>
                <w:sz w:val="16"/>
                <w:szCs w:val="16"/>
                <w:lang w:eastAsia="pt-BR"/>
              </w:rPr>
              <w:t xml:space="preserve">           1.427 </w:t>
            </w:r>
          </w:p>
        </w:tc>
        <w:tc>
          <w:tcPr>
            <w:tcW w:w="1420" w:type="dxa"/>
            <w:tcBorders>
              <w:top w:val="nil"/>
              <w:left w:val="nil"/>
              <w:bottom w:val="single" w:sz="8" w:space="0" w:color="FFFFFF"/>
              <w:right w:val="single" w:sz="8" w:space="0" w:color="FFFFFF"/>
            </w:tcBorders>
            <w:shd w:val="clear" w:color="000000" w:fill="808080"/>
            <w:vAlign w:val="center"/>
            <w:hideMark/>
          </w:tcPr>
          <w:p w14:paraId="663E2EAA" w14:textId="77777777" w:rsidR="006518B1" w:rsidRPr="006518B1" w:rsidRDefault="006518B1" w:rsidP="006518B1">
            <w:pPr>
              <w:suppressAutoHyphens w:val="0"/>
              <w:jc w:val="right"/>
              <w:rPr>
                <w:rFonts w:ascii="Verdana" w:hAnsi="Verdana" w:cs="Arial"/>
                <w:b/>
                <w:bCs/>
                <w:sz w:val="16"/>
                <w:szCs w:val="16"/>
                <w:lang w:eastAsia="pt-BR"/>
              </w:rPr>
            </w:pPr>
            <w:r w:rsidRPr="006518B1">
              <w:rPr>
                <w:rFonts w:ascii="Verdana" w:hAnsi="Verdana" w:cs="Arial"/>
                <w:b/>
                <w:bCs/>
                <w:sz w:val="16"/>
                <w:szCs w:val="16"/>
                <w:lang w:eastAsia="pt-BR"/>
              </w:rPr>
              <w:t xml:space="preserve">            1.354 </w:t>
            </w:r>
          </w:p>
        </w:tc>
        <w:tc>
          <w:tcPr>
            <w:tcW w:w="1340" w:type="dxa"/>
            <w:tcBorders>
              <w:top w:val="nil"/>
              <w:left w:val="nil"/>
              <w:bottom w:val="single" w:sz="8" w:space="0" w:color="FFFFFF"/>
              <w:right w:val="single" w:sz="8" w:space="0" w:color="FFFFFF"/>
            </w:tcBorders>
            <w:shd w:val="clear" w:color="000000" w:fill="808080"/>
            <w:vAlign w:val="center"/>
            <w:hideMark/>
          </w:tcPr>
          <w:p w14:paraId="7A912DEF" w14:textId="77777777" w:rsidR="006518B1" w:rsidRPr="006518B1" w:rsidRDefault="006518B1" w:rsidP="006518B1">
            <w:pPr>
              <w:suppressAutoHyphens w:val="0"/>
              <w:jc w:val="right"/>
              <w:rPr>
                <w:rFonts w:ascii="Verdana" w:hAnsi="Verdana" w:cs="Arial"/>
                <w:b/>
                <w:bCs/>
                <w:sz w:val="16"/>
                <w:szCs w:val="16"/>
                <w:lang w:eastAsia="pt-BR"/>
              </w:rPr>
            </w:pPr>
            <w:r w:rsidRPr="006518B1">
              <w:rPr>
                <w:rFonts w:ascii="Verdana" w:hAnsi="Verdana" w:cs="Arial"/>
                <w:b/>
                <w:bCs/>
                <w:sz w:val="16"/>
                <w:szCs w:val="16"/>
                <w:lang w:eastAsia="pt-BR"/>
              </w:rPr>
              <w:t xml:space="preserve">         17.689 </w:t>
            </w:r>
          </w:p>
        </w:tc>
        <w:tc>
          <w:tcPr>
            <w:tcW w:w="1500" w:type="dxa"/>
            <w:tcBorders>
              <w:top w:val="nil"/>
              <w:left w:val="nil"/>
              <w:bottom w:val="single" w:sz="8" w:space="0" w:color="FFFFFF"/>
              <w:right w:val="single" w:sz="8" w:space="0" w:color="FFFFFF"/>
            </w:tcBorders>
            <w:shd w:val="clear" w:color="000000" w:fill="808080"/>
            <w:vAlign w:val="center"/>
            <w:hideMark/>
          </w:tcPr>
          <w:p w14:paraId="2E9C2588" w14:textId="77777777" w:rsidR="006518B1" w:rsidRPr="006518B1" w:rsidRDefault="006518B1" w:rsidP="006518B1">
            <w:pPr>
              <w:suppressAutoHyphens w:val="0"/>
              <w:jc w:val="right"/>
              <w:rPr>
                <w:rFonts w:ascii="Verdana" w:hAnsi="Verdana" w:cs="Arial"/>
                <w:b/>
                <w:bCs/>
                <w:sz w:val="16"/>
                <w:szCs w:val="16"/>
                <w:lang w:eastAsia="pt-BR"/>
              </w:rPr>
            </w:pPr>
            <w:r w:rsidRPr="006518B1">
              <w:rPr>
                <w:rFonts w:ascii="Verdana" w:hAnsi="Verdana" w:cs="Arial"/>
                <w:b/>
                <w:bCs/>
                <w:sz w:val="16"/>
                <w:szCs w:val="16"/>
                <w:lang w:eastAsia="pt-BR"/>
              </w:rPr>
              <w:t xml:space="preserve">                   -   </w:t>
            </w:r>
          </w:p>
        </w:tc>
        <w:tc>
          <w:tcPr>
            <w:tcW w:w="1180" w:type="dxa"/>
            <w:tcBorders>
              <w:top w:val="nil"/>
              <w:left w:val="nil"/>
              <w:bottom w:val="single" w:sz="8" w:space="0" w:color="FFFFFF"/>
              <w:right w:val="single" w:sz="8" w:space="0" w:color="FFFFFF"/>
            </w:tcBorders>
            <w:shd w:val="clear" w:color="000000" w:fill="808080"/>
            <w:vAlign w:val="center"/>
            <w:hideMark/>
          </w:tcPr>
          <w:p w14:paraId="3758A80D" w14:textId="77777777" w:rsidR="006518B1" w:rsidRPr="006518B1" w:rsidRDefault="006518B1" w:rsidP="006518B1">
            <w:pPr>
              <w:suppressAutoHyphens w:val="0"/>
              <w:jc w:val="right"/>
              <w:rPr>
                <w:rFonts w:ascii="Verdana" w:hAnsi="Verdana" w:cs="Arial"/>
                <w:b/>
                <w:bCs/>
                <w:sz w:val="16"/>
                <w:szCs w:val="16"/>
                <w:lang w:eastAsia="pt-BR"/>
              </w:rPr>
            </w:pPr>
            <w:r w:rsidRPr="006518B1">
              <w:rPr>
                <w:rFonts w:ascii="Verdana" w:hAnsi="Verdana" w:cs="Arial"/>
                <w:b/>
                <w:bCs/>
                <w:sz w:val="16"/>
                <w:szCs w:val="16"/>
                <w:lang w:eastAsia="pt-BR"/>
              </w:rPr>
              <w:t xml:space="preserve">      93.586 </w:t>
            </w:r>
          </w:p>
        </w:tc>
      </w:tr>
    </w:tbl>
    <w:p w14:paraId="73172E90" w14:textId="77777777" w:rsidR="00EE2387" w:rsidRDefault="00EE2387" w:rsidP="00086842">
      <w:pPr>
        <w:pStyle w:val="Estilo1"/>
        <w:jc w:val="center"/>
      </w:pPr>
    </w:p>
    <w:p w14:paraId="6FD8DC4D" w14:textId="4C35213F" w:rsidR="007C5279" w:rsidRPr="006A3664" w:rsidRDefault="008F46F8" w:rsidP="00A85B0A">
      <w:pPr>
        <w:pStyle w:val="Estilo1"/>
        <w:jc w:val="center"/>
        <w:rPr>
          <w:rFonts w:ascii="Verdana" w:hAnsi="Verdana" w:cs="Arial"/>
          <w:sz w:val="18"/>
          <w:szCs w:val="18"/>
        </w:rPr>
        <w:sectPr w:rsidR="007C5279" w:rsidRPr="006A3664" w:rsidSect="006E7724">
          <w:headerReference w:type="even" r:id="rId32"/>
          <w:headerReference w:type="default" r:id="rId33"/>
          <w:headerReference w:type="first" r:id="rId34"/>
          <w:pgSz w:w="16838" w:h="11906" w:orient="landscape"/>
          <w:pgMar w:top="1699" w:right="707" w:bottom="709" w:left="851" w:header="864" w:footer="467" w:gutter="0"/>
          <w:pgBorders w:offsetFrom="page">
            <w:top w:val="thinThickLargeGap" w:sz="24" w:space="26" w:color="auto" w:frame="1"/>
          </w:pgBorders>
          <w:cols w:space="708"/>
          <w:docGrid w:linePitch="360"/>
        </w:sectPr>
      </w:pPr>
      <w:r>
        <w:fldChar w:fldCharType="end"/>
      </w:r>
      <w:r w:rsidR="00D76356" w:rsidRPr="006A3664">
        <w:rPr>
          <w:rFonts w:ascii="Verdana" w:hAnsi="Verdana" w:cs="Arial"/>
          <w:sz w:val="18"/>
          <w:szCs w:val="18"/>
        </w:rPr>
        <w:t>As notas explicativas são parte integrante das demonstrações financeiras.</w:t>
      </w:r>
    </w:p>
    <w:p w14:paraId="328B215C" w14:textId="6702D322" w:rsidR="00A55064" w:rsidRPr="00D82B07" w:rsidRDefault="000F0F6E" w:rsidP="00345F3F">
      <w:pPr>
        <w:pStyle w:val="1Ttuloprincipal"/>
        <w:numPr>
          <w:ilvl w:val="0"/>
          <w:numId w:val="0"/>
        </w:numPr>
        <w:rPr>
          <w:rFonts w:ascii="Verdana" w:hAnsi="Verdana" w:cs="Arial"/>
        </w:rPr>
      </w:pPr>
      <w:bookmarkStart w:id="20" w:name="_Toc80279013"/>
      <w:r w:rsidRPr="000F0F6E">
        <w:rPr>
          <w:rFonts w:ascii="Verdana" w:eastAsia="Times New Roman" w:hAnsi="Verdana" w:cs="Arial"/>
          <w:caps/>
          <w:sz w:val="20"/>
          <w:szCs w:val="20"/>
          <w:lang w:val="pt-BR" w:eastAsia="zh-CN"/>
        </w:rPr>
        <w:t>Demonstração dos Fluxos de Caixa</w:t>
      </w:r>
      <w:bookmarkEnd w:id="20"/>
    </w:p>
    <w:tbl>
      <w:tblPr>
        <w:tblW w:w="10251" w:type="dxa"/>
        <w:tblInd w:w="60" w:type="dxa"/>
        <w:tblCellMar>
          <w:left w:w="70" w:type="dxa"/>
          <w:right w:w="70" w:type="dxa"/>
        </w:tblCellMar>
        <w:tblLook w:val="04A0" w:firstRow="1" w:lastRow="0" w:firstColumn="1" w:lastColumn="0" w:noHBand="0" w:noVBand="1"/>
      </w:tblPr>
      <w:tblGrid>
        <w:gridCol w:w="6531"/>
        <w:gridCol w:w="960"/>
        <w:gridCol w:w="1360"/>
        <w:gridCol w:w="1400"/>
      </w:tblGrid>
      <w:tr w:rsidR="009C42DB" w:rsidRPr="009C42DB" w14:paraId="166BE05A" w14:textId="77777777" w:rsidTr="00187D58">
        <w:trPr>
          <w:trHeight w:val="300"/>
        </w:trPr>
        <w:tc>
          <w:tcPr>
            <w:tcW w:w="6531" w:type="dxa"/>
            <w:tcBorders>
              <w:top w:val="single" w:sz="12" w:space="0" w:color="FFFFFF"/>
              <w:left w:val="single" w:sz="8" w:space="0" w:color="FFFFFF"/>
              <w:bottom w:val="single" w:sz="8" w:space="0" w:color="FFFFFF"/>
              <w:right w:val="single" w:sz="8" w:space="0" w:color="FFFFFF"/>
            </w:tcBorders>
            <w:shd w:val="clear" w:color="000000" w:fill="808080"/>
            <w:vAlign w:val="center"/>
            <w:hideMark/>
          </w:tcPr>
          <w:p w14:paraId="7420832A" w14:textId="77777777" w:rsidR="009C42DB" w:rsidRPr="009C42DB" w:rsidRDefault="009C42DB" w:rsidP="009C42DB">
            <w:pPr>
              <w:suppressAutoHyphens w:val="0"/>
              <w:jc w:val="center"/>
              <w:rPr>
                <w:rFonts w:ascii="Verdana" w:hAnsi="Verdana" w:cs="Arial"/>
                <w:b/>
                <w:bCs/>
                <w:sz w:val="16"/>
                <w:szCs w:val="16"/>
                <w:lang w:eastAsia="pt-BR"/>
              </w:rPr>
            </w:pPr>
            <w:r w:rsidRPr="009C42DB">
              <w:rPr>
                <w:rFonts w:ascii="Verdana" w:hAnsi="Verdana" w:cs="Arial"/>
                <w:b/>
                <w:bCs/>
                <w:sz w:val="16"/>
                <w:szCs w:val="16"/>
                <w:lang w:eastAsia="pt-BR"/>
              </w:rPr>
              <w:t> </w:t>
            </w:r>
          </w:p>
        </w:tc>
        <w:tc>
          <w:tcPr>
            <w:tcW w:w="960" w:type="dxa"/>
            <w:tcBorders>
              <w:top w:val="single" w:sz="12" w:space="0" w:color="FFFFFF"/>
              <w:left w:val="nil"/>
              <w:bottom w:val="single" w:sz="8" w:space="0" w:color="FFFFFF"/>
              <w:right w:val="single" w:sz="8" w:space="0" w:color="FFFFFF"/>
            </w:tcBorders>
            <w:shd w:val="clear" w:color="000000" w:fill="808080"/>
            <w:vAlign w:val="center"/>
            <w:hideMark/>
          </w:tcPr>
          <w:p w14:paraId="1E54E430" w14:textId="77777777" w:rsidR="009C42DB" w:rsidRPr="009C42DB" w:rsidRDefault="009C42DB" w:rsidP="009C42DB">
            <w:pPr>
              <w:suppressAutoHyphens w:val="0"/>
              <w:jc w:val="center"/>
              <w:rPr>
                <w:rFonts w:ascii="Verdana" w:hAnsi="Verdana" w:cs="Arial"/>
                <w:b/>
                <w:bCs/>
                <w:sz w:val="16"/>
                <w:szCs w:val="16"/>
                <w:lang w:eastAsia="pt-BR"/>
              </w:rPr>
            </w:pPr>
            <w:r w:rsidRPr="009C42DB">
              <w:rPr>
                <w:rFonts w:ascii="Verdana" w:hAnsi="Verdana" w:cs="Arial"/>
                <w:b/>
                <w:bCs/>
                <w:sz w:val="16"/>
                <w:szCs w:val="16"/>
                <w:lang w:eastAsia="pt-BR"/>
              </w:rPr>
              <w:t>NOTA</w:t>
            </w:r>
          </w:p>
        </w:tc>
        <w:tc>
          <w:tcPr>
            <w:tcW w:w="1360" w:type="dxa"/>
            <w:tcBorders>
              <w:top w:val="nil"/>
              <w:left w:val="nil"/>
              <w:bottom w:val="single" w:sz="8" w:space="0" w:color="FFFFFF"/>
              <w:right w:val="single" w:sz="8" w:space="0" w:color="FFFFFF"/>
            </w:tcBorders>
            <w:shd w:val="clear" w:color="000000" w:fill="808080"/>
            <w:vAlign w:val="center"/>
            <w:hideMark/>
          </w:tcPr>
          <w:p w14:paraId="39C2B7B7" w14:textId="77777777" w:rsidR="009C42DB" w:rsidRPr="009C42DB" w:rsidRDefault="009C42DB" w:rsidP="009C42DB">
            <w:pPr>
              <w:suppressAutoHyphens w:val="0"/>
              <w:jc w:val="center"/>
              <w:rPr>
                <w:rFonts w:ascii="Verdana" w:hAnsi="Verdana" w:cs="Arial"/>
                <w:b/>
                <w:bCs/>
                <w:sz w:val="16"/>
                <w:szCs w:val="16"/>
                <w:lang w:eastAsia="pt-BR"/>
              </w:rPr>
            </w:pPr>
            <w:r w:rsidRPr="009C42DB">
              <w:rPr>
                <w:rFonts w:ascii="Verdana" w:hAnsi="Verdana" w:cs="Arial"/>
                <w:b/>
                <w:bCs/>
                <w:sz w:val="16"/>
                <w:szCs w:val="16"/>
                <w:lang w:eastAsia="pt-BR"/>
              </w:rPr>
              <w:t>30/06/2021</w:t>
            </w:r>
          </w:p>
        </w:tc>
        <w:tc>
          <w:tcPr>
            <w:tcW w:w="1400" w:type="dxa"/>
            <w:tcBorders>
              <w:top w:val="nil"/>
              <w:left w:val="nil"/>
              <w:bottom w:val="single" w:sz="8" w:space="0" w:color="FFFFFF"/>
              <w:right w:val="single" w:sz="8" w:space="0" w:color="FFFFFF"/>
            </w:tcBorders>
            <w:shd w:val="clear" w:color="000000" w:fill="808080"/>
            <w:vAlign w:val="center"/>
            <w:hideMark/>
          </w:tcPr>
          <w:p w14:paraId="7E0EBCBF" w14:textId="77777777" w:rsidR="009C42DB" w:rsidRPr="009C42DB" w:rsidRDefault="009C42DB" w:rsidP="009C42DB">
            <w:pPr>
              <w:suppressAutoHyphens w:val="0"/>
              <w:jc w:val="center"/>
              <w:rPr>
                <w:rFonts w:ascii="Verdana" w:hAnsi="Verdana" w:cs="Arial"/>
                <w:b/>
                <w:bCs/>
                <w:sz w:val="16"/>
                <w:szCs w:val="16"/>
                <w:lang w:eastAsia="pt-BR"/>
              </w:rPr>
            </w:pPr>
            <w:r w:rsidRPr="009C42DB">
              <w:rPr>
                <w:rFonts w:ascii="Verdana" w:hAnsi="Verdana" w:cs="Arial"/>
                <w:b/>
                <w:bCs/>
                <w:sz w:val="16"/>
                <w:szCs w:val="16"/>
                <w:lang w:eastAsia="pt-BR"/>
              </w:rPr>
              <w:t>30/06/2020</w:t>
            </w:r>
          </w:p>
        </w:tc>
      </w:tr>
      <w:tr w:rsidR="009C42DB" w:rsidRPr="009C42DB" w14:paraId="729F9733" w14:textId="77777777" w:rsidTr="00187D58">
        <w:trPr>
          <w:trHeight w:val="282"/>
        </w:trPr>
        <w:tc>
          <w:tcPr>
            <w:tcW w:w="6531" w:type="dxa"/>
            <w:tcBorders>
              <w:top w:val="nil"/>
              <w:left w:val="single" w:sz="8" w:space="0" w:color="FFFFFF"/>
              <w:bottom w:val="single" w:sz="8" w:space="0" w:color="FFFFFF"/>
              <w:right w:val="single" w:sz="8" w:space="0" w:color="FFFFFF"/>
            </w:tcBorders>
            <w:shd w:val="clear" w:color="000000" w:fill="BFBFBF"/>
            <w:vAlign w:val="center"/>
            <w:hideMark/>
          </w:tcPr>
          <w:p w14:paraId="438AA500" w14:textId="77777777" w:rsidR="009C42DB" w:rsidRPr="009C42DB" w:rsidRDefault="009C42DB" w:rsidP="009C42DB">
            <w:pPr>
              <w:suppressAutoHyphens w:val="0"/>
              <w:rPr>
                <w:rFonts w:ascii="Verdana" w:hAnsi="Verdana" w:cs="Arial"/>
                <w:b/>
                <w:bCs/>
                <w:color w:val="000000"/>
                <w:sz w:val="16"/>
                <w:szCs w:val="16"/>
                <w:lang w:eastAsia="pt-BR"/>
              </w:rPr>
            </w:pPr>
            <w:r w:rsidRPr="009C42DB">
              <w:rPr>
                <w:rFonts w:ascii="Verdana" w:hAnsi="Verdana" w:cs="Arial"/>
                <w:b/>
                <w:bCs/>
                <w:color w:val="000000"/>
                <w:sz w:val="16"/>
                <w:szCs w:val="16"/>
                <w:lang w:eastAsia="pt-BR"/>
              </w:rPr>
              <w:t>ATIVIDADES OPERACIONAIS</w:t>
            </w:r>
          </w:p>
        </w:tc>
        <w:tc>
          <w:tcPr>
            <w:tcW w:w="960" w:type="dxa"/>
            <w:tcBorders>
              <w:top w:val="nil"/>
              <w:left w:val="nil"/>
              <w:bottom w:val="single" w:sz="8" w:space="0" w:color="FFFFFF"/>
              <w:right w:val="single" w:sz="8" w:space="0" w:color="FFFFFF"/>
            </w:tcBorders>
            <w:shd w:val="clear" w:color="000000" w:fill="BFBFBF"/>
            <w:vAlign w:val="center"/>
            <w:hideMark/>
          </w:tcPr>
          <w:p w14:paraId="38E8D5B4" w14:textId="77777777" w:rsidR="009C42DB" w:rsidRPr="009C42DB" w:rsidRDefault="009C42DB" w:rsidP="009C42DB">
            <w:pPr>
              <w:suppressAutoHyphens w:val="0"/>
              <w:jc w:val="center"/>
              <w:rPr>
                <w:rFonts w:ascii="Verdana" w:hAnsi="Verdana" w:cs="Arial"/>
                <w:sz w:val="16"/>
                <w:szCs w:val="16"/>
                <w:lang w:eastAsia="pt-BR"/>
              </w:rPr>
            </w:pPr>
            <w:r w:rsidRPr="009C42DB">
              <w:rPr>
                <w:rFonts w:ascii="Verdana" w:hAnsi="Verdana" w:cs="Arial"/>
                <w:sz w:val="16"/>
                <w:szCs w:val="16"/>
                <w:lang w:eastAsia="pt-BR"/>
              </w:rPr>
              <w:t> </w:t>
            </w:r>
          </w:p>
        </w:tc>
        <w:tc>
          <w:tcPr>
            <w:tcW w:w="1360" w:type="dxa"/>
            <w:tcBorders>
              <w:top w:val="nil"/>
              <w:left w:val="nil"/>
              <w:bottom w:val="single" w:sz="8" w:space="0" w:color="FFFFFF"/>
              <w:right w:val="single" w:sz="8" w:space="0" w:color="FFFFFF"/>
            </w:tcBorders>
            <w:shd w:val="clear" w:color="000000" w:fill="BFBFBF"/>
            <w:vAlign w:val="center"/>
            <w:hideMark/>
          </w:tcPr>
          <w:p w14:paraId="575B3906" w14:textId="77777777" w:rsidR="009C42DB" w:rsidRPr="009C42DB" w:rsidRDefault="009C42DB" w:rsidP="009C42DB">
            <w:pPr>
              <w:suppressAutoHyphens w:val="0"/>
              <w:jc w:val="right"/>
              <w:rPr>
                <w:rFonts w:ascii="Verdana" w:hAnsi="Verdana" w:cs="Arial"/>
                <w:b/>
                <w:bCs/>
                <w:sz w:val="16"/>
                <w:szCs w:val="16"/>
                <w:lang w:eastAsia="pt-BR"/>
              </w:rPr>
            </w:pPr>
            <w:r w:rsidRPr="009C42DB">
              <w:rPr>
                <w:rFonts w:ascii="Verdana" w:hAnsi="Verdana" w:cs="Arial"/>
                <w:b/>
                <w:bCs/>
                <w:sz w:val="16"/>
                <w:szCs w:val="16"/>
                <w:lang w:eastAsia="pt-BR"/>
              </w:rPr>
              <w:t> </w:t>
            </w:r>
          </w:p>
        </w:tc>
        <w:tc>
          <w:tcPr>
            <w:tcW w:w="1400" w:type="dxa"/>
            <w:tcBorders>
              <w:top w:val="nil"/>
              <w:left w:val="nil"/>
              <w:bottom w:val="single" w:sz="8" w:space="0" w:color="FFFFFF"/>
              <w:right w:val="single" w:sz="8" w:space="0" w:color="FFFFFF"/>
            </w:tcBorders>
            <w:shd w:val="clear" w:color="000000" w:fill="BFBFBF"/>
            <w:vAlign w:val="center"/>
            <w:hideMark/>
          </w:tcPr>
          <w:p w14:paraId="61A784D4" w14:textId="77777777" w:rsidR="009C42DB" w:rsidRPr="009C42DB" w:rsidRDefault="009C42DB" w:rsidP="009C42DB">
            <w:pPr>
              <w:suppressAutoHyphens w:val="0"/>
              <w:jc w:val="right"/>
              <w:rPr>
                <w:rFonts w:ascii="Verdana" w:hAnsi="Verdana" w:cs="Arial"/>
                <w:b/>
                <w:bCs/>
                <w:sz w:val="16"/>
                <w:szCs w:val="16"/>
                <w:lang w:eastAsia="pt-BR"/>
              </w:rPr>
            </w:pPr>
            <w:r w:rsidRPr="009C42DB">
              <w:rPr>
                <w:rFonts w:ascii="Verdana" w:hAnsi="Verdana" w:cs="Arial"/>
                <w:b/>
                <w:bCs/>
                <w:sz w:val="16"/>
                <w:szCs w:val="16"/>
                <w:lang w:eastAsia="pt-BR"/>
              </w:rPr>
              <w:t> </w:t>
            </w:r>
          </w:p>
        </w:tc>
      </w:tr>
      <w:tr w:rsidR="009C42DB" w:rsidRPr="009C42DB" w14:paraId="6C3E3015" w14:textId="77777777" w:rsidTr="00187D58">
        <w:trPr>
          <w:trHeight w:val="282"/>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6F7865BA" w14:textId="77777777" w:rsidR="009C42DB" w:rsidRPr="009C42DB" w:rsidRDefault="009C42DB" w:rsidP="009C42DB">
            <w:pPr>
              <w:suppressAutoHyphens w:val="0"/>
              <w:rPr>
                <w:rFonts w:ascii="Verdana" w:hAnsi="Verdana" w:cs="Arial"/>
                <w:b/>
                <w:bCs/>
                <w:color w:val="000000"/>
                <w:sz w:val="16"/>
                <w:szCs w:val="16"/>
                <w:lang w:eastAsia="pt-BR"/>
              </w:rPr>
            </w:pPr>
            <w:r w:rsidRPr="009C42DB">
              <w:rPr>
                <w:rFonts w:ascii="Verdana" w:hAnsi="Verdana" w:cs="Arial"/>
                <w:b/>
                <w:bCs/>
                <w:color w:val="000000"/>
                <w:sz w:val="16"/>
                <w:szCs w:val="16"/>
                <w:lang w:eastAsia="pt-BR"/>
              </w:rPr>
              <w:t>LUCRO LÍQUIDO ANTES DA TRIBUTAÇÃO E PARTICIPAÇÕES</w:t>
            </w:r>
          </w:p>
        </w:tc>
        <w:tc>
          <w:tcPr>
            <w:tcW w:w="960" w:type="dxa"/>
            <w:tcBorders>
              <w:top w:val="nil"/>
              <w:left w:val="nil"/>
              <w:bottom w:val="single" w:sz="8" w:space="0" w:color="FFFFFF"/>
              <w:right w:val="single" w:sz="8" w:space="0" w:color="FFFFFF"/>
            </w:tcBorders>
            <w:shd w:val="clear" w:color="000000" w:fill="F2F2F2"/>
            <w:vAlign w:val="center"/>
            <w:hideMark/>
          </w:tcPr>
          <w:p w14:paraId="78E3877A" w14:textId="77777777" w:rsidR="009C42DB" w:rsidRPr="009C42DB" w:rsidRDefault="009C42DB" w:rsidP="009C42DB">
            <w:pPr>
              <w:suppressAutoHyphens w:val="0"/>
              <w:jc w:val="center"/>
              <w:rPr>
                <w:rFonts w:ascii="Verdana" w:hAnsi="Verdana" w:cs="Arial"/>
                <w:sz w:val="16"/>
                <w:szCs w:val="16"/>
                <w:lang w:eastAsia="pt-BR"/>
              </w:rPr>
            </w:pPr>
            <w:r w:rsidRPr="009C42DB">
              <w:rPr>
                <w:rFonts w:ascii="Verdana" w:hAnsi="Verdana" w:cs="Arial"/>
                <w:sz w:val="16"/>
                <w:szCs w:val="16"/>
                <w:lang w:eastAsia="pt-BR"/>
              </w:rPr>
              <w:t> </w:t>
            </w:r>
          </w:p>
        </w:tc>
        <w:tc>
          <w:tcPr>
            <w:tcW w:w="1360" w:type="dxa"/>
            <w:tcBorders>
              <w:top w:val="nil"/>
              <w:left w:val="nil"/>
              <w:bottom w:val="single" w:sz="8" w:space="0" w:color="FFFFFF"/>
              <w:right w:val="single" w:sz="8" w:space="0" w:color="FFFFFF"/>
            </w:tcBorders>
            <w:shd w:val="clear" w:color="000000" w:fill="F2F2F2"/>
            <w:noWrap/>
            <w:vAlign w:val="center"/>
            <w:hideMark/>
          </w:tcPr>
          <w:p w14:paraId="4BD15DB6" w14:textId="77777777" w:rsidR="009C42DB" w:rsidRPr="009C42DB" w:rsidRDefault="009C42DB" w:rsidP="009C42DB">
            <w:pPr>
              <w:suppressAutoHyphens w:val="0"/>
              <w:jc w:val="right"/>
              <w:rPr>
                <w:rFonts w:ascii="Verdana" w:hAnsi="Verdana" w:cs="Arial"/>
                <w:b/>
                <w:bCs/>
                <w:sz w:val="16"/>
                <w:szCs w:val="16"/>
                <w:lang w:eastAsia="pt-BR"/>
              </w:rPr>
            </w:pPr>
            <w:r w:rsidRPr="009C42DB">
              <w:rPr>
                <w:rFonts w:ascii="Verdana" w:hAnsi="Verdana" w:cs="Arial"/>
                <w:b/>
                <w:bCs/>
                <w:sz w:val="16"/>
                <w:szCs w:val="16"/>
                <w:lang w:eastAsia="pt-BR"/>
              </w:rPr>
              <w:t xml:space="preserve">         31.991 </w:t>
            </w:r>
          </w:p>
        </w:tc>
        <w:tc>
          <w:tcPr>
            <w:tcW w:w="1400" w:type="dxa"/>
            <w:tcBorders>
              <w:top w:val="nil"/>
              <w:left w:val="nil"/>
              <w:bottom w:val="single" w:sz="8" w:space="0" w:color="FFFFFF"/>
              <w:right w:val="single" w:sz="8" w:space="0" w:color="FFFFFF"/>
            </w:tcBorders>
            <w:shd w:val="clear" w:color="000000" w:fill="F2F2F2"/>
            <w:noWrap/>
            <w:vAlign w:val="center"/>
            <w:hideMark/>
          </w:tcPr>
          <w:p w14:paraId="3A04FBD7" w14:textId="77777777" w:rsidR="009C42DB" w:rsidRPr="009C42DB" w:rsidRDefault="009C42DB" w:rsidP="009C42DB">
            <w:pPr>
              <w:suppressAutoHyphens w:val="0"/>
              <w:jc w:val="right"/>
              <w:rPr>
                <w:rFonts w:ascii="Verdana" w:hAnsi="Verdana" w:cs="Arial"/>
                <w:b/>
                <w:bCs/>
                <w:sz w:val="16"/>
                <w:szCs w:val="16"/>
                <w:lang w:eastAsia="pt-BR"/>
              </w:rPr>
            </w:pPr>
            <w:r w:rsidRPr="009C42DB">
              <w:rPr>
                <w:rFonts w:ascii="Verdana" w:hAnsi="Verdana" w:cs="Arial"/>
                <w:b/>
                <w:bCs/>
                <w:sz w:val="16"/>
                <w:szCs w:val="16"/>
                <w:lang w:eastAsia="pt-BR"/>
              </w:rPr>
              <w:t xml:space="preserve">          33.430 </w:t>
            </w:r>
          </w:p>
        </w:tc>
      </w:tr>
      <w:tr w:rsidR="009C42DB" w:rsidRPr="009C42DB" w14:paraId="42974F4C" w14:textId="77777777" w:rsidTr="00187D58">
        <w:trPr>
          <w:trHeight w:val="282"/>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28C792B0" w14:textId="77777777" w:rsidR="009C42DB" w:rsidRPr="009C42DB" w:rsidRDefault="009C42DB" w:rsidP="009C42DB">
            <w:pPr>
              <w:suppressAutoHyphens w:val="0"/>
              <w:rPr>
                <w:rFonts w:ascii="Verdana" w:hAnsi="Verdana" w:cs="Arial"/>
                <w:color w:val="000000"/>
                <w:sz w:val="16"/>
                <w:szCs w:val="16"/>
                <w:lang w:eastAsia="pt-BR"/>
              </w:rPr>
            </w:pPr>
            <w:r w:rsidRPr="009C42DB">
              <w:rPr>
                <w:rFonts w:ascii="Verdana" w:hAnsi="Verdana" w:cs="Arial"/>
                <w:color w:val="000000"/>
                <w:sz w:val="16"/>
                <w:szCs w:val="16"/>
                <w:lang w:eastAsia="pt-BR"/>
              </w:rPr>
              <w:t xml:space="preserve">   Depreciações e amortizações</w:t>
            </w:r>
          </w:p>
        </w:tc>
        <w:tc>
          <w:tcPr>
            <w:tcW w:w="960" w:type="dxa"/>
            <w:tcBorders>
              <w:top w:val="nil"/>
              <w:left w:val="nil"/>
              <w:bottom w:val="single" w:sz="8" w:space="0" w:color="FFFFFF"/>
              <w:right w:val="single" w:sz="8" w:space="0" w:color="FFFFFF"/>
            </w:tcBorders>
            <w:shd w:val="clear" w:color="000000" w:fill="F2F2F2"/>
            <w:vAlign w:val="center"/>
            <w:hideMark/>
          </w:tcPr>
          <w:p w14:paraId="0B532390" w14:textId="77777777" w:rsidR="009C42DB" w:rsidRPr="009C42DB" w:rsidRDefault="009C42DB" w:rsidP="009C42DB">
            <w:pPr>
              <w:suppressAutoHyphens w:val="0"/>
              <w:jc w:val="center"/>
              <w:rPr>
                <w:rFonts w:ascii="Verdana" w:hAnsi="Verdana" w:cs="Arial"/>
                <w:sz w:val="16"/>
                <w:szCs w:val="16"/>
                <w:lang w:eastAsia="pt-BR"/>
              </w:rPr>
            </w:pPr>
            <w:r w:rsidRPr="009C42DB">
              <w:rPr>
                <w:rFonts w:ascii="Verdana" w:hAnsi="Verdana" w:cs="Arial"/>
                <w:sz w:val="16"/>
                <w:szCs w:val="16"/>
                <w:lang w:eastAsia="pt-BR"/>
              </w:rPr>
              <w:t> </w:t>
            </w:r>
          </w:p>
        </w:tc>
        <w:tc>
          <w:tcPr>
            <w:tcW w:w="1360" w:type="dxa"/>
            <w:tcBorders>
              <w:top w:val="nil"/>
              <w:left w:val="nil"/>
              <w:bottom w:val="single" w:sz="8" w:space="0" w:color="FFFFFF"/>
              <w:right w:val="single" w:sz="8" w:space="0" w:color="FFFFFF"/>
            </w:tcBorders>
            <w:shd w:val="clear" w:color="000000" w:fill="F2F2F2"/>
            <w:noWrap/>
            <w:vAlign w:val="center"/>
            <w:hideMark/>
          </w:tcPr>
          <w:p w14:paraId="0F87F294" w14:textId="77777777" w:rsidR="009C42DB" w:rsidRPr="009C42DB" w:rsidRDefault="009C42DB" w:rsidP="009C42DB">
            <w:pPr>
              <w:suppressAutoHyphens w:val="0"/>
              <w:jc w:val="right"/>
              <w:rPr>
                <w:rFonts w:ascii="Verdana" w:hAnsi="Verdana" w:cs="Arial"/>
                <w:sz w:val="16"/>
                <w:szCs w:val="16"/>
                <w:lang w:eastAsia="pt-BR"/>
              </w:rPr>
            </w:pPr>
            <w:r w:rsidRPr="009C42DB">
              <w:rPr>
                <w:rFonts w:ascii="Verdana" w:hAnsi="Verdana" w:cs="Arial"/>
                <w:sz w:val="16"/>
                <w:szCs w:val="16"/>
                <w:lang w:eastAsia="pt-BR"/>
              </w:rPr>
              <w:t xml:space="preserve">                57 </w:t>
            </w:r>
          </w:p>
        </w:tc>
        <w:tc>
          <w:tcPr>
            <w:tcW w:w="1400" w:type="dxa"/>
            <w:tcBorders>
              <w:top w:val="nil"/>
              <w:left w:val="nil"/>
              <w:bottom w:val="single" w:sz="8" w:space="0" w:color="FFFFFF"/>
              <w:right w:val="single" w:sz="8" w:space="0" w:color="FFFFFF"/>
            </w:tcBorders>
            <w:shd w:val="clear" w:color="000000" w:fill="F2F2F2"/>
            <w:noWrap/>
            <w:vAlign w:val="center"/>
            <w:hideMark/>
          </w:tcPr>
          <w:p w14:paraId="6D71D222" w14:textId="77777777" w:rsidR="009C42DB" w:rsidRPr="009C42DB" w:rsidRDefault="009C42DB" w:rsidP="009C42DB">
            <w:pPr>
              <w:suppressAutoHyphens w:val="0"/>
              <w:jc w:val="right"/>
              <w:rPr>
                <w:rFonts w:ascii="Verdana" w:hAnsi="Verdana" w:cs="Arial"/>
                <w:sz w:val="16"/>
                <w:szCs w:val="16"/>
                <w:lang w:eastAsia="pt-BR"/>
              </w:rPr>
            </w:pPr>
            <w:r w:rsidRPr="009C42DB">
              <w:rPr>
                <w:rFonts w:ascii="Verdana" w:hAnsi="Verdana" w:cs="Arial"/>
                <w:sz w:val="16"/>
                <w:szCs w:val="16"/>
                <w:lang w:eastAsia="pt-BR"/>
              </w:rPr>
              <w:t xml:space="preserve">                 62 </w:t>
            </w:r>
          </w:p>
        </w:tc>
      </w:tr>
      <w:tr w:rsidR="009C42DB" w:rsidRPr="009C42DB" w14:paraId="1901DE1F" w14:textId="77777777" w:rsidTr="00187D58">
        <w:trPr>
          <w:trHeight w:val="282"/>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41C9F4A5" w14:textId="77777777" w:rsidR="009C42DB" w:rsidRPr="009C42DB" w:rsidRDefault="009C42DB" w:rsidP="009C42DB">
            <w:pPr>
              <w:suppressAutoHyphens w:val="0"/>
              <w:rPr>
                <w:rFonts w:ascii="Verdana" w:hAnsi="Verdana" w:cs="Arial"/>
                <w:color w:val="000000"/>
                <w:sz w:val="16"/>
                <w:szCs w:val="16"/>
                <w:lang w:eastAsia="pt-BR"/>
              </w:rPr>
            </w:pPr>
            <w:r w:rsidRPr="009C42DB">
              <w:rPr>
                <w:rFonts w:ascii="Verdana" w:hAnsi="Verdana" w:cs="Arial"/>
                <w:color w:val="000000"/>
                <w:sz w:val="16"/>
                <w:szCs w:val="16"/>
                <w:lang w:eastAsia="pt-BR"/>
              </w:rPr>
              <w:t xml:space="preserve">   Provisão para perdas esperadas associadas ao risco de crédito</w:t>
            </w:r>
          </w:p>
        </w:tc>
        <w:tc>
          <w:tcPr>
            <w:tcW w:w="960" w:type="dxa"/>
            <w:tcBorders>
              <w:top w:val="nil"/>
              <w:left w:val="nil"/>
              <w:bottom w:val="single" w:sz="8" w:space="0" w:color="FFFFFF"/>
              <w:right w:val="single" w:sz="8" w:space="0" w:color="FFFFFF"/>
            </w:tcBorders>
            <w:shd w:val="clear" w:color="000000" w:fill="F2F2F2"/>
            <w:vAlign w:val="center"/>
            <w:hideMark/>
          </w:tcPr>
          <w:p w14:paraId="7BBB3634" w14:textId="77777777" w:rsidR="009C42DB" w:rsidRPr="009C42DB" w:rsidRDefault="009C42DB" w:rsidP="009C42DB">
            <w:pPr>
              <w:suppressAutoHyphens w:val="0"/>
              <w:jc w:val="center"/>
              <w:rPr>
                <w:rFonts w:ascii="Verdana" w:hAnsi="Verdana" w:cs="Arial"/>
                <w:sz w:val="16"/>
                <w:szCs w:val="16"/>
                <w:lang w:eastAsia="pt-BR"/>
              </w:rPr>
            </w:pPr>
            <w:r w:rsidRPr="009C42DB">
              <w:rPr>
                <w:rFonts w:ascii="Verdana" w:hAnsi="Verdana" w:cs="Arial"/>
                <w:sz w:val="16"/>
                <w:szCs w:val="16"/>
                <w:lang w:eastAsia="pt-BR"/>
              </w:rPr>
              <w:t> </w:t>
            </w:r>
          </w:p>
        </w:tc>
        <w:tc>
          <w:tcPr>
            <w:tcW w:w="1360" w:type="dxa"/>
            <w:tcBorders>
              <w:top w:val="nil"/>
              <w:left w:val="nil"/>
              <w:bottom w:val="single" w:sz="8" w:space="0" w:color="FFFFFF"/>
              <w:right w:val="single" w:sz="8" w:space="0" w:color="FFFFFF"/>
            </w:tcBorders>
            <w:shd w:val="clear" w:color="000000" w:fill="F2F2F2"/>
            <w:noWrap/>
            <w:vAlign w:val="center"/>
            <w:hideMark/>
          </w:tcPr>
          <w:p w14:paraId="581B680B" w14:textId="77777777" w:rsidR="009C42DB" w:rsidRPr="009C42DB" w:rsidRDefault="009C42DB" w:rsidP="009C42DB">
            <w:pPr>
              <w:suppressAutoHyphens w:val="0"/>
              <w:jc w:val="right"/>
              <w:rPr>
                <w:rFonts w:ascii="Verdana" w:hAnsi="Verdana" w:cs="Arial"/>
                <w:sz w:val="16"/>
                <w:szCs w:val="16"/>
                <w:lang w:eastAsia="pt-BR"/>
              </w:rPr>
            </w:pPr>
            <w:r w:rsidRPr="009C42DB">
              <w:rPr>
                <w:rFonts w:ascii="Verdana" w:hAnsi="Verdana" w:cs="Arial"/>
                <w:sz w:val="16"/>
                <w:szCs w:val="16"/>
                <w:lang w:eastAsia="pt-BR"/>
              </w:rPr>
              <w:t xml:space="preserve">          16.547 </w:t>
            </w:r>
          </w:p>
        </w:tc>
        <w:tc>
          <w:tcPr>
            <w:tcW w:w="1400" w:type="dxa"/>
            <w:tcBorders>
              <w:top w:val="nil"/>
              <w:left w:val="nil"/>
              <w:bottom w:val="single" w:sz="8" w:space="0" w:color="FFFFFF"/>
              <w:right w:val="single" w:sz="8" w:space="0" w:color="FFFFFF"/>
            </w:tcBorders>
            <w:shd w:val="clear" w:color="000000" w:fill="F2F2F2"/>
            <w:noWrap/>
            <w:vAlign w:val="center"/>
            <w:hideMark/>
          </w:tcPr>
          <w:p w14:paraId="2E735147" w14:textId="77777777" w:rsidR="009C42DB" w:rsidRPr="009C42DB" w:rsidRDefault="009C42DB" w:rsidP="009C42DB">
            <w:pPr>
              <w:suppressAutoHyphens w:val="0"/>
              <w:jc w:val="right"/>
              <w:rPr>
                <w:rFonts w:ascii="Verdana" w:hAnsi="Verdana" w:cs="Arial"/>
                <w:sz w:val="16"/>
                <w:szCs w:val="16"/>
                <w:lang w:eastAsia="pt-BR"/>
              </w:rPr>
            </w:pPr>
            <w:r w:rsidRPr="009C42DB">
              <w:rPr>
                <w:rFonts w:ascii="Verdana" w:hAnsi="Verdana" w:cs="Arial"/>
                <w:sz w:val="16"/>
                <w:szCs w:val="16"/>
                <w:lang w:eastAsia="pt-BR"/>
              </w:rPr>
              <w:t xml:space="preserve">           11.737 </w:t>
            </w:r>
          </w:p>
        </w:tc>
      </w:tr>
      <w:tr w:rsidR="009C42DB" w:rsidRPr="009C42DB" w14:paraId="2A645363" w14:textId="77777777" w:rsidTr="00187D58">
        <w:trPr>
          <w:trHeight w:val="282"/>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77B3101E" w14:textId="77777777" w:rsidR="009C42DB" w:rsidRPr="009C42DB" w:rsidRDefault="009C42DB" w:rsidP="009C42DB">
            <w:pPr>
              <w:suppressAutoHyphens w:val="0"/>
              <w:rPr>
                <w:rFonts w:ascii="Verdana" w:hAnsi="Verdana" w:cs="Arial"/>
                <w:color w:val="000000"/>
                <w:sz w:val="16"/>
                <w:szCs w:val="16"/>
                <w:lang w:eastAsia="pt-BR"/>
              </w:rPr>
            </w:pPr>
            <w:r w:rsidRPr="009C42DB">
              <w:rPr>
                <w:rFonts w:ascii="Verdana" w:hAnsi="Verdana" w:cs="Arial"/>
                <w:color w:val="000000"/>
                <w:sz w:val="16"/>
                <w:szCs w:val="16"/>
                <w:lang w:eastAsia="pt-BR"/>
              </w:rPr>
              <w:t xml:space="preserve">   Provisões para contingências</w:t>
            </w:r>
          </w:p>
        </w:tc>
        <w:tc>
          <w:tcPr>
            <w:tcW w:w="960" w:type="dxa"/>
            <w:tcBorders>
              <w:top w:val="nil"/>
              <w:left w:val="nil"/>
              <w:bottom w:val="single" w:sz="8" w:space="0" w:color="FFFFFF"/>
              <w:right w:val="single" w:sz="8" w:space="0" w:color="FFFFFF"/>
            </w:tcBorders>
            <w:shd w:val="clear" w:color="000000" w:fill="F2F2F2"/>
            <w:vAlign w:val="center"/>
            <w:hideMark/>
          </w:tcPr>
          <w:p w14:paraId="2B7E4C54" w14:textId="77777777" w:rsidR="009C42DB" w:rsidRPr="009C42DB" w:rsidRDefault="009C42DB" w:rsidP="009C42DB">
            <w:pPr>
              <w:suppressAutoHyphens w:val="0"/>
              <w:jc w:val="center"/>
              <w:rPr>
                <w:rFonts w:ascii="Verdana" w:hAnsi="Verdana" w:cs="Arial"/>
                <w:sz w:val="16"/>
                <w:szCs w:val="16"/>
                <w:lang w:eastAsia="pt-BR"/>
              </w:rPr>
            </w:pPr>
            <w:r w:rsidRPr="009C42DB">
              <w:rPr>
                <w:rFonts w:ascii="Verdana" w:hAnsi="Verdana" w:cs="Arial"/>
                <w:sz w:val="16"/>
                <w:szCs w:val="16"/>
                <w:lang w:eastAsia="pt-BR"/>
              </w:rPr>
              <w:t> </w:t>
            </w:r>
          </w:p>
        </w:tc>
        <w:tc>
          <w:tcPr>
            <w:tcW w:w="1360" w:type="dxa"/>
            <w:tcBorders>
              <w:top w:val="nil"/>
              <w:left w:val="nil"/>
              <w:bottom w:val="single" w:sz="8" w:space="0" w:color="FFFFFF"/>
              <w:right w:val="single" w:sz="8" w:space="0" w:color="FFFFFF"/>
            </w:tcBorders>
            <w:shd w:val="clear" w:color="000000" w:fill="F2F2F2"/>
            <w:noWrap/>
            <w:vAlign w:val="center"/>
            <w:hideMark/>
          </w:tcPr>
          <w:p w14:paraId="27430F0E" w14:textId="77777777" w:rsidR="009C42DB" w:rsidRPr="009C42DB" w:rsidRDefault="009C42DB" w:rsidP="009C42DB">
            <w:pPr>
              <w:suppressAutoHyphens w:val="0"/>
              <w:jc w:val="right"/>
              <w:rPr>
                <w:rFonts w:ascii="Verdana" w:hAnsi="Verdana" w:cs="Arial"/>
                <w:sz w:val="16"/>
                <w:szCs w:val="16"/>
                <w:lang w:eastAsia="pt-BR"/>
              </w:rPr>
            </w:pPr>
            <w:r w:rsidRPr="009C42DB">
              <w:rPr>
                <w:rFonts w:ascii="Verdana" w:hAnsi="Verdana" w:cs="Arial"/>
                <w:sz w:val="16"/>
                <w:szCs w:val="16"/>
                <w:lang w:eastAsia="pt-BR"/>
              </w:rPr>
              <w:t xml:space="preserve">             (794)</w:t>
            </w:r>
          </w:p>
        </w:tc>
        <w:tc>
          <w:tcPr>
            <w:tcW w:w="1400" w:type="dxa"/>
            <w:tcBorders>
              <w:top w:val="nil"/>
              <w:left w:val="nil"/>
              <w:bottom w:val="single" w:sz="8" w:space="0" w:color="FFFFFF"/>
              <w:right w:val="single" w:sz="8" w:space="0" w:color="FFFFFF"/>
            </w:tcBorders>
            <w:shd w:val="clear" w:color="000000" w:fill="F2F2F2"/>
            <w:noWrap/>
            <w:vAlign w:val="center"/>
            <w:hideMark/>
          </w:tcPr>
          <w:p w14:paraId="52A54C13" w14:textId="77777777" w:rsidR="009C42DB" w:rsidRPr="009C42DB" w:rsidRDefault="009C42DB" w:rsidP="009C42DB">
            <w:pPr>
              <w:suppressAutoHyphens w:val="0"/>
              <w:jc w:val="right"/>
              <w:rPr>
                <w:rFonts w:ascii="Verdana" w:hAnsi="Verdana" w:cs="Arial"/>
                <w:sz w:val="16"/>
                <w:szCs w:val="16"/>
                <w:lang w:eastAsia="pt-BR"/>
              </w:rPr>
            </w:pPr>
            <w:r w:rsidRPr="009C42DB">
              <w:rPr>
                <w:rFonts w:ascii="Verdana" w:hAnsi="Verdana" w:cs="Arial"/>
                <w:sz w:val="16"/>
                <w:szCs w:val="16"/>
                <w:lang w:eastAsia="pt-BR"/>
              </w:rPr>
              <w:t xml:space="preserve">               365 </w:t>
            </w:r>
          </w:p>
        </w:tc>
      </w:tr>
      <w:tr w:rsidR="009C42DB" w:rsidRPr="009C42DB" w14:paraId="11F4971B" w14:textId="77777777" w:rsidTr="00187D58">
        <w:trPr>
          <w:trHeight w:val="282"/>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65DFD8AD" w14:textId="77777777" w:rsidR="009C42DB" w:rsidRPr="009C42DB" w:rsidRDefault="009C42DB" w:rsidP="009C42DB">
            <w:pPr>
              <w:suppressAutoHyphens w:val="0"/>
              <w:rPr>
                <w:rFonts w:ascii="Verdana" w:hAnsi="Verdana" w:cs="Arial"/>
                <w:color w:val="000000"/>
                <w:sz w:val="16"/>
                <w:szCs w:val="16"/>
                <w:lang w:eastAsia="pt-BR"/>
              </w:rPr>
            </w:pPr>
            <w:r w:rsidRPr="009C42DB">
              <w:rPr>
                <w:rFonts w:ascii="Verdana" w:hAnsi="Verdana" w:cs="Arial"/>
                <w:color w:val="000000"/>
                <w:sz w:val="16"/>
                <w:szCs w:val="16"/>
                <w:lang w:eastAsia="pt-BR"/>
              </w:rPr>
              <w:t xml:space="preserve">   Provisão para perdas/desvalorizações</w:t>
            </w:r>
          </w:p>
        </w:tc>
        <w:tc>
          <w:tcPr>
            <w:tcW w:w="960" w:type="dxa"/>
            <w:tcBorders>
              <w:top w:val="nil"/>
              <w:left w:val="nil"/>
              <w:bottom w:val="single" w:sz="8" w:space="0" w:color="FFFFFF"/>
              <w:right w:val="single" w:sz="8" w:space="0" w:color="FFFFFF"/>
            </w:tcBorders>
            <w:shd w:val="clear" w:color="000000" w:fill="F2F2F2"/>
            <w:vAlign w:val="center"/>
            <w:hideMark/>
          </w:tcPr>
          <w:p w14:paraId="57884B46" w14:textId="77777777" w:rsidR="009C42DB" w:rsidRPr="009C42DB" w:rsidRDefault="009C42DB" w:rsidP="009C42DB">
            <w:pPr>
              <w:suppressAutoHyphens w:val="0"/>
              <w:jc w:val="center"/>
              <w:rPr>
                <w:rFonts w:ascii="Verdana" w:hAnsi="Verdana" w:cs="Arial"/>
                <w:sz w:val="16"/>
                <w:szCs w:val="16"/>
                <w:lang w:eastAsia="pt-BR"/>
              </w:rPr>
            </w:pPr>
            <w:r w:rsidRPr="009C42DB">
              <w:rPr>
                <w:rFonts w:ascii="Verdana" w:hAnsi="Verdana" w:cs="Arial"/>
                <w:sz w:val="16"/>
                <w:szCs w:val="16"/>
                <w:lang w:eastAsia="pt-BR"/>
              </w:rPr>
              <w:t> </w:t>
            </w:r>
          </w:p>
        </w:tc>
        <w:tc>
          <w:tcPr>
            <w:tcW w:w="1360" w:type="dxa"/>
            <w:tcBorders>
              <w:top w:val="nil"/>
              <w:left w:val="nil"/>
              <w:bottom w:val="single" w:sz="8" w:space="0" w:color="FFFFFF"/>
              <w:right w:val="single" w:sz="8" w:space="0" w:color="FFFFFF"/>
            </w:tcBorders>
            <w:shd w:val="clear" w:color="000000" w:fill="F2F2F2"/>
            <w:noWrap/>
            <w:vAlign w:val="center"/>
            <w:hideMark/>
          </w:tcPr>
          <w:p w14:paraId="22BCA1E2" w14:textId="77777777" w:rsidR="009C42DB" w:rsidRPr="009C42DB" w:rsidRDefault="009C42DB" w:rsidP="009C42DB">
            <w:pPr>
              <w:suppressAutoHyphens w:val="0"/>
              <w:jc w:val="right"/>
              <w:rPr>
                <w:rFonts w:ascii="Verdana" w:hAnsi="Verdana" w:cs="Arial"/>
                <w:sz w:val="16"/>
                <w:szCs w:val="16"/>
                <w:lang w:eastAsia="pt-BR"/>
              </w:rPr>
            </w:pPr>
            <w:r w:rsidRPr="009C42DB">
              <w:rPr>
                <w:rFonts w:ascii="Verdana" w:hAnsi="Verdana" w:cs="Arial"/>
                <w:sz w:val="16"/>
                <w:szCs w:val="16"/>
                <w:lang w:eastAsia="pt-BR"/>
              </w:rPr>
              <w:t xml:space="preserve">             (197)</w:t>
            </w:r>
          </w:p>
        </w:tc>
        <w:tc>
          <w:tcPr>
            <w:tcW w:w="1400" w:type="dxa"/>
            <w:tcBorders>
              <w:top w:val="nil"/>
              <w:left w:val="nil"/>
              <w:bottom w:val="single" w:sz="8" w:space="0" w:color="FFFFFF"/>
              <w:right w:val="single" w:sz="8" w:space="0" w:color="FFFFFF"/>
            </w:tcBorders>
            <w:shd w:val="clear" w:color="000000" w:fill="F2F2F2"/>
            <w:noWrap/>
            <w:vAlign w:val="center"/>
            <w:hideMark/>
          </w:tcPr>
          <w:p w14:paraId="399B32B2" w14:textId="77777777" w:rsidR="009C42DB" w:rsidRPr="009C42DB" w:rsidRDefault="009C42DB" w:rsidP="009C42DB">
            <w:pPr>
              <w:suppressAutoHyphens w:val="0"/>
              <w:jc w:val="right"/>
              <w:rPr>
                <w:rFonts w:ascii="Verdana" w:hAnsi="Verdana" w:cs="Arial"/>
                <w:sz w:val="16"/>
                <w:szCs w:val="16"/>
                <w:lang w:eastAsia="pt-BR"/>
              </w:rPr>
            </w:pPr>
            <w:r w:rsidRPr="009C42DB">
              <w:rPr>
                <w:rFonts w:ascii="Verdana" w:hAnsi="Verdana" w:cs="Arial"/>
                <w:sz w:val="16"/>
                <w:szCs w:val="16"/>
                <w:lang w:eastAsia="pt-BR"/>
              </w:rPr>
              <w:t xml:space="preserve">                 21 </w:t>
            </w:r>
          </w:p>
        </w:tc>
      </w:tr>
      <w:tr w:rsidR="009C42DB" w:rsidRPr="009C42DB" w14:paraId="645252EE" w14:textId="77777777" w:rsidTr="00187D58">
        <w:trPr>
          <w:trHeight w:val="27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6F55A260" w14:textId="77777777" w:rsidR="009C42DB" w:rsidRPr="009C42DB" w:rsidRDefault="009C42DB" w:rsidP="009C42DB">
            <w:pPr>
              <w:suppressAutoHyphens w:val="0"/>
              <w:rPr>
                <w:rFonts w:ascii="Verdana" w:hAnsi="Verdana" w:cs="Arial"/>
                <w:b/>
                <w:bCs/>
                <w:color w:val="000000"/>
                <w:sz w:val="16"/>
                <w:szCs w:val="16"/>
                <w:lang w:eastAsia="pt-BR"/>
              </w:rPr>
            </w:pPr>
            <w:r w:rsidRPr="009C42DB">
              <w:rPr>
                <w:rFonts w:ascii="Verdana" w:hAnsi="Verdana" w:cs="Arial"/>
                <w:b/>
                <w:bCs/>
                <w:color w:val="000000"/>
                <w:sz w:val="16"/>
                <w:szCs w:val="16"/>
                <w:lang w:eastAsia="pt-BR"/>
              </w:rPr>
              <w:t>LUCRO LÍQUIDO AJUSTADO ANTES DA TRIBUTAÇÃO E PARTICIPAÇÕES</w:t>
            </w:r>
          </w:p>
        </w:tc>
        <w:tc>
          <w:tcPr>
            <w:tcW w:w="960" w:type="dxa"/>
            <w:tcBorders>
              <w:top w:val="nil"/>
              <w:left w:val="nil"/>
              <w:bottom w:val="single" w:sz="8" w:space="0" w:color="FFFFFF"/>
              <w:right w:val="single" w:sz="8" w:space="0" w:color="FFFFFF"/>
            </w:tcBorders>
            <w:shd w:val="clear" w:color="000000" w:fill="F2F2F2"/>
            <w:vAlign w:val="center"/>
            <w:hideMark/>
          </w:tcPr>
          <w:p w14:paraId="43432639" w14:textId="77777777" w:rsidR="009C42DB" w:rsidRPr="009C42DB" w:rsidRDefault="009C42DB" w:rsidP="009C42DB">
            <w:pPr>
              <w:suppressAutoHyphens w:val="0"/>
              <w:jc w:val="center"/>
              <w:rPr>
                <w:rFonts w:ascii="Verdana" w:hAnsi="Verdana" w:cs="Arial"/>
                <w:sz w:val="16"/>
                <w:szCs w:val="16"/>
                <w:lang w:eastAsia="pt-BR"/>
              </w:rPr>
            </w:pPr>
            <w:r w:rsidRPr="009C42DB">
              <w:rPr>
                <w:rFonts w:ascii="Verdana" w:hAnsi="Verdana" w:cs="Arial"/>
                <w:sz w:val="16"/>
                <w:szCs w:val="16"/>
                <w:lang w:eastAsia="pt-BR"/>
              </w:rPr>
              <w:t> </w:t>
            </w:r>
          </w:p>
        </w:tc>
        <w:tc>
          <w:tcPr>
            <w:tcW w:w="1360" w:type="dxa"/>
            <w:tcBorders>
              <w:top w:val="nil"/>
              <w:left w:val="nil"/>
              <w:bottom w:val="single" w:sz="8" w:space="0" w:color="FFFFFF"/>
              <w:right w:val="single" w:sz="8" w:space="0" w:color="FFFFFF"/>
            </w:tcBorders>
            <w:shd w:val="clear" w:color="000000" w:fill="F2F2F2"/>
            <w:noWrap/>
            <w:vAlign w:val="center"/>
            <w:hideMark/>
          </w:tcPr>
          <w:p w14:paraId="021E4189" w14:textId="77777777" w:rsidR="009C42DB" w:rsidRPr="009C42DB" w:rsidRDefault="009C42DB" w:rsidP="009C42DB">
            <w:pPr>
              <w:suppressAutoHyphens w:val="0"/>
              <w:jc w:val="right"/>
              <w:rPr>
                <w:rFonts w:ascii="Verdana" w:hAnsi="Verdana" w:cs="Arial"/>
                <w:b/>
                <w:bCs/>
                <w:sz w:val="16"/>
                <w:szCs w:val="16"/>
                <w:lang w:eastAsia="pt-BR"/>
              </w:rPr>
            </w:pPr>
            <w:r w:rsidRPr="009C42DB">
              <w:rPr>
                <w:rFonts w:ascii="Verdana" w:hAnsi="Verdana" w:cs="Arial"/>
                <w:b/>
                <w:bCs/>
                <w:sz w:val="16"/>
                <w:szCs w:val="16"/>
                <w:lang w:eastAsia="pt-BR"/>
              </w:rPr>
              <w:t xml:space="preserve">         47.604 </w:t>
            </w:r>
          </w:p>
        </w:tc>
        <w:tc>
          <w:tcPr>
            <w:tcW w:w="1400" w:type="dxa"/>
            <w:tcBorders>
              <w:top w:val="nil"/>
              <w:left w:val="nil"/>
              <w:bottom w:val="single" w:sz="8" w:space="0" w:color="FFFFFF"/>
              <w:right w:val="single" w:sz="8" w:space="0" w:color="FFFFFF"/>
            </w:tcBorders>
            <w:shd w:val="clear" w:color="000000" w:fill="F2F2F2"/>
            <w:noWrap/>
            <w:vAlign w:val="center"/>
            <w:hideMark/>
          </w:tcPr>
          <w:p w14:paraId="5DC4DCAA" w14:textId="77777777" w:rsidR="009C42DB" w:rsidRPr="009C42DB" w:rsidRDefault="009C42DB" w:rsidP="009C42DB">
            <w:pPr>
              <w:suppressAutoHyphens w:val="0"/>
              <w:jc w:val="right"/>
              <w:rPr>
                <w:rFonts w:ascii="Verdana" w:hAnsi="Verdana" w:cs="Arial"/>
                <w:b/>
                <w:bCs/>
                <w:sz w:val="16"/>
                <w:szCs w:val="16"/>
                <w:lang w:eastAsia="pt-BR"/>
              </w:rPr>
            </w:pPr>
            <w:r w:rsidRPr="009C42DB">
              <w:rPr>
                <w:rFonts w:ascii="Verdana" w:hAnsi="Verdana" w:cs="Arial"/>
                <w:b/>
                <w:bCs/>
                <w:sz w:val="16"/>
                <w:szCs w:val="16"/>
                <w:lang w:eastAsia="pt-BR"/>
              </w:rPr>
              <w:t xml:space="preserve">          45.615 </w:t>
            </w:r>
          </w:p>
        </w:tc>
      </w:tr>
      <w:tr w:rsidR="009C42DB" w:rsidRPr="009C42DB" w14:paraId="2124E5CB" w14:textId="77777777" w:rsidTr="00187D58">
        <w:trPr>
          <w:trHeight w:val="282"/>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454457E4" w14:textId="77777777" w:rsidR="009C42DB" w:rsidRPr="009C42DB" w:rsidRDefault="009C42DB" w:rsidP="009C42DB">
            <w:pPr>
              <w:suppressAutoHyphens w:val="0"/>
              <w:rPr>
                <w:rFonts w:ascii="Verdana" w:hAnsi="Verdana" w:cs="Arial"/>
                <w:b/>
                <w:bCs/>
                <w:color w:val="000000"/>
                <w:sz w:val="16"/>
                <w:szCs w:val="16"/>
                <w:lang w:eastAsia="pt-BR"/>
              </w:rPr>
            </w:pPr>
            <w:r w:rsidRPr="009C42DB">
              <w:rPr>
                <w:rFonts w:ascii="Verdana" w:hAnsi="Verdana" w:cs="Arial"/>
                <w:b/>
                <w:bCs/>
                <w:color w:val="000000"/>
                <w:sz w:val="16"/>
                <w:szCs w:val="16"/>
                <w:lang w:eastAsia="pt-BR"/>
              </w:rPr>
              <w:t>VARIAÇÃO DE ATIVOS E PASSIVOS OPERACIONAIS</w:t>
            </w:r>
          </w:p>
        </w:tc>
        <w:tc>
          <w:tcPr>
            <w:tcW w:w="960" w:type="dxa"/>
            <w:tcBorders>
              <w:top w:val="nil"/>
              <w:left w:val="nil"/>
              <w:bottom w:val="single" w:sz="8" w:space="0" w:color="FFFFFF"/>
              <w:right w:val="single" w:sz="8" w:space="0" w:color="FFFFFF"/>
            </w:tcBorders>
            <w:shd w:val="clear" w:color="000000" w:fill="F2F2F2"/>
            <w:vAlign w:val="center"/>
            <w:hideMark/>
          </w:tcPr>
          <w:p w14:paraId="69ECA117" w14:textId="77777777" w:rsidR="009C42DB" w:rsidRPr="009C42DB" w:rsidRDefault="009C42DB" w:rsidP="009C42DB">
            <w:pPr>
              <w:suppressAutoHyphens w:val="0"/>
              <w:jc w:val="center"/>
              <w:rPr>
                <w:rFonts w:ascii="Verdana" w:hAnsi="Verdana" w:cs="Arial"/>
                <w:sz w:val="16"/>
                <w:szCs w:val="16"/>
                <w:lang w:eastAsia="pt-BR"/>
              </w:rPr>
            </w:pPr>
            <w:r w:rsidRPr="009C42DB">
              <w:rPr>
                <w:rFonts w:ascii="Verdana" w:hAnsi="Verdana" w:cs="Arial"/>
                <w:sz w:val="16"/>
                <w:szCs w:val="16"/>
                <w:lang w:eastAsia="pt-BR"/>
              </w:rPr>
              <w:t> </w:t>
            </w:r>
          </w:p>
        </w:tc>
        <w:tc>
          <w:tcPr>
            <w:tcW w:w="1360" w:type="dxa"/>
            <w:tcBorders>
              <w:top w:val="nil"/>
              <w:left w:val="nil"/>
              <w:bottom w:val="single" w:sz="8" w:space="0" w:color="FFFFFF"/>
              <w:right w:val="single" w:sz="8" w:space="0" w:color="FFFFFF"/>
            </w:tcBorders>
            <w:shd w:val="clear" w:color="000000" w:fill="F2F2F2"/>
            <w:noWrap/>
            <w:vAlign w:val="center"/>
            <w:hideMark/>
          </w:tcPr>
          <w:p w14:paraId="35ECD256" w14:textId="77777777" w:rsidR="009C42DB" w:rsidRPr="009C42DB" w:rsidRDefault="009C42DB" w:rsidP="009C42DB">
            <w:pPr>
              <w:suppressAutoHyphens w:val="0"/>
              <w:jc w:val="right"/>
              <w:rPr>
                <w:rFonts w:ascii="Verdana" w:hAnsi="Verdana" w:cs="Arial"/>
                <w:b/>
                <w:bCs/>
                <w:sz w:val="16"/>
                <w:szCs w:val="16"/>
                <w:lang w:eastAsia="pt-BR"/>
              </w:rPr>
            </w:pPr>
            <w:r w:rsidRPr="009C42DB">
              <w:rPr>
                <w:rFonts w:ascii="Verdana" w:hAnsi="Verdana" w:cs="Arial"/>
                <w:b/>
                <w:bCs/>
                <w:sz w:val="16"/>
                <w:szCs w:val="16"/>
                <w:lang w:eastAsia="pt-BR"/>
              </w:rPr>
              <w:t xml:space="preserve">           8.350 </w:t>
            </w:r>
          </w:p>
        </w:tc>
        <w:tc>
          <w:tcPr>
            <w:tcW w:w="1400" w:type="dxa"/>
            <w:tcBorders>
              <w:top w:val="nil"/>
              <w:left w:val="nil"/>
              <w:bottom w:val="single" w:sz="8" w:space="0" w:color="FFFFFF"/>
              <w:right w:val="single" w:sz="8" w:space="0" w:color="FFFFFF"/>
            </w:tcBorders>
            <w:shd w:val="clear" w:color="000000" w:fill="F2F2F2"/>
            <w:noWrap/>
            <w:vAlign w:val="center"/>
            <w:hideMark/>
          </w:tcPr>
          <w:p w14:paraId="594E050F" w14:textId="77777777" w:rsidR="009C42DB" w:rsidRPr="009C42DB" w:rsidRDefault="009C42DB" w:rsidP="009C42DB">
            <w:pPr>
              <w:suppressAutoHyphens w:val="0"/>
              <w:jc w:val="right"/>
              <w:rPr>
                <w:rFonts w:ascii="Verdana" w:hAnsi="Verdana" w:cs="Arial"/>
                <w:b/>
                <w:bCs/>
                <w:sz w:val="16"/>
                <w:szCs w:val="16"/>
                <w:lang w:eastAsia="pt-BR"/>
              </w:rPr>
            </w:pPr>
            <w:r w:rsidRPr="009C42DB">
              <w:rPr>
                <w:rFonts w:ascii="Verdana" w:hAnsi="Verdana" w:cs="Arial"/>
                <w:b/>
                <w:bCs/>
                <w:sz w:val="16"/>
                <w:szCs w:val="16"/>
                <w:lang w:eastAsia="pt-BR"/>
              </w:rPr>
              <w:t xml:space="preserve">          (7.151)</w:t>
            </w:r>
          </w:p>
        </w:tc>
      </w:tr>
      <w:tr w:rsidR="009C42DB" w:rsidRPr="009C42DB" w14:paraId="38EB8520" w14:textId="77777777" w:rsidTr="00187D58">
        <w:trPr>
          <w:trHeight w:val="282"/>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1F907251" w14:textId="77777777" w:rsidR="009C42DB" w:rsidRPr="009C42DB" w:rsidRDefault="009C42DB" w:rsidP="009C42DB">
            <w:pPr>
              <w:suppressAutoHyphens w:val="0"/>
              <w:rPr>
                <w:rFonts w:ascii="Verdana" w:hAnsi="Verdana" w:cs="Arial"/>
                <w:color w:val="000000"/>
                <w:sz w:val="16"/>
                <w:szCs w:val="16"/>
                <w:lang w:eastAsia="pt-BR"/>
              </w:rPr>
            </w:pPr>
            <w:r w:rsidRPr="009C42DB">
              <w:rPr>
                <w:rFonts w:ascii="Verdana" w:hAnsi="Verdana" w:cs="Arial"/>
                <w:color w:val="000000"/>
                <w:sz w:val="16"/>
                <w:szCs w:val="16"/>
                <w:lang w:eastAsia="pt-BR"/>
              </w:rPr>
              <w:t xml:space="preserve">   Redução (aumento) em títulos e valores mobiliários</w:t>
            </w:r>
          </w:p>
        </w:tc>
        <w:tc>
          <w:tcPr>
            <w:tcW w:w="960" w:type="dxa"/>
            <w:tcBorders>
              <w:top w:val="nil"/>
              <w:left w:val="nil"/>
              <w:bottom w:val="single" w:sz="8" w:space="0" w:color="FFFFFF"/>
              <w:right w:val="single" w:sz="8" w:space="0" w:color="FFFFFF"/>
            </w:tcBorders>
            <w:shd w:val="clear" w:color="000000" w:fill="F2F2F2"/>
            <w:vAlign w:val="center"/>
            <w:hideMark/>
          </w:tcPr>
          <w:p w14:paraId="037E518A" w14:textId="77777777" w:rsidR="009C42DB" w:rsidRPr="009C42DB" w:rsidRDefault="009C42DB" w:rsidP="009C42DB">
            <w:pPr>
              <w:suppressAutoHyphens w:val="0"/>
              <w:jc w:val="center"/>
              <w:rPr>
                <w:rFonts w:ascii="Verdana" w:hAnsi="Verdana" w:cs="Arial"/>
                <w:sz w:val="16"/>
                <w:szCs w:val="16"/>
                <w:lang w:eastAsia="pt-BR"/>
              </w:rPr>
            </w:pPr>
            <w:r w:rsidRPr="009C42DB">
              <w:rPr>
                <w:rFonts w:ascii="Verdana" w:hAnsi="Verdana" w:cs="Arial"/>
                <w:sz w:val="16"/>
                <w:szCs w:val="16"/>
                <w:lang w:eastAsia="pt-BR"/>
              </w:rPr>
              <w:t> </w:t>
            </w:r>
          </w:p>
        </w:tc>
        <w:tc>
          <w:tcPr>
            <w:tcW w:w="1360" w:type="dxa"/>
            <w:tcBorders>
              <w:top w:val="nil"/>
              <w:left w:val="nil"/>
              <w:bottom w:val="single" w:sz="8" w:space="0" w:color="FFFFFF"/>
              <w:right w:val="single" w:sz="8" w:space="0" w:color="FFFFFF"/>
            </w:tcBorders>
            <w:shd w:val="clear" w:color="000000" w:fill="F2F2F2"/>
            <w:noWrap/>
            <w:vAlign w:val="center"/>
            <w:hideMark/>
          </w:tcPr>
          <w:p w14:paraId="200AD2E2" w14:textId="77777777" w:rsidR="009C42DB" w:rsidRPr="009C42DB" w:rsidRDefault="009C42DB" w:rsidP="009C42DB">
            <w:pPr>
              <w:suppressAutoHyphens w:val="0"/>
              <w:jc w:val="right"/>
              <w:rPr>
                <w:rFonts w:ascii="Verdana" w:hAnsi="Verdana" w:cs="Arial"/>
                <w:sz w:val="16"/>
                <w:szCs w:val="16"/>
                <w:lang w:eastAsia="pt-BR"/>
              </w:rPr>
            </w:pPr>
            <w:r w:rsidRPr="009C42DB">
              <w:rPr>
                <w:rFonts w:ascii="Verdana" w:hAnsi="Verdana" w:cs="Arial"/>
                <w:sz w:val="16"/>
                <w:szCs w:val="16"/>
                <w:lang w:eastAsia="pt-BR"/>
              </w:rPr>
              <w:t xml:space="preserve">             (493)</w:t>
            </w:r>
          </w:p>
        </w:tc>
        <w:tc>
          <w:tcPr>
            <w:tcW w:w="1400" w:type="dxa"/>
            <w:tcBorders>
              <w:top w:val="nil"/>
              <w:left w:val="nil"/>
              <w:bottom w:val="single" w:sz="8" w:space="0" w:color="FFFFFF"/>
              <w:right w:val="single" w:sz="8" w:space="0" w:color="FFFFFF"/>
            </w:tcBorders>
            <w:shd w:val="clear" w:color="000000" w:fill="F2F2F2"/>
            <w:noWrap/>
            <w:vAlign w:val="center"/>
            <w:hideMark/>
          </w:tcPr>
          <w:p w14:paraId="5A48E0F9" w14:textId="77777777" w:rsidR="009C42DB" w:rsidRPr="009C42DB" w:rsidRDefault="009C42DB" w:rsidP="009C42DB">
            <w:pPr>
              <w:suppressAutoHyphens w:val="0"/>
              <w:jc w:val="right"/>
              <w:rPr>
                <w:rFonts w:ascii="Verdana" w:hAnsi="Verdana" w:cs="Arial"/>
                <w:sz w:val="16"/>
                <w:szCs w:val="16"/>
                <w:lang w:eastAsia="pt-BR"/>
              </w:rPr>
            </w:pPr>
            <w:r w:rsidRPr="009C42DB">
              <w:rPr>
                <w:rFonts w:ascii="Verdana" w:hAnsi="Verdana" w:cs="Arial"/>
                <w:sz w:val="16"/>
                <w:szCs w:val="16"/>
                <w:lang w:eastAsia="pt-BR"/>
              </w:rPr>
              <w:t xml:space="preserve">             7.443 </w:t>
            </w:r>
          </w:p>
        </w:tc>
      </w:tr>
      <w:tr w:rsidR="009C42DB" w:rsidRPr="009C42DB" w14:paraId="5112C4D2" w14:textId="77777777" w:rsidTr="00187D58">
        <w:trPr>
          <w:trHeight w:val="282"/>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3E5F0035" w14:textId="77777777" w:rsidR="009C42DB" w:rsidRPr="009C42DB" w:rsidRDefault="009C42DB" w:rsidP="009C42DB">
            <w:pPr>
              <w:suppressAutoHyphens w:val="0"/>
              <w:rPr>
                <w:rFonts w:ascii="Verdana" w:hAnsi="Verdana" w:cs="Arial"/>
                <w:color w:val="000000"/>
                <w:sz w:val="16"/>
                <w:szCs w:val="16"/>
                <w:lang w:eastAsia="pt-BR"/>
              </w:rPr>
            </w:pPr>
            <w:r w:rsidRPr="009C42DB">
              <w:rPr>
                <w:rFonts w:ascii="Verdana" w:hAnsi="Verdana" w:cs="Arial"/>
                <w:color w:val="000000"/>
                <w:sz w:val="16"/>
                <w:szCs w:val="16"/>
                <w:lang w:eastAsia="pt-BR"/>
              </w:rPr>
              <w:t xml:space="preserve">   Redução (aumento) em operações de crédito</w:t>
            </w:r>
          </w:p>
        </w:tc>
        <w:tc>
          <w:tcPr>
            <w:tcW w:w="960" w:type="dxa"/>
            <w:tcBorders>
              <w:top w:val="nil"/>
              <w:left w:val="nil"/>
              <w:bottom w:val="single" w:sz="8" w:space="0" w:color="FFFFFF"/>
              <w:right w:val="single" w:sz="8" w:space="0" w:color="FFFFFF"/>
            </w:tcBorders>
            <w:shd w:val="clear" w:color="000000" w:fill="F2F2F2"/>
            <w:vAlign w:val="center"/>
            <w:hideMark/>
          </w:tcPr>
          <w:p w14:paraId="5D97B417" w14:textId="77777777" w:rsidR="009C42DB" w:rsidRPr="009C42DB" w:rsidRDefault="009C42DB" w:rsidP="009C42DB">
            <w:pPr>
              <w:suppressAutoHyphens w:val="0"/>
              <w:jc w:val="center"/>
              <w:rPr>
                <w:rFonts w:ascii="Verdana" w:hAnsi="Verdana" w:cs="Arial"/>
                <w:sz w:val="16"/>
                <w:szCs w:val="16"/>
                <w:lang w:eastAsia="pt-BR"/>
              </w:rPr>
            </w:pPr>
            <w:r w:rsidRPr="009C42DB">
              <w:rPr>
                <w:rFonts w:ascii="Verdana" w:hAnsi="Verdana" w:cs="Arial"/>
                <w:sz w:val="16"/>
                <w:szCs w:val="16"/>
                <w:lang w:eastAsia="pt-BR"/>
              </w:rPr>
              <w:t> </w:t>
            </w:r>
          </w:p>
        </w:tc>
        <w:tc>
          <w:tcPr>
            <w:tcW w:w="1360" w:type="dxa"/>
            <w:tcBorders>
              <w:top w:val="nil"/>
              <w:left w:val="nil"/>
              <w:bottom w:val="single" w:sz="8" w:space="0" w:color="FFFFFF"/>
              <w:right w:val="single" w:sz="8" w:space="0" w:color="FFFFFF"/>
            </w:tcBorders>
            <w:shd w:val="clear" w:color="000000" w:fill="F2F2F2"/>
            <w:noWrap/>
            <w:vAlign w:val="center"/>
            <w:hideMark/>
          </w:tcPr>
          <w:p w14:paraId="1FE4B119" w14:textId="77777777" w:rsidR="009C42DB" w:rsidRPr="009C42DB" w:rsidRDefault="009C42DB" w:rsidP="009C42DB">
            <w:pPr>
              <w:suppressAutoHyphens w:val="0"/>
              <w:jc w:val="right"/>
              <w:rPr>
                <w:rFonts w:ascii="Verdana" w:hAnsi="Verdana" w:cs="Arial"/>
                <w:sz w:val="16"/>
                <w:szCs w:val="16"/>
                <w:lang w:eastAsia="pt-BR"/>
              </w:rPr>
            </w:pPr>
            <w:r w:rsidRPr="009C42DB">
              <w:rPr>
                <w:rFonts w:ascii="Verdana" w:hAnsi="Verdana" w:cs="Arial"/>
                <w:sz w:val="16"/>
                <w:szCs w:val="16"/>
                <w:lang w:eastAsia="pt-BR"/>
              </w:rPr>
              <w:t xml:space="preserve">          33.474 </w:t>
            </w:r>
          </w:p>
        </w:tc>
        <w:tc>
          <w:tcPr>
            <w:tcW w:w="1400" w:type="dxa"/>
            <w:tcBorders>
              <w:top w:val="nil"/>
              <w:left w:val="nil"/>
              <w:bottom w:val="single" w:sz="8" w:space="0" w:color="FFFFFF"/>
              <w:right w:val="single" w:sz="8" w:space="0" w:color="FFFFFF"/>
            </w:tcBorders>
            <w:shd w:val="clear" w:color="000000" w:fill="F2F2F2"/>
            <w:noWrap/>
            <w:vAlign w:val="center"/>
            <w:hideMark/>
          </w:tcPr>
          <w:p w14:paraId="236ABE49" w14:textId="77777777" w:rsidR="009C42DB" w:rsidRPr="009C42DB" w:rsidRDefault="009C42DB" w:rsidP="009C42DB">
            <w:pPr>
              <w:suppressAutoHyphens w:val="0"/>
              <w:jc w:val="right"/>
              <w:rPr>
                <w:rFonts w:ascii="Verdana" w:hAnsi="Verdana" w:cs="Arial"/>
                <w:sz w:val="16"/>
                <w:szCs w:val="16"/>
                <w:lang w:eastAsia="pt-BR"/>
              </w:rPr>
            </w:pPr>
            <w:r w:rsidRPr="009C42DB">
              <w:rPr>
                <w:rFonts w:ascii="Verdana" w:hAnsi="Verdana" w:cs="Arial"/>
                <w:sz w:val="16"/>
                <w:szCs w:val="16"/>
                <w:lang w:eastAsia="pt-BR"/>
              </w:rPr>
              <w:t xml:space="preserve">         (49.608)</w:t>
            </w:r>
          </w:p>
        </w:tc>
      </w:tr>
      <w:tr w:rsidR="009C42DB" w:rsidRPr="009C42DB" w14:paraId="29CE2A96" w14:textId="77777777" w:rsidTr="00187D58">
        <w:trPr>
          <w:trHeight w:val="282"/>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58157F02" w14:textId="77777777" w:rsidR="009C42DB" w:rsidRPr="009C42DB" w:rsidRDefault="009C42DB" w:rsidP="009C42DB">
            <w:pPr>
              <w:suppressAutoHyphens w:val="0"/>
              <w:rPr>
                <w:rFonts w:ascii="Verdana" w:hAnsi="Verdana" w:cs="Arial"/>
                <w:color w:val="000000"/>
                <w:sz w:val="16"/>
                <w:szCs w:val="16"/>
                <w:lang w:eastAsia="pt-BR"/>
              </w:rPr>
            </w:pPr>
            <w:r w:rsidRPr="009C42DB">
              <w:rPr>
                <w:rFonts w:ascii="Verdana" w:hAnsi="Verdana" w:cs="Arial"/>
                <w:color w:val="000000"/>
                <w:sz w:val="16"/>
                <w:szCs w:val="16"/>
                <w:lang w:eastAsia="pt-BR"/>
              </w:rPr>
              <w:t xml:space="preserve">   Redução (aumento) em outros créditos</w:t>
            </w:r>
          </w:p>
        </w:tc>
        <w:tc>
          <w:tcPr>
            <w:tcW w:w="960" w:type="dxa"/>
            <w:tcBorders>
              <w:top w:val="nil"/>
              <w:left w:val="nil"/>
              <w:bottom w:val="single" w:sz="8" w:space="0" w:color="FFFFFF"/>
              <w:right w:val="single" w:sz="8" w:space="0" w:color="FFFFFF"/>
            </w:tcBorders>
            <w:shd w:val="clear" w:color="000000" w:fill="F2F2F2"/>
            <w:vAlign w:val="center"/>
            <w:hideMark/>
          </w:tcPr>
          <w:p w14:paraId="4BB65DF2" w14:textId="77777777" w:rsidR="009C42DB" w:rsidRPr="009C42DB" w:rsidRDefault="009C42DB" w:rsidP="009C42DB">
            <w:pPr>
              <w:suppressAutoHyphens w:val="0"/>
              <w:jc w:val="center"/>
              <w:rPr>
                <w:rFonts w:ascii="Verdana" w:hAnsi="Verdana" w:cs="Arial"/>
                <w:sz w:val="16"/>
                <w:szCs w:val="16"/>
                <w:lang w:eastAsia="pt-BR"/>
              </w:rPr>
            </w:pPr>
            <w:r w:rsidRPr="009C42DB">
              <w:rPr>
                <w:rFonts w:ascii="Verdana" w:hAnsi="Verdana" w:cs="Arial"/>
                <w:sz w:val="16"/>
                <w:szCs w:val="16"/>
                <w:lang w:eastAsia="pt-BR"/>
              </w:rPr>
              <w:t> </w:t>
            </w:r>
          </w:p>
        </w:tc>
        <w:tc>
          <w:tcPr>
            <w:tcW w:w="1360" w:type="dxa"/>
            <w:tcBorders>
              <w:top w:val="nil"/>
              <w:left w:val="nil"/>
              <w:bottom w:val="single" w:sz="8" w:space="0" w:color="FFFFFF"/>
              <w:right w:val="single" w:sz="8" w:space="0" w:color="FFFFFF"/>
            </w:tcBorders>
            <w:shd w:val="clear" w:color="000000" w:fill="F2F2F2"/>
            <w:noWrap/>
            <w:vAlign w:val="center"/>
            <w:hideMark/>
          </w:tcPr>
          <w:p w14:paraId="2E3EEE2C" w14:textId="77777777" w:rsidR="009C42DB" w:rsidRPr="009C42DB" w:rsidRDefault="009C42DB" w:rsidP="009C42DB">
            <w:pPr>
              <w:suppressAutoHyphens w:val="0"/>
              <w:jc w:val="right"/>
              <w:rPr>
                <w:rFonts w:ascii="Verdana" w:hAnsi="Verdana" w:cs="Arial"/>
                <w:sz w:val="16"/>
                <w:szCs w:val="16"/>
                <w:lang w:eastAsia="pt-BR"/>
              </w:rPr>
            </w:pPr>
            <w:r w:rsidRPr="009C42DB">
              <w:rPr>
                <w:rFonts w:ascii="Verdana" w:hAnsi="Verdana" w:cs="Arial"/>
                <w:sz w:val="16"/>
                <w:szCs w:val="16"/>
                <w:lang w:eastAsia="pt-BR"/>
              </w:rPr>
              <w:t xml:space="preserve">               767 </w:t>
            </w:r>
          </w:p>
        </w:tc>
        <w:tc>
          <w:tcPr>
            <w:tcW w:w="1400" w:type="dxa"/>
            <w:tcBorders>
              <w:top w:val="nil"/>
              <w:left w:val="nil"/>
              <w:bottom w:val="single" w:sz="8" w:space="0" w:color="FFFFFF"/>
              <w:right w:val="single" w:sz="8" w:space="0" w:color="FFFFFF"/>
            </w:tcBorders>
            <w:shd w:val="clear" w:color="000000" w:fill="F2F2F2"/>
            <w:noWrap/>
            <w:vAlign w:val="center"/>
            <w:hideMark/>
          </w:tcPr>
          <w:p w14:paraId="3F43DEFB" w14:textId="77777777" w:rsidR="009C42DB" w:rsidRPr="009C42DB" w:rsidRDefault="009C42DB" w:rsidP="009C42DB">
            <w:pPr>
              <w:suppressAutoHyphens w:val="0"/>
              <w:jc w:val="right"/>
              <w:rPr>
                <w:rFonts w:ascii="Verdana" w:hAnsi="Verdana" w:cs="Arial"/>
                <w:sz w:val="16"/>
                <w:szCs w:val="16"/>
                <w:lang w:eastAsia="pt-BR"/>
              </w:rPr>
            </w:pPr>
            <w:r w:rsidRPr="009C42DB">
              <w:rPr>
                <w:rFonts w:ascii="Verdana" w:hAnsi="Verdana" w:cs="Arial"/>
                <w:sz w:val="16"/>
                <w:szCs w:val="16"/>
                <w:lang w:eastAsia="pt-BR"/>
              </w:rPr>
              <w:t xml:space="preserve">           (1.636)</w:t>
            </w:r>
          </w:p>
        </w:tc>
      </w:tr>
      <w:tr w:rsidR="009C42DB" w:rsidRPr="009C42DB" w14:paraId="5EDE89A0" w14:textId="77777777" w:rsidTr="00187D58">
        <w:trPr>
          <w:trHeight w:val="282"/>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65448971" w14:textId="77777777" w:rsidR="009C42DB" w:rsidRPr="009C42DB" w:rsidRDefault="009C42DB" w:rsidP="009C42DB">
            <w:pPr>
              <w:suppressAutoHyphens w:val="0"/>
              <w:rPr>
                <w:rFonts w:ascii="Verdana" w:hAnsi="Verdana" w:cs="Arial"/>
                <w:color w:val="000000"/>
                <w:sz w:val="16"/>
                <w:szCs w:val="16"/>
                <w:lang w:eastAsia="pt-BR"/>
              </w:rPr>
            </w:pPr>
            <w:r w:rsidRPr="009C42DB">
              <w:rPr>
                <w:rFonts w:ascii="Verdana" w:hAnsi="Verdana" w:cs="Arial"/>
                <w:color w:val="000000"/>
                <w:sz w:val="16"/>
                <w:szCs w:val="16"/>
                <w:lang w:eastAsia="pt-BR"/>
              </w:rPr>
              <w:t xml:space="preserve">   Redução (aumento) em créditos tributários</w:t>
            </w:r>
          </w:p>
        </w:tc>
        <w:tc>
          <w:tcPr>
            <w:tcW w:w="960" w:type="dxa"/>
            <w:tcBorders>
              <w:top w:val="nil"/>
              <w:left w:val="nil"/>
              <w:bottom w:val="single" w:sz="8" w:space="0" w:color="FFFFFF"/>
              <w:right w:val="single" w:sz="8" w:space="0" w:color="FFFFFF"/>
            </w:tcBorders>
            <w:shd w:val="clear" w:color="000000" w:fill="F2F2F2"/>
            <w:vAlign w:val="center"/>
            <w:hideMark/>
          </w:tcPr>
          <w:p w14:paraId="1159A2CC" w14:textId="77777777" w:rsidR="009C42DB" w:rsidRPr="009C42DB" w:rsidRDefault="009C42DB" w:rsidP="009C42DB">
            <w:pPr>
              <w:suppressAutoHyphens w:val="0"/>
              <w:jc w:val="center"/>
              <w:rPr>
                <w:rFonts w:ascii="Verdana" w:hAnsi="Verdana" w:cs="Arial"/>
                <w:sz w:val="16"/>
                <w:szCs w:val="16"/>
                <w:lang w:eastAsia="pt-BR"/>
              </w:rPr>
            </w:pPr>
            <w:r w:rsidRPr="009C42DB">
              <w:rPr>
                <w:rFonts w:ascii="Verdana" w:hAnsi="Verdana" w:cs="Arial"/>
                <w:sz w:val="16"/>
                <w:szCs w:val="16"/>
                <w:lang w:eastAsia="pt-BR"/>
              </w:rPr>
              <w:t> </w:t>
            </w:r>
          </w:p>
        </w:tc>
        <w:tc>
          <w:tcPr>
            <w:tcW w:w="1360" w:type="dxa"/>
            <w:tcBorders>
              <w:top w:val="nil"/>
              <w:left w:val="nil"/>
              <w:bottom w:val="single" w:sz="8" w:space="0" w:color="FFFFFF"/>
              <w:right w:val="single" w:sz="8" w:space="0" w:color="FFFFFF"/>
            </w:tcBorders>
            <w:shd w:val="clear" w:color="000000" w:fill="F2F2F2"/>
            <w:noWrap/>
            <w:vAlign w:val="center"/>
            <w:hideMark/>
          </w:tcPr>
          <w:p w14:paraId="36C7316B" w14:textId="77777777" w:rsidR="009C42DB" w:rsidRPr="009C42DB" w:rsidRDefault="009C42DB" w:rsidP="009C42DB">
            <w:pPr>
              <w:suppressAutoHyphens w:val="0"/>
              <w:jc w:val="right"/>
              <w:rPr>
                <w:rFonts w:ascii="Verdana" w:hAnsi="Verdana" w:cs="Arial"/>
                <w:sz w:val="16"/>
                <w:szCs w:val="16"/>
                <w:lang w:eastAsia="pt-BR"/>
              </w:rPr>
            </w:pPr>
            <w:r w:rsidRPr="009C42DB">
              <w:rPr>
                <w:rFonts w:ascii="Verdana" w:hAnsi="Verdana" w:cs="Arial"/>
                <w:sz w:val="16"/>
                <w:szCs w:val="16"/>
                <w:lang w:eastAsia="pt-BR"/>
              </w:rPr>
              <w:t xml:space="preserve">            2.143 </w:t>
            </w:r>
          </w:p>
        </w:tc>
        <w:tc>
          <w:tcPr>
            <w:tcW w:w="1400" w:type="dxa"/>
            <w:tcBorders>
              <w:top w:val="nil"/>
              <w:left w:val="nil"/>
              <w:bottom w:val="single" w:sz="8" w:space="0" w:color="FFFFFF"/>
              <w:right w:val="single" w:sz="8" w:space="0" w:color="FFFFFF"/>
            </w:tcBorders>
            <w:shd w:val="clear" w:color="000000" w:fill="F2F2F2"/>
            <w:noWrap/>
            <w:vAlign w:val="center"/>
            <w:hideMark/>
          </w:tcPr>
          <w:p w14:paraId="12BFB063" w14:textId="77777777" w:rsidR="009C42DB" w:rsidRPr="009C42DB" w:rsidRDefault="009C42DB" w:rsidP="009C42DB">
            <w:pPr>
              <w:suppressAutoHyphens w:val="0"/>
              <w:jc w:val="right"/>
              <w:rPr>
                <w:rFonts w:ascii="Verdana" w:hAnsi="Verdana" w:cs="Arial"/>
                <w:sz w:val="16"/>
                <w:szCs w:val="16"/>
                <w:lang w:eastAsia="pt-BR"/>
              </w:rPr>
            </w:pPr>
            <w:r w:rsidRPr="009C42DB">
              <w:rPr>
                <w:rFonts w:ascii="Verdana" w:hAnsi="Verdana" w:cs="Arial"/>
                <w:sz w:val="16"/>
                <w:szCs w:val="16"/>
                <w:lang w:eastAsia="pt-BR"/>
              </w:rPr>
              <w:t xml:space="preserve">                   - </w:t>
            </w:r>
          </w:p>
        </w:tc>
      </w:tr>
      <w:tr w:rsidR="009C42DB" w:rsidRPr="009C42DB" w14:paraId="6497D268" w14:textId="77777777" w:rsidTr="00187D58">
        <w:trPr>
          <w:trHeight w:val="282"/>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1A5299CA" w14:textId="77777777" w:rsidR="009C42DB" w:rsidRPr="009C42DB" w:rsidRDefault="009C42DB" w:rsidP="009C42DB">
            <w:pPr>
              <w:suppressAutoHyphens w:val="0"/>
              <w:rPr>
                <w:rFonts w:ascii="Verdana" w:hAnsi="Verdana" w:cs="Arial"/>
                <w:color w:val="000000"/>
                <w:sz w:val="16"/>
                <w:szCs w:val="16"/>
                <w:lang w:eastAsia="pt-BR"/>
              </w:rPr>
            </w:pPr>
            <w:r w:rsidRPr="009C42DB">
              <w:rPr>
                <w:rFonts w:ascii="Verdana" w:hAnsi="Verdana" w:cs="Arial"/>
                <w:color w:val="000000"/>
                <w:sz w:val="16"/>
                <w:szCs w:val="16"/>
                <w:lang w:eastAsia="pt-BR"/>
              </w:rPr>
              <w:t xml:space="preserve">   Redução (aumento) em outros valores e bens</w:t>
            </w:r>
          </w:p>
        </w:tc>
        <w:tc>
          <w:tcPr>
            <w:tcW w:w="960" w:type="dxa"/>
            <w:tcBorders>
              <w:top w:val="nil"/>
              <w:left w:val="nil"/>
              <w:bottom w:val="single" w:sz="8" w:space="0" w:color="FFFFFF"/>
              <w:right w:val="single" w:sz="8" w:space="0" w:color="FFFFFF"/>
            </w:tcBorders>
            <w:shd w:val="clear" w:color="000000" w:fill="F2F2F2"/>
            <w:vAlign w:val="center"/>
            <w:hideMark/>
          </w:tcPr>
          <w:p w14:paraId="6DE2ABFA" w14:textId="77777777" w:rsidR="009C42DB" w:rsidRPr="009C42DB" w:rsidRDefault="009C42DB" w:rsidP="009C42DB">
            <w:pPr>
              <w:suppressAutoHyphens w:val="0"/>
              <w:jc w:val="center"/>
              <w:rPr>
                <w:rFonts w:ascii="Verdana" w:hAnsi="Verdana" w:cs="Arial"/>
                <w:sz w:val="16"/>
                <w:szCs w:val="16"/>
                <w:lang w:eastAsia="pt-BR"/>
              </w:rPr>
            </w:pPr>
            <w:r w:rsidRPr="009C42DB">
              <w:rPr>
                <w:rFonts w:ascii="Verdana" w:hAnsi="Verdana" w:cs="Arial"/>
                <w:sz w:val="16"/>
                <w:szCs w:val="16"/>
                <w:lang w:eastAsia="pt-BR"/>
              </w:rPr>
              <w:t> </w:t>
            </w:r>
          </w:p>
        </w:tc>
        <w:tc>
          <w:tcPr>
            <w:tcW w:w="1360" w:type="dxa"/>
            <w:tcBorders>
              <w:top w:val="nil"/>
              <w:left w:val="nil"/>
              <w:bottom w:val="single" w:sz="8" w:space="0" w:color="FFFFFF"/>
              <w:right w:val="single" w:sz="8" w:space="0" w:color="FFFFFF"/>
            </w:tcBorders>
            <w:shd w:val="clear" w:color="000000" w:fill="F2F2F2"/>
            <w:noWrap/>
            <w:vAlign w:val="center"/>
            <w:hideMark/>
          </w:tcPr>
          <w:p w14:paraId="2BEC8E9B" w14:textId="77777777" w:rsidR="009C42DB" w:rsidRPr="009C42DB" w:rsidRDefault="009C42DB" w:rsidP="009C42DB">
            <w:pPr>
              <w:suppressAutoHyphens w:val="0"/>
              <w:jc w:val="right"/>
              <w:rPr>
                <w:rFonts w:ascii="Verdana" w:hAnsi="Verdana" w:cs="Arial"/>
                <w:sz w:val="16"/>
                <w:szCs w:val="16"/>
                <w:lang w:eastAsia="pt-BR"/>
              </w:rPr>
            </w:pPr>
            <w:r w:rsidRPr="009C42DB">
              <w:rPr>
                <w:rFonts w:ascii="Verdana" w:hAnsi="Verdana" w:cs="Arial"/>
                <w:sz w:val="16"/>
                <w:szCs w:val="16"/>
                <w:lang w:eastAsia="pt-BR"/>
              </w:rPr>
              <w:t xml:space="preserve">             (235)</w:t>
            </w:r>
          </w:p>
        </w:tc>
        <w:tc>
          <w:tcPr>
            <w:tcW w:w="1400" w:type="dxa"/>
            <w:tcBorders>
              <w:top w:val="nil"/>
              <w:left w:val="nil"/>
              <w:bottom w:val="single" w:sz="8" w:space="0" w:color="FFFFFF"/>
              <w:right w:val="single" w:sz="8" w:space="0" w:color="FFFFFF"/>
            </w:tcBorders>
            <w:shd w:val="clear" w:color="000000" w:fill="F2F2F2"/>
            <w:noWrap/>
            <w:vAlign w:val="center"/>
            <w:hideMark/>
          </w:tcPr>
          <w:p w14:paraId="2D27A2A8" w14:textId="77777777" w:rsidR="009C42DB" w:rsidRPr="009C42DB" w:rsidRDefault="009C42DB" w:rsidP="009C42DB">
            <w:pPr>
              <w:suppressAutoHyphens w:val="0"/>
              <w:jc w:val="right"/>
              <w:rPr>
                <w:rFonts w:ascii="Verdana" w:hAnsi="Verdana" w:cs="Arial"/>
                <w:sz w:val="16"/>
                <w:szCs w:val="16"/>
                <w:lang w:eastAsia="pt-BR"/>
              </w:rPr>
            </w:pPr>
            <w:r w:rsidRPr="009C42DB">
              <w:rPr>
                <w:rFonts w:ascii="Verdana" w:hAnsi="Verdana" w:cs="Arial"/>
                <w:sz w:val="16"/>
                <w:szCs w:val="16"/>
                <w:lang w:eastAsia="pt-BR"/>
              </w:rPr>
              <w:t xml:space="preserve">              (744)</w:t>
            </w:r>
          </w:p>
        </w:tc>
      </w:tr>
      <w:tr w:rsidR="009C42DB" w:rsidRPr="009C42DB" w14:paraId="68975661" w14:textId="77777777" w:rsidTr="00187D58">
        <w:trPr>
          <w:trHeight w:val="282"/>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2F6FD5A5" w14:textId="77777777" w:rsidR="009C42DB" w:rsidRPr="009C42DB" w:rsidRDefault="009C42DB" w:rsidP="009C42DB">
            <w:pPr>
              <w:suppressAutoHyphens w:val="0"/>
              <w:rPr>
                <w:rFonts w:ascii="Verdana" w:hAnsi="Verdana" w:cs="Arial"/>
                <w:color w:val="000000"/>
                <w:sz w:val="16"/>
                <w:szCs w:val="16"/>
                <w:lang w:eastAsia="pt-BR"/>
              </w:rPr>
            </w:pPr>
            <w:r w:rsidRPr="009C42DB">
              <w:rPr>
                <w:rFonts w:ascii="Verdana" w:hAnsi="Verdana" w:cs="Arial"/>
                <w:color w:val="000000"/>
                <w:sz w:val="16"/>
                <w:szCs w:val="16"/>
                <w:lang w:eastAsia="pt-BR"/>
              </w:rPr>
              <w:t xml:space="preserve">   Aumento (redução) obrigações por repasses do país</w:t>
            </w:r>
          </w:p>
        </w:tc>
        <w:tc>
          <w:tcPr>
            <w:tcW w:w="960" w:type="dxa"/>
            <w:tcBorders>
              <w:top w:val="nil"/>
              <w:left w:val="nil"/>
              <w:bottom w:val="single" w:sz="8" w:space="0" w:color="FFFFFF"/>
              <w:right w:val="single" w:sz="8" w:space="0" w:color="FFFFFF"/>
            </w:tcBorders>
            <w:shd w:val="clear" w:color="000000" w:fill="F2F2F2"/>
            <w:vAlign w:val="center"/>
            <w:hideMark/>
          </w:tcPr>
          <w:p w14:paraId="7063EA10" w14:textId="77777777" w:rsidR="009C42DB" w:rsidRPr="009C42DB" w:rsidRDefault="009C42DB" w:rsidP="009C42DB">
            <w:pPr>
              <w:suppressAutoHyphens w:val="0"/>
              <w:jc w:val="center"/>
              <w:rPr>
                <w:rFonts w:ascii="Verdana" w:hAnsi="Verdana" w:cs="Arial"/>
                <w:sz w:val="16"/>
                <w:szCs w:val="16"/>
                <w:lang w:eastAsia="pt-BR"/>
              </w:rPr>
            </w:pPr>
            <w:r w:rsidRPr="009C42DB">
              <w:rPr>
                <w:rFonts w:ascii="Verdana" w:hAnsi="Verdana" w:cs="Arial"/>
                <w:sz w:val="16"/>
                <w:szCs w:val="16"/>
                <w:lang w:eastAsia="pt-BR"/>
              </w:rPr>
              <w:t> </w:t>
            </w:r>
          </w:p>
        </w:tc>
        <w:tc>
          <w:tcPr>
            <w:tcW w:w="1360" w:type="dxa"/>
            <w:tcBorders>
              <w:top w:val="nil"/>
              <w:left w:val="nil"/>
              <w:bottom w:val="single" w:sz="8" w:space="0" w:color="FFFFFF"/>
              <w:right w:val="single" w:sz="8" w:space="0" w:color="FFFFFF"/>
            </w:tcBorders>
            <w:shd w:val="clear" w:color="000000" w:fill="F2F2F2"/>
            <w:noWrap/>
            <w:vAlign w:val="center"/>
            <w:hideMark/>
          </w:tcPr>
          <w:p w14:paraId="441760D2" w14:textId="77777777" w:rsidR="009C42DB" w:rsidRPr="009C42DB" w:rsidRDefault="009C42DB" w:rsidP="009C42DB">
            <w:pPr>
              <w:suppressAutoHyphens w:val="0"/>
              <w:jc w:val="right"/>
              <w:rPr>
                <w:rFonts w:ascii="Verdana" w:hAnsi="Verdana" w:cs="Arial"/>
                <w:sz w:val="16"/>
                <w:szCs w:val="16"/>
                <w:lang w:eastAsia="pt-BR"/>
              </w:rPr>
            </w:pPr>
            <w:r w:rsidRPr="009C42DB">
              <w:rPr>
                <w:rFonts w:ascii="Verdana" w:hAnsi="Verdana" w:cs="Arial"/>
                <w:sz w:val="16"/>
                <w:szCs w:val="16"/>
                <w:lang w:eastAsia="pt-BR"/>
              </w:rPr>
              <w:t xml:space="preserve">         (12.272)</w:t>
            </w:r>
          </w:p>
        </w:tc>
        <w:tc>
          <w:tcPr>
            <w:tcW w:w="1400" w:type="dxa"/>
            <w:tcBorders>
              <w:top w:val="nil"/>
              <w:left w:val="nil"/>
              <w:bottom w:val="single" w:sz="8" w:space="0" w:color="FFFFFF"/>
              <w:right w:val="single" w:sz="8" w:space="0" w:color="FFFFFF"/>
            </w:tcBorders>
            <w:shd w:val="clear" w:color="000000" w:fill="F2F2F2"/>
            <w:noWrap/>
            <w:vAlign w:val="center"/>
            <w:hideMark/>
          </w:tcPr>
          <w:p w14:paraId="4FEA3F9D" w14:textId="77777777" w:rsidR="009C42DB" w:rsidRPr="009C42DB" w:rsidRDefault="009C42DB" w:rsidP="009C42DB">
            <w:pPr>
              <w:suppressAutoHyphens w:val="0"/>
              <w:jc w:val="right"/>
              <w:rPr>
                <w:rFonts w:ascii="Verdana" w:hAnsi="Verdana" w:cs="Arial"/>
                <w:sz w:val="16"/>
                <w:szCs w:val="16"/>
                <w:lang w:eastAsia="pt-BR"/>
              </w:rPr>
            </w:pPr>
            <w:r w:rsidRPr="009C42DB">
              <w:rPr>
                <w:rFonts w:ascii="Verdana" w:hAnsi="Verdana" w:cs="Arial"/>
                <w:sz w:val="16"/>
                <w:szCs w:val="16"/>
                <w:lang w:eastAsia="pt-BR"/>
              </w:rPr>
              <w:t xml:space="preserve">           38.073 </w:t>
            </w:r>
          </w:p>
        </w:tc>
      </w:tr>
      <w:tr w:rsidR="009C42DB" w:rsidRPr="009C42DB" w14:paraId="2428D946" w14:textId="77777777" w:rsidTr="00187D58">
        <w:trPr>
          <w:trHeight w:val="282"/>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10D9BA1B" w14:textId="77777777" w:rsidR="009C42DB" w:rsidRPr="009C42DB" w:rsidRDefault="009C42DB" w:rsidP="009C42DB">
            <w:pPr>
              <w:suppressAutoHyphens w:val="0"/>
              <w:rPr>
                <w:rFonts w:ascii="Verdana" w:hAnsi="Verdana" w:cs="Arial"/>
                <w:color w:val="000000"/>
                <w:sz w:val="16"/>
                <w:szCs w:val="16"/>
                <w:lang w:eastAsia="pt-BR"/>
              </w:rPr>
            </w:pPr>
            <w:r w:rsidRPr="009C42DB">
              <w:rPr>
                <w:rFonts w:ascii="Verdana" w:hAnsi="Verdana" w:cs="Arial"/>
                <w:color w:val="000000"/>
                <w:sz w:val="16"/>
                <w:szCs w:val="16"/>
                <w:lang w:eastAsia="pt-BR"/>
              </w:rPr>
              <w:t xml:space="preserve">   Aumento (redução) outras obrigações</w:t>
            </w:r>
          </w:p>
        </w:tc>
        <w:tc>
          <w:tcPr>
            <w:tcW w:w="960" w:type="dxa"/>
            <w:tcBorders>
              <w:top w:val="nil"/>
              <w:left w:val="nil"/>
              <w:bottom w:val="single" w:sz="8" w:space="0" w:color="FFFFFF"/>
              <w:right w:val="single" w:sz="8" w:space="0" w:color="FFFFFF"/>
            </w:tcBorders>
            <w:shd w:val="clear" w:color="000000" w:fill="F2F2F2"/>
            <w:vAlign w:val="center"/>
            <w:hideMark/>
          </w:tcPr>
          <w:p w14:paraId="0BC562BF" w14:textId="77777777" w:rsidR="009C42DB" w:rsidRPr="009C42DB" w:rsidRDefault="009C42DB" w:rsidP="009C42DB">
            <w:pPr>
              <w:suppressAutoHyphens w:val="0"/>
              <w:jc w:val="center"/>
              <w:rPr>
                <w:rFonts w:ascii="Verdana" w:hAnsi="Verdana" w:cs="Arial"/>
                <w:sz w:val="16"/>
                <w:szCs w:val="16"/>
                <w:lang w:eastAsia="pt-BR"/>
              </w:rPr>
            </w:pPr>
            <w:r w:rsidRPr="009C42DB">
              <w:rPr>
                <w:rFonts w:ascii="Verdana" w:hAnsi="Verdana" w:cs="Arial"/>
                <w:sz w:val="16"/>
                <w:szCs w:val="16"/>
                <w:lang w:eastAsia="pt-BR"/>
              </w:rPr>
              <w:t> </w:t>
            </w:r>
          </w:p>
        </w:tc>
        <w:tc>
          <w:tcPr>
            <w:tcW w:w="1360" w:type="dxa"/>
            <w:tcBorders>
              <w:top w:val="nil"/>
              <w:left w:val="nil"/>
              <w:bottom w:val="single" w:sz="8" w:space="0" w:color="FFFFFF"/>
              <w:right w:val="single" w:sz="8" w:space="0" w:color="FFFFFF"/>
            </w:tcBorders>
            <w:shd w:val="clear" w:color="000000" w:fill="F2F2F2"/>
            <w:noWrap/>
            <w:vAlign w:val="center"/>
            <w:hideMark/>
          </w:tcPr>
          <w:p w14:paraId="2E69F10F" w14:textId="77777777" w:rsidR="009C42DB" w:rsidRPr="009C42DB" w:rsidRDefault="009C42DB" w:rsidP="009C42DB">
            <w:pPr>
              <w:suppressAutoHyphens w:val="0"/>
              <w:jc w:val="right"/>
              <w:rPr>
                <w:rFonts w:ascii="Verdana" w:hAnsi="Verdana" w:cs="Arial"/>
                <w:sz w:val="16"/>
                <w:szCs w:val="16"/>
                <w:lang w:eastAsia="pt-BR"/>
              </w:rPr>
            </w:pPr>
            <w:r w:rsidRPr="009C42DB">
              <w:rPr>
                <w:rFonts w:ascii="Verdana" w:hAnsi="Verdana" w:cs="Arial"/>
                <w:sz w:val="16"/>
                <w:szCs w:val="16"/>
                <w:lang w:eastAsia="pt-BR"/>
              </w:rPr>
              <w:t xml:space="preserve">            1.931 </w:t>
            </w:r>
          </w:p>
        </w:tc>
        <w:tc>
          <w:tcPr>
            <w:tcW w:w="1400" w:type="dxa"/>
            <w:tcBorders>
              <w:top w:val="nil"/>
              <w:left w:val="nil"/>
              <w:bottom w:val="single" w:sz="8" w:space="0" w:color="FFFFFF"/>
              <w:right w:val="single" w:sz="8" w:space="0" w:color="FFFFFF"/>
            </w:tcBorders>
            <w:shd w:val="clear" w:color="000000" w:fill="F2F2F2"/>
            <w:noWrap/>
            <w:vAlign w:val="center"/>
            <w:hideMark/>
          </w:tcPr>
          <w:p w14:paraId="3151A4B7" w14:textId="77777777" w:rsidR="009C42DB" w:rsidRPr="009C42DB" w:rsidRDefault="009C42DB" w:rsidP="009C42DB">
            <w:pPr>
              <w:suppressAutoHyphens w:val="0"/>
              <w:jc w:val="right"/>
              <w:rPr>
                <w:rFonts w:ascii="Verdana" w:hAnsi="Verdana" w:cs="Arial"/>
                <w:sz w:val="16"/>
                <w:szCs w:val="16"/>
                <w:lang w:eastAsia="pt-BR"/>
              </w:rPr>
            </w:pPr>
            <w:r w:rsidRPr="009C42DB">
              <w:rPr>
                <w:rFonts w:ascii="Verdana" w:hAnsi="Verdana" w:cs="Arial"/>
                <w:sz w:val="16"/>
                <w:szCs w:val="16"/>
                <w:lang w:eastAsia="pt-BR"/>
              </w:rPr>
              <w:t xml:space="preserve">             1.843 </w:t>
            </w:r>
          </w:p>
        </w:tc>
      </w:tr>
      <w:tr w:rsidR="009C42DB" w:rsidRPr="009C42DB" w14:paraId="17A6A23B" w14:textId="77777777" w:rsidTr="00187D58">
        <w:trPr>
          <w:trHeight w:val="282"/>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4E240F45" w14:textId="77777777" w:rsidR="009C42DB" w:rsidRPr="009C42DB" w:rsidRDefault="009C42DB" w:rsidP="009C42DB">
            <w:pPr>
              <w:suppressAutoHyphens w:val="0"/>
              <w:rPr>
                <w:rFonts w:ascii="Verdana" w:hAnsi="Verdana" w:cs="Arial"/>
                <w:color w:val="000000"/>
                <w:sz w:val="16"/>
                <w:szCs w:val="16"/>
                <w:lang w:eastAsia="pt-BR"/>
              </w:rPr>
            </w:pPr>
            <w:r w:rsidRPr="009C42DB">
              <w:rPr>
                <w:rFonts w:ascii="Verdana" w:hAnsi="Verdana" w:cs="Arial"/>
                <w:color w:val="000000"/>
                <w:sz w:val="16"/>
                <w:szCs w:val="16"/>
                <w:lang w:eastAsia="pt-BR"/>
              </w:rPr>
              <w:t xml:space="preserve">   Aumento (redução) impostos e contribuições a recolher</w:t>
            </w:r>
          </w:p>
        </w:tc>
        <w:tc>
          <w:tcPr>
            <w:tcW w:w="960" w:type="dxa"/>
            <w:tcBorders>
              <w:top w:val="nil"/>
              <w:left w:val="nil"/>
              <w:bottom w:val="single" w:sz="8" w:space="0" w:color="FFFFFF"/>
              <w:right w:val="single" w:sz="8" w:space="0" w:color="FFFFFF"/>
            </w:tcBorders>
            <w:shd w:val="clear" w:color="000000" w:fill="F2F2F2"/>
            <w:vAlign w:val="center"/>
            <w:hideMark/>
          </w:tcPr>
          <w:p w14:paraId="586AB6C9" w14:textId="77777777" w:rsidR="009C42DB" w:rsidRPr="009C42DB" w:rsidRDefault="009C42DB" w:rsidP="009C42DB">
            <w:pPr>
              <w:suppressAutoHyphens w:val="0"/>
              <w:jc w:val="center"/>
              <w:rPr>
                <w:rFonts w:ascii="Verdana" w:hAnsi="Verdana" w:cs="Arial"/>
                <w:sz w:val="16"/>
                <w:szCs w:val="16"/>
                <w:lang w:eastAsia="pt-BR"/>
              </w:rPr>
            </w:pPr>
            <w:r w:rsidRPr="009C42DB">
              <w:rPr>
                <w:rFonts w:ascii="Verdana" w:hAnsi="Verdana" w:cs="Arial"/>
                <w:sz w:val="16"/>
                <w:szCs w:val="16"/>
                <w:lang w:eastAsia="pt-BR"/>
              </w:rPr>
              <w:t> </w:t>
            </w:r>
          </w:p>
        </w:tc>
        <w:tc>
          <w:tcPr>
            <w:tcW w:w="1360" w:type="dxa"/>
            <w:tcBorders>
              <w:top w:val="nil"/>
              <w:left w:val="nil"/>
              <w:bottom w:val="single" w:sz="8" w:space="0" w:color="FFFFFF"/>
              <w:right w:val="single" w:sz="8" w:space="0" w:color="FFFFFF"/>
            </w:tcBorders>
            <w:shd w:val="clear" w:color="000000" w:fill="F2F2F2"/>
            <w:noWrap/>
            <w:vAlign w:val="center"/>
            <w:hideMark/>
          </w:tcPr>
          <w:p w14:paraId="10F32C5E" w14:textId="77777777" w:rsidR="009C42DB" w:rsidRPr="009C42DB" w:rsidRDefault="009C42DB" w:rsidP="009C42DB">
            <w:pPr>
              <w:suppressAutoHyphens w:val="0"/>
              <w:jc w:val="right"/>
              <w:rPr>
                <w:rFonts w:ascii="Verdana" w:hAnsi="Verdana" w:cs="Arial"/>
                <w:sz w:val="16"/>
                <w:szCs w:val="16"/>
                <w:lang w:eastAsia="pt-BR"/>
              </w:rPr>
            </w:pPr>
            <w:r w:rsidRPr="009C42DB">
              <w:rPr>
                <w:rFonts w:ascii="Verdana" w:hAnsi="Verdana" w:cs="Arial"/>
                <w:sz w:val="16"/>
                <w:szCs w:val="16"/>
                <w:lang w:eastAsia="pt-BR"/>
              </w:rPr>
              <w:t xml:space="preserve">             (355)</w:t>
            </w:r>
          </w:p>
        </w:tc>
        <w:tc>
          <w:tcPr>
            <w:tcW w:w="1400" w:type="dxa"/>
            <w:tcBorders>
              <w:top w:val="nil"/>
              <w:left w:val="nil"/>
              <w:bottom w:val="single" w:sz="8" w:space="0" w:color="FFFFFF"/>
              <w:right w:val="single" w:sz="8" w:space="0" w:color="FFFFFF"/>
            </w:tcBorders>
            <w:shd w:val="clear" w:color="000000" w:fill="F2F2F2"/>
            <w:noWrap/>
            <w:vAlign w:val="center"/>
            <w:hideMark/>
          </w:tcPr>
          <w:p w14:paraId="5BF9C27A" w14:textId="77777777" w:rsidR="009C42DB" w:rsidRPr="009C42DB" w:rsidRDefault="009C42DB" w:rsidP="009C42DB">
            <w:pPr>
              <w:suppressAutoHyphens w:val="0"/>
              <w:jc w:val="right"/>
              <w:rPr>
                <w:rFonts w:ascii="Verdana" w:hAnsi="Verdana" w:cs="Arial"/>
                <w:sz w:val="16"/>
                <w:szCs w:val="16"/>
                <w:lang w:eastAsia="pt-BR"/>
              </w:rPr>
            </w:pPr>
            <w:r w:rsidRPr="009C42DB">
              <w:rPr>
                <w:rFonts w:ascii="Verdana" w:hAnsi="Verdana" w:cs="Arial"/>
                <w:sz w:val="16"/>
                <w:szCs w:val="16"/>
                <w:lang w:eastAsia="pt-BR"/>
              </w:rPr>
              <w:t xml:space="preserve">             1.413 </w:t>
            </w:r>
          </w:p>
        </w:tc>
      </w:tr>
      <w:tr w:rsidR="009C42DB" w:rsidRPr="009C42DB" w14:paraId="6F0EA22A" w14:textId="77777777" w:rsidTr="00187D58">
        <w:trPr>
          <w:trHeight w:val="282"/>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6EAA7817" w14:textId="77777777" w:rsidR="009C42DB" w:rsidRPr="009C42DB" w:rsidRDefault="009C42DB" w:rsidP="009C42DB">
            <w:pPr>
              <w:suppressAutoHyphens w:val="0"/>
              <w:rPr>
                <w:rFonts w:ascii="Verdana" w:hAnsi="Verdana" w:cs="Arial"/>
                <w:color w:val="000000"/>
                <w:sz w:val="16"/>
                <w:szCs w:val="16"/>
                <w:lang w:eastAsia="pt-BR"/>
              </w:rPr>
            </w:pPr>
            <w:r w:rsidRPr="009C42DB">
              <w:rPr>
                <w:rFonts w:ascii="Verdana" w:hAnsi="Verdana" w:cs="Arial"/>
                <w:color w:val="000000"/>
                <w:sz w:val="16"/>
                <w:szCs w:val="16"/>
                <w:lang w:eastAsia="pt-BR"/>
              </w:rPr>
              <w:t xml:space="preserve">   Pagamento de participação nos lucros</w:t>
            </w:r>
          </w:p>
        </w:tc>
        <w:tc>
          <w:tcPr>
            <w:tcW w:w="960" w:type="dxa"/>
            <w:tcBorders>
              <w:top w:val="nil"/>
              <w:left w:val="nil"/>
              <w:bottom w:val="single" w:sz="8" w:space="0" w:color="FFFFFF"/>
              <w:right w:val="single" w:sz="8" w:space="0" w:color="FFFFFF"/>
            </w:tcBorders>
            <w:shd w:val="clear" w:color="000000" w:fill="F2F2F2"/>
            <w:vAlign w:val="center"/>
            <w:hideMark/>
          </w:tcPr>
          <w:p w14:paraId="1CCDEF36" w14:textId="77777777" w:rsidR="009C42DB" w:rsidRPr="009C42DB" w:rsidRDefault="009C42DB" w:rsidP="009C42DB">
            <w:pPr>
              <w:suppressAutoHyphens w:val="0"/>
              <w:jc w:val="center"/>
              <w:rPr>
                <w:rFonts w:ascii="Verdana" w:hAnsi="Verdana" w:cs="Arial"/>
                <w:sz w:val="16"/>
                <w:szCs w:val="16"/>
                <w:lang w:eastAsia="pt-BR"/>
              </w:rPr>
            </w:pPr>
            <w:r w:rsidRPr="009C42DB">
              <w:rPr>
                <w:rFonts w:ascii="Verdana" w:hAnsi="Verdana" w:cs="Arial"/>
                <w:sz w:val="16"/>
                <w:szCs w:val="16"/>
                <w:lang w:eastAsia="pt-BR"/>
              </w:rPr>
              <w:t> </w:t>
            </w:r>
          </w:p>
        </w:tc>
        <w:tc>
          <w:tcPr>
            <w:tcW w:w="1360" w:type="dxa"/>
            <w:tcBorders>
              <w:top w:val="nil"/>
              <w:left w:val="nil"/>
              <w:bottom w:val="single" w:sz="8" w:space="0" w:color="FFFFFF"/>
              <w:right w:val="single" w:sz="8" w:space="0" w:color="FFFFFF"/>
            </w:tcBorders>
            <w:shd w:val="clear" w:color="000000" w:fill="F2F2F2"/>
            <w:noWrap/>
            <w:vAlign w:val="center"/>
            <w:hideMark/>
          </w:tcPr>
          <w:p w14:paraId="235EB0FA" w14:textId="77777777" w:rsidR="009C42DB" w:rsidRPr="009C42DB" w:rsidRDefault="009C42DB" w:rsidP="009C42DB">
            <w:pPr>
              <w:suppressAutoHyphens w:val="0"/>
              <w:jc w:val="right"/>
              <w:rPr>
                <w:rFonts w:ascii="Verdana" w:hAnsi="Verdana" w:cs="Arial"/>
                <w:sz w:val="16"/>
                <w:szCs w:val="16"/>
                <w:lang w:eastAsia="pt-BR"/>
              </w:rPr>
            </w:pPr>
            <w:r w:rsidRPr="009C42DB">
              <w:rPr>
                <w:rFonts w:ascii="Verdana" w:hAnsi="Verdana" w:cs="Arial"/>
                <w:sz w:val="16"/>
                <w:szCs w:val="16"/>
                <w:lang w:eastAsia="pt-BR"/>
              </w:rPr>
              <w:t xml:space="preserve">             (565)</w:t>
            </w:r>
          </w:p>
        </w:tc>
        <w:tc>
          <w:tcPr>
            <w:tcW w:w="1400" w:type="dxa"/>
            <w:tcBorders>
              <w:top w:val="nil"/>
              <w:left w:val="nil"/>
              <w:bottom w:val="single" w:sz="8" w:space="0" w:color="FFFFFF"/>
              <w:right w:val="single" w:sz="8" w:space="0" w:color="FFFFFF"/>
            </w:tcBorders>
            <w:shd w:val="clear" w:color="000000" w:fill="F2F2F2"/>
            <w:noWrap/>
            <w:vAlign w:val="center"/>
            <w:hideMark/>
          </w:tcPr>
          <w:p w14:paraId="02B82FCE" w14:textId="77777777" w:rsidR="009C42DB" w:rsidRPr="009C42DB" w:rsidRDefault="009C42DB" w:rsidP="009C42DB">
            <w:pPr>
              <w:suppressAutoHyphens w:val="0"/>
              <w:jc w:val="right"/>
              <w:rPr>
                <w:rFonts w:ascii="Verdana" w:hAnsi="Verdana" w:cs="Arial"/>
                <w:sz w:val="16"/>
                <w:szCs w:val="16"/>
                <w:lang w:eastAsia="pt-BR"/>
              </w:rPr>
            </w:pPr>
            <w:r w:rsidRPr="009C42DB">
              <w:rPr>
                <w:rFonts w:ascii="Verdana" w:hAnsi="Verdana" w:cs="Arial"/>
                <w:sz w:val="16"/>
                <w:szCs w:val="16"/>
                <w:lang w:eastAsia="pt-BR"/>
              </w:rPr>
              <w:t xml:space="preserve">                   - </w:t>
            </w:r>
          </w:p>
        </w:tc>
      </w:tr>
      <w:tr w:rsidR="009C42DB" w:rsidRPr="009C42DB" w14:paraId="32BB4486" w14:textId="77777777" w:rsidTr="00187D58">
        <w:trPr>
          <w:trHeight w:val="282"/>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1F70052C" w14:textId="77777777" w:rsidR="009C42DB" w:rsidRPr="009C42DB" w:rsidRDefault="009C42DB" w:rsidP="009C42DB">
            <w:pPr>
              <w:suppressAutoHyphens w:val="0"/>
              <w:rPr>
                <w:rFonts w:ascii="Verdana" w:hAnsi="Verdana" w:cs="Arial"/>
                <w:color w:val="000000"/>
                <w:sz w:val="16"/>
                <w:szCs w:val="16"/>
                <w:lang w:eastAsia="pt-BR"/>
              </w:rPr>
            </w:pPr>
            <w:r w:rsidRPr="009C42DB">
              <w:rPr>
                <w:rFonts w:ascii="Verdana" w:hAnsi="Verdana" w:cs="Arial"/>
                <w:color w:val="000000"/>
                <w:sz w:val="16"/>
                <w:szCs w:val="16"/>
                <w:lang w:eastAsia="pt-BR"/>
              </w:rPr>
              <w:t xml:space="preserve">   Imposto de renda e contribuição social pagos</w:t>
            </w:r>
          </w:p>
        </w:tc>
        <w:tc>
          <w:tcPr>
            <w:tcW w:w="960" w:type="dxa"/>
            <w:tcBorders>
              <w:top w:val="nil"/>
              <w:left w:val="nil"/>
              <w:bottom w:val="single" w:sz="8" w:space="0" w:color="FFFFFF"/>
              <w:right w:val="single" w:sz="8" w:space="0" w:color="FFFFFF"/>
            </w:tcBorders>
            <w:shd w:val="clear" w:color="000000" w:fill="F2F2F2"/>
            <w:vAlign w:val="center"/>
            <w:hideMark/>
          </w:tcPr>
          <w:p w14:paraId="2783205C" w14:textId="77777777" w:rsidR="009C42DB" w:rsidRPr="009C42DB" w:rsidRDefault="009C42DB" w:rsidP="009C42DB">
            <w:pPr>
              <w:suppressAutoHyphens w:val="0"/>
              <w:jc w:val="center"/>
              <w:rPr>
                <w:rFonts w:ascii="Verdana" w:hAnsi="Verdana" w:cs="Arial"/>
                <w:sz w:val="16"/>
                <w:szCs w:val="16"/>
                <w:lang w:eastAsia="pt-BR"/>
              </w:rPr>
            </w:pPr>
            <w:r w:rsidRPr="009C42DB">
              <w:rPr>
                <w:rFonts w:ascii="Verdana" w:hAnsi="Verdana" w:cs="Arial"/>
                <w:sz w:val="16"/>
                <w:szCs w:val="16"/>
                <w:lang w:eastAsia="pt-BR"/>
              </w:rPr>
              <w:t> </w:t>
            </w:r>
          </w:p>
        </w:tc>
        <w:tc>
          <w:tcPr>
            <w:tcW w:w="1360" w:type="dxa"/>
            <w:tcBorders>
              <w:top w:val="nil"/>
              <w:left w:val="nil"/>
              <w:bottom w:val="single" w:sz="8" w:space="0" w:color="FFFFFF"/>
              <w:right w:val="single" w:sz="8" w:space="0" w:color="FFFFFF"/>
            </w:tcBorders>
            <w:shd w:val="clear" w:color="000000" w:fill="F2F2F2"/>
            <w:noWrap/>
            <w:vAlign w:val="center"/>
            <w:hideMark/>
          </w:tcPr>
          <w:p w14:paraId="6C7D25D0" w14:textId="77777777" w:rsidR="009C42DB" w:rsidRPr="009C42DB" w:rsidRDefault="009C42DB" w:rsidP="009C42DB">
            <w:pPr>
              <w:suppressAutoHyphens w:val="0"/>
              <w:jc w:val="right"/>
              <w:rPr>
                <w:rFonts w:ascii="Verdana" w:hAnsi="Verdana" w:cs="Arial"/>
                <w:sz w:val="16"/>
                <w:szCs w:val="16"/>
                <w:lang w:eastAsia="pt-BR"/>
              </w:rPr>
            </w:pPr>
            <w:r w:rsidRPr="009C42DB">
              <w:rPr>
                <w:rFonts w:ascii="Verdana" w:hAnsi="Verdana" w:cs="Arial"/>
                <w:sz w:val="16"/>
                <w:szCs w:val="16"/>
                <w:lang w:eastAsia="pt-BR"/>
              </w:rPr>
              <w:t xml:space="preserve">         (16.045)</w:t>
            </w:r>
          </w:p>
        </w:tc>
        <w:tc>
          <w:tcPr>
            <w:tcW w:w="1400" w:type="dxa"/>
            <w:tcBorders>
              <w:top w:val="nil"/>
              <w:left w:val="nil"/>
              <w:bottom w:val="single" w:sz="8" w:space="0" w:color="FFFFFF"/>
              <w:right w:val="single" w:sz="8" w:space="0" w:color="FFFFFF"/>
            </w:tcBorders>
            <w:shd w:val="clear" w:color="000000" w:fill="F2F2F2"/>
            <w:noWrap/>
            <w:vAlign w:val="center"/>
            <w:hideMark/>
          </w:tcPr>
          <w:p w14:paraId="182085D7" w14:textId="77777777" w:rsidR="009C42DB" w:rsidRPr="009C42DB" w:rsidRDefault="009C42DB" w:rsidP="009C42DB">
            <w:pPr>
              <w:suppressAutoHyphens w:val="0"/>
              <w:jc w:val="right"/>
              <w:rPr>
                <w:rFonts w:ascii="Verdana" w:hAnsi="Verdana" w:cs="Arial"/>
                <w:sz w:val="16"/>
                <w:szCs w:val="16"/>
                <w:lang w:eastAsia="pt-BR"/>
              </w:rPr>
            </w:pPr>
            <w:r w:rsidRPr="009C42DB">
              <w:rPr>
                <w:rFonts w:ascii="Verdana" w:hAnsi="Verdana" w:cs="Arial"/>
                <w:sz w:val="16"/>
                <w:szCs w:val="16"/>
                <w:lang w:eastAsia="pt-BR"/>
              </w:rPr>
              <w:t xml:space="preserve">           (3.935)</w:t>
            </w:r>
          </w:p>
        </w:tc>
      </w:tr>
      <w:tr w:rsidR="009C42DB" w:rsidRPr="009C42DB" w14:paraId="51CE2B07" w14:textId="77777777" w:rsidTr="00187D58">
        <w:trPr>
          <w:trHeight w:val="282"/>
        </w:trPr>
        <w:tc>
          <w:tcPr>
            <w:tcW w:w="6531" w:type="dxa"/>
            <w:tcBorders>
              <w:top w:val="nil"/>
              <w:left w:val="single" w:sz="8" w:space="0" w:color="FFFFFF"/>
              <w:bottom w:val="single" w:sz="8" w:space="0" w:color="FFFFFF"/>
              <w:right w:val="single" w:sz="8" w:space="0" w:color="FFFFFF"/>
            </w:tcBorders>
            <w:shd w:val="clear" w:color="000000" w:fill="BFBFBF"/>
            <w:vAlign w:val="center"/>
            <w:hideMark/>
          </w:tcPr>
          <w:p w14:paraId="5540A417" w14:textId="77777777" w:rsidR="009C42DB" w:rsidRPr="009C42DB" w:rsidRDefault="009C42DB" w:rsidP="009C42DB">
            <w:pPr>
              <w:suppressAutoHyphens w:val="0"/>
              <w:rPr>
                <w:rFonts w:ascii="Verdana" w:hAnsi="Verdana" w:cs="Arial"/>
                <w:b/>
                <w:bCs/>
                <w:color w:val="000000"/>
                <w:sz w:val="16"/>
                <w:szCs w:val="16"/>
                <w:lang w:eastAsia="pt-BR"/>
              </w:rPr>
            </w:pPr>
            <w:r w:rsidRPr="009C42DB">
              <w:rPr>
                <w:rFonts w:ascii="Verdana" w:hAnsi="Verdana" w:cs="Arial"/>
                <w:b/>
                <w:bCs/>
                <w:color w:val="000000"/>
                <w:sz w:val="16"/>
                <w:szCs w:val="16"/>
                <w:lang w:eastAsia="pt-BR"/>
              </w:rPr>
              <w:t>CAIXA LÍQUIDO GERADO NAS ATIVIDADES OPERACIONAIS</w:t>
            </w:r>
          </w:p>
        </w:tc>
        <w:tc>
          <w:tcPr>
            <w:tcW w:w="960" w:type="dxa"/>
            <w:tcBorders>
              <w:top w:val="nil"/>
              <w:left w:val="nil"/>
              <w:bottom w:val="single" w:sz="8" w:space="0" w:color="FFFFFF"/>
              <w:right w:val="single" w:sz="8" w:space="0" w:color="FFFFFF"/>
            </w:tcBorders>
            <w:shd w:val="clear" w:color="000000" w:fill="BFBFBF"/>
            <w:vAlign w:val="center"/>
            <w:hideMark/>
          </w:tcPr>
          <w:p w14:paraId="2BE3F746" w14:textId="77777777" w:rsidR="009C42DB" w:rsidRPr="009C42DB" w:rsidRDefault="009C42DB" w:rsidP="009C42DB">
            <w:pPr>
              <w:suppressAutoHyphens w:val="0"/>
              <w:jc w:val="center"/>
              <w:rPr>
                <w:rFonts w:ascii="Verdana" w:hAnsi="Verdana" w:cs="Arial"/>
                <w:sz w:val="16"/>
                <w:szCs w:val="16"/>
                <w:lang w:eastAsia="pt-BR"/>
              </w:rPr>
            </w:pPr>
            <w:r w:rsidRPr="009C42DB">
              <w:rPr>
                <w:rFonts w:ascii="Verdana" w:hAnsi="Verdana" w:cs="Arial"/>
                <w:sz w:val="16"/>
                <w:szCs w:val="16"/>
                <w:lang w:eastAsia="pt-BR"/>
              </w:rPr>
              <w:t> </w:t>
            </w:r>
          </w:p>
        </w:tc>
        <w:tc>
          <w:tcPr>
            <w:tcW w:w="1360" w:type="dxa"/>
            <w:tcBorders>
              <w:top w:val="nil"/>
              <w:left w:val="nil"/>
              <w:bottom w:val="single" w:sz="8" w:space="0" w:color="FFFFFF"/>
              <w:right w:val="single" w:sz="8" w:space="0" w:color="FFFFFF"/>
            </w:tcBorders>
            <w:shd w:val="clear" w:color="000000" w:fill="BFBFBF"/>
            <w:noWrap/>
            <w:vAlign w:val="center"/>
            <w:hideMark/>
          </w:tcPr>
          <w:p w14:paraId="63920800" w14:textId="77777777" w:rsidR="009C42DB" w:rsidRPr="009C42DB" w:rsidRDefault="009C42DB" w:rsidP="009C42DB">
            <w:pPr>
              <w:suppressAutoHyphens w:val="0"/>
              <w:jc w:val="right"/>
              <w:rPr>
                <w:rFonts w:ascii="Verdana" w:hAnsi="Verdana" w:cs="Arial"/>
                <w:b/>
                <w:bCs/>
                <w:sz w:val="16"/>
                <w:szCs w:val="16"/>
                <w:lang w:eastAsia="pt-BR"/>
              </w:rPr>
            </w:pPr>
            <w:r w:rsidRPr="009C42DB">
              <w:rPr>
                <w:rFonts w:ascii="Verdana" w:hAnsi="Verdana" w:cs="Arial"/>
                <w:b/>
                <w:bCs/>
                <w:sz w:val="16"/>
                <w:szCs w:val="16"/>
                <w:lang w:eastAsia="pt-BR"/>
              </w:rPr>
              <w:t xml:space="preserve">         55.954 </w:t>
            </w:r>
          </w:p>
        </w:tc>
        <w:tc>
          <w:tcPr>
            <w:tcW w:w="1400" w:type="dxa"/>
            <w:tcBorders>
              <w:top w:val="nil"/>
              <w:left w:val="nil"/>
              <w:bottom w:val="single" w:sz="8" w:space="0" w:color="FFFFFF"/>
              <w:right w:val="single" w:sz="8" w:space="0" w:color="FFFFFF"/>
            </w:tcBorders>
            <w:shd w:val="clear" w:color="000000" w:fill="BFBFBF"/>
            <w:noWrap/>
            <w:vAlign w:val="center"/>
            <w:hideMark/>
          </w:tcPr>
          <w:p w14:paraId="7449E474" w14:textId="77777777" w:rsidR="009C42DB" w:rsidRPr="009C42DB" w:rsidRDefault="009C42DB" w:rsidP="009C42DB">
            <w:pPr>
              <w:suppressAutoHyphens w:val="0"/>
              <w:jc w:val="right"/>
              <w:rPr>
                <w:rFonts w:ascii="Verdana" w:hAnsi="Verdana" w:cs="Arial"/>
                <w:b/>
                <w:bCs/>
                <w:sz w:val="16"/>
                <w:szCs w:val="16"/>
                <w:lang w:eastAsia="pt-BR"/>
              </w:rPr>
            </w:pPr>
            <w:r w:rsidRPr="009C42DB">
              <w:rPr>
                <w:rFonts w:ascii="Verdana" w:hAnsi="Verdana" w:cs="Arial"/>
                <w:b/>
                <w:bCs/>
                <w:sz w:val="16"/>
                <w:szCs w:val="16"/>
                <w:lang w:eastAsia="pt-BR"/>
              </w:rPr>
              <w:t xml:space="preserve">          38.464 </w:t>
            </w:r>
          </w:p>
        </w:tc>
      </w:tr>
      <w:tr w:rsidR="009C42DB" w:rsidRPr="009C42DB" w14:paraId="79384162" w14:textId="77777777" w:rsidTr="00187D58">
        <w:trPr>
          <w:trHeight w:val="282"/>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6D55932B" w14:textId="77777777" w:rsidR="009C42DB" w:rsidRPr="009C42DB" w:rsidRDefault="009C42DB" w:rsidP="009C42DB">
            <w:pPr>
              <w:suppressAutoHyphens w:val="0"/>
              <w:rPr>
                <w:rFonts w:ascii="Verdana" w:hAnsi="Verdana" w:cs="Arial"/>
                <w:b/>
                <w:bCs/>
                <w:color w:val="000000"/>
                <w:sz w:val="16"/>
                <w:szCs w:val="16"/>
                <w:lang w:eastAsia="pt-BR"/>
              </w:rPr>
            </w:pPr>
            <w:r w:rsidRPr="009C42DB">
              <w:rPr>
                <w:rFonts w:ascii="Verdana" w:hAnsi="Verdana" w:cs="Arial"/>
                <w:b/>
                <w:bCs/>
                <w:color w:val="000000"/>
                <w:sz w:val="16"/>
                <w:szCs w:val="16"/>
                <w:lang w:eastAsia="pt-BR"/>
              </w:rPr>
              <w:t>ATIVIDADES DE INVESTIMENTOS</w:t>
            </w:r>
          </w:p>
        </w:tc>
        <w:tc>
          <w:tcPr>
            <w:tcW w:w="960" w:type="dxa"/>
            <w:tcBorders>
              <w:top w:val="nil"/>
              <w:left w:val="nil"/>
              <w:bottom w:val="single" w:sz="8" w:space="0" w:color="FFFFFF"/>
              <w:right w:val="single" w:sz="8" w:space="0" w:color="FFFFFF"/>
            </w:tcBorders>
            <w:shd w:val="clear" w:color="000000" w:fill="F2F2F2"/>
            <w:vAlign w:val="center"/>
            <w:hideMark/>
          </w:tcPr>
          <w:p w14:paraId="06FBBA7B" w14:textId="77777777" w:rsidR="009C42DB" w:rsidRPr="009C42DB" w:rsidRDefault="009C42DB" w:rsidP="009C42DB">
            <w:pPr>
              <w:suppressAutoHyphens w:val="0"/>
              <w:jc w:val="center"/>
              <w:rPr>
                <w:rFonts w:ascii="Verdana" w:hAnsi="Verdana" w:cs="Arial"/>
                <w:sz w:val="16"/>
                <w:szCs w:val="16"/>
                <w:lang w:eastAsia="pt-BR"/>
              </w:rPr>
            </w:pPr>
            <w:r w:rsidRPr="009C42DB">
              <w:rPr>
                <w:rFonts w:ascii="Verdana" w:hAnsi="Verdana" w:cs="Arial"/>
                <w:sz w:val="16"/>
                <w:szCs w:val="16"/>
                <w:lang w:eastAsia="pt-BR"/>
              </w:rPr>
              <w:t> </w:t>
            </w:r>
          </w:p>
        </w:tc>
        <w:tc>
          <w:tcPr>
            <w:tcW w:w="1360" w:type="dxa"/>
            <w:tcBorders>
              <w:top w:val="nil"/>
              <w:left w:val="nil"/>
              <w:bottom w:val="single" w:sz="8" w:space="0" w:color="FFFFFF"/>
              <w:right w:val="single" w:sz="8" w:space="0" w:color="FFFFFF"/>
            </w:tcBorders>
            <w:shd w:val="clear" w:color="000000" w:fill="F2F2F2"/>
            <w:vAlign w:val="center"/>
            <w:hideMark/>
          </w:tcPr>
          <w:p w14:paraId="022DBCDB" w14:textId="77777777" w:rsidR="009C42DB" w:rsidRPr="009C42DB" w:rsidRDefault="009C42DB" w:rsidP="009C42DB">
            <w:pPr>
              <w:suppressAutoHyphens w:val="0"/>
              <w:jc w:val="right"/>
              <w:rPr>
                <w:rFonts w:ascii="Verdana" w:hAnsi="Verdana" w:cs="Arial"/>
                <w:b/>
                <w:bCs/>
                <w:sz w:val="16"/>
                <w:szCs w:val="16"/>
                <w:lang w:eastAsia="pt-BR"/>
              </w:rPr>
            </w:pPr>
            <w:r w:rsidRPr="009C42DB">
              <w:rPr>
                <w:rFonts w:ascii="Verdana" w:hAnsi="Verdana" w:cs="Arial"/>
                <w:b/>
                <w:bCs/>
                <w:sz w:val="16"/>
                <w:szCs w:val="16"/>
                <w:lang w:eastAsia="pt-BR"/>
              </w:rPr>
              <w:t> </w:t>
            </w:r>
          </w:p>
        </w:tc>
        <w:tc>
          <w:tcPr>
            <w:tcW w:w="1400" w:type="dxa"/>
            <w:tcBorders>
              <w:top w:val="nil"/>
              <w:left w:val="nil"/>
              <w:bottom w:val="single" w:sz="8" w:space="0" w:color="FFFFFF"/>
              <w:right w:val="single" w:sz="8" w:space="0" w:color="FFFFFF"/>
            </w:tcBorders>
            <w:shd w:val="clear" w:color="000000" w:fill="F2F2F2"/>
            <w:vAlign w:val="center"/>
            <w:hideMark/>
          </w:tcPr>
          <w:p w14:paraId="2FB2CB91" w14:textId="77777777" w:rsidR="009C42DB" w:rsidRPr="009C42DB" w:rsidRDefault="009C42DB" w:rsidP="009C42DB">
            <w:pPr>
              <w:suppressAutoHyphens w:val="0"/>
              <w:jc w:val="right"/>
              <w:rPr>
                <w:rFonts w:ascii="Verdana" w:hAnsi="Verdana" w:cs="Arial"/>
                <w:b/>
                <w:bCs/>
                <w:sz w:val="16"/>
                <w:szCs w:val="16"/>
                <w:lang w:eastAsia="pt-BR"/>
              </w:rPr>
            </w:pPr>
            <w:r w:rsidRPr="009C42DB">
              <w:rPr>
                <w:rFonts w:ascii="Verdana" w:hAnsi="Verdana" w:cs="Arial"/>
                <w:b/>
                <w:bCs/>
                <w:sz w:val="16"/>
                <w:szCs w:val="16"/>
                <w:lang w:eastAsia="pt-BR"/>
              </w:rPr>
              <w:t> </w:t>
            </w:r>
          </w:p>
        </w:tc>
      </w:tr>
      <w:tr w:rsidR="009C42DB" w:rsidRPr="009C42DB" w14:paraId="2F57F73A" w14:textId="77777777" w:rsidTr="00187D58">
        <w:trPr>
          <w:trHeight w:val="282"/>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7E3136EC" w14:textId="77777777" w:rsidR="009C42DB" w:rsidRPr="009C42DB" w:rsidRDefault="009C42DB" w:rsidP="009C42DB">
            <w:pPr>
              <w:suppressAutoHyphens w:val="0"/>
              <w:rPr>
                <w:rFonts w:ascii="Verdana" w:hAnsi="Verdana" w:cs="Arial"/>
                <w:color w:val="000000"/>
                <w:sz w:val="16"/>
                <w:szCs w:val="16"/>
                <w:lang w:eastAsia="pt-BR"/>
              </w:rPr>
            </w:pPr>
            <w:r w:rsidRPr="009C42DB">
              <w:rPr>
                <w:rFonts w:ascii="Verdana" w:hAnsi="Verdana" w:cs="Arial"/>
                <w:color w:val="000000"/>
                <w:sz w:val="16"/>
                <w:szCs w:val="16"/>
                <w:lang w:eastAsia="pt-BR"/>
              </w:rPr>
              <w:t xml:space="preserve">   Aplicações em imobilizado de uso</w:t>
            </w:r>
          </w:p>
        </w:tc>
        <w:tc>
          <w:tcPr>
            <w:tcW w:w="960" w:type="dxa"/>
            <w:tcBorders>
              <w:top w:val="nil"/>
              <w:left w:val="nil"/>
              <w:bottom w:val="single" w:sz="8" w:space="0" w:color="FFFFFF"/>
              <w:right w:val="single" w:sz="8" w:space="0" w:color="FFFFFF"/>
            </w:tcBorders>
            <w:shd w:val="clear" w:color="000000" w:fill="F2F2F2"/>
            <w:vAlign w:val="center"/>
            <w:hideMark/>
          </w:tcPr>
          <w:p w14:paraId="4114F259" w14:textId="77777777" w:rsidR="009C42DB" w:rsidRPr="009C42DB" w:rsidRDefault="009C42DB" w:rsidP="009C42DB">
            <w:pPr>
              <w:suppressAutoHyphens w:val="0"/>
              <w:jc w:val="center"/>
              <w:rPr>
                <w:rFonts w:ascii="Verdana" w:hAnsi="Verdana" w:cs="Arial"/>
                <w:sz w:val="16"/>
                <w:szCs w:val="16"/>
                <w:lang w:eastAsia="pt-BR"/>
              </w:rPr>
            </w:pPr>
            <w:r w:rsidRPr="009C42DB">
              <w:rPr>
                <w:rFonts w:ascii="Verdana" w:hAnsi="Verdana" w:cs="Arial"/>
                <w:sz w:val="16"/>
                <w:szCs w:val="16"/>
                <w:lang w:eastAsia="pt-BR"/>
              </w:rPr>
              <w:t> </w:t>
            </w:r>
          </w:p>
        </w:tc>
        <w:tc>
          <w:tcPr>
            <w:tcW w:w="1360" w:type="dxa"/>
            <w:tcBorders>
              <w:top w:val="nil"/>
              <w:left w:val="nil"/>
              <w:bottom w:val="single" w:sz="8" w:space="0" w:color="FFFFFF"/>
              <w:right w:val="single" w:sz="8" w:space="0" w:color="FFFFFF"/>
            </w:tcBorders>
            <w:shd w:val="clear" w:color="000000" w:fill="F2F2F2"/>
            <w:noWrap/>
            <w:vAlign w:val="center"/>
            <w:hideMark/>
          </w:tcPr>
          <w:p w14:paraId="5BA2087D" w14:textId="77777777" w:rsidR="009C42DB" w:rsidRPr="009C42DB" w:rsidRDefault="009C42DB" w:rsidP="009C42DB">
            <w:pPr>
              <w:suppressAutoHyphens w:val="0"/>
              <w:jc w:val="right"/>
              <w:rPr>
                <w:rFonts w:ascii="Verdana" w:hAnsi="Verdana" w:cs="Arial"/>
                <w:sz w:val="16"/>
                <w:szCs w:val="16"/>
                <w:lang w:eastAsia="pt-BR"/>
              </w:rPr>
            </w:pPr>
            <w:r w:rsidRPr="009C42DB">
              <w:rPr>
                <w:rFonts w:ascii="Verdana" w:hAnsi="Verdana" w:cs="Arial"/>
                <w:sz w:val="16"/>
                <w:szCs w:val="16"/>
                <w:lang w:eastAsia="pt-BR"/>
              </w:rPr>
              <w:t xml:space="preserve">               (59)</w:t>
            </w:r>
          </w:p>
        </w:tc>
        <w:tc>
          <w:tcPr>
            <w:tcW w:w="1400" w:type="dxa"/>
            <w:tcBorders>
              <w:top w:val="nil"/>
              <w:left w:val="nil"/>
              <w:bottom w:val="single" w:sz="8" w:space="0" w:color="FFFFFF"/>
              <w:right w:val="single" w:sz="8" w:space="0" w:color="FFFFFF"/>
            </w:tcBorders>
            <w:shd w:val="clear" w:color="000000" w:fill="F2F2F2"/>
            <w:noWrap/>
            <w:vAlign w:val="center"/>
            <w:hideMark/>
          </w:tcPr>
          <w:p w14:paraId="722C7A2D" w14:textId="77777777" w:rsidR="009C42DB" w:rsidRPr="009C42DB" w:rsidRDefault="009C42DB" w:rsidP="009C42DB">
            <w:pPr>
              <w:suppressAutoHyphens w:val="0"/>
              <w:jc w:val="right"/>
              <w:rPr>
                <w:rFonts w:ascii="Verdana" w:hAnsi="Verdana" w:cs="Arial"/>
                <w:sz w:val="16"/>
                <w:szCs w:val="16"/>
                <w:lang w:eastAsia="pt-BR"/>
              </w:rPr>
            </w:pPr>
            <w:r w:rsidRPr="009C42DB">
              <w:rPr>
                <w:rFonts w:ascii="Verdana" w:hAnsi="Verdana" w:cs="Arial"/>
                <w:sz w:val="16"/>
                <w:szCs w:val="16"/>
                <w:lang w:eastAsia="pt-BR"/>
              </w:rPr>
              <w:t xml:space="preserve">              (214)</w:t>
            </w:r>
          </w:p>
        </w:tc>
      </w:tr>
      <w:tr w:rsidR="009C42DB" w:rsidRPr="009C42DB" w14:paraId="5A7D5488" w14:textId="77777777" w:rsidTr="00187D58">
        <w:trPr>
          <w:trHeight w:val="282"/>
        </w:trPr>
        <w:tc>
          <w:tcPr>
            <w:tcW w:w="6531" w:type="dxa"/>
            <w:tcBorders>
              <w:top w:val="nil"/>
              <w:left w:val="single" w:sz="8" w:space="0" w:color="FFFFFF"/>
              <w:bottom w:val="single" w:sz="8" w:space="0" w:color="FFFFFF"/>
              <w:right w:val="single" w:sz="8" w:space="0" w:color="FFFFFF"/>
            </w:tcBorders>
            <w:shd w:val="clear" w:color="000000" w:fill="BFBFBF"/>
            <w:vAlign w:val="center"/>
            <w:hideMark/>
          </w:tcPr>
          <w:p w14:paraId="5CB42EAE" w14:textId="77777777" w:rsidR="009C42DB" w:rsidRPr="009C42DB" w:rsidRDefault="009C42DB" w:rsidP="009C42DB">
            <w:pPr>
              <w:suppressAutoHyphens w:val="0"/>
              <w:rPr>
                <w:rFonts w:ascii="Verdana" w:hAnsi="Verdana" w:cs="Arial"/>
                <w:b/>
                <w:bCs/>
                <w:color w:val="000000"/>
                <w:sz w:val="16"/>
                <w:szCs w:val="16"/>
                <w:lang w:eastAsia="pt-BR"/>
              </w:rPr>
            </w:pPr>
            <w:r w:rsidRPr="009C42DB">
              <w:rPr>
                <w:rFonts w:ascii="Verdana" w:hAnsi="Verdana" w:cs="Arial"/>
                <w:b/>
                <w:bCs/>
                <w:color w:val="000000"/>
                <w:sz w:val="16"/>
                <w:szCs w:val="16"/>
                <w:lang w:eastAsia="pt-BR"/>
              </w:rPr>
              <w:t>CAIXA LÍQUIDO APLICADO EM ATIVIDADES DE INVESTIMENTOS</w:t>
            </w:r>
          </w:p>
        </w:tc>
        <w:tc>
          <w:tcPr>
            <w:tcW w:w="960" w:type="dxa"/>
            <w:tcBorders>
              <w:top w:val="nil"/>
              <w:left w:val="nil"/>
              <w:bottom w:val="single" w:sz="8" w:space="0" w:color="FFFFFF"/>
              <w:right w:val="single" w:sz="8" w:space="0" w:color="FFFFFF"/>
            </w:tcBorders>
            <w:shd w:val="clear" w:color="000000" w:fill="BFBFBF"/>
            <w:vAlign w:val="center"/>
            <w:hideMark/>
          </w:tcPr>
          <w:p w14:paraId="076FB569" w14:textId="77777777" w:rsidR="009C42DB" w:rsidRPr="009C42DB" w:rsidRDefault="009C42DB" w:rsidP="009C42DB">
            <w:pPr>
              <w:suppressAutoHyphens w:val="0"/>
              <w:rPr>
                <w:rFonts w:ascii="Verdana" w:hAnsi="Verdana" w:cs="Arial"/>
                <w:b/>
                <w:bCs/>
                <w:color w:val="000000"/>
                <w:sz w:val="16"/>
                <w:szCs w:val="16"/>
                <w:lang w:eastAsia="pt-BR"/>
              </w:rPr>
            </w:pPr>
            <w:r w:rsidRPr="009C42DB">
              <w:rPr>
                <w:rFonts w:ascii="Verdana" w:hAnsi="Verdana" w:cs="Arial"/>
                <w:b/>
                <w:bCs/>
                <w:color w:val="000000"/>
                <w:sz w:val="16"/>
                <w:szCs w:val="16"/>
                <w:lang w:eastAsia="pt-BR"/>
              </w:rPr>
              <w:t> </w:t>
            </w:r>
          </w:p>
        </w:tc>
        <w:tc>
          <w:tcPr>
            <w:tcW w:w="1360" w:type="dxa"/>
            <w:tcBorders>
              <w:top w:val="nil"/>
              <w:left w:val="nil"/>
              <w:bottom w:val="single" w:sz="8" w:space="0" w:color="FFFFFF"/>
              <w:right w:val="single" w:sz="8" w:space="0" w:color="FFFFFF"/>
            </w:tcBorders>
            <w:shd w:val="clear" w:color="000000" w:fill="BFBFBF"/>
            <w:noWrap/>
            <w:vAlign w:val="center"/>
            <w:hideMark/>
          </w:tcPr>
          <w:p w14:paraId="638F3BB5" w14:textId="77777777" w:rsidR="009C42DB" w:rsidRPr="009C42DB" w:rsidRDefault="009C42DB" w:rsidP="009C42DB">
            <w:pPr>
              <w:suppressAutoHyphens w:val="0"/>
              <w:jc w:val="right"/>
              <w:rPr>
                <w:rFonts w:ascii="Verdana" w:hAnsi="Verdana" w:cs="Arial"/>
                <w:b/>
                <w:bCs/>
                <w:sz w:val="16"/>
                <w:szCs w:val="16"/>
                <w:lang w:eastAsia="pt-BR"/>
              </w:rPr>
            </w:pPr>
            <w:r w:rsidRPr="009C42DB">
              <w:rPr>
                <w:rFonts w:ascii="Verdana" w:hAnsi="Verdana" w:cs="Arial"/>
                <w:b/>
                <w:bCs/>
                <w:sz w:val="16"/>
                <w:szCs w:val="16"/>
                <w:lang w:eastAsia="pt-BR"/>
              </w:rPr>
              <w:t xml:space="preserve">              (59)</w:t>
            </w:r>
          </w:p>
        </w:tc>
        <w:tc>
          <w:tcPr>
            <w:tcW w:w="1400" w:type="dxa"/>
            <w:tcBorders>
              <w:top w:val="nil"/>
              <w:left w:val="nil"/>
              <w:bottom w:val="single" w:sz="8" w:space="0" w:color="FFFFFF"/>
              <w:right w:val="single" w:sz="8" w:space="0" w:color="FFFFFF"/>
            </w:tcBorders>
            <w:shd w:val="clear" w:color="000000" w:fill="BFBFBF"/>
            <w:noWrap/>
            <w:vAlign w:val="center"/>
            <w:hideMark/>
          </w:tcPr>
          <w:p w14:paraId="08F2824C" w14:textId="77777777" w:rsidR="009C42DB" w:rsidRPr="009C42DB" w:rsidRDefault="009C42DB" w:rsidP="009C42DB">
            <w:pPr>
              <w:suppressAutoHyphens w:val="0"/>
              <w:jc w:val="right"/>
              <w:rPr>
                <w:rFonts w:ascii="Verdana" w:hAnsi="Verdana" w:cs="Arial"/>
                <w:b/>
                <w:bCs/>
                <w:sz w:val="16"/>
                <w:szCs w:val="16"/>
                <w:lang w:eastAsia="pt-BR"/>
              </w:rPr>
            </w:pPr>
            <w:r w:rsidRPr="009C42DB">
              <w:rPr>
                <w:rFonts w:ascii="Verdana" w:hAnsi="Verdana" w:cs="Arial"/>
                <w:b/>
                <w:bCs/>
                <w:sz w:val="16"/>
                <w:szCs w:val="16"/>
                <w:lang w:eastAsia="pt-BR"/>
              </w:rPr>
              <w:t xml:space="preserve">             (214)</w:t>
            </w:r>
          </w:p>
        </w:tc>
      </w:tr>
      <w:tr w:rsidR="009C42DB" w:rsidRPr="009C42DB" w14:paraId="60403424" w14:textId="77777777" w:rsidTr="00187D58">
        <w:trPr>
          <w:trHeight w:val="282"/>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1520C4B8" w14:textId="77777777" w:rsidR="009C42DB" w:rsidRPr="009C42DB" w:rsidRDefault="009C42DB" w:rsidP="009C42DB">
            <w:pPr>
              <w:suppressAutoHyphens w:val="0"/>
              <w:rPr>
                <w:rFonts w:ascii="Verdana" w:hAnsi="Verdana" w:cs="Arial"/>
                <w:b/>
                <w:bCs/>
                <w:color w:val="000000"/>
                <w:sz w:val="16"/>
                <w:szCs w:val="16"/>
                <w:lang w:eastAsia="pt-BR"/>
              </w:rPr>
            </w:pPr>
            <w:r w:rsidRPr="009C42DB">
              <w:rPr>
                <w:rFonts w:ascii="Verdana" w:hAnsi="Verdana" w:cs="Arial"/>
                <w:b/>
                <w:bCs/>
                <w:color w:val="000000"/>
                <w:sz w:val="16"/>
                <w:szCs w:val="16"/>
                <w:lang w:eastAsia="pt-BR"/>
              </w:rPr>
              <w:t>ATIVIDADES DE FINANCIAMENTOS</w:t>
            </w:r>
          </w:p>
        </w:tc>
        <w:tc>
          <w:tcPr>
            <w:tcW w:w="960" w:type="dxa"/>
            <w:tcBorders>
              <w:top w:val="nil"/>
              <w:left w:val="nil"/>
              <w:bottom w:val="single" w:sz="8" w:space="0" w:color="FFFFFF"/>
              <w:right w:val="single" w:sz="8" w:space="0" w:color="FFFFFF"/>
            </w:tcBorders>
            <w:shd w:val="clear" w:color="000000" w:fill="F2F2F2"/>
            <w:vAlign w:val="center"/>
            <w:hideMark/>
          </w:tcPr>
          <w:p w14:paraId="25277C1F" w14:textId="77777777" w:rsidR="009C42DB" w:rsidRPr="009C42DB" w:rsidRDefault="009C42DB" w:rsidP="009C42DB">
            <w:pPr>
              <w:suppressAutoHyphens w:val="0"/>
              <w:jc w:val="center"/>
              <w:rPr>
                <w:rFonts w:ascii="Verdana" w:hAnsi="Verdana" w:cs="Arial"/>
                <w:b/>
                <w:bCs/>
                <w:sz w:val="16"/>
                <w:szCs w:val="16"/>
                <w:lang w:eastAsia="pt-BR"/>
              </w:rPr>
            </w:pPr>
            <w:r w:rsidRPr="009C42DB">
              <w:rPr>
                <w:rFonts w:ascii="Verdana" w:hAnsi="Verdana" w:cs="Arial"/>
                <w:b/>
                <w:bCs/>
                <w:sz w:val="16"/>
                <w:szCs w:val="16"/>
                <w:lang w:eastAsia="pt-BR"/>
              </w:rPr>
              <w:t> </w:t>
            </w:r>
          </w:p>
        </w:tc>
        <w:tc>
          <w:tcPr>
            <w:tcW w:w="1360" w:type="dxa"/>
            <w:tcBorders>
              <w:top w:val="nil"/>
              <w:left w:val="nil"/>
              <w:bottom w:val="single" w:sz="8" w:space="0" w:color="FFFFFF"/>
              <w:right w:val="single" w:sz="8" w:space="0" w:color="FFFFFF"/>
            </w:tcBorders>
            <w:shd w:val="clear" w:color="000000" w:fill="F2F2F2"/>
            <w:vAlign w:val="center"/>
            <w:hideMark/>
          </w:tcPr>
          <w:p w14:paraId="76D16A5B" w14:textId="77777777" w:rsidR="009C42DB" w:rsidRPr="009C42DB" w:rsidRDefault="009C42DB" w:rsidP="009C42DB">
            <w:pPr>
              <w:suppressAutoHyphens w:val="0"/>
              <w:jc w:val="right"/>
              <w:rPr>
                <w:rFonts w:ascii="Verdana" w:hAnsi="Verdana" w:cs="Arial"/>
                <w:b/>
                <w:bCs/>
                <w:color w:val="000000"/>
                <w:sz w:val="16"/>
                <w:szCs w:val="16"/>
                <w:lang w:eastAsia="pt-BR"/>
              </w:rPr>
            </w:pPr>
            <w:r w:rsidRPr="009C42DB">
              <w:rPr>
                <w:rFonts w:ascii="Verdana" w:hAnsi="Verdana" w:cs="Arial"/>
                <w:b/>
                <w:bCs/>
                <w:color w:val="000000"/>
                <w:sz w:val="16"/>
                <w:szCs w:val="16"/>
                <w:lang w:eastAsia="pt-BR"/>
              </w:rPr>
              <w:t> </w:t>
            </w:r>
          </w:p>
        </w:tc>
        <w:tc>
          <w:tcPr>
            <w:tcW w:w="1400" w:type="dxa"/>
            <w:tcBorders>
              <w:top w:val="nil"/>
              <w:left w:val="nil"/>
              <w:bottom w:val="single" w:sz="8" w:space="0" w:color="FFFFFF"/>
              <w:right w:val="single" w:sz="8" w:space="0" w:color="FFFFFF"/>
            </w:tcBorders>
            <w:shd w:val="clear" w:color="000000" w:fill="F2F2F2"/>
            <w:vAlign w:val="center"/>
            <w:hideMark/>
          </w:tcPr>
          <w:p w14:paraId="5AEA0EA2" w14:textId="77777777" w:rsidR="009C42DB" w:rsidRPr="009C42DB" w:rsidRDefault="009C42DB" w:rsidP="009C42DB">
            <w:pPr>
              <w:suppressAutoHyphens w:val="0"/>
              <w:jc w:val="right"/>
              <w:rPr>
                <w:rFonts w:ascii="Verdana" w:hAnsi="Verdana" w:cs="Arial"/>
                <w:b/>
                <w:bCs/>
                <w:color w:val="000000"/>
                <w:sz w:val="16"/>
                <w:szCs w:val="16"/>
                <w:lang w:eastAsia="pt-BR"/>
              </w:rPr>
            </w:pPr>
            <w:r w:rsidRPr="009C42DB">
              <w:rPr>
                <w:rFonts w:ascii="Verdana" w:hAnsi="Verdana" w:cs="Arial"/>
                <w:b/>
                <w:bCs/>
                <w:color w:val="000000"/>
                <w:sz w:val="16"/>
                <w:szCs w:val="16"/>
                <w:lang w:eastAsia="pt-BR"/>
              </w:rPr>
              <w:t> </w:t>
            </w:r>
          </w:p>
        </w:tc>
      </w:tr>
      <w:tr w:rsidR="009C42DB" w:rsidRPr="009C42DB" w14:paraId="20B76FCB" w14:textId="77777777" w:rsidTr="00187D58">
        <w:trPr>
          <w:trHeight w:val="282"/>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1A1D3A5F" w14:textId="77777777" w:rsidR="009C42DB" w:rsidRPr="009C42DB" w:rsidRDefault="009C42DB" w:rsidP="009C42DB">
            <w:pPr>
              <w:suppressAutoHyphens w:val="0"/>
              <w:rPr>
                <w:rFonts w:ascii="Verdana" w:hAnsi="Verdana" w:cs="Arial"/>
                <w:color w:val="000000"/>
                <w:sz w:val="16"/>
                <w:szCs w:val="16"/>
                <w:lang w:eastAsia="pt-BR"/>
              </w:rPr>
            </w:pPr>
            <w:r w:rsidRPr="009C42DB">
              <w:rPr>
                <w:rFonts w:ascii="Verdana" w:hAnsi="Verdana" w:cs="Arial"/>
                <w:color w:val="000000"/>
                <w:sz w:val="16"/>
                <w:szCs w:val="16"/>
                <w:lang w:eastAsia="pt-BR"/>
              </w:rPr>
              <w:t xml:space="preserve">   Juros sobre capital próprio</w:t>
            </w:r>
          </w:p>
        </w:tc>
        <w:tc>
          <w:tcPr>
            <w:tcW w:w="960" w:type="dxa"/>
            <w:tcBorders>
              <w:top w:val="nil"/>
              <w:left w:val="nil"/>
              <w:bottom w:val="single" w:sz="8" w:space="0" w:color="FFFFFF"/>
              <w:right w:val="single" w:sz="8" w:space="0" w:color="FFFFFF"/>
            </w:tcBorders>
            <w:shd w:val="clear" w:color="000000" w:fill="F2F2F2"/>
            <w:vAlign w:val="center"/>
            <w:hideMark/>
          </w:tcPr>
          <w:p w14:paraId="6E551A90" w14:textId="05A10089" w:rsidR="009C42DB" w:rsidRPr="009C42DB" w:rsidRDefault="009C42DB" w:rsidP="0091203B">
            <w:pPr>
              <w:suppressAutoHyphens w:val="0"/>
              <w:jc w:val="center"/>
              <w:rPr>
                <w:rFonts w:ascii="Verdana" w:hAnsi="Verdana" w:cs="Arial"/>
                <w:sz w:val="16"/>
                <w:szCs w:val="16"/>
                <w:lang w:eastAsia="pt-BR"/>
              </w:rPr>
            </w:pPr>
          </w:p>
        </w:tc>
        <w:tc>
          <w:tcPr>
            <w:tcW w:w="1360" w:type="dxa"/>
            <w:tcBorders>
              <w:top w:val="nil"/>
              <w:left w:val="nil"/>
              <w:bottom w:val="single" w:sz="8" w:space="0" w:color="FFFFFF"/>
              <w:right w:val="single" w:sz="8" w:space="0" w:color="FFFFFF"/>
            </w:tcBorders>
            <w:shd w:val="clear" w:color="000000" w:fill="F2F2F2"/>
            <w:noWrap/>
            <w:vAlign w:val="center"/>
            <w:hideMark/>
          </w:tcPr>
          <w:p w14:paraId="51E8EE2A" w14:textId="77777777" w:rsidR="009C42DB" w:rsidRPr="009C42DB" w:rsidRDefault="009C42DB" w:rsidP="009C42DB">
            <w:pPr>
              <w:suppressAutoHyphens w:val="0"/>
              <w:jc w:val="right"/>
              <w:rPr>
                <w:rFonts w:ascii="Verdana" w:hAnsi="Verdana" w:cs="Arial"/>
                <w:sz w:val="16"/>
                <w:szCs w:val="16"/>
                <w:lang w:eastAsia="pt-BR"/>
              </w:rPr>
            </w:pPr>
            <w:r w:rsidRPr="009C42DB">
              <w:rPr>
                <w:rFonts w:ascii="Verdana" w:hAnsi="Verdana" w:cs="Arial"/>
                <w:sz w:val="16"/>
                <w:szCs w:val="16"/>
                <w:lang w:eastAsia="pt-BR"/>
              </w:rPr>
              <w:t xml:space="preserve">                   - </w:t>
            </w:r>
          </w:p>
        </w:tc>
        <w:tc>
          <w:tcPr>
            <w:tcW w:w="1400" w:type="dxa"/>
            <w:tcBorders>
              <w:top w:val="nil"/>
              <w:left w:val="nil"/>
              <w:bottom w:val="single" w:sz="8" w:space="0" w:color="FFFFFF"/>
              <w:right w:val="single" w:sz="8" w:space="0" w:color="FFFFFF"/>
            </w:tcBorders>
            <w:shd w:val="clear" w:color="000000" w:fill="F2F2F2"/>
            <w:noWrap/>
            <w:vAlign w:val="center"/>
            <w:hideMark/>
          </w:tcPr>
          <w:p w14:paraId="700591CE" w14:textId="77777777" w:rsidR="009C42DB" w:rsidRPr="009C42DB" w:rsidRDefault="009C42DB" w:rsidP="009C42DB">
            <w:pPr>
              <w:suppressAutoHyphens w:val="0"/>
              <w:jc w:val="right"/>
              <w:rPr>
                <w:rFonts w:ascii="Verdana" w:hAnsi="Verdana" w:cs="Arial"/>
                <w:sz w:val="16"/>
                <w:szCs w:val="16"/>
                <w:lang w:eastAsia="pt-BR"/>
              </w:rPr>
            </w:pPr>
            <w:r w:rsidRPr="009C42DB">
              <w:rPr>
                <w:rFonts w:ascii="Verdana" w:hAnsi="Verdana" w:cs="Arial"/>
                <w:sz w:val="16"/>
                <w:szCs w:val="16"/>
                <w:lang w:eastAsia="pt-BR"/>
              </w:rPr>
              <w:t xml:space="preserve">           (3.054)</w:t>
            </w:r>
          </w:p>
        </w:tc>
      </w:tr>
      <w:tr w:rsidR="009C42DB" w:rsidRPr="009C42DB" w14:paraId="19951946" w14:textId="77777777" w:rsidTr="00187D58">
        <w:trPr>
          <w:trHeight w:val="282"/>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38487E36" w14:textId="02711204" w:rsidR="009C42DB" w:rsidRPr="009C42DB" w:rsidRDefault="009C42DB" w:rsidP="00A32FC1">
            <w:pPr>
              <w:suppressAutoHyphens w:val="0"/>
              <w:rPr>
                <w:rFonts w:ascii="Verdana" w:hAnsi="Verdana" w:cs="Arial"/>
                <w:color w:val="000000"/>
                <w:sz w:val="16"/>
                <w:szCs w:val="16"/>
                <w:lang w:eastAsia="pt-BR"/>
              </w:rPr>
            </w:pPr>
            <w:r w:rsidRPr="009C42DB">
              <w:rPr>
                <w:rFonts w:ascii="Verdana" w:hAnsi="Verdana" w:cs="Arial"/>
                <w:color w:val="000000"/>
                <w:sz w:val="16"/>
                <w:szCs w:val="16"/>
                <w:lang w:eastAsia="pt-BR"/>
              </w:rPr>
              <w:t xml:space="preserve">   Aporte de capital </w:t>
            </w:r>
          </w:p>
        </w:tc>
        <w:tc>
          <w:tcPr>
            <w:tcW w:w="960" w:type="dxa"/>
            <w:tcBorders>
              <w:top w:val="nil"/>
              <w:left w:val="nil"/>
              <w:bottom w:val="single" w:sz="8" w:space="0" w:color="FFFFFF"/>
              <w:right w:val="single" w:sz="8" w:space="0" w:color="FFFFFF"/>
            </w:tcBorders>
            <w:shd w:val="clear" w:color="000000" w:fill="F2F2F2"/>
            <w:vAlign w:val="center"/>
            <w:hideMark/>
          </w:tcPr>
          <w:p w14:paraId="501EB1B0" w14:textId="038ED8E7" w:rsidR="009C42DB" w:rsidRPr="009C42DB" w:rsidRDefault="00481E44" w:rsidP="009C42DB">
            <w:pPr>
              <w:suppressAutoHyphens w:val="0"/>
              <w:jc w:val="center"/>
              <w:rPr>
                <w:rFonts w:ascii="Verdana" w:hAnsi="Verdana" w:cs="Arial"/>
                <w:sz w:val="16"/>
                <w:szCs w:val="16"/>
                <w:lang w:eastAsia="pt-BR"/>
              </w:rPr>
            </w:pPr>
            <w:r>
              <w:rPr>
                <w:rFonts w:ascii="Verdana" w:hAnsi="Verdana" w:cs="Arial"/>
                <w:sz w:val="16"/>
                <w:szCs w:val="16"/>
                <w:lang w:eastAsia="pt-BR"/>
              </w:rPr>
              <w:t>15b</w:t>
            </w:r>
            <w:r w:rsidR="009C42DB" w:rsidRPr="009C42DB">
              <w:rPr>
                <w:rFonts w:ascii="Verdana" w:hAnsi="Verdana" w:cs="Arial"/>
                <w:sz w:val="16"/>
                <w:szCs w:val="16"/>
                <w:lang w:eastAsia="pt-BR"/>
              </w:rPr>
              <w:t> </w:t>
            </w:r>
          </w:p>
        </w:tc>
        <w:tc>
          <w:tcPr>
            <w:tcW w:w="1360" w:type="dxa"/>
            <w:tcBorders>
              <w:top w:val="nil"/>
              <w:left w:val="nil"/>
              <w:bottom w:val="single" w:sz="8" w:space="0" w:color="FFFFFF"/>
              <w:right w:val="single" w:sz="8" w:space="0" w:color="FFFFFF"/>
            </w:tcBorders>
            <w:shd w:val="clear" w:color="000000" w:fill="F2F2F2"/>
            <w:noWrap/>
            <w:vAlign w:val="center"/>
            <w:hideMark/>
          </w:tcPr>
          <w:p w14:paraId="44937F22" w14:textId="77777777" w:rsidR="009C42DB" w:rsidRPr="009C42DB" w:rsidRDefault="009C42DB" w:rsidP="009C42DB">
            <w:pPr>
              <w:suppressAutoHyphens w:val="0"/>
              <w:jc w:val="right"/>
              <w:rPr>
                <w:rFonts w:ascii="Verdana" w:hAnsi="Verdana" w:cs="Arial"/>
                <w:sz w:val="16"/>
                <w:szCs w:val="16"/>
                <w:lang w:eastAsia="pt-BR"/>
              </w:rPr>
            </w:pPr>
            <w:r w:rsidRPr="009C42DB">
              <w:rPr>
                <w:rFonts w:ascii="Verdana" w:hAnsi="Verdana" w:cs="Arial"/>
                <w:sz w:val="16"/>
                <w:szCs w:val="16"/>
                <w:lang w:eastAsia="pt-BR"/>
              </w:rPr>
              <w:t xml:space="preserve">          60.000 </w:t>
            </w:r>
          </w:p>
        </w:tc>
        <w:tc>
          <w:tcPr>
            <w:tcW w:w="1400" w:type="dxa"/>
            <w:tcBorders>
              <w:top w:val="nil"/>
              <w:left w:val="nil"/>
              <w:bottom w:val="single" w:sz="8" w:space="0" w:color="FFFFFF"/>
              <w:right w:val="single" w:sz="8" w:space="0" w:color="FFFFFF"/>
            </w:tcBorders>
            <w:shd w:val="clear" w:color="000000" w:fill="F2F2F2"/>
            <w:noWrap/>
            <w:vAlign w:val="center"/>
            <w:hideMark/>
          </w:tcPr>
          <w:p w14:paraId="69811F27" w14:textId="77777777" w:rsidR="009C42DB" w:rsidRPr="009C42DB" w:rsidRDefault="009C42DB" w:rsidP="009C42DB">
            <w:pPr>
              <w:suppressAutoHyphens w:val="0"/>
              <w:jc w:val="right"/>
              <w:rPr>
                <w:rFonts w:ascii="Verdana" w:hAnsi="Verdana" w:cs="Arial"/>
                <w:sz w:val="16"/>
                <w:szCs w:val="16"/>
                <w:lang w:eastAsia="pt-BR"/>
              </w:rPr>
            </w:pPr>
            <w:r w:rsidRPr="009C42DB">
              <w:rPr>
                <w:rFonts w:ascii="Verdana" w:hAnsi="Verdana" w:cs="Arial"/>
                <w:sz w:val="16"/>
                <w:szCs w:val="16"/>
                <w:lang w:eastAsia="pt-BR"/>
              </w:rPr>
              <w:t xml:space="preserve">                   - </w:t>
            </w:r>
          </w:p>
        </w:tc>
      </w:tr>
      <w:tr w:rsidR="009C42DB" w:rsidRPr="009C42DB" w14:paraId="5AE2BEA6" w14:textId="77777777" w:rsidTr="00187D58">
        <w:trPr>
          <w:trHeight w:val="270"/>
        </w:trPr>
        <w:tc>
          <w:tcPr>
            <w:tcW w:w="6531" w:type="dxa"/>
            <w:tcBorders>
              <w:top w:val="nil"/>
              <w:left w:val="single" w:sz="8" w:space="0" w:color="FFFFFF"/>
              <w:bottom w:val="single" w:sz="8" w:space="0" w:color="FFFFFF"/>
              <w:right w:val="single" w:sz="8" w:space="0" w:color="FFFFFF"/>
            </w:tcBorders>
            <w:shd w:val="clear" w:color="000000" w:fill="BFBFBF"/>
            <w:vAlign w:val="center"/>
            <w:hideMark/>
          </w:tcPr>
          <w:p w14:paraId="07F760CF" w14:textId="77777777" w:rsidR="009C42DB" w:rsidRPr="009C42DB" w:rsidRDefault="009C42DB" w:rsidP="009C42DB">
            <w:pPr>
              <w:suppressAutoHyphens w:val="0"/>
              <w:rPr>
                <w:rFonts w:ascii="Verdana" w:hAnsi="Verdana" w:cs="Arial"/>
                <w:b/>
                <w:bCs/>
                <w:color w:val="000000"/>
                <w:sz w:val="16"/>
                <w:szCs w:val="16"/>
                <w:lang w:eastAsia="pt-BR"/>
              </w:rPr>
            </w:pPr>
            <w:r w:rsidRPr="009C42DB">
              <w:rPr>
                <w:rFonts w:ascii="Verdana" w:hAnsi="Verdana" w:cs="Arial"/>
                <w:b/>
                <w:bCs/>
                <w:color w:val="000000"/>
                <w:sz w:val="16"/>
                <w:szCs w:val="16"/>
                <w:lang w:eastAsia="pt-BR"/>
              </w:rPr>
              <w:t>CAIXA LÍQUIDO APLICADO EM ATIVIDADES DE FINANCIAMENTOS</w:t>
            </w:r>
          </w:p>
        </w:tc>
        <w:tc>
          <w:tcPr>
            <w:tcW w:w="960" w:type="dxa"/>
            <w:tcBorders>
              <w:top w:val="nil"/>
              <w:left w:val="nil"/>
              <w:bottom w:val="single" w:sz="8" w:space="0" w:color="FFFFFF"/>
              <w:right w:val="single" w:sz="8" w:space="0" w:color="FFFFFF"/>
            </w:tcBorders>
            <w:shd w:val="clear" w:color="000000" w:fill="BFBFBF"/>
            <w:vAlign w:val="center"/>
            <w:hideMark/>
          </w:tcPr>
          <w:p w14:paraId="38499887" w14:textId="77777777" w:rsidR="009C42DB" w:rsidRPr="009C42DB" w:rsidRDefault="009C42DB" w:rsidP="009C42DB">
            <w:pPr>
              <w:suppressAutoHyphens w:val="0"/>
              <w:jc w:val="center"/>
              <w:rPr>
                <w:rFonts w:ascii="Verdana" w:hAnsi="Verdana" w:cs="Arial"/>
                <w:b/>
                <w:bCs/>
                <w:sz w:val="16"/>
                <w:szCs w:val="16"/>
                <w:lang w:eastAsia="pt-BR"/>
              </w:rPr>
            </w:pPr>
            <w:r w:rsidRPr="009C42DB">
              <w:rPr>
                <w:rFonts w:ascii="Verdana" w:hAnsi="Verdana" w:cs="Arial"/>
                <w:b/>
                <w:bCs/>
                <w:sz w:val="16"/>
                <w:szCs w:val="16"/>
                <w:lang w:eastAsia="pt-BR"/>
              </w:rPr>
              <w:t> </w:t>
            </w:r>
          </w:p>
        </w:tc>
        <w:tc>
          <w:tcPr>
            <w:tcW w:w="1360" w:type="dxa"/>
            <w:tcBorders>
              <w:top w:val="nil"/>
              <w:left w:val="nil"/>
              <w:bottom w:val="single" w:sz="8" w:space="0" w:color="FFFFFF"/>
              <w:right w:val="single" w:sz="8" w:space="0" w:color="FFFFFF"/>
            </w:tcBorders>
            <w:shd w:val="clear" w:color="000000" w:fill="BFBFBF"/>
            <w:noWrap/>
            <w:vAlign w:val="center"/>
            <w:hideMark/>
          </w:tcPr>
          <w:p w14:paraId="7A6D36C6" w14:textId="77777777" w:rsidR="009C42DB" w:rsidRPr="009C42DB" w:rsidRDefault="009C42DB" w:rsidP="009C42DB">
            <w:pPr>
              <w:suppressAutoHyphens w:val="0"/>
              <w:jc w:val="right"/>
              <w:rPr>
                <w:rFonts w:ascii="Verdana" w:hAnsi="Verdana" w:cs="Arial"/>
                <w:b/>
                <w:bCs/>
                <w:sz w:val="16"/>
                <w:szCs w:val="16"/>
                <w:lang w:eastAsia="pt-BR"/>
              </w:rPr>
            </w:pPr>
            <w:r w:rsidRPr="009C42DB">
              <w:rPr>
                <w:rFonts w:ascii="Verdana" w:hAnsi="Verdana" w:cs="Arial"/>
                <w:b/>
                <w:bCs/>
                <w:sz w:val="16"/>
                <w:szCs w:val="16"/>
                <w:lang w:eastAsia="pt-BR"/>
              </w:rPr>
              <w:t xml:space="preserve">         60.000 </w:t>
            </w:r>
          </w:p>
        </w:tc>
        <w:tc>
          <w:tcPr>
            <w:tcW w:w="1400" w:type="dxa"/>
            <w:tcBorders>
              <w:top w:val="nil"/>
              <w:left w:val="nil"/>
              <w:bottom w:val="single" w:sz="8" w:space="0" w:color="FFFFFF"/>
              <w:right w:val="single" w:sz="8" w:space="0" w:color="FFFFFF"/>
            </w:tcBorders>
            <w:shd w:val="clear" w:color="000000" w:fill="BFBFBF"/>
            <w:noWrap/>
            <w:vAlign w:val="center"/>
            <w:hideMark/>
          </w:tcPr>
          <w:p w14:paraId="4ADB51ED" w14:textId="77777777" w:rsidR="009C42DB" w:rsidRPr="009C42DB" w:rsidRDefault="009C42DB" w:rsidP="009C42DB">
            <w:pPr>
              <w:suppressAutoHyphens w:val="0"/>
              <w:jc w:val="right"/>
              <w:rPr>
                <w:rFonts w:ascii="Verdana" w:hAnsi="Verdana" w:cs="Arial"/>
                <w:b/>
                <w:bCs/>
                <w:sz w:val="16"/>
                <w:szCs w:val="16"/>
                <w:lang w:eastAsia="pt-BR"/>
              </w:rPr>
            </w:pPr>
            <w:r w:rsidRPr="009C42DB">
              <w:rPr>
                <w:rFonts w:ascii="Verdana" w:hAnsi="Verdana" w:cs="Arial"/>
                <w:b/>
                <w:bCs/>
                <w:sz w:val="16"/>
                <w:szCs w:val="16"/>
                <w:lang w:eastAsia="pt-BR"/>
              </w:rPr>
              <w:t xml:space="preserve">          (3.054)</w:t>
            </w:r>
          </w:p>
        </w:tc>
      </w:tr>
      <w:tr w:rsidR="009C42DB" w:rsidRPr="009C42DB" w14:paraId="0BF7388A" w14:textId="77777777" w:rsidTr="00187D58">
        <w:trPr>
          <w:trHeight w:val="270"/>
        </w:trPr>
        <w:tc>
          <w:tcPr>
            <w:tcW w:w="6531" w:type="dxa"/>
            <w:tcBorders>
              <w:top w:val="nil"/>
              <w:left w:val="single" w:sz="8" w:space="0" w:color="FFFFFF"/>
              <w:bottom w:val="single" w:sz="8" w:space="0" w:color="FFFFFF"/>
              <w:right w:val="single" w:sz="8" w:space="0" w:color="FFFFFF"/>
            </w:tcBorders>
            <w:shd w:val="clear" w:color="000000" w:fill="808080"/>
            <w:vAlign w:val="center"/>
            <w:hideMark/>
          </w:tcPr>
          <w:p w14:paraId="47B8C012" w14:textId="77777777" w:rsidR="009C42DB" w:rsidRPr="009C42DB" w:rsidRDefault="009C42DB" w:rsidP="009C42DB">
            <w:pPr>
              <w:suppressAutoHyphens w:val="0"/>
              <w:rPr>
                <w:rFonts w:ascii="Verdana" w:hAnsi="Verdana" w:cs="Arial"/>
                <w:b/>
                <w:bCs/>
                <w:color w:val="000000"/>
                <w:sz w:val="16"/>
                <w:szCs w:val="16"/>
                <w:lang w:eastAsia="pt-BR"/>
              </w:rPr>
            </w:pPr>
            <w:r w:rsidRPr="009C42DB">
              <w:rPr>
                <w:rFonts w:ascii="Verdana" w:hAnsi="Verdana" w:cs="Arial"/>
                <w:b/>
                <w:bCs/>
                <w:color w:val="000000"/>
                <w:sz w:val="16"/>
                <w:szCs w:val="16"/>
                <w:lang w:eastAsia="pt-BR"/>
              </w:rPr>
              <w:t>AUMENTO LÍQUIDO DO CAIXA E EQUIVALENTE DE CAIXA</w:t>
            </w:r>
          </w:p>
        </w:tc>
        <w:tc>
          <w:tcPr>
            <w:tcW w:w="960" w:type="dxa"/>
            <w:tcBorders>
              <w:top w:val="nil"/>
              <w:left w:val="nil"/>
              <w:bottom w:val="single" w:sz="8" w:space="0" w:color="FFFFFF"/>
              <w:right w:val="single" w:sz="8" w:space="0" w:color="FFFFFF"/>
            </w:tcBorders>
            <w:shd w:val="clear" w:color="000000" w:fill="808080"/>
            <w:vAlign w:val="center"/>
            <w:hideMark/>
          </w:tcPr>
          <w:p w14:paraId="15AD3D3F" w14:textId="77777777" w:rsidR="009C42DB" w:rsidRPr="009C42DB" w:rsidRDefault="009C42DB" w:rsidP="009C42DB">
            <w:pPr>
              <w:suppressAutoHyphens w:val="0"/>
              <w:jc w:val="center"/>
              <w:rPr>
                <w:rFonts w:ascii="Verdana" w:hAnsi="Verdana" w:cs="Arial"/>
                <w:b/>
                <w:bCs/>
                <w:sz w:val="16"/>
                <w:szCs w:val="16"/>
                <w:lang w:eastAsia="pt-BR"/>
              </w:rPr>
            </w:pPr>
            <w:r w:rsidRPr="009C42DB">
              <w:rPr>
                <w:rFonts w:ascii="Verdana" w:hAnsi="Verdana" w:cs="Arial"/>
                <w:b/>
                <w:bCs/>
                <w:sz w:val="16"/>
                <w:szCs w:val="16"/>
                <w:lang w:eastAsia="pt-BR"/>
              </w:rPr>
              <w:t> </w:t>
            </w:r>
          </w:p>
        </w:tc>
        <w:tc>
          <w:tcPr>
            <w:tcW w:w="1360" w:type="dxa"/>
            <w:tcBorders>
              <w:top w:val="nil"/>
              <w:left w:val="nil"/>
              <w:bottom w:val="single" w:sz="8" w:space="0" w:color="FFFFFF"/>
              <w:right w:val="single" w:sz="8" w:space="0" w:color="FFFFFF"/>
            </w:tcBorders>
            <w:shd w:val="clear" w:color="000000" w:fill="808080"/>
            <w:noWrap/>
            <w:vAlign w:val="center"/>
            <w:hideMark/>
          </w:tcPr>
          <w:p w14:paraId="32135109" w14:textId="77777777" w:rsidR="009C42DB" w:rsidRPr="009C42DB" w:rsidRDefault="009C42DB" w:rsidP="009C42DB">
            <w:pPr>
              <w:suppressAutoHyphens w:val="0"/>
              <w:jc w:val="right"/>
              <w:rPr>
                <w:rFonts w:ascii="Verdana" w:hAnsi="Verdana" w:cs="Arial"/>
                <w:b/>
                <w:bCs/>
                <w:sz w:val="16"/>
                <w:szCs w:val="16"/>
                <w:lang w:eastAsia="pt-BR"/>
              </w:rPr>
            </w:pPr>
            <w:r w:rsidRPr="009C42DB">
              <w:rPr>
                <w:rFonts w:ascii="Verdana" w:hAnsi="Verdana" w:cs="Arial"/>
                <w:b/>
                <w:bCs/>
                <w:sz w:val="16"/>
                <w:szCs w:val="16"/>
                <w:lang w:eastAsia="pt-BR"/>
              </w:rPr>
              <w:t xml:space="preserve">       115.895 </w:t>
            </w:r>
          </w:p>
        </w:tc>
        <w:tc>
          <w:tcPr>
            <w:tcW w:w="1400" w:type="dxa"/>
            <w:tcBorders>
              <w:top w:val="nil"/>
              <w:left w:val="nil"/>
              <w:bottom w:val="single" w:sz="8" w:space="0" w:color="FFFFFF"/>
              <w:right w:val="single" w:sz="8" w:space="0" w:color="FFFFFF"/>
            </w:tcBorders>
            <w:shd w:val="clear" w:color="000000" w:fill="808080"/>
            <w:noWrap/>
            <w:vAlign w:val="center"/>
            <w:hideMark/>
          </w:tcPr>
          <w:p w14:paraId="2A18941F" w14:textId="77777777" w:rsidR="009C42DB" w:rsidRPr="009C42DB" w:rsidRDefault="009C42DB" w:rsidP="009C42DB">
            <w:pPr>
              <w:suppressAutoHyphens w:val="0"/>
              <w:jc w:val="right"/>
              <w:rPr>
                <w:rFonts w:ascii="Verdana" w:hAnsi="Verdana" w:cs="Arial"/>
                <w:b/>
                <w:bCs/>
                <w:sz w:val="16"/>
                <w:szCs w:val="16"/>
                <w:lang w:eastAsia="pt-BR"/>
              </w:rPr>
            </w:pPr>
            <w:r w:rsidRPr="009C42DB">
              <w:rPr>
                <w:rFonts w:ascii="Verdana" w:hAnsi="Verdana" w:cs="Arial"/>
                <w:b/>
                <w:bCs/>
                <w:sz w:val="16"/>
                <w:szCs w:val="16"/>
                <w:lang w:eastAsia="pt-BR"/>
              </w:rPr>
              <w:t xml:space="preserve">          35.196 </w:t>
            </w:r>
          </w:p>
        </w:tc>
      </w:tr>
      <w:tr w:rsidR="009C42DB" w:rsidRPr="009C42DB" w14:paraId="5BE5526A" w14:textId="77777777" w:rsidTr="00187D58">
        <w:trPr>
          <w:trHeight w:val="27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2640C05B" w14:textId="77777777" w:rsidR="009C42DB" w:rsidRPr="009C42DB" w:rsidRDefault="009C42DB" w:rsidP="009C42DB">
            <w:pPr>
              <w:suppressAutoHyphens w:val="0"/>
              <w:rPr>
                <w:rFonts w:ascii="Verdana" w:hAnsi="Verdana" w:cs="Arial"/>
                <w:b/>
                <w:bCs/>
                <w:color w:val="000000"/>
                <w:sz w:val="16"/>
                <w:szCs w:val="16"/>
                <w:lang w:eastAsia="pt-BR"/>
              </w:rPr>
            </w:pPr>
            <w:r w:rsidRPr="009C42DB">
              <w:rPr>
                <w:rFonts w:ascii="Verdana" w:hAnsi="Verdana" w:cs="Arial"/>
                <w:b/>
                <w:bCs/>
                <w:color w:val="000000"/>
                <w:sz w:val="16"/>
                <w:szCs w:val="16"/>
                <w:lang w:eastAsia="pt-BR"/>
              </w:rPr>
              <w:t> </w:t>
            </w:r>
          </w:p>
        </w:tc>
        <w:tc>
          <w:tcPr>
            <w:tcW w:w="960" w:type="dxa"/>
            <w:tcBorders>
              <w:top w:val="nil"/>
              <w:left w:val="nil"/>
              <w:bottom w:val="single" w:sz="8" w:space="0" w:color="FFFFFF"/>
              <w:right w:val="single" w:sz="8" w:space="0" w:color="FFFFFF"/>
            </w:tcBorders>
            <w:shd w:val="clear" w:color="000000" w:fill="F2F2F2"/>
            <w:vAlign w:val="center"/>
            <w:hideMark/>
          </w:tcPr>
          <w:p w14:paraId="1D201BB5" w14:textId="77777777" w:rsidR="009C42DB" w:rsidRPr="009C42DB" w:rsidRDefault="009C42DB" w:rsidP="009C42DB">
            <w:pPr>
              <w:suppressAutoHyphens w:val="0"/>
              <w:jc w:val="center"/>
              <w:rPr>
                <w:rFonts w:ascii="Verdana" w:hAnsi="Verdana" w:cs="Arial"/>
                <w:b/>
                <w:bCs/>
                <w:sz w:val="16"/>
                <w:szCs w:val="16"/>
                <w:lang w:eastAsia="pt-BR"/>
              </w:rPr>
            </w:pPr>
            <w:r w:rsidRPr="009C42DB">
              <w:rPr>
                <w:rFonts w:ascii="Verdana" w:hAnsi="Verdana" w:cs="Arial"/>
                <w:b/>
                <w:bCs/>
                <w:sz w:val="16"/>
                <w:szCs w:val="16"/>
                <w:lang w:eastAsia="pt-BR"/>
              </w:rPr>
              <w:t> </w:t>
            </w:r>
          </w:p>
        </w:tc>
        <w:tc>
          <w:tcPr>
            <w:tcW w:w="1360" w:type="dxa"/>
            <w:tcBorders>
              <w:top w:val="nil"/>
              <w:left w:val="nil"/>
              <w:bottom w:val="single" w:sz="8" w:space="0" w:color="FFFFFF"/>
              <w:right w:val="single" w:sz="8" w:space="0" w:color="FFFFFF"/>
            </w:tcBorders>
            <w:shd w:val="clear" w:color="000000" w:fill="F2F2F2"/>
            <w:vAlign w:val="center"/>
            <w:hideMark/>
          </w:tcPr>
          <w:p w14:paraId="73D3AE84" w14:textId="77777777" w:rsidR="009C42DB" w:rsidRPr="009C42DB" w:rsidRDefault="009C42DB" w:rsidP="009C42DB">
            <w:pPr>
              <w:suppressAutoHyphens w:val="0"/>
              <w:jc w:val="right"/>
              <w:rPr>
                <w:rFonts w:ascii="Verdana" w:hAnsi="Verdana" w:cs="Arial"/>
                <w:sz w:val="16"/>
                <w:szCs w:val="16"/>
                <w:lang w:eastAsia="pt-BR"/>
              </w:rPr>
            </w:pPr>
            <w:r w:rsidRPr="009C42DB">
              <w:rPr>
                <w:rFonts w:ascii="Verdana" w:hAnsi="Verdana" w:cs="Arial"/>
                <w:sz w:val="16"/>
                <w:szCs w:val="16"/>
                <w:lang w:eastAsia="pt-BR"/>
              </w:rPr>
              <w:t> </w:t>
            </w:r>
          </w:p>
        </w:tc>
        <w:tc>
          <w:tcPr>
            <w:tcW w:w="1400" w:type="dxa"/>
            <w:tcBorders>
              <w:top w:val="nil"/>
              <w:left w:val="nil"/>
              <w:bottom w:val="single" w:sz="8" w:space="0" w:color="FFFFFF"/>
              <w:right w:val="single" w:sz="8" w:space="0" w:color="FFFFFF"/>
            </w:tcBorders>
            <w:shd w:val="clear" w:color="000000" w:fill="F2F2F2"/>
            <w:vAlign w:val="center"/>
            <w:hideMark/>
          </w:tcPr>
          <w:p w14:paraId="1ADAEDE6" w14:textId="77777777" w:rsidR="009C42DB" w:rsidRPr="009C42DB" w:rsidRDefault="009C42DB" w:rsidP="009C42DB">
            <w:pPr>
              <w:suppressAutoHyphens w:val="0"/>
              <w:jc w:val="right"/>
              <w:rPr>
                <w:rFonts w:ascii="Verdana" w:hAnsi="Verdana" w:cs="Arial"/>
                <w:sz w:val="16"/>
                <w:szCs w:val="16"/>
                <w:lang w:eastAsia="pt-BR"/>
              </w:rPr>
            </w:pPr>
            <w:r w:rsidRPr="009C42DB">
              <w:rPr>
                <w:rFonts w:ascii="Verdana" w:hAnsi="Verdana" w:cs="Arial"/>
                <w:sz w:val="16"/>
                <w:szCs w:val="16"/>
                <w:lang w:eastAsia="pt-BR"/>
              </w:rPr>
              <w:t> </w:t>
            </w:r>
          </w:p>
        </w:tc>
      </w:tr>
      <w:tr w:rsidR="009C42DB" w:rsidRPr="009C42DB" w14:paraId="60B3FE72" w14:textId="77777777" w:rsidTr="00187D58">
        <w:trPr>
          <w:trHeight w:val="282"/>
        </w:trPr>
        <w:tc>
          <w:tcPr>
            <w:tcW w:w="6531" w:type="dxa"/>
            <w:tcBorders>
              <w:top w:val="nil"/>
              <w:left w:val="single" w:sz="8" w:space="0" w:color="FFFFFF"/>
              <w:bottom w:val="single" w:sz="8" w:space="0" w:color="FFFFFF"/>
              <w:right w:val="single" w:sz="8" w:space="0" w:color="FFFFFF"/>
            </w:tcBorders>
            <w:shd w:val="clear" w:color="000000" w:fill="BFBFBF"/>
            <w:vAlign w:val="center"/>
            <w:hideMark/>
          </w:tcPr>
          <w:p w14:paraId="07979FC0" w14:textId="77777777" w:rsidR="009C42DB" w:rsidRPr="009C42DB" w:rsidRDefault="009C42DB" w:rsidP="009C42DB">
            <w:pPr>
              <w:suppressAutoHyphens w:val="0"/>
              <w:rPr>
                <w:rFonts w:ascii="Verdana" w:hAnsi="Verdana" w:cs="Arial"/>
                <w:b/>
                <w:bCs/>
                <w:color w:val="000000"/>
                <w:sz w:val="16"/>
                <w:szCs w:val="16"/>
                <w:lang w:eastAsia="pt-BR"/>
              </w:rPr>
            </w:pPr>
            <w:r w:rsidRPr="009C42DB">
              <w:rPr>
                <w:rFonts w:ascii="Verdana" w:hAnsi="Verdana" w:cs="Arial"/>
                <w:b/>
                <w:bCs/>
                <w:color w:val="000000"/>
                <w:sz w:val="16"/>
                <w:szCs w:val="16"/>
                <w:lang w:eastAsia="pt-BR"/>
              </w:rPr>
              <w:t>MODIFICAÇÕES NO CAIXA E EQUIVALENTE DE CAIXA</w:t>
            </w:r>
          </w:p>
        </w:tc>
        <w:tc>
          <w:tcPr>
            <w:tcW w:w="960" w:type="dxa"/>
            <w:tcBorders>
              <w:top w:val="nil"/>
              <w:left w:val="nil"/>
              <w:bottom w:val="single" w:sz="8" w:space="0" w:color="FFFFFF"/>
              <w:right w:val="single" w:sz="8" w:space="0" w:color="FFFFFF"/>
            </w:tcBorders>
            <w:shd w:val="clear" w:color="000000" w:fill="BFBFBF"/>
            <w:vAlign w:val="center"/>
            <w:hideMark/>
          </w:tcPr>
          <w:p w14:paraId="5ED84A29" w14:textId="77777777" w:rsidR="009C42DB" w:rsidRPr="009C42DB" w:rsidRDefault="009C42DB" w:rsidP="009C42DB">
            <w:pPr>
              <w:suppressAutoHyphens w:val="0"/>
              <w:jc w:val="center"/>
              <w:rPr>
                <w:rFonts w:ascii="Verdana" w:hAnsi="Verdana" w:cs="Arial"/>
                <w:sz w:val="16"/>
                <w:szCs w:val="16"/>
                <w:lang w:eastAsia="pt-BR"/>
              </w:rPr>
            </w:pPr>
            <w:r w:rsidRPr="009C42DB">
              <w:rPr>
                <w:rFonts w:ascii="Verdana" w:hAnsi="Verdana" w:cs="Arial"/>
                <w:sz w:val="16"/>
                <w:szCs w:val="16"/>
                <w:lang w:eastAsia="pt-BR"/>
              </w:rPr>
              <w:t> </w:t>
            </w:r>
          </w:p>
        </w:tc>
        <w:tc>
          <w:tcPr>
            <w:tcW w:w="1360" w:type="dxa"/>
            <w:tcBorders>
              <w:top w:val="nil"/>
              <w:left w:val="nil"/>
              <w:bottom w:val="single" w:sz="8" w:space="0" w:color="FFFFFF"/>
              <w:right w:val="single" w:sz="8" w:space="0" w:color="FFFFFF"/>
            </w:tcBorders>
            <w:shd w:val="clear" w:color="000000" w:fill="BFBFBF"/>
            <w:vAlign w:val="center"/>
            <w:hideMark/>
          </w:tcPr>
          <w:p w14:paraId="2AA1F6B0" w14:textId="77777777" w:rsidR="009C42DB" w:rsidRPr="009C42DB" w:rsidRDefault="009C42DB" w:rsidP="009C42DB">
            <w:pPr>
              <w:suppressAutoHyphens w:val="0"/>
              <w:jc w:val="right"/>
              <w:rPr>
                <w:rFonts w:ascii="Verdana" w:hAnsi="Verdana" w:cs="Arial"/>
                <w:b/>
                <w:bCs/>
                <w:color w:val="000000"/>
                <w:sz w:val="16"/>
                <w:szCs w:val="16"/>
                <w:lang w:eastAsia="pt-BR"/>
              </w:rPr>
            </w:pPr>
            <w:r w:rsidRPr="009C42DB">
              <w:rPr>
                <w:rFonts w:ascii="Verdana" w:hAnsi="Verdana" w:cs="Arial"/>
                <w:b/>
                <w:bCs/>
                <w:color w:val="000000"/>
                <w:sz w:val="16"/>
                <w:szCs w:val="16"/>
                <w:lang w:eastAsia="pt-BR"/>
              </w:rPr>
              <w:t> </w:t>
            </w:r>
          </w:p>
        </w:tc>
        <w:tc>
          <w:tcPr>
            <w:tcW w:w="1400" w:type="dxa"/>
            <w:tcBorders>
              <w:top w:val="nil"/>
              <w:left w:val="nil"/>
              <w:bottom w:val="single" w:sz="8" w:space="0" w:color="FFFFFF"/>
              <w:right w:val="single" w:sz="8" w:space="0" w:color="FFFFFF"/>
            </w:tcBorders>
            <w:shd w:val="clear" w:color="000000" w:fill="BFBFBF"/>
            <w:vAlign w:val="center"/>
            <w:hideMark/>
          </w:tcPr>
          <w:p w14:paraId="22819814" w14:textId="77777777" w:rsidR="009C42DB" w:rsidRPr="009C42DB" w:rsidRDefault="009C42DB" w:rsidP="009C42DB">
            <w:pPr>
              <w:suppressAutoHyphens w:val="0"/>
              <w:jc w:val="right"/>
              <w:rPr>
                <w:rFonts w:ascii="Verdana" w:hAnsi="Verdana" w:cs="Arial"/>
                <w:b/>
                <w:bCs/>
                <w:color w:val="000000"/>
                <w:sz w:val="16"/>
                <w:szCs w:val="16"/>
                <w:lang w:eastAsia="pt-BR"/>
              </w:rPr>
            </w:pPr>
            <w:r w:rsidRPr="009C42DB">
              <w:rPr>
                <w:rFonts w:ascii="Verdana" w:hAnsi="Verdana" w:cs="Arial"/>
                <w:b/>
                <w:bCs/>
                <w:color w:val="000000"/>
                <w:sz w:val="16"/>
                <w:szCs w:val="16"/>
                <w:lang w:eastAsia="pt-BR"/>
              </w:rPr>
              <w:t> </w:t>
            </w:r>
          </w:p>
        </w:tc>
      </w:tr>
      <w:tr w:rsidR="009C42DB" w:rsidRPr="009C42DB" w14:paraId="30828B4C" w14:textId="77777777" w:rsidTr="00187D58">
        <w:trPr>
          <w:trHeight w:val="27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74354AAE" w14:textId="77777777" w:rsidR="009C42DB" w:rsidRPr="009C42DB" w:rsidRDefault="009C42DB" w:rsidP="009C42DB">
            <w:pPr>
              <w:suppressAutoHyphens w:val="0"/>
              <w:rPr>
                <w:rFonts w:ascii="Verdana" w:hAnsi="Verdana" w:cs="Arial"/>
                <w:color w:val="000000"/>
                <w:sz w:val="16"/>
                <w:szCs w:val="16"/>
                <w:lang w:eastAsia="pt-BR"/>
              </w:rPr>
            </w:pPr>
            <w:r w:rsidRPr="009C42DB">
              <w:rPr>
                <w:rFonts w:ascii="Verdana" w:hAnsi="Verdana" w:cs="Arial"/>
                <w:color w:val="000000"/>
                <w:sz w:val="16"/>
                <w:szCs w:val="16"/>
                <w:lang w:eastAsia="pt-BR"/>
              </w:rPr>
              <w:t xml:space="preserve">       Início do período</w:t>
            </w:r>
          </w:p>
        </w:tc>
        <w:tc>
          <w:tcPr>
            <w:tcW w:w="960" w:type="dxa"/>
            <w:tcBorders>
              <w:top w:val="nil"/>
              <w:left w:val="nil"/>
              <w:bottom w:val="single" w:sz="8" w:space="0" w:color="FFFFFF"/>
              <w:right w:val="single" w:sz="8" w:space="0" w:color="FFFFFF"/>
            </w:tcBorders>
            <w:shd w:val="clear" w:color="000000" w:fill="F2F2F2"/>
            <w:vAlign w:val="center"/>
            <w:hideMark/>
          </w:tcPr>
          <w:p w14:paraId="3B7EEB4C" w14:textId="77777777" w:rsidR="009C42DB" w:rsidRPr="009C42DB" w:rsidRDefault="009C42DB" w:rsidP="009C42DB">
            <w:pPr>
              <w:suppressAutoHyphens w:val="0"/>
              <w:jc w:val="center"/>
              <w:rPr>
                <w:rFonts w:ascii="Verdana" w:hAnsi="Verdana" w:cs="Arial"/>
                <w:sz w:val="16"/>
                <w:szCs w:val="16"/>
                <w:lang w:eastAsia="pt-BR"/>
              </w:rPr>
            </w:pPr>
            <w:r w:rsidRPr="009C42DB">
              <w:rPr>
                <w:rFonts w:ascii="Verdana" w:hAnsi="Verdana" w:cs="Arial"/>
                <w:sz w:val="16"/>
                <w:szCs w:val="16"/>
                <w:lang w:eastAsia="pt-BR"/>
              </w:rPr>
              <w:t>3d e 4</w:t>
            </w:r>
          </w:p>
        </w:tc>
        <w:tc>
          <w:tcPr>
            <w:tcW w:w="1360" w:type="dxa"/>
            <w:tcBorders>
              <w:top w:val="nil"/>
              <w:left w:val="nil"/>
              <w:bottom w:val="single" w:sz="8" w:space="0" w:color="FFFFFF"/>
              <w:right w:val="single" w:sz="8" w:space="0" w:color="FFFFFF"/>
            </w:tcBorders>
            <w:shd w:val="clear" w:color="000000" w:fill="F2F2F2"/>
            <w:noWrap/>
            <w:vAlign w:val="center"/>
            <w:hideMark/>
          </w:tcPr>
          <w:p w14:paraId="0F15A6A4" w14:textId="77777777" w:rsidR="009C42DB" w:rsidRPr="009C42DB" w:rsidRDefault="009C42DB" w:rsidP="009C42DB">
            <w:pPr>
              <w:suppressAutoHyphens w:val="0"/>
              <w:jc w:val="right"/>
              <w:rPr>
                <w:rFonts w:ascii="Verdana" w:hAnsi="Verdana" w:cs="Arial"/>
                <w:sz w:val="16"/>
                <w:szCs w:val="16"/>
                <w:lang w:eastAsia="pt-BR"/>
              </w:rPr>
            </w:pPr>
            <w:r w:rsidRPr="009C42DB">
              <w:rPr>
                <w:rFonts w:ascii="Verdana" w:hAnsi="Verdana" w:cs="Arial"/>
                <w:sz w:val="16"/>
                <w:szCs w:val="16"/>
                <w:lang w:eastAsia="pt-BR"/>
              </w:rPr>
              <w:t xml:space="preserve">        878.965 </w:t>
            </w:r>
          </w:p>
        </w:tc>
        <w:tc>
          <w:tcPr>
            <w:tcW w:w="1400" w:type="dxa"/>
            <w:tcBorders>
              <w:top w:val="nil"/>
              <w:left w:val="nil"/>
              <w:bottom w:val="single" w:sz="8" w:space="0" w:color="FFFFFF"/>
              <w:right w:val="single" w:sz="8" w:space="0" w:color="FFFFFF"/>
            </w:tcBorders>
            <w:shd w:val="clear" w:color="000000" w:fill="F2F2F2"/>
            <w:noWrap/>
            <w:vAlign w:val="center"/>
            <w:hideMark/>
          </w:tcPr>
          <w:p w14:paraId="4CA6A7DC" w14:textId="77777777" w:rsidR="009C42DB" w:rsidRPr="009C42DB" w:rsidRDefault="009C42DB" w:rsidP="009C42DB">
            <w:pPr>
              <w:suppressAutoHyphens w:val="0"/>
              <w:jc w:val="right"/>
              <w:rPr>
                <w:rFonts w:ascii="Verdana" w:hAnsi="Verdana" w:cs="Arial"/>
                <w:sz w:val="16"/>
                <w:szCs w:val="16"/>
                <w:lang w:eastAsia="pt-BR"/>
              </w:rPr>
            </w:pPr>
            <w:r w:rsidRPr="009C42DB">
              <w:rPr>
                <w:rFonts w:ascii="Verdana" w:hAnsi="Verdana" w:cs="Arial"/>
                <w:sz w:val="16"/>
                <w:szCs w:val="16"/>
                <w:lang w:eastAsia="pt-BR"/>
              </w:rPr>
              <w:t xml:space="preserve">         943.972 </w:t>
            </w:r>
          </w:p>
        </w:tc>
      </w:tr>
      <w:tr w:rsidR="009C42DB" w:rsidRPr="009C42DB" w14:paraId="46D15D62" w14:textId="77777777" w:rsidTr="00187D58">
        <w:trPr>
          <w:trHeight w:val="270"/>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1B26BD6D" w14:textId="77777777" w:rsidR="009C42DB" w:rsidRPr="009C42DB" w:rsidRDefault="009C42DB" w:rsidP="009C42DB">
            <w:pPr>
              <w:suppressAutoHyphens w:val="0"/>
              <w:rPr>
                <w:rFonts w:ascii="Verdana" w:hAnsi="Verdana" w:cs="Arial"/>
                <w:color w:val="000000"/>
                <w:sz w:val="16"/>
                <w:szCs w:val="16"/>
                <w:lang w:eastAsia="pt-BR"/>
              </w:rPr>
            </w:pPr>
            <w:r w:rsidRPr="009C42DB">
              <w:rPr>
                <w:rFonts w:ascii="Verdana" w:hAnsi="Verdana" w:cs="Arial"/>
                <w:color w:val="000000"/>
                <w:sz w:val="16"/>
                <w:szCs w:val="16"/>
                <w:lang w:eastAsia="pt-BR"/>
              </w:rPr>
              <w:t xml:space="preserve">       Fim do período</w:t>
            </w:r>
          </w:p>
        </w:tc>
        <w:tc>
          <w:tcPr>
            <w:tcW w:w="960" w:type="dxa"/>
            <w:tcBorders>
              <w:top w:val="nil"/>
              <w:left w:val="nil"/>
              <w:bottom w:val="single" w:sz="8" w:space="0" w:color="FFFFFF"/>
              <w:right w:val="single" w:sz="8" w:space="0" w:color="FFFFFF"/>
            </w:tcBorders>
            <w:shd w:val="clear" w:color="000000" w:fill="F2F2F2"/>
            <w:vAlign w:val="center"/>
            <w:hideMark/>
          </w:tcPr>
          <w:p w14:paraId="383DB7C5" w14:textId="77777777" w:rsidR="009C42DB" w:rsidRPr="009C42DB" w:rsidRDefault="009C42DB" w:rsidP="009C42DB">
            <w:pPr>
              <w:suppressAutoHyphens w:val="0"/>
              <w:jc w:val="center"/>
              <w:rPr>
                <w:rFonts w:ascii="Verdana" w:hAnsi="Verdana" w:cs="Arial"/>
                <w:sz w:val="16"/>
                <w:szCs w:val="16"/>
                <w:lang w:eastAsia="pt-BR"/>
              </w:rPr>
            </w:pPr>
            <w:r w:rsidRPr="009C42DB">
              <w:rPr>
                <w:rFonts w:ascii="Verdana" w:hAnsi="Verdana" w:cs="Arial"/>
                <w:sz w:val="16"/>
                <w:szCs w:val="16"/>
                <w:lang w:eastAsia="pt-BR"/>
              </w:rPr>
              <w:t>3d e 4</w:t>
            </w:r>
          </w:p>
        </w:tc>
        <w:tc>
          <w:tcPr>
            <w:tcW w:w="1360" w:type="dxa"/>
            <w:tcBorders>
              <w:top w:val="nil"/>
              <w:left w:val="nil"/>
              <w:bottom w:val="single" w:sz="8" w:space="0" w:color="FFFFFF"/>
              <w:right w:val="single" w:sz="8" w:space="0" w:color="FFFFFF"/>
            </w:tcBorders>
            <w:shd w:val="clear" w:color="000000" w:fill="F2F2F2"/>
            <w:noWrap/>
            <w:vAlign w:val="center"/>
            <w:hideMark/>
          </w:tcPr>
          <w:p w14:paraId="32BFCABF" w14:textId="77777777" w:rsidR="009C42DB" w:rsidRPr="009C42DB" w:rsidRDefault="009C42DB" w:rsidP="009C42DB">
            <w:pPr>
              <w:suppressAutoHyphens w:val="0"/>
              <w:jc w:val="right"/>
              <w:rPr>
                <w:rFonts w:ascii="Verdana" w:hAnsi="Verdana" w:cs="Arial"/>
                <w:sz w:val="16"/>
                <w:szCs w:val="16"/>
                <w:lang w:eastAsia="pt-BR"/>
              </w:rPr>
            </w:pPr>
            <w:r w:rsidRPr="009C42DB">
              <w:rPr>
                <w:rFonts w:ascii="Verdana" w:hAnsi="Verdana" w:cs="Arial"/>
                <w:sz w:val="16"/>
                <w:szCs w:val="16"/>
                <w:lang w:eastAsia="pt-BR"/>
              </w:rPr>
              <w:t xml:space="preserve">        994.860 </w:t>
            </w:r>
          </w:p>
        </w:tc>
        <w:tc>
          <w:tcPr>
            <w:tcW w:w="1400" w:type="dxa"/>
            <w:tcBorders>
              <w:top w:val="nil"/>
              <w:left w:val="nil"/>
              <w:bottom w:val="single" w:sz="8" w:space="0" w:color="FFFFFF"/>
              <w:right w:val="single" w:sz="8" w:space="0" w:color="FFFFFF"/>
            </w:tcBorders>
            <w:shd w:val="clear" w:color="000000" w:fill="F2F2F2"/>
            <w:noWrap/>
            <w:vAlign w:val="center"/>
            <w:hideMark/>
          </w:tcPr>
          <w:p w14:paraId="02D1D47C" w14:textId="77777777" w:rsidR="009C42DB" w:rsidRPr="009C42DB" w:rsidRDefault="009C42DB" w:rsidP="009C42DB">
            <w:pPr>
              <w:suppressAutoHyphens w:val="0"/>
              <w:jc w:val="right"/>
              <w:rPr>
                <w:rFonts w:ascii="Verdana" w:hAnsi="Verdana" w:cs="Arial"/>
                <w:sz w:val="16"/>
                <w:szCs w:val="16"/>
                <w:lang w:eastAsia="pt-BR"/>
              </w:rPr>
            </w:pPr>
            <w:r w:rsidRPr="009C42DB">
              <w:rPr>
                <w:rFonts w:ascii="Verdana" w:hAnsi="Verdana" w:cs="Arial"/>
                <w:sz w:val="16"/>
                <w:szCs w:val="16"/>
                <w:lang w:eastAsia="pt-BR"/>
              </w:rPr>
              <w:t xml:space="preserve">         979.168 </w:t>
            </w:r>
          </w:p>
        </w:tc>
      </w:tr>
      <w:tr w:rsidR="009C42DB" w:rsidRPr="009C42DB" w14:paraId="40CB3142" w14:textId="77777777" w:rsidTr="00187D58">
        <w:trPr>
          <w:trHeight w:val="270"/>
        </w:trPr>
        <w:tc>
          <w:tcPr>
            <w:tcW w:w="6531" w:type="dxa"/>
            <w:tcBorders>
              <w:top w:val="nil"/>
              <w:left w:val="single" w:sz="8" w:space="0" w:color="FFFFFF"/>
              <w:bottom w:val="single" w:sz="8" w:space="0" w:color="FFFFFF"/>
              <w:right w:val="single" w:sz="8" w:space="0" w:color="FFFFFF"/>
            </w:tcBorders>
            <w:shd w:val="clear" w:color="000000" w:fill="808080"/>
            <w:vAlign w:val="center"/>
            <w:hideMark/>
          </w:tcPr>
          <w:p w14:paraId="68F84541" w14:textId="77777777" w:rsidR="009C42DB" w:rsidRPr="009C42DB" w:rsidRDefault="009C42DB" w:rsidP="009C42DB">
            <w:pPr>
              <w:suppressAutoHyphens w:val="0"/>
              <w:rPr>
                <w:rFonts w:ascii="Verdana" w:hAnsi="Verdana" w:cs="Arial"/>
                <w:b/>
                <w:bCs/>
                <w:color w:val="000000"/>
                <w:sz w:val="16"/>
                <w:szCs w:val="16"/>
                <w:lang w:eastAsia="pt-BR"/>
              </w:rPr>
            </w:pPr>
            <w:r w:rsidRPr="009C42DB">
              <w:rPr>
                <w:rFonts w:ascii="Verdana" w:hAnsi="Verdana" w:cs="Arial"/>
                <w:b/>
                <w:bCs/>
                <w:color w:val="000000"/>
                <w:sz w:val="16"/>
                <w:szCs w:val="16"/>
                <w:lang w:eastAsia="pt-BR"/>
              </w:rPr>
              <w:t>AUMENTO LÍQUIDO DO CAIXA E EQUIVALENTE DE CAIXA</w:t>
            </w:r>
          </w:p>
        </w:tc>
        <w:tc>
          <w:tcPr>
            <w:tcW w:w="960" w:type="dxa"/>
            <w:tcBorders>
              <w:top w:val="nil"/>
              <w:left w:val="nil"/>
              <w:bottom w:val="single" w:sz="8" w:space="0" w:color="FFFFFF"/>
              <w:right w:val="single" w:sz="8" w:space="0" w:color="FFFFFF"/>
            </w:tcBorders>
            <w:shd w:val="clear" w:color="000000" w:fill="808080"/>
            <w:vAlign w:val="center"/>
            <w:hideMark/>
          </w:tcPr>
          <w:p w14:paraId="1785B87D" w14:textId="77777777" w:rsidR="009C42DB" w:rsidRPr="009C42DB" w:rsidRDefault="009C42DB" w:rsidP="009C42DB">
            <w:pPr>
              <w:suppressAutoHyphens w:val="0"/>
              <w:jc w:val="center"/>
              <w:rPr>
                <w:rFonts w:ascii="Verdana" w:hAnsi="Verdana" w:cs="Arial"/>
                <w:sz w:val="16"/>
                <w:szCs w:val="16"/>
                <w:lang w:eastAsia="pt-BR"/>
              </w:rPr>
            </w:pPr>
            <w:r w:rsidRPr="009C42DB">
              <w:rPr>
                <w:rFonts w:ascii="Verdana" w:hAnsi="Verdana" w:cs="Arial"/>
                <w:sz w:val="16"/>
                <w:szCs w:val="16"/>
                <w:lang w:eastAsia="pt-BR"/>
              </w:rPr>
              <w:t> </w:t>
            </w:r>
          </w:p>
        </w:tc>
        <w:tc>
          <w:tcPr>
            <w:tcW w:w="1360" w:type="dxa"/>
            <w:tcBorders>
              <w:top w:val="nil"/>
              <w:left w:val="nil"/>
              <w:bottom w:val="single" w:sz="8" w:space="0" w:color="FFFFFF"/>
              <w:right w:val="single" w:sz="8" w:space="0" w:color="FFFFFF"/>
            </w:tcBorders>
            <w:shd w:val="clear" w:color="000000" w:fill="808080"/>
            <w:noWrap/>
            <w:vAlign w:val="center"/>
            <w:hideMark/>
          </w:tcPr>
          <w:p w14:paraId="00036024" w14:textId="77777777" w:rsidR="009C42DB" w:rsidRPr="009C42DB" w:rsidRDefault="009C42DB" w:rsidP="009C42DB">
            <w:pPr>
              <w:suppressAutoHyphens w:val="0"/>
              <w:jc w:val="right"/>
              <w:rPr>
                <w:rFonts w:ascii="Verdana" w:hAnsi="Verdana" w:cs="Arial"/>
                <w:b/>
                <w:bCs/>
                <w:sz w:val="16"/>
                <w:szCs w:val="16"/>
                <w:lang w:eastAsia="pt-BR"/>
              </w:rPr>
            </w:pPr>
            <w:r w:rsidRPr="009C42DB">
              <w:rPr>
                <w:rFonts w:ascii="Verdana" w:hAnsi="Verdana" w:cs="Arial"/>
                <w:b/>
                <w:bCs/>
                <w:sz w:val="16"/>
                <w:szCs w:val="16"/>
                <w:lang w:eastAsia="pt-BR"/>
              </w:rPr>
              <w:t xml:space="preserve">       115.895 </w:t>
            </w:r>
          </w:p>
        </w:tc>
        <w:tc>
          <w:tcPr>
            <w:tcW w:w="1400" w:type="dxa"/>
            <w:tcBorders>
              <w:top w:val="nil"/>
              <w:left w:val="nil"/>
              <w:bottom w:val="single" w:sz="8" w:space="0" w:color="FFFFFF"/>
              <w:right w:val="single" w:sz="8" w:space="0" w:color="FFFFFF"/>
            </w:tcBorders>
            <w:shd w:val="clear" w:color="000000" w:fill="808080"/>
            <w:noWrap/>
            <w:vAlign w:val="center"/>
            <w:hideMark/>
          </w:tcPr>
          <w:p w14:paraId="1C8BF88E" w14:textId="77777777" w:rsidR="009C42DB" w:rsidRPr="009C42DB" w:rsidRDefault="009C42DB" w:rsidP="009C42DB">
            <w:pPr>
              <w:suppressAutoHyphens w:val="0"/>
              <w:jc w:val="right"/>
              <w:rPr>
                <w:rFonts w:ascii="Verdana" w:hAnsi="Verdana" w:cs="Arial"/>
                <w:b/>
                <w:bCs/>
                <w:sz w:val="16"/>
                <w:szCs w:val="16"/>
                <w:lang w:eastAsia="pt-BR"/>
              </w:rPr>
            </w:pPr>
            <w:r w:rsidRPr="009C42DB">
              <w:rPr>
                <w:rFonts w:ascii="Verdana" w:hAnsi="Verdana" w:cs="Arial"/>
                <w:b/>
                <w:bCs/>
                <w:sz w:val="16"/>
                <w:szCs w:val="16"/>
                <w:lang w:eastAsia="pt-BR"/>
              </w:rPr>
              <w:t xml:space="preserve">          35.196 </w:t>
            </w:r>
          </w:p>
        </w:tc>
      </w:tr>
    </w:tbl>
    <w:p w14:paraId="210AD9AE" w14:textId="77777777" w:rsidR="00D76356" w:rsidRPr="00086842" w:rsidRDefault="00D76356" w:rsidP="00086842">
      <w:pPr>
        <w:pStyle w:val="Estilo1"/>
        <w:jc w:val="center"/>
        <w:rPr>
          <w:rFonts w:ascii="Verdana" w:hAnsi="Verdana" w:cs="Arial"/>
          <w:sz w:val="18"/>
          <w:szCs w:val="18"/>
        </w:rPr>
      </w:pPr>
      <w:r w:rsidRPr="00086842">
        <w:rPr>
          <w:rFonts w:ascii="Verdana" w:hAnsi="Verdana" w:cs="Arial"/>
          <w:sz w:val="18"/>
          <w:szCs w:val="18"/>
        </w:rPr>
        <w:t>As notas explicativas são parte integrante das demonstrações financeiras.</w:t>
      </w:r>
    </w:p>
    <w:p w14:paraId="48142105" w14:textId="77777777" w:rsidR="00765514" w:rsidRPr="00086842" w:rsidRDefault="00765514" w:rsidP="00086842">
      <w:pPr>
        <w:suppressAutoHyphens w:val="0"/>
        <w:spacing w:after="200" w:line="276" w:lineRule="auto"/>
        <w:jc w:val="center"/>
        <w:rPr>
          <w:rFonts w:ascii="Verdana" w:hAnsi="Verdana"/>
          <w:b/>
          <w:bCs/>
          <w:sz w:val="18"/>
          <w:szCs w:val="18"/>
        </w:rPr>
        <w:sectPr w:rsidR="00765514" w:rsidRPr="00086842" w:rsidSect="00345F3F">
          <w:headerReference w:type="even" r:id="rId35"/>
          <w:headerReference w:type="default" r:id="rId36"/>
          <w:headerReference w:type="first" r:id="rId37"/>
          <w:pgSz w:w="11906" w:h="16838"/>
          <w:pgMar w:top="1956" w:right="1133" w:bottom="1728" w:left="851" w:header="864" w:footer="1008" w:gutter="0"/>
          <w:pgBorders w:offsetFrom="page">
            <w:top w:val="thinThickLargeGap" w:sz="24" w:space="26" w:color="auto" w:frame="1"/>
          </w:pgBorders>
          <w:cols w:space="708"/>
          <w:docGrid w:linePitch="360"/>
        </w:sectPr>
      </w:pPr>
    </w:p>
    <w:p w14:paraId="1B7C94D5" w14:textId="20D7C83A" w:rsidR="005D7CB8" w:rsidRDefault="00CE2292" w:rsidP="007C7BFC">
      <w:pPr>
        <w:pStyle w:val="1Ttuloprincipal"/>
        <w:numPr>
          <w:ilvl w:val="0"/>
          <w:numId w:val="0"/>
        </w:numPr>
        <w:rPr>
          <w:rFonts w:asciiTheme="minorHAnsi" w:hAnsiTheme="minorHAnsi" w:cstheme="minorBidi"/>
          <w:szCs w:val="22"/>
        </w:rPr>
      </w:pPr>
      <w:bookmarkStart w:id="21" w:name="_Toc80279014"/>
      <w:r w:rsidRPr="00CE2292">
        <w:rPr>
          <w:rFonts w:ascii="Verdana" w:eastAsia="Times New Roman" w:hAnsi="Verdana" w:cs="Arial"/>
          <w:caps/>
          <w:sz w:val="20"/>
          <w:szCs w:val="20"/>
          <w:lang w:val="pt-BR" w:eastAsia="zh-CN"/>
        </w:rPr>
        <w:t>Demonstração do Valor Adicionado</w:t>
      </w:r>
      <w:bookmarkEnd w:id="21"/>
      <w:r w:rsidR="005D7CB8">
        <w:fldChar w:fldCharType="begin"/>
      </w:r>
      <w:r w:rsidR="005D7CB8">
        <w:instrText xml:space="preserve"> LINK Excel.Sheet.12 "\\\\cluster.nas.parana\\FOMENTO\\SETORES\\diafi-3\\1_CONTABILIDADE\\BALANCETES PUBLICADOS\\1_DEMONSTRACOES CONTABEIS\\Demonstrações Contabeis 2020\\2 SEMESTRE\\1. Demonstrações Financeiras - Dez 2020 19022021.xlsx" "DVA!L6C12:L35C19" \a \f 4 \h </w:instrText>
      </w:r>
      <w:r w:rsidR="00FF1000">
        <w:instrText xml:space="preserve"> \* MERGEFORMAT </w:instrText>
      </w:r>
      <w:r w:rsidR="005D7CB8">
        <w:fldChar w:fldCharType="separate"/>
      </w:r>
    </w:p>
    <w:tbl>
      <w:tblPr>
        <w:tblW w:w="10020" w:type="dxa"/>
        <w:tblInd w:w="70" w:type="dxa"/>
        <w:tblCellMar>
          <w:left w:w="70" w:type="dxa"/>
          <w:right w:w="70" w:type="dxa"/>
        </w:tblCellMar>
        <w:tblLook w:val="04A0" w:firstRow="1" w:lastRow="0" w:firstColumn="1" w:lastColumn="0" w:noHBand="0" w:noVBand="1"/>
      </w:tblPr>
      <w:tblGrid>
        <w:gridCol w:w="5811"/>
        <w:gridCol w:w="645"/>
        <w:gridCol w:w="1300"/>
        <w:gridCol w:w="482"/>
        <w:gridCol w:w="1300"/>
        <w:gridCol w:w="482"/>
      </w:tblGrid>
      <w:tr w:rsidR="00187D58" w:rsidRPr="00187D58" w14:paraId="58569B1B" w14:textId="77777777" w:rsidTr="00187D58">
        <w:trPr>
          <w:trHeight w:val="450"/>
        </w:trPr>
        <w:tc>
          <w:tcPr>
            <w:tcW w:w="5860" w:type="dxa"/>
            <w:tcBorders>
              <w:top w:val="nil"/>
              <w:left w:val="nil"/>
              <w:bottom w:val="single" w:sz="8" w:space="0" w:color="FFFFFF"/>
              <w:right w:val="nil"/>
            </w:tcBorders>
            <w:shd w:val="clear" w:color="000000" w:fill="808080"/>
            <w:vAlign w:val="center"/>
            <w:hideMark/>
          </w:tcPr>
          <w:p w14:paraId="29433177" w14:textId="77777777" w:rsidR="00187D58" w:rsidRPr="00187D58" w:rsidRDefault="00187D58" w:rsidP="00187D58">
            <w:pPr>
              <w:suppressAutoHyphens w:val="0"/>
              <w:jc w:val="center"/>
              <w:rPr>
                <w:rFonts w:ascii="Verdana" w:hAnsi="Verdana" w:cs="Arial"/>
                <w:b/>
                <w:bCs/>
                <w:sz w:val="16"/>
                <w:szCs w:val="16"/>
                <w:lang w:eastAsia="pt-BR"/>
              </w:rPr>
            </w:pPr>
            <w:r w:rsidRPr="00187D58">
              <w:rPr>
                <w:rFonts w:ascii="Verdana" w:hAnsi="Verdana" w:cs="Arial"/>
                <w:b/>
                <w:bCs/>
                <w:sz w:val="16"/>
                <w:szCs w:val="16"/>
                <w:lang w:eastAsia="pt-BR"/>
              </w:rPr>
              <w:t> </w:t>
            </w:r>
          </w:p>
        </w:tc>
        <w:tc>
          <w:tcPr>
            <w:tcW w:w="640" w:type="dxa"/>
            <w:tcBorders>
              <w:top w:val="nil"/>
              <w:left w:val="single" w:sz="8" w:space="0" w:color="FFFFFF"/>
              <w:bottom w:val="single" w:sz="8" w:space="0" w:color="FFFFFF"/>
              <w:right w:val="single" w:sz="8" w:space="0" w:color="FFFFFF"/>
            </w:tcBorders>
            <w:shd w:val="clear" w:color="000000" w:fill="808080"/>
            <w:vAlign w:val="center"/>
            <w:hideMark/>
          </w:tcPr>
          <w:p w14:paraId="11CD7C86" w14:textId="77777777" w:rsidR="00187D58" w:rsidRPr="00187D58" w:rsidRDefault="00187D58" w:rsidP="00187D58">
            <w:pPr>
              <w:suppressAutoHyphens w:val="0"/>
              <w:jc w:val="center"/>
              <w:rPr>
                <w:rFonts w:ascii="Verdana" w:hAnsi="Verdana" w:cs="Arial"/>
                <w:b/>
                <w:bCs/>
                <w:sz w:val="16"/>
                <w:szCs w:val="16"/>
                <w:lang w:eastAsia="pt-BR"/>
              </w:rPr>
            </w:pPr>
            <w:r w:rsidRPr="00187D58">
              <w:rPr>
                <w:rFonts w:ascii="Verdana" w:hAnsi="Verdana" w:cs="Arial"/>
                <w:b/>
                <w:bCs/>
                <w:sz w:val="16"/>
                <w:szCs w:val="16"/>
                <w:lang w:eastAsia="pt-BR"/>
              </w:rPr>
              <w:t>NOTA</w:t>
            </w:r>
          </w:p>
        </w:tc>
        <w:tc>
          <w:tcPr>
            <w:tcW w:w="1300" w:type="dxa"/>
            <w:tcBorders>
              <w:top w:val="single" w:sz="8" w:space="0" w:color="FFFFFF"/>
              <w:left w:val="nil"/>
              <w:bottom w:val="single" w:sz="8" w:space="0" w:color="FFFFFF"/>
              <w:right w:val="single" w:sz="8" w:space="0" w:color="FFFFFF"/>
            </w:tcBorders>
            <w:shd w:val="clear" w:color="000000" w:fill="808080"/>
            <w:vAlign w:val="center"/>
            <w:hideMark/>
          </w:tcPr>
          <w:p w14:paraId="132ECF70" w14:textId="77777777" w:rsidR="00187D58" w:rsidRPr="00187D58" w:rsidRDefault="00187D58" w:rsidP="00187D58">
            <w:pPr>
              <w:suppressAutoHyphens w:val="0"/>
              <w:jc w:val="center"/>
              <w:rPr>
                <w:rFonts w:ascii="Verdana" w:hAnsi="Verdana" w:cs="Arial"/>
                <w:b/>
                <w:bCs/>
                <w:sz w:val="16"/>
                <w:szCs w:val="16"/>
                <w:lang w:eastAsia="pt-BR"/>
              </w:rPr>
            </w:pPr>
            <w:r w:rsidRPr="00187D58">
              <w:rPr>
                <w:rFonts w:ascii="Verdana" w:hAnsi="Verdana" w:cs="Arial"/>
                <w:b/>
                <w:bCs/>
                <w:sz w:val="16"/>
                <w:szCs w:val="16"/>
                <w:lang w:eastAsia="pt-BR"/>
              </w:rPr>
              <w:t>30/06/2021</w:t>
            </w:r>
          </w:p>
        </w:tc>
        <w:tc>
          <w:tcPr>
            <w:tcW w:w="460" w:type="dxa"/>
            <w:tcBorders>
              <w:top w:val="single" w:sz="8" w:space="0" w:color="FFFFFF"/>
              <w:left w:val="nil"/>
              <w:bottom w:val="single" w:sz="8" w:space="0" w:color="FFFFFF"/>
              <w:right w:val="single" w:sz="8" w:space="0" w:color="FFFFFF"/>
            </w:tcBorders>
            <w:shd w:val="clear" w:color="000000" w:fill="808080"/>
            <w:vAlign w:val="center"/>
            <w:hideMark/>
          </w:tcPr>
          <w:p w14:paraId="05D8BC5B" w14:textId="77777777" w:rsidR="00187D58" w:rsidRPr="00187D58" w:rsidRDefault="00187D58" w:rsidP="00187D58">
            <w:pPr>
              <w:suppressAutoHyphens w:val="0"/>
              <w:jc w:val="center"/>
              <w:rPr>
                <w:rFonts w:ascii="Verdana" w:hAnsi="Verdana" w:cs="Arial"/>
                <w:b/>
                <w:bCs/>
                <w:sz w:val="16"/>
                <w:szCs w:val="16"/>
                <w:lang w:eastAsia="pt-BR"/>
              </w:rPr>
            </w:pPr>
            <w:r w:rsidRPr="00187D58">
              <w:rPr>
                <w:rFonts w:ascii="Verdana" w:hAnsi="Verdana" w:cs="Arial"/>
                <w:b/>
                <w:bCs/>
                <w:sz w:val="16"/>
                <w:szCs w:val="16"/>
                <w:lang w:eastAsia="pt-BR"/>
              </w:rPr>
              <w:t>%</w:t>
            </w:r>
          </w:p>
        </w:tc>
        <w:tc>
          <w:tcPr>
            <w:tcW w:w="1300" w:type="dxa"/>
            <w:tcBorders>
              <w:top w:val="single" w:sz="8" w:space="0" w:color="FFFFFF"/>
              <w:left w:val="nil"/>
              <w:bottom w:val="single" w:sz="8" w:space="0" w:color="FFFFFF"/>
              <w:right w:val="single" w:sz="8" w:space="0" w:color="FFFFFF"/>
            </w:tcBorders>
            <w:shd w:val="clear" w:color="000000" w:fill="808080"/>
            <w:vAlign w:val="center"/>
            <w:hideMark/>
          </w:tcPr>
          <w:p w14:paraId="66BE992B" w14:textId="77777777" w:rsidR="00187D58" w:rsidRPr="00187D58" w:rsidRDefault="00187D58" w:rsidP="00187D58">
            <w:pPr>
              <w:suppressAutoHyphens w:val="0"/>
              <w:jc w:val="center"/>
              <w:rPr>
                <w:rFonts w:ascii="Verdana" w:hAnsi="Verdana" w:cs="Arial"/>
                <w:b/>
                <w:bCs/>
                <w:sz w:val="16"/>
                <w:szCs w:val="16"/>
                <w:lang w:eastAsia="pt-BR"/>
              </w:rPr>
            </w:pPr>
            <w:r w:rsidRPr="00187D58">
              <w:rPr>
                <w:rFonts w:ascii="Verdana" w:hAnsi="Verdana" w:cs="Arial"/>
                <w:b/>
                <w:bCs/>
                <w:sz w:val="16"/>
                <w:szCs w:val="16"/>
                <w:lang w:eastAsia="pt-BR"/>
              </w:rPr>
              <w:t>30/06/2020</w:t>
            </w:r>
          </w:p>
        </w:tc>
        <w:tc>
          <w:tcPr>
            <w:tcW w:w="460" w:type="dxa"/>
            <w:tcBorders>
              <w:top w:val="single" w:sz="8" w:space="0" w:color="FFFFFF"/>
              <w:left w:val="nil"/>
              <w:bottom w:val="single" w:sz="8" w:space="0" w:color="FFFFFF"/>
              <w:right w:val="single" w:sz="8" w:space="0" w:color="FFFFFF"/>
            </w:tcBorders>
            <w:shd w:val="clear" w:color="000000" w:fill="808080"/>
            <w:vAlign w:val="center"/>
            <w:hideMark/>
          </w:tcPr>
          <w:p w14:paraId="3906E39C" w14:textId="77777777" w:rsidR="00187D58" w:rsidRPr="00187D58" w:rsidRDefault="00187D58" w:rsidP="00187D58">
            <w:pPr>
              <w:suppressAutoHyphens w:val="0"/>
              <w:jc w:val="center"/>
              <w:rPr>
                <w:rFonts w:ascii="Verdana" w:hAnsi="Verdana" w:cs="Arial"/>
                <w:b/>
                <w:bCs/>
                <w:sz w:val="16"/>
                <w:szCs w:val="16"/>
                <w:lang w:eastAsia="pt-BR"/>
              </w:rPr>
            </w:pPr>
            <w:r w:rsidRPr="00187D58">
              <w:rPr>
                <w:rFonts w:ascii="Verdana" w:hAnsi="Verdana" w:cs="Arial"/>
                <w:b/>
                <w:bCs/>
                <w:sz w:val="16"/>
                <w:szCs w:val="16"/>
                <w:lang w:eastAsia="pt-BR"/>
              </w:rPr>
              <w:t>%</w:t>
            </w:r>
          </w:p>
        </w:tc>
      </w:tr>
      <w:tr w:rsidR="00187D58" w:rsidRPr="00187D58" w14:paraId="6B053224" w14:textId="77777777" w:rsidTr="00187D58">
        <w:trPr>
          <w:trHeight w:val="282"/>
        </w:trPr>
        <w:tc>
          <w:tcPr>
            <w:tcW w:w="5860" w:type="dxa"/>
            <w:tcBorders>
              <w:top w:val="nil"/>
              <w:left w:val="single" w:sz="8" w:space="0" w:color="FFFFFF"/>
              <w:bottom w:val="single" w:sz="8" w:space="0" w:color="FFFFFF"/>
              <w:right w:val="single" w:sz="8" w:space="0" w:color="FFFFFF"/>
            </w:tcBorders>
            <w:shd w:val="clear" w:color="000000" w:fill="F2F2F2"/>
            <w:vAlign w:val="center"/>
            <w:hideMark/>
          </w:tcPr>
          <w:p w14:paraId="0D8946EF" w14:textId="77777777" w:rsidR="00187D58" w:rsidRPr="00187D58" w:rsidRDefault="00187D58" w:rsidP="00187D58">
            <w:pPr>
              <w:suppressAutoHyphens w:val="0"/>
              <w:rPr>
                <w:rFonts w:ascii="Verdana" w:hAnsi="Verdana" w:cs="Arial"/>
                <w:b/>
                <w:bCs/>
                <w:color w:val="000000"/>
                <w:sz w:val="16"/>
                <w:szCs w:val="16"/>
                <w:lang w:eastAsia="pt-BR"/>
              </w:rPr>
            </w:pPr>
            <w:r w:rsidRPr="00187D58">
              <w:rPr>
                <w:rFonts w:ascii="Verdana" w:hAnsi="Verdana" w:cs="Arial"/>
                <w:b/>
                <w:bCs/>
                <w:color w:val="000000"/>
                <w:sz w:val="16"/>
                <w:szCs w:val="16"/>
                <w:lang w:eastAsia="pt-BR"/>
              </w:rPr>
              <w:t>RECEITAS</w:t>
            </w:r>
          </w:p>
        </w:tc>
        <w:tc>
          <w:tcPr>
            <w:tcW w:w="640" w:type="dxa"/>
            <w:tcBorders>
              <w:top w:val="nil"/>
              <w:left w:val="nil"/>
              <w:bottom w:val="single" w:sz="8" w:space="0" w:color="FFFFFF"/>
              <w:right w:val="single" w:sz="8" w:space="0" w:color="FFFFFF"/>
            </w:tcBorders>
            <w:shd w:val="clear" w:color="000000" w:fill="F2F2F2"/>
            <w:vAlign w:val="center"/>
            <w:hideMark/>
          </w:tcPr>
          <w:p w14:paraId="6672F66B" w14:textId="77777777" w:rsidR="00187D58" w:rsidRPr="00187D58" w:rsidRDefault="00187D58" w:rsidP="00187D58">
            <w:pPr>
              <w:suppressAutoHyphens w:val="0"/>
              <w:jc w:val="right"/>
              <w:rPr>
                <w:rFonts w:ascii="Verdana" w:hAnsi="Verdana" w:cs="Arial"/>
                <w:b/>
                <w:bCs/>
                <w:color w:val="000000"/>
                <w:sz w:val="16"/>
                <w:szCs w:val="16"/>
                <w:lang w:eastAsia="pt-BR"/>
              </w:rPr>
            </w:pPr>
            <w:r w:rsidRPr="00187D58">
              <w:rPr>
                <w:rFonts w:ascii="Verdana" w:hAnsi="Verdana" w:cs="Arial"/>
                <w:b/>
                <w:bCs/>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63645E88" w14:textId="77777777" w:rsidR="00187D58" w:rsidRPr="00187D58" w:rsidRDefault="00187D58" w:rsidP="00187D58">
            <w:pPr>
              <w:suppressAutoHyphens w:val="0"/>
              <w:jc w:val="right"/>
              <w:rPr>
                <w:rFonts w:ascii="Verdana" w:hAnsi="Verdana" w:cs="Arial"/>
                <w:b/>
                <w:bCs/>
                <w:sz w:val="16"/>
                <w:szCs w:val="16"/>
                <w:lang w:eastAsia="pt-BR"/>
              </w:rPr>
            </w:pPr>
            <w:r w:rsidRPr="00187D58">
              <w:rPr>
                <w:rFonts w:ascii="Verdana" w:hAnsi="Verdana" w:cs="Arial"/>
                <w:b/>
                <w:bCs/>
                <w:sz w:val="16"/>
                <w:szCs w:val="16"/>
                <w:lang w:eastAsia="pt-BR"/>
              </w:rPr>
              <w:t xml:space="preserve">        80.047 </w:t>
            </w:r>
          </w:p>
        </w:tc>
        <w:tc>
          <w:tcPr>
            <w:tcW w:w="460" w:type="dxa"/>
            <w:tcBorders>
              <w:top w:val="nil"/>
              <w:left w:val="nil"/>
              <w:bottom w:val="single" w:sz="8" w:space="0" w:color="FFFFFF"/>
              <w:right w:val="single" w:sz="8" w:space="0" w:color="FFFFFF"/>
            </w:tcBorders>
            <w:shd w:val="clear" w:color="000000" w:fill="F2F2F2"/>
            <w:vAlign w:val="center"/>
            <w:hideMark/>
          </w:tcPr>
          <w:p w14:paraId="1C8B6452" w14:textId="77777777" w:rsidR="00187D58" w:rsidRPr="00187D58" w:rsidRDefault="00187D58" w:rsidP="00187D58">
            <w:pPr>
              <w:suppressAutoHyphens w:val="0"/>
              <w:jc w:val="right"/>
              <w:rPr>
                <w:rFonts w:ascii="Verdana" w:hAnsi="Verdana" w:cs="Arial"/>
                <w:b/>
                <w:bCs/>
                <w:color w:val="000000"/>
                <w:sz w:val="16"/>
                <w:szCs w:val="16"/>
                <w:lang w:eastAsia="pt-BR"/>
              </w:rPr>
            </w:pPr>
            <w:r w:rsidRPr="00187D58">
              <w:rPr>
                <w:rFonts w:ascii="Verdana" w:hAnsi="Verdana" w:cs="Arial"/>
                <w:b/>
                <w:bCs/>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2A945A42" w14:textId="77777777" w:rsidR="00187D58" w:rsidRPr="00187D58" w:rsidRDefault="00187D58" w:rsidP="00187D58">
            <w:pPr>
              <w:suppressAutoHyphens w:val="0"/>
              <w:jc w:val="right"/>
              <w:rPr>
                <w:rFonts w:ascii="Verdana" w:hAnsi="Verdana" w:cs="Arial"/>
                <w:b/>
                <w:bCs/>
                <w:sz w:val="16"/>
                <w:szCs w:val="16"/>
                <w:lang w:eastAsia="pt-BR"/>
              </w:rPr>
            </w:pPr>
            <w:r w:rsidRPr="00187D58">
              <w:rPr>
                <w:rFonts w:ascii="Verdana" w:hAnsi="Verdana" w:cs="Arial"/>
                <w:b/>
                <w:bCs/>
                <w:sz w:val="16"/>
                <w:szCs w:val="16"/>
                <w:lang w:eastAsia="pt-BR"/>
              </w:rPr>
              <w:t xml:space="preserve">        74.269 </w:t>
            </w:r>
          </w:p>
        </w:tc>
        <w:tc>
          <w:tcPr>
            <w:tcW w:w="460" w:type="dxa"/>
            <w:tcBorders>
              <w:top w:val="nil"/>
              <w:left w:val="nil"/>
              <w:bottom w:val="single" w:sz="8" w:space="0" w:color="FFFFFF"/>
              <w:right w:val="single" w:sz="8" w:space="0" w:color="FFFFFF"/>
            </w:tcBorders>
            <w:shd w:val="clear" w:color="000000" w:fill="F2F2F2"/>
            <w:vAlign w:val="center"/>
            <w:hideMark/>
          </w:tcPr>
          <w:p w14:paraId="18575FDC" w14:textId="77777777" w:rsidR="00187D58" w:rsidRPr="00187D58" w:rsidRDefault="00187D58" w:rsidP="00187D58">
            <w:pPr>
              <w:suppressAutoHyphens w:val="0"/>
              <w:jc w:val="right"/>
              <w:rPr>
                <w:rFonts w:ascii="Verdana" w:hAnsi="Verdana" w:cs="Arial"/>
                <w:b/>
                <w:bCs/>
                <w:color w:val="000000"/>
                <w:sz w:val="16"/>
                <w:szCs w:val="16"/>
                <w:lang w:eastAsia="pt-BR"/>
              </w:rPr>
            </w:pPr>
            <w:r w:rsidRPr="00187D58">
              <w:rPr>
                <w:rFonts w:ascii="Verdana" w:hAnsi="Verdana" w:cs="Arial"/>
                <w:b/>
                <w:bCs/>
                <w:color w:val="000000"/>
                <w:sz w:val="16"/>
                <w:szCs w:val="16"/>
                <w:lang w:eastAsia="pt-BR"/>
              </w:rPr>
              <w:t> </w:t>
            </w:r>
          </w:p>
        </w:tc>
      </w:tr>
      <w:tr w:rsidR="00187D58" w:rsidRPr="00187D58" w14:paraId="6CBE3BED" w14:textId="77777777" w:rsidTr="00187D58">
        <w:trPr>
          <w:trHeight w:val="282"/>
        </w:trPr>
        <w:tc>
          <w:tcPr>
            <w:tcW w:w="5860" w:type="dxa"/>
            <w:tcBorders>
              <w:top w:val="nil"/>
              <w:left w:val="single" w:sz="8" w:space="0" w:color="FFFFFF"/>
              <w:bottom w:val="single" w:sz="8" w:space="0" w:color="FFFFFF"/>
              <w:right w:val="single" w:sz="8" w:space="0" w:color="FFFFFF"/>
            </w:tcBorders>
            <w:shd w:val="clear" w:color="000000" w:fill="F2F2F2"/>
            <w:vAlign w:val="center"/>
            <w:hideMark/>
          </w:tcPr>
          <w:p w14:paraId="41618A43" w14:textId="77777777" w:rsidR="00187D58" w:rsidRPr="00187D58" w:rsidRDefault="00187D58" w:rsidP="00187D58">
            <w:pPr>
              <w:suppressAutoHyphens w:val="0"/>
              <w:rPr>
                <w:rFonts w:ascii="Verdana" w:hAnsi="Verdana" w:cs="Arial"/>
                <w:color w:val="000000"/>
                <w:sz w:val="16"/>
                <w:szCs w:val="16"/>
                <w:lang w:eastAsia="pt-BR"/>
              </w:rPr>
            </w:pPr>
            <w:r w:rsidRPr="00187D58">
              <w:rPr>
                <w:rFonts w:ascii="Verdana" w:hAnsi="Verdana" w:cs="Arial"/>
                <w:color w:val="000000"/>
                <w:sz w:val="16"/>
                <w:szCs w:val="16"/>
                <w:lang w:eastAsia="pt-BR"/>
              </w:rPr>
              <w:t xml:space="preserve">   Intermediação financeira</w:t>
            </w:r>
          </w:p>
        </w:tc>
        <w:tc>
          <w:tcPr>
            <w:tcW w:w="640" w:type="dxa"/>
            <w:tcBorders>
              <w:top w:val="nil"/>
              <w:left w:val="nil"/>
              <w:bottom w:val="single" w:sz="8" w:space="0" w:color="FFFFFF"/>
              <w:right w:val="single" w:sz="8" w:space="0" w:color="FFFFFF"/>
            </w:tcBorders>
            <w:shd w:val="clear" w:color="000000" w:fill="F2F2F2"/>
            <w:vAlign w:val="center"/>
            <w:hideMark/>
          </w:tcPr>
          <w:p w14:paraId="5601F77E" w14:textId="77777777" w:rsidR="00187D58" w:rsidRPr="00187D58" w:rsidRDefault="00187D58" w:rsidP="00187D58">
            <w:pPr>
              <w:suppressAutoHyphens w:val="0"/>
              <w:jc w:val="center"/>
              <w:rPr>
                <w:rFonts w:ascii="Verdana" w:hAnsi="Verdana" w:cs="Arial"/>
                <w:color w:val="000000"/>
                <w:sz w:val="16"/>
                <w:szCs w:val="16"/>
                <w:lang w:eastAsia="pt-BR"/>
              </w:rPr>
            </w:pPr>
            <w:r w:rsidRPr="00187D58">
              <w:rPr>
                <w:rFonts w:ascii="Verdana" w:hAnsi="Verdana" w:cs="Arial"/>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24807DBC" w14:textId="77777777" w:rsidR="00187D58" w:rsidRPr="00187D58" w:rsidRDefault="00187D58" w:rsidP="00187D58">
            <w:pPr>
              <w:suppressAutoHyphens w:val="0"/>
              <w:jc w:val="right"/>
              <w:rPr>
                <w:rFonts w:ascii="Verdana" w:hAnsi="Verdana" w:cs="Arial"/>
                <w:sz w:val="16"/>
                <w:szCs w:val="16"/>
                <w:lang w:eastAsia="pt-BR"/>
              </w:rPr>
            </w:pPr>
            <w:r w:rsidRPr="00187D58">
              <w:rPr>
                <w:rFonts w:ascii="Verdana" w:hAnsi="Verdana" w:cs="Arial"/>
                <w:sz w:val="16"/>
                <w:szCs w:val="16"/>
                <w:lang w:eastAsia="pt-BR"/>
              </w:rPr>
              <w:t xml:space="preserve">         90.462 </w:t>
            </w:r>
          </w:p>
        </w:tc>
        <w:tc>
          <w:tcPr>
            <w:tcW w:w="460" w:type="dxa"/>
            <w:tcBorders>
              <w:top w:val="nil"/>
              <w:left w:val="nil"/>
              <w:bottom w:val="single" w:sz="8" w:space="0" w:color="FFFFFF"/>
              <w:right w:val="single" w:sz="8" w:space="0" w:color="FFFFFF"/>
            </w:tcBorders>
            <w:shd w:val="clear" w:color="000000" w:fill="F2F2F2"/>
            <w:vAlign w:val="center"/>
            <w:hideMark/>
          </w:tcPr>
          <w:p w14:paraId="70644A6B" w14:textId="77777777" w:rsidR="00187D58" w:rsidRPr="00187D58" w:rsidRDefault="00187D58" w:rsidP="00187D58">
            <w:pPr>
              <w:suppressAutoHyphens w:val="0"/>
              <w:jc w:val="center"/>
              <w:rPr>
                <w:rFonts w:ascii="Verdana" w:hAnsi="Verdana" w:cs="Arial"/>
                <w:color w:val="000000"/>
                <w:sz w:val="16"/>
                <w:szCs w:val="16"/>
                <w:lang w:eastAsia="pt-BR"/>
              </w:rPr>
            </w:pPr>
            <w:r w:rsidRPr="00187D58">
              <w:rPr>
                <w:rFonts w:ascii="Verdana" w:hAnsi="Verdana" w:cs="Arial"/>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5287E2C1" w14:textId="77777777" w:rsidR="00187D58" w:rsidRPr="00187D58" w:rsidRDefault="00187D58" w:rsidP="00187D58">
            <w:pPr>
              <w:suppressAutoHyphens w:val="0"/>
              <w:jc w:val="right"/>
              <w:rPr>
                <w:rFonts w:ascii="Verdana" w:hAnsi="Verdana" w:cs="Arial"/>
                <w:sz w:val="16"/>
                <w:szCs w:val="16"/>
                <w:lang w:eastAsia="pt-BR"/>
              </w:rPr>
            </w:pPr>
            <w:r w:rsidRPr="00187D58">
              <w:rPr>
                <w:rFonts w:ascii="Verdana" w:hAnsi="Verdana" w:cs="Arial"/>
                <w:sz w:val="16"/>
                <w:szCs w:val="16"/>
                <w:lang w:eastAsia="pt-BR"/>
              </w:rPr>
              <w:t xml:space="preserve">         83.617 </w:t>
            </w:r>
          </w:p>
        </w:tc>
        <w:tc>
          <w:tcPr>
            <w:tcW w:w="460" w:type="dxa"/>
            <w:tcBorders>
              <w:top w:val="nil"/>
              <w:left w:val="nil"/>
              <w:bottom w:val="single" w:sz="8" w:space="0" w:color="FFFFFF"/>
              <w:right w:val="single" w:sz="8" w:space="0" w:color="FFFFFF"/>
            </w:tcBorders>
            <w:shd w:val="clear" w:color="000000" w:fill="F2F2F2"/>
            <w:vAlign w:val="center"/>
            <w:hideMark/>
          </w:tcPr>
          <w:p w14:paraId="4212F7EE" w14:textId="77777777" w:rsidR="00187D58" w:rsidRPr="00187D58" w:rsidRDefault="00187D58" w:rsidP="00187D58">
            <w:pPr>
              <w:suppressAutoHyphens w:val="0"/>
              <w:jc w:val="right"/>
              <w:rPr>
                <w:rFonts w:ascii="Verdana" w:hAnsi="Verdana" w:cs="Arial"/>
                <w:color w:val="000000"/>
                <w:sz w:val="16"/>
                <w:szCs w:val="16"/>
                <w:lang w:eastAsia="pt-BR"/>
              </w:rPr>
            </w:pPr>
            <w:r w:rsidRPr="00187D58">
              <w:rPr>
                <w:rFonts w:ascii="Verdana" w:hAnsi="Verdana" w:cs="Arial"/>
                <w:color w:val="000000"/>
                <w:sz w:val="16"/>
                <w:szCs w:val="16"/>
                <w:lang w:eastAsia="pt-BR"/>
              </w:rPr>
              <w:t> </w:t>
            </w:r>
          </w:p>
        </w:tc>
      </w:tr>
      <w:tr w:rsidR="00187D58" w:rsidRPr="00187D58" w14:paraId="0D3EBED5" w14:textId="77777777" w:rsidTr="00187D58">
        <w:trPr>
          <w:trHeight w:val="282"/>
        </w:trPr>
        <w:tc>
          <w:tcPr>
            <w:tcW w:w="5860" w:type="dxa"/>
            <w:tcBorders>
              <w:top w:val="nil"/>
              <w:left w:val="single" w:sz="8" w:space="0" w:color="FFFFFF"/>
              <w:bottom w:val="single" w:sz="8" w:space="0" w:color="FFFFFF"/>
              <w:right w:val="single" w:sz="8" w:space="0" w:color="FFFFFF"/>
            </w:tcBorders>
            <w:shd w:val="clear" w:color="000000" w:fill="F2F2F2"/>
            <w:vAlign w:val="center"/>
            <w:hideMark/>
          </w:tcPr>
          <w:p w14:paraId="590DE477" w14:textId="77777777" w:rsidR="00187D58" w:rsidRPr="00187D58" w:rsidRDefault="00187D58" w:rsidP="00187D58">
            <w:pPr>
              <w:suppressAutoHyphens w:val="0"/>
              <w:rPr>
                <w:rFonts w:ascii="Verdana" w:hAnsi="Verdana" w:cs="Arial"/>
                <w:color w:val="000000"/>
                <w:sz w:val="16"/>
                <w:szCs w:val="16"/>
                <w:lang w:eastAsia="pt-BR"/>
              </w:rPr>
            </w:pPr>
            <w:r w:rsidRPr="00187D58">
              <w:rPr>
                <w:rFonts w:ascii="Verdana" w:hAnsi="Verdana" w:cs="Arial"/>
                <w:color w:val="000000"/>
                <w:sz w:val="16"/>
                <w:szCs w:val="16"/>
                <w:lang w:eastAsia="pt-BR"/>
              </w:rPr>
              <w:t xml:space="preserve">   Prestação de serviços</w:t>
            </w:r>
          </w:p>
        </w:tc>
        <w:tc>
          <w:tcPr>
            <w:tcW w:w="640" w:type="dxa"/>
            <w:tcBorders>
              <w:top w:val="nil"/>
              <w:left w:val="nil"/>
              <w:bottom w:val="single" w:sz="8" w:space="0" w:color="FFFFFF"/>
              <w:right w:val="single" w:sz="8" w:space="0" w:color="FFFFFF"/>
            </w:tcBorders>
            <w:shd w:val="clear" w:color="000000" w:fill="F2F2F2"/>
            <w:vAlign w:val="center"/>
            <w:hideMark/>
          </w:tcPr>
          <w:p w14:paraId="05027C54" w14:textId="77777777" w:rsidR="00187D58" w:rsidRPr="00187D58" w:rsidRDefault="00187D58" w:rsidP="00187D58">
            <w:pPr>
              <w:suppressAutoHyphens w:val="0"/>
              <w:jc w:val="center"/>
              <w:rPr>
                <w:rFonts w:ascii="Verdana" w:hAnsi="Verdana" w:cs="Arial"/>
                <w:color w:val="000000"/>
                <w:sz w:val="16"/>
                <w:szCs w:val="16"/>
                <w:lang w:eastAsia="pt-BR"/>
              </w:rPr>
            </w:pPr>
            <w:r w:rsidRPr="00187D58">
              <w:rPr>
                <w:rFonts w:ascii="Verdana" w:hAnsi="Verdana" w:cs="Arial"/>
                <w:color w:val="000000"/>
                <w:sz w:val="16"/>
                <w:szCs w:val="16"/>
                <w:lang w:eastAsia="pt-BR"/>
              </w:rPr>
              <w:t>16</w:t>
            </w:r>
          </w:p>
        </w:tc>
        <w:tc>
          <w:tcPr>
            <w:tcW w:w="1300" w:type="dxa"/>
            <w:tcBorders>
              <w:top w:val="nil"/>
              <w:left w:val="nil"/>
              <w:bottom w:val="single" w:sz="8" w:space="0" w:color="FFFFFF"/>
              <w:right w:val="single" w:sz="8" w:space="0" w:color="FFFFFF"/>
            </w:tcBorders>
            <w:shd w:val="clear" w:color="000000" w:fill="F2F2F2"/>
            <w:noWrap/>
            <w:vAlign w:val="center"/>
            <w:hideMark/>
          </w:tcPr>
          <w:p w14:paraId="4B6866DA" w14:textId="77777777" w:rsidR="00187D58" w:rsidRPr="00187D58" w:rsidRDefault="00187D58" w:rsidP="00187D58">
            <w:pPr>
              <w:suppressAutoHyphens w:val="0"/>
              <w:jc w:val="right"/>
              <w:rPr>
                <w:rFonts w:ascii="Verdana" w:hAnsi="Verdana" w:cs="Arial"/>
                <w:sz w:val="16"/>
                <w:szCs w:val="16"/>
                <w:lang w:eastAsia="pt-BR"/>
              </w:rPr>
            </w:pPr>
            <w:r w:rsidRPr="00187D58">
              <w:rPr>
                <w:rFonts w:ascii="Verdana" w:hAnsi="Verdana" w:cs="Arial"/>
                <w:sz w:val="16"/>
                <w:szCs w:val="16"/>
                <w:lang w:eastAsia="pt-BR"/>
              </w:rPr>
              <w:t xml:space="preserve">           4.822 </w:t>
            </w:r>
          </w:p>
        </w:tc>
        <w:tc>
          <w:tcPr>
            <w:tcW w:w="460" w:type="dxa"/>
            <w:tcBorders>
              <w:top w:val="nil"/>
              <w:left w:val="nil"/>
              <w:bottom w:val="single" w:sz="8" w:space="0" w:color="FFFFFF"/>
              <w:right w:val="single" w:sz="8" w:space="0" w:color="FFFFFF"/>
            </w:tcBorders>
            <w:shd w:val="clear" w:color="000000" w:fill="F2F2F2"/>
            <w:vAlign w:val="center"/>
            <w:hideMark/>
          </w:tcPr>
          <w:p w14:paraId="7F3E85D8" w14:textId="77777777" w:rsidR="00187D58" w:rsidRPr="00187D58" w:rsidRDefault="00187D58" w:rsidP="00187D58">
            <w:pPr>
              <w:suppressAutoHyphens w:val="0"/>
              <w:jc w:val="center"/>
              <w:rPr>
                <w:rFonts w:ascii="Verdana" w:hAnsi="Verdana" w:cs="Arial"/>
                <w:color w:val="000000"/>
                <w:sz w:val="16"/>
                <w:szCs w:val="16"/>
                <w:lang w:eastAsia="pt-BR"/>
              </w:rPr>
            </w:pPr>
            <w:r w:rsidRPr="00187D58">
              <w:rPr>
                <w:rFonts w:ascii="Verdana" w:hAnsi="Verdana" w:cs="Arial"/>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1CA1A8B5" w14:textId="77777777" w:rsidR="00187D58" w:rsidRPr="00187D58" w:rsidRDefault="00187D58" w:rsidP="00187D58">
            <w:pPr>
              <w:suppressAutoHyphens w:val="0"/>
              <w:jc w:val="right"/>
              <w:rPr>
                <w:rFonts w:ascii="Verdana" w:hAnsi="Verdana" w:cs="Arial"/>
                <w:sz w:val="16"/>
                <w:szCs w:val="16"/>
                <w:lang w:eastAsia="pt-BR"/>
              </w:rPr>
            </w:pPr>
            <w:r w:rsidRPr="00187D58">
              <w:rPr>
                <w:rFonts w:ascii="Verdana" w:hAnsi="Verdana" w:cs="Arial"/>
                <w:sz w:val="16"/>
                <w:szCs w:val="16"/>
                <w:lang w:eastAsia="pt-BR"/>
              </w:rPr>
              <w:t xml:space="preserve">           2.189 </w:t>
            </w:r>
          </w:p>
        </w:tc>
        <w:tc>
          <w:tcPr>
            <w:tcW w:w="460" w:type="dxa"/>
            <w:tcBorders>
              <w:top w:val="nil"/>
              <w:left w:val="nil"/>
              <w:bottom w:val="single" w:sz="8" w:space="0" w:color="FFFFFF"/>
              <w:right w:val="single" w:sz="8" w:space="0" w:color="FFFFFF"/>
            </w:tcBorders>
            <w:shd w:val="clear" w:color="000000" w:fill="F2F2F2"/>
            <w:vAlign w:val="center"/>
            <w:hideMark/>
          </w:tcPr>
          <w:p w14:paraId="00D1D756" w14:textId="77777777" w:rsidR="00187D58" w:rsidRPr="00187D58" w:rsidRDefault="00187D58" w:rsidP="00187D58">
            <w:pPr>
              <w:suppressAutoHyphens w:val="0"/>
              <w:jc w:val="right"/>
              <w:rPr>
                <w:rFonts w:ascii="Verdana" w:hAnsi="Verdana" w:cs="Arial"/>
                <w:color w:val="000000"/>
                <w:sz w:val="16"/>
                <w:szCs w:val="16"/>
                <w:lang w:eastAsia="pt-BR"/>
              </w:rPr>
            </w:pPr>
            <w:r w:rsidRPr="00187D58">
              <w:rPr>
                <w:rFonts w:ascii="Verdana" w:hAnsi="Verdana" w:cs="Arial"/>
                <w:color w:val="000000"/>
                <w:sz w:val="16"/>
                <w:szCs w:val="16"/>
                <w:lang w:eastAsia="pt-BR"/>
              </w:rPr>
              <w:t> </w:t>
            </w:r>
          </w:p>
        </w:tc>
      </w:tr>
      <w:tr w:rsidR="00187D58" w:rsidRPr="00187D58" w14:paraId="40EADB63" w14:textId="77777777" w:rsidTr="00187D58">
        <w:trPr>
          <w:trHeight w:val="282"/>
        </w:trPr>
        <w:tc>
          <w:tcPr>
            <w:tcW w:w="5860" w:type="dxa"/>
            <w:tcBorders>
              <w:top w:val="nil"/>
              <w:left w:val="single" w:sz="8" w:space="0" w:color="FFFFFF"/>
              <w:bottom w:val="single" w:sz="8" w:space="0" w:color="FFFFFF"/>
              <w:right w:val="single" w:sz="8" w:space="0" w:color="FFFFFF"/>
            </w:tcBorders>
            <w:shd w:val="clear" w:color="000000" w:fill="F2F2F2"/>
            <w:vAlign w:val="center"/>
            <w:hideMark/>
          </w:tcPr>
          <w:p w14:paraId="3B2BBAE3" w14:textId="77777777" w:rsidR="00187D58" w:rsidRPr="00187D58" w:rsidRDefault="00187D58" w:rsidP="00187D58">
            <w:pPr>
              <w:suppressAutoHyphens w:val="0"/>
              <w:rPr>
                <w:rFonts w:ascii="Verdana" w:hAnsi="Verdana" w:cs="Arial"/>
                <w:color w:val="000000"/>
                <w:sz w:val="16"/>
                <w:szCs w:val="16"/>
                <w:lang w:eastAsia="pt-BR"/>
              </w:rPr>
            </w:pPr>
            <w:r w:rsidRPr="00187D58">
              <w:rPr>
                <w:rFonts w:ascii="Verdana" w:hAnsi="Verdana" w:cs="Arial"/>
                <w:color w:val="000000"/>
                <w:sz w:val="16"/>
                <w:szCs w:val="16"/>
                <w:lang w:eastAsia="pt-BR"/>
              </w:rPr>
              <w:t xml:space="preserve">   Provisão para perdas esperadas associadas ao risco de crédito</w:t>
            </w:r>
          </w:p>
        </w:tc>
        <w:tc>
          <w:tcPr>
            <w:tcW w:w="640" w:type="dxa"/>
            <w:tcBorders>
              <w:top w:val="nil"/>
              <w:left w:val="nil"/>
              <w:bottom w:val="single" w:sz="8" w:space="0" w:color="FFFFFF"/>
              <w:right w:val="single" w:sz="8" w:space="0" w:color="FFFFFF"/>
            </w:tcBorders>
            <w:shd w:val="clear" w:color="000000" w:fill="F2F2F2"/>
            <w:vAlign w:val="center"/>
            <w:hideMark/>
          </w:tcPr>
          <w:p w14:paraId="17AD5CB7" w14:textId="77777777" w:rsidR="00187D58" w:rsidRPr="00187D58" w:rsidRDefault="00187D58" w:rsidP="00187D58">
            <w:pPr>
              <w:suppressAutoHyphens w:val="0"/>
              <w:jc w:val="center"/>
              <w:rPr>
                <w:rFonts w:ascii="Verdana" w:hAnsi="Verdana" w:cs="Arial"/>
                <w:color w:val="000000"/>
                <w:sz w:val="16"/>
                <w:szCs w:val="16"/>
                <w:lang w:eastAsia="pt-BR"/>
              </w:rPr>
            </w:pPr>
            <w:r w:rsidRPr="00187D58">
              <w:rPr>
                <w:rFonts w:ascii="Verdana" w:hAnsi="Verdana" w:cs="Arial"/>
                <w:color w:val="000000"/>
                <w:sz w:val="16"/>
                <w:szCs w:val="16"/>
                <w:lang w:eastAsia="pt-BR"/>
              </w:rPr>
              <w:t>6f</w:t>
            </w:r>
          </w:p>
        </w:tc>
        <w:tc>
          <w:tcPr>
            <w:tcW w:w="1300" w:type="dxa"/>
            <w:tcBorders>
              <w:top w:val="nil"/>
              <w:left w:val="nil"/>
              <w:bottom w:val="single" w:sz="8" w:space="0" w:color="FFFFFF"/>
              <w:right w:val="single" w:sz="8" w:space="0" w:color="FFFFFF"/>
            </w:tcBorders>
            <w:shd w:val="clear" w:color="000000" w:fill="F2F2F2"/>
            <w:noWrap/>
            <w:vAlign w:val="center"/>
            <w:hideMark/>
          </w:tcPr>
          <w:p w14:paraId="70CA83C9" w14:textId="203C6181" w:rsidR="00187D58" w:rsidRPr="00187D58" w:rsidRDefault="00187D58" w:rsidP="00187D5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187D58">
              <w:rPr>
                <w:rFonts w:ascii="Verdana" w:hAnsi="Verdana" w:cs="Arial"/>
                <w:sz w:val="16"/>
                <w:szCs w:val="16"/>
                <w:lang w:eastAsia="pt-BR"/>
              </w:rPr>
              <w:t>(16.547)</w:t>
            </w:r>
          </w:p>
        </w:tc>
        <w:tc>
          <w:tcPr>
            <w:tcW w:w="460" w:type="dxa"/>
            <w:tcBorders>
              <w:top w:val="nil"/>
              <w:left w:val="nil"/>
              <w:bottom w:val="single" w:sz="8" w:space="0" w:color="FFFFFF"/>
              <w:right w:val="single" w:sz="8" w:space="0" w:color="FFFFFF"/>
            </w:tcBorders>
            <w:shd w:val="clear" w:color="000000" w:fill="F2F2F2"/>
            <w:vAlign w:val="center"/>
            <w:hideMark/>
          </w:tcPr>
          <w:p w14:paraId="242EB5C6" w14:textId="77777777" w:rsidR="00187D58" w:rsidRPr="00187D58" w:rsidRDefault="00187D58" w:rsidP="00187D58">
            <w:pPr>
              <w:suppressAutoHyphens w:val="0"/>
              <w:jc w:val="center"/>
              <w:rPr>
                <w:rFonts w:ascii="Verdana" w:hAnsi="Verdana" w:cs="Arial"/>
                <w:color w:val="000000"/>
                <w:sz w:val="16"/>
                <w:szCs w:val="16"/>
                <w:lang w:eastAsia="pt-BR"/>
              </w:rPr>
            </w:pPr>
            <w:r w:rsidRPr="00187D58">
              <w:rPr>
                <w:rFonts w:ascii="Verdana" w:hAnsi="Verdana" w:cs="Arial"/>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2F003B3B" w14:textId="7C19A7EF" w:rsidR="00187D58" w:rsidRPr="00187D58" w:rsidRDefault="00187D58" w:rsidP="00187D5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187D58">
              <w:rPr>
                <w:rFonts w:ascii="Verdana" w:hAnsi="Verdana" w:cs="Arial"/>
                <w:sz w:val="16"/>
                <w:szCs w:val="16"/>
                <w:lang w:eastAsia="pt-BR"/>
              </w:rPr>
              <w:t>(11.737)</w:t>
            </w:r>
          </w:p>
        </w:tc>
        <w:tc>
          <w:tcPr>
            <w:tcW w:w="460" w:type="dxa"/>
            <w:tcBorders>
              <w:top w:val="nil"/>
              <w:left w:val="nil"/>
              <w:bottom w:val="single" w:sz="8" w:space="0" w:color="FFFFFF"/>
              <w:right w:val="single" w:sz="8" w:space="0" w:color="FFFFFF"/>
            </w:tcBorders>
            <w:shd w:val="clear" w:color="000000" w:fill="F2F2F2"/>
            <w:vAlign w:val="center"/>
            <w:hideMark/>
          </w:tcPr>
          <w:p w14:paraId="36ED1928" w14:textId="77777777" w:rsidR="00187D58" w:rsidRPr="00187D58" w:rsidRDefault="00187D58" w:rsidP="00187D58">
            <w:pPr>
              <w:suppressAutoHyphens w:val="0"/>
              <w:jc w:val="right"/>
              <w:rPr>
                <w:rFonts w:ascii="Verdana" w:hAnsi="Verdana" w:cs="Arial"/>
                <w:color w:val="000000"/>
                <w:sz w:val="16"/>
                <w:szCs w:val="16"/>
                <w:lang w:eastAsia="pt-BR"/>
              </w:rPr>
            </w:pPr>
            <w:r w:rsidRPr="00187D58">
              <w:rPr>
                <w:rFonts w:ascii="Verdana" w:hAnsi="Verdana" w:cs="Arial"/>
                <w:color w:val="000000"/>
                <w:sz w:val="16"/>
                <w:szCs w:val="16"/>
                <w:lang w:eastAsia="pt-BR"/>
              </w:rPr>
              <w:t> </w:t>
            </w:r>
          </w:p>
        </w:tc>
      </w:tr>
      <w:tr w:rsidR="00187D58" w:rsidRPr="00187D58" w14:paraId="3443D9A8" w14:textId="77777777" w:rsidTr="00187D58">
        <w:trPr>
          <w:trHeight w:val="282"/>
        </w:trPr>
        <w:tc>
          <w:tcPr>
            <w:tcW w:w="5860" w:type="dxa"/>
            <w:tcBorders>
              <w:top w:val="nil"/>
              <w:left w:val="single" w:sz="8" w:space="0" w:color="FFFFFF"/>
              <w:bottom w:val="single" w:sz="8" w:space="0" w:color="FFFFFF"/>
              <w:right w:val="single" w:sz="8" w:space="0" w:color="FFFFFF"/>
            </w:tcBorders>
            <w:shd w:val="clear" w:color="000000" w:fill="F2F2F2"/>
            <w:vAlign w:val="center"/>
            <w:hideMark/>
          </w:tcPr>
          <w:p w14:paraId="0CEF463A" w14:textId="77777777" w:rsidR="00187D58" w:rsidRPr="00187D58" w:rsidRDefault="00187D58" w:rsidP="00187D58">
            <w:pPr>
              <w:suppressAutoHyphens w:val="0"/>
              <w:rPr>
                <w:rFonts w:ascii="Verdana" w:hAnsi="Verdana" w:cs="Arial"/>
                <w:color w:val="000000"/>
                <w:sz w:val="16"/>
                <w:szCs w:val="16"/>
                <w:lang w:eastAsia="pt-BR"/>
              </w:rPr>
            </w:pPr>
            <w:r w:rsidRPr="00187D58">
              <w:rPr>
                <w:rFonts w:ascii="Verdana" w:hAnsi="Verdana" w:cs="Arial"/>
                <w:color w:val="000000"/>
                <w:sz w:val="16"/>
                <w:szCs w:val="16"/>
                <w:lang w:eastAsia="pt-BR"/>
              </w:rPr>
              <w:t xml:space="preserve">   Outras receitas/despesas</w:t>
            </w:r>
          </w:p>
        </w:tc>
        <w:tc>
          <w:tcPr>
            <w:tcW w:w="640" w:type="dxa"/>
            <w:tcBorders>
              <w:top w:val="nil"/>
              <w:left w:val="nil"/>
              <w:bottom w:val="single" w:sz="8" w:space="0" w:color="FFFFFF"/>
              <w:right w:val="single" w:sz="8" w:space="0" w:color="FFFFFF"/>
            </w:tcBorders>
            <w:shd w:val="clear" w:color="000000" w:fill="F2F2F2"/>
            <w:vAlign w:val="center"/>
            <w:hideMark/>
          </w:tcPr>
          <w:p w14:paraId="5265C9B4" w14:textId="77777777" w:rsidR="00187D58" w:rsidRPr="00187D58" w:rsidRDefault="00187D58" w:rsidP="00187D58">
            <w:pPr>
              <w:suppressAutoHyphens w:val="0"/>
              <w:jc w:val="right"/>
              <w:rPr>
                <w:rFonts w:ascii="Verdana" w:hAnsi="Verdana" w:cs="Arial"/>
                <w:color w:val="000000"/>
                <w:sz w:val="16"/>
                <w:szCs w:val="16"/>
                <w:lang w:eastAsia="pt-BR"/>
              </w:rPr>
            </w:pPr>
            <w:r w:rsidRPr="00187D58">
              <w:rPr>
                <w:rFonts w:ascii="Verdana" w:hAnsi="Verdana" w:cs="Arial"/>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25F7E5CB" w14:textId="77777777" w:rsidR="00187D58" w:rsidRPr="00187D58" w:rsidRDefault="00187D58" w:rsidP="00187D58">
            <w:pPr>
              <w:suppressAutoHyphens w:val="0"/>
              <w:jc w:val="right"/>
              <w:rPr>
                <w:rFonts w:ascii="Verdana" w:hAnsi="Verdana" w:cs="Arial"/>
                <w:sz w:val="16"/>
                <w:szCs w:val="16"/>
                <w:lang w:eastAsia="pt-BR"/>
              </w:rPr>
            </w:pPr>
            <w:r w:rsidRPr="00187D58">
              <w:rPr>
                <w:rFonts w:ascii="Verdana" w:hAnsi="Verdana" w:cs="Arial"/>
                <w:sz w:val="16"/>
                <w:szCs w:val="16"/>
                <w:lang w:eastAsia="pt-BR"/>
              </w:rPr>
              <w:t xml:space="preserve">           1.310 </w:t>
            </w:r>
          </w:p>
        </w:tc>
        <w:tc>
          <w:tcPr>
            <w:tcW w:w="460" w:type="dxa"/>
            <w:tcBorders>
              <w:top w:val="nil"/>
              <w:left w:val="nil"/>
              <w:bottom w:val="single" w:sz="8" w:space="0" w:color="FFFFFF"/>
              <w:right w:val="single" w:sz="8" w:space="0" w:color="FFFFFF"/>
            </w:tcBorders>
            <w:shd w:val="clear" w:color="000000" w:fill="F2F2F2"/>
            <w:vAlign w:val="center"/>
            <w:hideMark/>
          </w:tcPr>
          <w:p w14:paraId="323769B3" w14:textId="77777777" w:rsidR="00187D58" w:rsidRPr="00187D58" w:rsidRDefault="00187D58" w:rsidP="00187D58">
            <w:pPr>
              <w:suppressAutoHyphens w:val="0"/>
              <w:jc w:val="right"/>
              <w:rPr>
                <w:rFonts w:ascii="Verdana" w:hAnsi="Verdana" w:cs="Arial"/>
                <w:color w:val="000000"/>
                <w:sz w:val="16"/>
                <w:szCs w:val="16"/>
                <w:lang w:eastAsia="pt-BR"/>
              </w:rPr>
            </w:pPr>
            <w:r w:rsidRPr="00187D58">
              <w:rPr>
                <w:rFonts w:ascii="Verdana" w:hAnsi="Verdana" w:cs="Arial"/>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12DEC069" w14:textId="77777777" w:rsidR="00187D58" w:rsidRPr="00187D58" w:rsidRDefault="00187D58" w:rsidP="00187D58">
            <w:pPr>
              <w:suppressAutoHyphens w:val="0"/>
              <w:jc w:val="right"/>
              <w:rPr>
                <w:rFonts w:ascii="Verdana" w:hAnsi="Verdana" w:cs="Arial"/>
                <w:sz w:val="16"/>
                <w:szCs w:val="16"/>
                <w:lang w:eastAsia="pt-BR"/>
              </w:rPr>
            </w:pPr>
            <w:r w:rsidRPr="00187D58">
              <w:rPr>
                <w:rFonts w:ascii="Verdana" w:hAnsi="Verdana" w:cs="Arial"/>
                <w:sz w:val="16"/>
                <w:szCs w:val="16"/>
                <w:lang w:eastAsia="pt-BR"/>
              </w:rPr>
              <w:t xml:space="preserve">              200 </w:t>
            </w:r>
          </w:p>
        </w:tc>
        <w:tc>
          <w:tcPr>
            <w:tcW w:w="460" w:type="dxa"/>
            <w:tcBorders>
              <w:top w:val="nil"/>
              <w:left w:val="nil"/>
              <w:bottom w:val="single" w:sz="8" w:space="0" w:color="FFFFFF"/>
              <w:right w:val="single" w:sz="8" w:space="0" w:color="FFFFFF"/>
            </w:tcBorders>
            <w:shd w:val="clear" w:color="000000" w:fill="F2F2F2"/>
            <w:vAlign w:val="center"/>
            <w:hideMark/>
          </w:tcPr>
          <w:p w14:paraId="06884175" w14:textId="77777777" w:rsidR="00187D58" w:rsidRPr="00187D58" w:rsidRDefault="00187D58" w:rsidP="00187D58">
            <w:pPr>
              <w:suppressAutoHyphens w:val="0"/>
              <w:jc w:val="right"/>
              <w:rPr>
                <w:rFonts w:ascii="Verdana" w:hAnsi="Verdana" w:cs="Arial"/>
                <w:color w:val="000000"/>
                <w:sz w:val="16"/>
                <w:szCs w:val="16"/>
                <w:lang w:eastAsia="pt-BR"/>
              </w:rPr>
            </w:pPr>
            <w:r w:rsidRPr="00187D58">
              <w:rPr>
                <w:rFonts w:ascii="Verdana" w:hAnsi="Verdana" w:cs="Arial"/>
                <w:color w:val="000000"/>
                <w:sz w:val="16"/>
                <w:szCs w:val="16"/>
                <w:lang w:eastAsia="pt-BR"/>
              </w:rPr>
              <w:t> </w:t>
            </w:r>
          </w:p>
        </w:tc>
      </w:tr>
      <w:tr w:rsidR="00187D58" w:rsidRPr="00187D58" w14:paraId="6786632C" w14:textId="77777777" w:rsidTr="00187D58">
        <w:trPr>
          <w:trHeight w:val="282"/>
        </w:trPr>
        <w:tc>
          <w:tcPr>
            <w:tcW w:w="5860" w:type="dxa"/>
            <w:tcBorders>
              <w:top w:val="nil"/>
              <w:left w:val="single" w:sz="8" w:space="0" w:color="FFFFFF"/>
              <w:bottom w:val="single" w:sz="8" w:space="0" w:color="FFFFFF"/>
              <w:right w:val="single" w:sz="8" w:space="0" w:color="FFFFFF"/>
            </w:tcBorders>
            <w:shd w:val="clear" w:color="000000" w:fill="F2F2F2"/>
            <w:vAlign w:val="center"/>
            <w:hideMark/>
          </w:tcPr>
          <w:p w14:paraId="2A01C5B1" w14:textId="77777777" w:rsidR="00187D58" w:rsidRPr="00187D58" w:rsidRDefault="00187D58" w:rsidP="00187D58">
            <w:pPr>
              <w:suppressAutoHyphens w:val="0"/>
              <w:rPr>
                <w:rFonts w:ascii="Verdana" w:hAnsi="Verdana" w:cs="Arial"/>
                <w:b/>
                <w:bCs/>
                <w:color w:val="000000"/>
                <w:sz w:val="16"/>
                <w:szCs w:val="16"/>
                <w:lang w:eastAsia="pt-BR"/>
              </w:rPr>
            </w:pPr>
            <w:r w:rsidRPr="00187D58">
              <w:rPr>
                <w:rFonts w:ascii="Verdana" w:hAnsi="Verdana" w:cs="Arial"/>
                <w:b/>
                <w:bCs/>
                <w:color w:val="000000"/>
                <w:sz w:val="16"/>
                <w:szCs w:val="16"/>
                <w:lang w:eastAsia="pt-BR"/>
              </w:rPr>
              <w:t>DESPESAS DA INTERMEDIAÇÃO FINANCEIRA</w:t>
            </w:r>
          </w:p>
        </w:tc>
        <w:tc>
          <w:tcPr>
            <w:tcW w:w="640" w:type="dxa"/>
            <w:tcBorders>
              <w:top w:val="nil"/>
              <w:left w:val="nil"/>
              <w:bottom w:val="single" w:sz="8" w:space="0" w:color="FFFFFF"/>
              <w:right w:val="single" w:sz="8" w:space="0" w:color="FFFFFF"/>
            </w:tcBorders>
            <w:shd w:val="clear" w:color="000000" w:fill="F2F2F2"/>
            <w:vAlign w:val="center"/>
            <w:hideMark/>
          </w:tcPr>
          <w:p w14:paraId="2109F1F7" w14:textId="77777777" w:rsidR="00187D58" w:rsidRPr="00187D58" w:rsidRDefault="00187D58" w:rsidP="00187D58">
            <w:pPr>
              <w:suppressAutoHyphens w:val="0"/>
              <w:jc w:val="right"/>
              <w:rPr>
                <w:rFonts w:ascii="Verdana" w:hAnsi="Verdana" w:cs="Arial"/>
                <w:b/>
                <w:bCs/>
                <w:color w:val="000000"/>
                <w:sz w:val="16"/>
                <w:szCs w:val="16"/>
                <w:lang w:eastAsia="pt-BR"/>
              </w:rPr>
            </w:pPr>
            <w:r w:rsidRPr="00187D58">
              <w:rPr>
                <w:rFonts w:ascii="Verdana" w:hAnsi="Verdana" w:cs="Arial"/>
                <w:b/>
                <w:bCs/>
                <w:color w:val="000000"/>
                <w:sz w:val="16"/>
                <w:szCs w:val="16"/>
                <w:lang w:eastAsia="pt-BR"/>
              </w:rPr>
              <w:t>2.b2</w:t>
            </w:r>
          </w:p>
        </w:tc>
        <w:tc>
          <w:tcPr>
            <w:tcW w:w="1300" w:type="dxa"/>
            <w:tcBorders>
              <w:top w:val="nil"/>
              <w:left w:val="nil"/>
              <w:bottom w:val="single" w:sz="8" w:space="0" w:color="FFFFFF"/>
              <w:right w:val="single" w:sz="8" w:space="0" w:color="FFFFFF"/>
            </w:tcBorders>
            <w:shd w:val="clear" w:color="000000" w:fill="F2F2F2"/>
            <w:noWrap/>
            <w:vAlign w:val="center"/>
            <w:hideMark/>
          </w:tcPr>
          <w:p w14:paraId="15946255" w14:textId="77777777" w:rsidR="00187D58" w:rsidRPr="00187D58" w:rsidRDefault="00187D58" w:rsidP="00187D58">
            <w:pPr>
              <w:suppressAutoHyphens w:val="0"/>
              <w:jc w:val="right"/>
              <w:rPr>
                <w:rFonts w:ascii="Verdana" w:hAnsi="Verdana" w:cs="Arial"/>
                <w:b/>
                <w:bCs/>
                <w:sz w:val="16"/>
                <w:szCs w:val="16"/>
                <w:lang w:eastAsia="pt-BR"/>
              </w:rPr>
            </w:pPr>
            <w:r w:rsidRPr="00187D58">
              <w:rPr>
                <w:rFonts w:ascii="Verdana" w:hAnsi="Verdana" w:cs="Arial"/>
                <w:b/>
                <w:bCs/>
                <w:sz w:val="16"/>
                <w:szCs w:val="16"/>
                <w:lang w:eastAsia="pt-BR"/>
              </w:rPr>
              <w:t xml:space="preserve">      (14.373)</w:t>
            </w:r>
          </w:p>
        </w:tc>
        <w:tc>
          <w:tcPr>
            <w:tcW w:w="460" w:type="dxa"/>
            <w:tcBorders>
              <w:top w:val="nil"/>
              <w:left w:val="nil"/>
              <w:bottom w:val="single" w:sz="8" w:space="0" w:color="FFFFFF"/>
              <w:right w:val="single" w:sz="8" w:space="0" w:color="FFFFFF"/>
            </w:tcBorders>
            <w:shd w:val="clear" w:color="000000" w:fill="F2F2F2"/>
            <w:vAlign w:val="center"/>
            <w:hideMark/>
          </w:tcPr>
          <w:p w14:paraId="788D02EF" w14:textId="77777777" w:rsidR="00187D58" w:rsidRPr="00187D58" w:rsidRDefault="00187D58" w:rsidP="00187D58">
            <w:pPr>
              <w:suppressAutoHyphens w:val="0"/>
              <w:jc w:val="right"/>
              <w:rPr>
                <w:rFonts w:ascii="Verdana" w:hAnsi="Verdana" w:cs="Arial"/>
                <w:b/>
                <w:bCs/>
                <w:color w:val="000000"/>
                <w:sz w:val="16"/>
                <w:szCs w:val="16"/>
                <w:lang w:eastAsia="pt-BR"/>
              </w:rPr>
            </w:pPr>
            <w:r w:rsidRPr="00187D58">
              <w:rPr>
                <w:rFonts w:ascii="Verdana" w:hAnsi="Verdana" w:cs="Arial"/>
                <w:b/>
                <w:bCs/>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54B68388" w14:textId="77777777" w:rsidR="00187D58" w:rsidRPr="00187D58" w:rsidRDefault="00187D58" w:rsidP="00187D58">
            <w:pPr>
              <w:suppressAutoHyphens w:val="0"/>
              <w:jc w:val="right"/>
              <w:rPr>
                <w:rFonts w:ascii="Verdana" w:hAnsi="Verdana" w:cs="Arial"/>
                <w:b/>
                <w:bCs/>
                <w:sz w:val="16"/>
                <w:szCs w:val="16"/>
                <w:lang w:eastAsia="pt-BR"/>
              </w:rPr>
            </w:pPr>
            <w:r w:rsidRPr="00187D58">
              <w:rPr>
                <w:rFonts w:ascii="Verdana" w:hAnsi="Verdana" w:cs="Arial"/>
                <w:b/>
                <w:bCs/>
                <w:sz w:val="16"/>
                <w:szCs w:val="16"/>
                <w:lang w:eastAsia="pt-BR"/>
              </w:rPr>
              <w:t xml:space="preserve">        (7.997)</w:t>
            </w:r>
          </w:p>
        </w:tc>
        <w:tc>
          <w:tcPr>
            <w:tcW w:w="460" w:type="dxa"/>
            <w:tcBorders>
              <w:top w:val="nil"/>
              <w:left w:val="nil"/>
              <w:bottom w:val="single" w:sz="8" w:space="0" w:color="FFFFFF"/>
              <w:right w:val="single" w:sz="8" w:space="0" w:color="FFFFFF"/>
            </w:tcBorders>
            <w:shd w:val="clear" w:color="000000" w:fill="F2F2F2"/>
            <w:vAlign w:val="center"/>
            <w:hideMark/>
          </w:tcPr>
          <w:p w14:paraId="78E0EA38" w14:textId="77777777" w:rsidR="00187D58" w:rsidRPr="00187D58" w:rsidRDefault="00187D58" w:rsidP="00187D58">
            <w:pPr>
              <w:suppressAutoHyphens w:val="0"/>
              <w:jc w:val="right"/>
              <w:rPr>
                <w:rFonts w:ascii="Verdana" w:hAnsi="Verdana" w:cs="Arial"/>
                <w:b/>
                <w:bCs/>
                <w:color w:val="000000"/>
                <w:sz w:val="16"/>
                <w:szCs w:val="16"/>
                <w:lang w:eastAsia="pt-BR"/>
              </w:rPr>
            </w:pPr>
            <w:r w:rsidRPr="00187D58">
              <w:rPr>
                <w:rFonts w:ascii="Verdana" w:hAnsi="Verdana" w:cs="Arial"/>
                <w:b/>
                <w:bCs/>
                <w:color w:val="000000"/>
                <w:sz w:val="16"/>
                <w:szCs w:val="16"/>
                <w:lang w:eastAsia="pt-BR"/>
              </w:rPr>
              <w:t> </w:t>
            </w:r>
          </w:p>
        </w:tc>
      </w:tr>
      <w:tr w:rsidR="00187D58" w:rsidRPr="00187D58" w14:paraId="4803E5CF" w14:textId="77777777" w:rsidTr="00187D58">
        <w:trPr>
          <w:trHeight w:val="282"/>
        </w:trPr>
        <w:tc>
          <w:tcPr>
            <w:tcW w:w="5860" w:type="dxa"/>
            <w:tcBorders>
              <w:top w:val="nil"/>
              <w:left w:val="single" w:sz="8" w:space="0" w:color="FFFFFF"/>
              <w:bottom w:val="single" w:sz="8" w:space="0" w:color="FFFFFF"/>
              <w:right w:val="single" w:sz="8" w:space="0" w:color="FFFFFF"/>
            </w:tcBorders>
            <w:shd w:val="clear" w:color="000000" w:fill="F2F2F2"/>
            <w:vAlign w:val="center"/>
            <w:hideMark/>
          </w:tcPr>
          <w:p w14:paraId="29978081" w14:textId="77777777" w:rsidR="00187D58" w:rsidRPr="00187D58" w:rsidRDefault="00187D58" w:rsidP="00187D58">
            <w:pPr>
              <w:suppressAutoHyphens w:val="0"/>
              <w:rPr>
                <w:rFonts w:ascii="Verdana" w:hAnsi="Verdana" w:cs="Arial"/>
                <w:b/>
                <w:bCs/>
                <w:color w:val="000000"/>
                <w:sz w:val="16"/>
                <w:szCs w:val="16"/>
                <w:lang w:eastAsia="pt-BR"/>
              </w:rPr>
            </w:pPr>
            <w:r w:rsidRPr="00187D58">
              <w:rPr>
                <w:rFonts w:ascii="Verdana" w:hAnsi="Verdana" w:cs="Arial"/>
                <w:b/>
                <w:bCs/>
                <w:color w:val="000000"/>
                <w:sz w:val="16"/>
                <w:szCs w:val="16"/>
                <w:lang w:eastAsia="pt-BR"/>
              </w:rPr>
              <w:t>INSUMOS ADQUIRIDOS DE TERCEIROS</w:t>
            </w:r>
          </w:p>
        </w:tc>
        <w:tc>
          <w:tcPr>
            <w:tcW w:w="640" w:type="dxa"/>
            <w:tcBorders>
              <w:top w:val="nil"/>
              <w:left w:val="nil"/>
              <w:bottom w:val="single" w:sz="8" w:space="0" w:color="FFFFFF"/>
              <w:right w:val="single" w:sz="8" w:space="0" w:color="FFFFFF"/>
            </w:tcBorders>
            <w:shd w:val="clear" w:color="000000" w:fill="F2F2F2"/>
            <w:vAlign w:val="center"/>
            <w:hideMark/>
          </w:tcPr>
          <w:p w14:paraId="34298F75" w14:textId="77777777" w:rsidR="00187D58" w:rsidRPr="00187D58" w:rsidRDefault="00187D58" w:rsidP="00187D58">
            <w:pPr>
              <w:suppressAutoHyphens w:val="0"/>
              <w:jc w:val="right"/>
              <w:rPr>
                <w:rFonts w:ascii="Verdana" w:hAnsi="Verdana" w:cs="Arial"/>
                <w:b/>
                <w:bCs/>
                <w:color w:val="000000"/>
                <w:sz w:val="16"/>
                <w:szCs w:val="16"/>
                <w:lang w:eastAsia="pt-BR"/>
              </w:rPr>
            </w:pPr>
            <w:r w:rsidRPr="00187D58">
              <w:rPr>
                <w:rFonts w:ascii="Verdana" w:hAnsi="Verdana" w:cs="Arial"/>
                <w:b/>
                <w:bCs/>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397156FE" w14:textId="77777777" w:rsidR="00187D58" w:rsidRPr="00187D58" w:rsidRDefault="00187D58" w:rsidP="00187D58">
            <w:pPr>
              <w:suppressAutoHyphens w:val="0"/>
              <w:jc w:val="right"/>
              <w:rPr>
                <w:rFonts w:ascii="Verdana" w:hAnsi="Verdana" w:cs="Arial"/>
                <w:b/>
                <w:bCs/>
                <w:sz w:val="16"/>
                <w:szCs w:val="16"/>
                <w:lang w:eastAsia="pt-BR"/>
              </w:rPr>
            </w:pPr>
            <w:r w:rsidRPr="00187D58">
              <w:rPr>
                <w:rFonts w:ascii="Verdana" w:hAnsi="Verdana" w:cs="Arial"/>
                <w:b/>
                <w:bCs/>
                <w:sz w:val="16"/>
                <w:szCs w:val="16"/>
                <w:lang w:eastAsia="pt-BR"/>
              </w:rPr>
              <w:t xml:space="preserve">      (12.741)</w:t>
            </w:r>
          </w:p>
        </w:tc>
        <w:tc>
          <w:tcPr>
            <w:tcW w:w="460" w:type="dxa"/>
            <w:tcBorders>
              <w:top w:val="nil"/>
              <w:left w:val="nil"/>
              <w:bottom w:val="single" w:sz="8" w:space="0" w:color="FFFFFF"/>
              <w:right w:val="single" w:sz="8" w:space="0" w:color="FFFFFF"/>
            </w:tcBorders>
            <w:shd w:val="clear" w:color="000000" w:fill="F2F2F2"/>
            <w:vAlign w:val="center"/>
            <w:hideMark/>
          </w:tcPr>
          <w:p w14:paraId="4C231FCC" w14:textId="77777777" w:rsidR="00187D58" w:rsidRPr="00187D58" w:rsidRDefault="00187D58" w:rsidP="00187D58">
            <w:pPr>
              <w:suppressAutoHyphens w:val="0"/>
              <w:jc w:val="right"/>
              <w:rPr>
                <w:rFonts w:ascii="Verdana" w:hAnsi="Verdana" w:cs="Arial"/>
                <w:b/>
                <w:bCs/>
                <w:color w:val="000000"/>
                <w:sz w:val="16"/>
                <w:szCs w:val="16"/>
                <w:lang w:eastAsia="pt-BR"/>
              </w:rPr>
            </w:pPr>
            <w:r w:rsidRPr="00187D58">
              <w:rPr>
                <w:rFonts w:ascii="Verdana" w:hAnsi="Verdana" w:cs="Arial"/>
                <w:b/>
                <w:bCs/>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7A87A08F" w14:textId="77777777" w:rsidR="00187D58" w:rsidRPr="00187D58" w:rsidRDefault="00187D58" w:rsidP="00187D58">
            <w:pPr>
              <w:suppressAutoHyphens w:val="0"/>
              <w:jc w:val="right"/>
              <w:rPr>
                <w:rFonts w:ascii="Verdana" w:hAnsi="Verdana" w:cs="Arial"/>
                <w:b/>
                <w:bCs/>
                <w:sz w:val="16"/>
                <w:szCs w:val="16"/>
                <w:lang w:eastAsia="pt-BR"/>
              </w:rPr>
            </w:pPr>
            <w:r w:rsidRPr="00187D58">
              <w:rPr>
                <w:rFonts w:ascii="Verdana" w:hAnsi="Verdana" w:cs="Arial"/>
                <w:b/>
                <w:bCs/>
                <w:sz w:val="16"/>
                <w:szCs w:val="16"/>
                <w:lang w:eastAsia="pt-BR"/>
              </w:rPr>
              <w:t xml:space="preserve">      (11.762)</w:t>
            </w:r>
          </w:p>
        </w:tc>
        <w:tc>
          <w:tcPr>
            <w:tcW w:w="460" w:type="dxa"/>
            <w:tcBorders>
              <w:top w:val="nil"/>
              <w:left w:val="nil"/>
              <w:bottom w:val="single" w:sz="8" w:space="0" w:color="FFFFFF"/>
              <w:right w:val="single" w:sz="8" w:space="0" w:color="FFFFFF"/>
            </w:tcBorders>
            <w:shd w:val="clear" w:color="000000" w:fill="F2F2F2"/>
            <w:vAlign w:val="center"/>
            <w:hideMark/>
          </w:tcPr>
          <w:p w14:paraId="40278AC8" w14:textId="77777777" w:rsidR="00187D58" w:rsidRPr="00187D58" w:rsidRDefault="00187D58" w:rsidP="00187D58">
            <w:pPr>
              <w:suppressAutoHyphens w:val="0"/>
              <w:jc w:val="right"/>
              <w:rPr>
                <w:rFonts w:ascii="Verdana" w:hAnsi="Verdana" w:cs="Arial"/>
                <w:b/>
                <w:bCs/>
                <w:color w:val="000000"/>
                <w:sz w:val="16"/>
                <w:szCs w:val="16"/>
                <w:lang w:eastAsia="pt-BR"/>
              </w:rPr>
            </w:pPr>
            <w:r w:rsidRPr="00187D58">
              <w:rPr>
                <w:rFonts w:ascii="Verdana" w:hAnsi="Verdana" w:cs="Arial"/>
                <w:b/>
                <w:bCs/>
                <w:color w:val="000000"/>
                <w:sz w:val="16"/>
                <w:szCs w:val="16"/>
                <w:lang w:eastAsia="pt-BR"/>
              </w:rPr>
              <w:t> </w:t>
            </w:r>
          </w:p>
        </w:tc>
      </w:tr>
      <w:tr w:rsidR="00187D58" w:rsidRPr="00187D58" w14:paraId="193607F9" w14:textId="77777777" w:rsidTr="00187D58">
        <w:trPr>
          <w:trHeight w:val="282"/>
        </w:trPr>
        <w:tc>
          <w:tcPr>
            <w:tcW w:w="5860" w:type="dxa"/>
            <w:tcBorders>
              <w:top w:val="nil"/>
              <w:left w:val="single" w:sz="8" w:space="0" w:color="FFFFFF"/>
              <w:bottom w:val="single" w:sz="8" w:space="0" w:color="FFFFFF"/>
              <w:right w:val="single" w:sz="8" w:space="0" w:color="FFFFFF"/>
            </w:tcBorders>
            <w:shd w:val="clear" w:color="000000" w:fill="F2F2F2"/>
            <w:vAlign w:val="center"/>
            <w:hideMark/>
          </w:tcPr>
          <w:p w14:paraId="58941728" w14:textId="77777777" w:rsidR="00187D58" w:rsidRPr="00187D58" w:rsidRDefault="00187D58" w:rsidP="00187D58">
            <w:pPr>
              <w:suppressAutoHyphens w:val="0"/>
              <w:rPr>
                <w:rFonts w:ascii="Verdana" w:hAnsi="Verdana" w:cs="Arial"/>
                <w:color w:val="000000"/>
                <w:sz w:val="16"/>
                <w:szCs w:val="16"/>
                <w:lang w:eastAsia="pt-BR"/>
              </w:rPr>
            </w:pPr>
            <w:r w:rsidRPr="00187D58">
              <w:rPr>
                <w:rFonts w:ascii="Verdana" w:hAnsi="Verdana" w:cs="Arial"/>
                <w:color w:val="000000"/>
                <w:sz w:val="16"/>
                <w:szCs w:val="16"/>
                <w:lang w:eastAsia="pt-BR"/>
              </w:rPr>
              <w:t xml:space="preserve">   Materiais, energia e outros</w:t>
            </w:r>
          </w:p>
        </w:tc>
        <w:tc>
          <w:tcPr>
            <w:tcW w:w="640" w:type="dxa"/>
            <w:tcBorders>
              <w:top w:val="nil"/>
              <w:left w:val="nil"/>
              <w:bottom w:val="single" w:sz="8" w:space="0" w:color="FFFFFF"/>
              <w:right w:val="single" w:sz="8" w:space="0" w:color="FFFFFF"/>
            </w:tcBorders>
            <w:shd w:val="clear" w:color="000000" w:fill="F2F2F2"/>
            <w:vAlign w:val="center"/>
            <w:hideMark/>
          </w:tcPr>
          <w:p w14:paraId="44493505" w14:textId="77777777" w:rsidR="00187D58" w:rsidRPr="00187D58" w:rsidRDefault="00187D58" w:rsidP="00187D58">
            <w:pPr>
              <w:suppressAutoHyphens w:val="0"/>
              <w:jc w:val="right"/>
              <w:rPr>
                <w:rFonts w:ascii="Verdana" w:hAnsi="Verdana" w:cs="Arial"/>
                <w:color w:val="000000"/>
                <w:sz w:val="16"/>
                <w:szCs w:val="16"/>
                <w:lang w:eastAsia="pt-BR"/>
              </w:rPr>
            </w:pPr>
            <w:r w:rsidRPr="00187D58">
              <w:rPr>
                <w:rFonts w:ascii="Verdana" w:hAnsi="Verdana" w:cs="Arial"/>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4783D257" w14:textId="77777777" w:rsidR="00187D58" w:rsidRPr="00187D58" w:rsidRDefault="00187D58" w:rsidP="00187D58">
            <w:pPr>
              <w:suppressAutoHyphens w:val="0"/>
              <w:jc w:val="right"/>
              <w:rPr>
                <w:rFonts w:ascii="Verdana" w:hAnsi="Verdana" w:cs="Arial"/>
                <w:sz w:val="16"/>
                <w:szCs w:val="16"/>
                <w:lang w:eastAsia="pt-BR"/>
              </w:rPr>
            </w:pPr>
            <w:r w:rsidRPr="00187D58">
              <w:rPr>
                <w:rFonts w:ascii="Verdana" w:hAnsi="Verdana" w:cs="Arial"/>
                <w:sz w:val="16"/>
                <w:szCs w:val="16"/>
                <w:lang w:eastAsia="pt-BR"/>
              </w:rPr>
              <w:t xml:space="preserve">            (105)</w:t>
            </w:r>
          </w:p>
        </w:tc>
        <w:tc>
          <w:tcPr>
            <w:tcW w:w="460" w:type="dxa"/>
            <w:tcBorders>
              <w:top w:val="nil"/>
              <w:left w:val="nil"/>
              <w:bottom w:val="single" w:sz="8" w:space="0" w:color="FFFFFF"/>
              <w:right w:val="single" w:sz="8" w:space="0" w:color="FFFFFF"/>
            </w:tcBorders>
            <w:shd w:val="clear" w:color="000000" w:fill="F2F2F2"/>
            <w:vAlign w:val="center"/>
            <w:hideMark/>
          </w:tcPr>
          <w:p w14:paraId="27291F0F" w14:textId="77777777" w:rsidR="00187D58" w:rsidRPr="00187D58" w:rsidRDefault="00187D58" w:rsidP="00187D58">
            <w:pPr>
              <w:suppressAutoHyphens w:val="0"/>
              <w:jc w:val="right"/>
              <w:rPr>
                <w:rFonts w:ascii="Verdana" w:hAnsi="Verdana" w:cs="Arial"/>
                <w:color w:val="000000"/>
                <w:sz w:val="16"/>
                <w:szCs w:val="16"/>
                <w:lang w:eastAsia="pt-BR"/>
              </w:rPr>
            </w:pPr>
            <w:r w:rsidRPr="00187D58">
              <w:rPr>
                <w:rFonts w:ascii="Verdana" w:hAnsi="Verdana" w:cs="Arial"/>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6F9958EA" w14:textId="77777777" w:rsidR="00187D58" w:rsidRPr="00187D58" w:rsidRDefault="00187D58" w:rsidP="00187D58">
            <w:pPr>
              <w:suppressAutoHyphens w:val="0"/>
              <w:jc w:val="right"/>
              <w:rPr>
                <w:rFonts w:ascii="Verdana" w:hAnsi="Verdana" w:cs="Arial"/>
                <w:sz w:val="16"/>
                <w:szCs w:val="16"/>
                <w:lang w:eastAsia="pt-BR"/>
              </w:rPr>
            </w:pPr>
            <w:r w:rsidRPr="00187D58">
              <w:rPr>
                <w:rFonts w:ascii="Verdana" w:hAnsi="Verdana" w:cs="Arial"/>
                <w:sz w:val="16"/>
                <w:szCs w:val="16"/>
                <w:lang w:eastAsia="pt-BR"/>
              </w:rPr>
              <w:t xml:space="preserve">              (92)</w:t>
            </w:r>
          </w:p>
        </w:tc>
        <w:tc>
          <w:tcPr>
            <w:tcW w:w="460" w:type="dxa"/>
            <w:tcBorders>
              <w:top w:val="nil"/>
              <w:left w:val="nil"/>
              <w:bottom w:val="single" w:sz="8" w:space="0" w:color="FFFFFF"/>
              <w:right w:val="single" w:sz="8" w:space="0" w:color="FFFFFF"/>
            </w:tcBorders>
            <w:shd w:val="clear" w:color="000000" w:fill="F2F2F2"/>
            <w:vAlign w:val="center"/>
            <w:hideMark/>
          </w:tcPr>
          <w:p w14:paraId="68F4FA5F" w14:textId="77777777" w:rsidR="00187D58" w:rsidRPr="00187D58" w:rsidRDefault="00187D58" w:rsidP="00187D58">
            <w:pPr>
              <w:suppressAutoHyphens w:val="0"/>
              <w:jc w:val="right"/>
              <w:rPr>
                <w:rFonts w:ascii="Verdana" w:hAnsi="Verdana" w:cs="Arial"/>
                <w:color w:val="000000"/>
                <w:sz w:val="16"/>
                <w:szCs w:val="16"/>
                <w:lang w:eastAsia="pt-BR"/>
              </w:rPr>
            </w:pPr>
            <w:r w:rsidRPr="00187D58">
              <w:rPr>
                <w:rFonts w:ascii="Verdana" w:hAnsi="Verdana" w:cs="Arial"/>
                <w:color w:val="000000"/>
                <w:sz w:val="16"/>
                <w:szCs w:val="16"/>
                <w:lang w:eastAsia="pt-BR"/>
              </w:rPr>
              <w:t> </w:t>
            </w:r>
          </w:p>
        </w:tc>
      </w:tr>
      <w:tr w:rsidR="00187D58" w:rsidRPr="00187D58" w14:paraId="60E71056" w14:textId="77777777" w:rsidTr="00187D58">
        <w:trPr>
          <w:trHeight w:val="282"/>
        </w:trPr>
        <w:tc>
          <w:tcPr>
            <w:tcW w:w="5860" w:type="dxa"/>
            <w:tcBorders>
              <w:top w:val="nil"/>
              <w:left w:val="single" w:sz="8" w:space="0" w:color="FFFFFF"/>
              <w:bottom w:val="single" w:sz="8" w:space="0" w:color="FFFFFF"/>
              <w:right w:val="single" w:sz="8" w:space="0" w:color="FFFFFF"/>
            </w:tcBorders>
            <w:shd w:val="clear" w:color="000000" w:fill="F2F2F2"/>
            <w:vAlign w:val="center"/>
            <w:hideMark/>
          </w:tcPr>
          <w:p w14:paraId="48DC9FCB" w14:textId="77777777" w:rsidR="00187D58" w:rsidRPr="00187D58" w:rsidRDefault="00187D58" w:rsidP="00187D58">
            <w:pPr>
              <w:suppressAutoHyphens w:val="0"/>
              <w:rPr>
                <w:rFonts w:ascii="Verdana" w:hAnsi="Verdana" w:cs="Arial"/>
                <w:color w:val="000000"/>
                <w:sz w:val="16"/>
                <w:szCs w:val="16"/>
                <w:lang w:eastAsia="pt-BR"/>
              </w:rPr>
            </w:pPr>
            <w:r w:rsidRPr="00187D58">
              <w:rPr>
                <w:rFonts w:ascii="Verdana" w:hAnsi="Verdana" w:cs="Arial"/>
                <w:color w:val="000000"/>
                <w:sz w:val="16"/>
                <w:szCs w:val="16"/>
                <w:lang w:eastAsia="pt-BR"/>
              </w:rPr>
              <w:t xml:space="preserve">   Serviços de terceiros</w:t>
            </w:r>
          </w:p>
        </w:tc>
        <w:tc>
          <w:tcPr>
            <w:tcW w:w="640" w:type="dxa"/>
            <w:tcBorders>
              <w:top w:val="nil"/>
              <w:left w:val="nil"/>
              <w:bottom w:val="single" w:sz="8" w:space="0" w:color="FFFFFF"/>
              <w:right w:val="single" w:sz="8" w:space="0" w:color="FFFFFF"/>
            </w:tcBorders>
            <w:shd w:val="clear" w:color="000000" w:fill="F2F2F2"/>
            <w:vAlign w:val="center"/>
            <w:hideMark/>
          </w:tcPr>
          <w:p w14:paraId="52EAFB66" w14:textId="77777777" w:rsidR="00187D58" w:rsidRPr="00187D58" w:rsidRDefault="00187D58" w:rsidP="00187D58">
            <w:pPr>
              <w:suppressAutoHyphens w:val="0"/>
              <w:jc w:val="right"/>
              <w:rPr>
                <w:rFonts w:ascii="Verdana" w:hAnsi="Verdana" w:cs="Arial"/>
                <w:color w:val="000000"/>
                <w:sz w:val="16"/>
                <w:szCs w:val="16"/>
                <w:lang w:eastAsia="pt-BR"/>
              </w:rPr>
            </w:pPr>
            <w:r w:rsidRPr="00187D58">
              <w:rPr>
                <w:rFonts w:ascii="Verdana" w:hAnsi="Verdana" w:cs="Arial"/>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1BBB4AEE" w14:textId="17DCFF29" w:rsidR="00187D58" w:rsidRPr="00187D58" w:rsidRDefault="00187D58" w:rsidP="00187D5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187D58">
              <w:rPr>
                <w:rFonts w:ascii="Verdana" w:hAnsi="Verdana" w:cs="Arial"/>
                <w:sz w:val="16"/>
                <w:szCs w:val="16"/>
                <w:lang w:eastAsia="pt-BR"/>
              </w:rPr>
              <w:t>(8.902)</w:t>
            </w:r>
          </w:p>
        </w:tc>
        <w:tc>
          <w:tcPr>
            <w:tcW w:w="460" w:type="dxa"/>
            <w:tcBorders>
              <w:top w:val="nil"/>
              <w:left w:val="nil"/>
              <w:bottom w:val="single" w:sz="8" w:space="0" w:color="FFFFFF"/>
              <w:right w:val="single" w:sz="8" w:space="0" w:color="FFFFFF"/>
            </w:tcBorders>
            <w:shd w:val="clear" w:color="000000" w:fill="F2F2F2"/>
            <w:vAlign w:val="center"/>
            <w:hideMark/>
          </w:tcPr>
          <w:p w14:paraId="7B363BE3" w14:textId="77777777" w:rsidR="00187D58" w:rsidRPr="00187D58" w:rsidRDefault="00187D58" w:rsidP="00187D58">
            <w:pPr>
              <w:suppressAutoHyphens w:val="0"/>
              <w:jc w:val="right"/>
              <w:rPr>
                <w:rFonts w:ascii="Verdana" w:hAnsi="Verdana" w:cs="Arial"/>
                <w:color w:val="000000"/>
                <w:sz w:val="16"/>
                <w:szCs w:val="16"/>
                <w:lang w:eastAsia="pt-BR"/>
              </w:rPr>
            </w:pPr>
            <w:r w:rsidRPr="00187D58">
              <w:rPr>
                <w:rFonts w:ascii="Verdana" w:hAnsi="Verdana" w:cs="Arial"/>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6AA472D7" w14:textId="65B05BD1" w:rsidR="00187D58" w:rsidRPr="00187D58" w:rsidRDefault="00187D58" w:rsidP="00187D5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187D58">
              <w:rPr>
                <w:rFonts w:ascii="Verdana" w:hAnsi="Verdana" w:cs="Arial"/>
                <w:sz w:val="16"/>
                <w:szCs w:val="16"/>
                <w:lang w:eastAsia="pt-BR"/>
              </w:rPr>
              <w:t>(8.668)</w:t>
            </w:r>
          </w:p>
        </w:tc>
        <w:tc>
          <w:tcPr>
            <w:tcW w:w="460" w:type="dxa"/>
            <w:tcBorders>
              <w:top w:val="nil"/>
              <w:left w:val="nil"/>
              <w:bottom w:val="single" w:sz="8" w:space="0" w:color="FFFFFF"/>
              <w:right w:val="single" w:sz="8" w:space="0" w:color="FFFFFF"/>
            </w:tcBorders>
            <w:shd w:val="clear" w:color="000000" w:fill="F2F2F2"/>
            <w:vAlign w:val="center"/>
            <w:hideMark/>
          </w:tcPr>
          <w:p w14:paraId="41D69A37" w14:textId="77777777" w:rsidR="00187D58" w:rsidRPr="00187D58" w:rsidRDefault="00187D58" w:rsidP="00187D58">
            <w:pPr>
              <w:suppressAutoHyphens w:val="0"/>
              <w:jc w:val="right"/>
              <w:rPr>
                <w:rFonts w:ascii="Verdana" w:hAnsi="Verdana" w:cs="Arial"/>
                <w:color w:val="000000"/>
                <w:sz w:val="16"/>
                <w:szCs w:val="16"/>
                <w:lang w:eastAsia="pt-BR"/>
              </w:rPr>
            </w:pPr>
            <w:r w:rsidRPr="00187D58">
              <w:rPr>
                <w:rFonts w:ascii="Verdana" w:hAnsi="Verdana" w:cs="Arial"/>
                <w:color w:val="000000"/>
                <w:sz w:val="16"/>
                <w:szCs w:val="16"/>
                <w:lang w:eastAsia="pt-BR"/>
              </w:rPr>
              <w:t> </w:t>
            </w:r>
          </w:p>
        </w:tc>
      </w:tr>
      <w:tr w:rsidR="00187D58" w:rsidRPr="00187D58" w14:paraId="263F8DF2" w14:textId="77777777" w:rsidTr="00187D58">
        <w:trPr>
          <w:trHeight w:val="282"/>
        </w:trPr>
        <w:tc>
          <w:tcPr>
            <w:tcW w:w="5860" w:type="dxa"/>
            <w:tcBorders>
              <w:top w:val="nil"/>
              <w:left w:val="single" w:sz="8" w:space="0" w:color="FFFFFF"/>
              <w:bottom w:val="single" w:sz="8" w:space="0" w:color="FFFFFF"/>
              <w:right w:val="single" w:sz="8" w:space="0" w:color="FFFFFF"/>
            </w:tcBorders>
            <w:shd w:val="clear" w:color="000000" w:fill="F2F2F2"/>
            <w:vAlign w:val="center"/>
            <w:hideMark/>
          </w:tcPr>
          <w:p w14:paraId="1B6AA3B6" w14:textId="77777777" w:rsidR="00187D58" w:rsidRPr="00187D58" w:rsidRDefault="00187D58" w:rsidP="00187D58">
            <w:pPr>
              <w:suppressAutoHyphens w:val="0"/>
              <w:rPr>
                <w:rFonts w:ascii="Verdana" w:hAnsi="Verdana" w:cs="Arial"/>
                <w:color w:val="000000"/>
                <w:sz w:val="16"/>
                <w:szCs w:val="16"/>
                <w:lang w:eastAsia="pt-BR"/>
              </w:rPr>
            </w:pPr>
            <w:r w:rsidRPr="00187D58">
              <w:rPr>
                <w:rFonts w:ascii="Verdana" w:hAnsi="Verdana" w:cs="Arial"/>
                <w:color w:val="000000"/>
                <w:sz w:val="16"/>
                <w:szCs w:val="16"/>
                <w:lang w:eastAsia="pt-BR"/>
              </w:rPr>
              <w:t xml:space="preserve">   Processamento de dados </w:t>
            </w:r>
          </w:p>
        </w:tc>
        <w:tc>
          <w:tcPr>
            <w:tcW w:w="640" w:type="dxa"/>
            <w:tcBorders>
              <w:top w:val="nil"/>
              <w:left w:val="nil"/>
              <w:bottom w:val="single" w:sz="8" w:space="0" w:color="FFFFFF"/>
              <w:right w:val="single" w:sz="8" w:space="0" w:color="FFFFFF"/>
            </w:tcBorders>
            <w:shd w:val="clear" w:color="000000" w:fill="F2F2F2"/>
            <w:vAlign w:val="center"/>
            <w:hideMark/>
          </w:tcPr>
          <w:p w14:paraId="6517493E" w14:textId="77777777" w:rsidR="00187D58" w:rsidRPr="00187D58" w:rsidRDefault="00187D58" w:rsidP="00187D58">
            <w:pPr>
              <w:suppressAutoHyphens w:val="0"/>
              <w:jc w:val="center"/>
              <w:rPr>
                <w:rFonts w:ascii="Verdana" w:hAnsi="Verdana" w:cs="Arial"/>
                <w:color w:val="000000"/>
                <w:sz w:val="16"/>
                <w:szCs w:val="16"/>
                <w:lang w:eastAsia="pt-BR"/>
              </w:rPr>
            </w:pPr>
            <w:r w:rsidRPr="00187D58">
              <w:rPr>
                <w:rFonts w:ascii="Verdana" w:hAnsi="Verdana" w:cs="Arial"/>
                <w:color w:val="000000"/>
                <w:sz w:val="16"/>
                <w:szCs w:val="16"/>
                <w:lang w:eastAsia="pt-BR"/>
              </w:rPr>
              <w:t>18</w:t>
            </w:r>
          </w:p>
        </w:tc>
        <w:tc>
          <w:tcPr>
            <w:tcW w:w="1300" w:type="dxa"/>
            <w:tcBorders>
              <w:top w:val="nil"/>
              <w:left w:val="nil"/>
              <w:bottom w:val="single" w:sz="8" w:space="0" w:color="FFFFFF"/>
              <w:right w:val="single" w:sz="8" w:space="0" w:color="FFFFFF"/>
            </w:tcBorders>
            <w:shd w:val="clear" w:color="000000" w:fill="F2F2F2"/>
            <w:noWrap/>
            <w:vAlign w:val="center"/>
            <w:hideMark/>
          </w:tcPr>
          <w:p w14:paraId="4961BE58" w14:textId="79D0B0C4" w:rsidR="00187D58" w:rsidRPr="00187D58" w:rsidRDefault="00187D58" w:rsidP="00187D5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187D58">
              <w:rPr>
                <w:rFonts w:ascii="Verdana" w:hAnsi="Verdana" w:cs="Arial"/>
                <w:sz w:val="16"/>
                <w:szCs w:val="16"/>
                <w:lang w:eastAsia="pt-BR"/>
              </w:rPr>
              <w:t>(1.350)</w:t>
            </w:r>
          </w:p>
        </w:tc>
        <w:tc>
          <w:tcPr>
            <w:tcW w:w="460" w:type="dxa"/>
            <w:tcBorders>
              <w:top w:val="nil"/>
              <w:left w:val="nil"/>
              <w:bottom w:val="single" w:sz="8" w:space="0" w:color="FFFFFF"/>
              <w:right w:val="single" w:sz="8" w:space="0" w:color="FFFFFF"/>
            </w:tcBorders>
            <w:shd w:val="clear" w:color="000000" w:fill="F2F2F2"/>
            <w:vAlign w:val="center"/>
            <w:hideMark/>
          </w:tcPr>
          <w:p w14:paraId="45D0023F" w14:textId="77777777" w:rsidR="00187D58" w:rsidRPr="00187D58" w:rsidRDefault="00187D58" w:rsidP="00187D58">
            <w:pPr>
              <w:suppressAutoHyphens w:val="0"/>
              <w:jc w:val="center"/>
              <w:rPr>
                <w:rFonts w:ascii="Verdana" w:hAnsi="Verdana" w:cs="Arial"/>
                <w:color w:val="000000"/>
                <w:sz w:val="16"/>
                <w:szCs w:val="16"/>
                <w:lang w:eastAsia="pt-BR"/>
              </w:rPr>
            </w:pPr>
            <w:r w:rsidRPr="00187D58">
              <w:rPr>
                <w:rFonts w:ascii="Verdana" w:hAnsi="Verdana" w:cs="Arial"/>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57F30147" w14:textId="4A1A5DE4" w:rsidR="00187D58" w:rsidRPr="00187D58" w:rsidRDefault="00187D58" w:rsidP="00187D5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187D58">
              <w:rPr>
                <w:rFonts w:ascii="Verdana" w:hAnsi="Verdana" w:cs="Arial"/>
                <w:sz w:val="16"/>
                <w:szCs w:val="16"/>
                <w:lang w:eastAsia="pt-BR"/>
              </w:rPr>
              <w:t>(1.319)</w:t>
            </w:r>
          </w:p>
        </w:tc>
        <w:tc>
          <w:tcPr>
            <w:tcW w:w="460" w:type="dxa"/>
            <w:tcBorders>
              <w:top w:val="nil"/>
              <w:left w:val="nil"/>
              <w:bottom w:val="single" w:sz="8" w:space="0" w:color="FFFFFF"/>
              <w:right w:val="single" w:sz="8" w:space="0" w:color="FFFFFF"/>
            </w:tcBorders>
            <w:shd w:val="clear" w:color="000000" w:fill="F2F2F2"/>
            <w:vAlign w:val="center"/>
            <w:hideMark/>
          </w:tcPr>
          <w:p w14:paraId="2084EB32" w14:textId="77777777" w:rsidR="00187D58" w:rsidRPr="00187D58" w:rsidRDefault="00187D58" w:rsidP="00187D58">
            <w:pPr>
              <w:suppressAutoHyphens w:val="0"/>
              <w:jc w:val="right"/>
              <w:rPr>
                <w:rFonts w:ascii="Verdana" w:hAnsi="Verdana" w:cs="Arial"/>
                <w:color w:val="000000"/>
                <w:sz w:val="16"/>
                <w:szCs w:val="16"/>
                <w:lang w:eastAsia="pt-BR"/>
              </w:rPr>
            </w:pPr>
            <w:r w:rsidRPr="00187D58">
              <w:rPr>
                <w:rFonts w:ascii="Verdana" w:hAnsi="Verdana" w:cs="Arial"/>
                <w:color w:val="000000"/>
                <w:sz w:val="16"/>
                <w:szCs w:val="16"/>
                <w:lang w:eastAsia="pt-BR"/>
              </w:rPr>
              <w:t> </w:t>
            </w:r>
          </w:p>
        </w:tc>
      </w:tr>
      <w:tr w:rsidR="00187D58" w:rsidRPr="00187D58" w14:paraId="29362CFF" w14:textId="77777777" w:rsidTr="00187D58">
        <w:trPr>
          <w:trHeight w:val="282"/>
        </w:trPr>
        <w:tc>
          <w:tcPr>
            <w:tcW w:w="5860" w:type="dxa"/>
            <w:tcBorders>
              <w:top w:val="nil"/>
              <w:left w:val="single" w:sz="8" w:space="0" w:color="FFFFFF"/>
              <w:bottom w:val="single" w:sz="8" w:space="0" w:color="FFFFFF"/>
              <w:right w:val="single" w:sz="8" w:space="0" w:color="FFFFFF"/>
            </w:tcBorders>
            <w:shd w:val="clear" w:color="000000" w:fill="F2F2F2"/>
            <w:vAlign w:val="center"/>
            <w:hideMark/>
          </w:tcPr>
          <w:p w14:paraId="6F3539E7" w14:textId="77777777" w:rsidR="00187D58" w:rsidRPr="00187D58" w:rsidRDefault="00187D58" w:rsidP="00187D58">
            <w:pPr>
              <w:suppressAutoHyphens w:val="0"/>
              <w:rPr>
                <w:rFonts w:ascii="Verdana" w:hAnsi="Verdana" w:cs="Arial"/>
                <w:color w:val="000000"/>
                <w:sz w:val="16"/>
                <w:szCs w:val="16"/>
                <w:lang w:eastAsia="pt-BR"/>
              </w:rPr>
            </w:pPr>
            <w:r w:rsidRPr="00187D58">
              <w:rPr>
                <w:rFonts w:ascii="Verdana" w:hAnsi="Verdana" w:cs="Arial"/>
                <w:color w:val="000000"/>
                <w:sz w:val="16"/>
                <w:szCs w:val="16"/>
                <w:lang w:eastAsia="pt-BR"/>
              </w:rPr>
              <w:t xml:space="preserve">   Outros</w:t>
            </w:r>
          </w:p>
        </w:tc>
        <w:tc>
          <w:tcPr>
            <w:tcW w:w="640" w:type="dxa"/>
            <w:tcBorders>
              <w:top w:val="nil"/>
              <w:left w:val="nil"/>
              <w:bottom w:val="single" w:sz="8" w:space="0" w:color="FFFFFF"/>
              <w:right w:val="single" w:sz="8" w:space="0" w:color="FFFFFF"/>
            </w:tcBorders>
            <w:shd w:val="clear" w:color="000000" w:fill="F2F2F2"/>
            <w:vAlign w:val="center"/>
            <w:hideMark/>
          </w:tcPr>
          <w:p w14:paraId="67FB4D93" w14:textId="77777777" w:rsidR="00187D58" w:rsidRPr="00187D58" w:rsidRDefault="00187D58" w:rsidP="00187D58">
            <w:pPr>
              <w:suppressAutoHyphens w:val="0"/>
              <w:jc w:val="right"/>
              <w:rPr>
                <w:rFonts w:ascii="Verdana" w:hAnsi="Verdana" w:cs="Arial"/>
                <w:b/>
                <w:bCs/>
                <w:color w:val="000000"/>
                <w:sz w:val="16"/>
                <w:szCs w:val="16"/>
                <w:lang w:eastAsia="pt-BR"/>
              </w:rPr>
            </w:pPr>
            <w:r w:rsidRPr="00187D58">
              <w:rPr>
                <w:rFonts w:ascii="Verdana" w:hAnsi="Verdana" w:cs="Arial"/>
                <w:b/>
                <w:bCs/>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2EDBE794" w14:textId="72F8C408" w:rsidR="00187D58" w:rsidRPr="00187D58" w:rsidRDefault="00187D58" w:rsidP="00187D5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187D58">
              <w:rPr>
                <w:rFonts w:ascii="Verdana" w:hAnsi="Verdana" w:cs="Arial"/>
                <w:sz w:val="16"/>
                <w:szCs w:val="16"/>
                <w:lang w:eastAsia="pt-BR"/>
              </w:rPr>
              <w:t>(2.384)</w:t>
            </w:r>
          </w:p>
        </w:tc>
        <w:tc>
          <w:tcPr>
            <w:tcW w:w="460" w:type="dxa"/>
            <w:tcBorders>
              <w:top w:val="nil"/>
              <w:left w:val="nil"/>
              <w:bottom w:val="single" w:sz="8" w:space="0" w:color="FFFFFF"/>
              <w:right w:val="single" w:sz="8" w:space="0" w:color="FFFFFF"/>
            </w:tcBorders>
            <w:shd w:val="clear" w:color="000000" w:fill="F2F2F2"/>
            <w:vAlign w:val="center"/>
            <w:hideMark/>
          </w:tcPr>
          <w:p w14:paraId="454FF72D" w14:textId="77777777" w:rsidR="00187D58" w:rsidRPr="00187D58" w:rsidRDefault="00187D58" w:rsidP="00187D58">
            <w:pPr>
              <w:suppressAutoHyphens w:val="0"/>
              <w:jc w:val="right"/>
              <w:rPr>
                <w:rFonts w:ascii="Verdana" w:hAnsi="Verdana" w:cs="Arial"/>
                <w:b/>
                <w:bCs/>
                <w:color w:val="000000"/>
                <w:sz w:val="16"/>
                <w:szCs w:val="16"/>
                <w:lang w:eastAsia="pt-BR"/>
              </w:rPr>
            </w:pPr>
            <w:r w:rsidRPr="00187D58">
              <w:rPr>
                <w:rFonts w:ascii="Verdana" w:hAnsi="Verdana" w:cs="Arial"/>
                <w:b/>
                <w:bCs/>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27CA4E18" w14:textId="7DF84D3F" w:rsidR="00187D58" w:rsidRPr="00187D58" w:rsidRDefault="00187D58" w:rsidP="00187D5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187D58">
              <w:rPr>
                <w:rFonts w:ascii="Verdana" w:hAnsi="Verdana" w:cs="Arial"/>
                <w:sz w:val="16"/>
                <w:szCs w:val="16"/>
                <w:lang w:eastAsia="pt-BR"/>
              </w:rPr>
              <w:t>(1.683)</w:t>
            </w:r>
          </w:p>
        </w:tc>
        <w:tc>
          <w:tcPr>
            <w:tcW w:w="460" w:type="dxa"/>
            <w:tcBorders>
              <w:top w:val="nil"/>
              <w:left w:val="nil"/>
              <w:bottom w:val="single" w:sz="8" w:space="0" w:color="FFFFFF"/>
              <w:right w:val="single" w:sz="8" w:space="0" w:color="FFFFFF"/>
            </w:tcBorders>
            <w:shd w:val="clear" w:color="000000" w:fill="F2F2F2"/>
            <w:vAlign w:val="center"/>
            <w:hideMark/>
          </w:tcPr>
          <w:p w14:paraId="1722B2E8" w14:textId="77777777" w:rsidR="00187D58" w:rsidRPr="00187D58" w:rsidRDefault="00187D58" w:rsidP="00187D58">
            <w:pPr>
              <w:suppressAutoHyphens w:val="0"/>
              <w:jc w:val="right"/>
              <w:rPr>
                <w:rFonts w:ascii="Verdana" w:hAnsi="Verdana" w:cs="Arial"/>
                <w:b/>
                <w:bCs/>
                <w:color w:val="000000"/>
                <w:sz w:val="16"/>
                <w:szCs w:val="16"/>
                <w:lang w:eastAsia="pt-BR"/>
              </w:rPr>
            </w:pPr>
            <w:r w:rsidRPr="00187D58">
              <w:rPr>
                <w:rFonts w:ascii="Verdana" w:hAnsi="Verdana" w:cs="Arial"/>
                <w:b/>
                <w:bCs/>
                <w:color w:val="000000"/>
                <w:sz w:val="16"/>
                <w:szCs w:val="16"/>
                <w:lang w:eastAsia="pt-BR"/>
              </w:rPr>
              <w:t> </w:t>
            </w:r>
          </w:p>
        </w:tc>
      </w:tr>
      <w:tr w:rsidR="00187D58" w:rsidRPr="00187D58" w14:paraId="5DFB22C9" w14:textId="77777777" w:rsidTr="00187D58">
        <w:trPr>
          <w:trHeight w:val="282"/>
        </w:trPr>
        <w:tc>
          <w:tcPr>
            <w:tcW w:w="5860" w:type="dxa"/>
            <w:tcBorders>
              <w:top w:val="nil"/>
              <w:left w:val="single" w:sz="8" w:space="0" w:color="FFFFFF"/>
              <w:bottom w:val="single" w:sz="8" w:space="0" w:color="FFFFFF"/>
              <w:right w:val="single" w:sz="8" w:space="0" w:color="FFFFFF"/>
            </w:tcBorders>
            <w:shd w:val="clear" w:color="000000" w:fill="BFBFBF"/>
            <w:vAlign w:val="center"/>
            <w:hideMark/>
          </w:tcPr>
          <w:p w14:paraId="1E690DC0" w14:textId="77777777" w:rsidR="00187D58" w:rsidRPr="00187D58" w:rsidRDefault="00187D58" w:rsidP="00187D58">
            <w:pPr>
              <w:suppressAutoHyphens w:val="0"/>
              <w:rPr>
                <w:rFonts w:ascii="Verdana" w:hAnsi="Verdana" w:cs="Arial"/>
                <w:b/>
                <w:bCs/>
                <w:sz w:val="16"/>
                <w:szCs w:val="16"/>
                <w:lang w:eastAsia="pt-BR"/>
              </w:rPr>
            </w:pPr>
            <w:r w:rsidRPr="00187D58">
              <w:rPr>
                <w:rFonts w:ascii="Verdana" w:hAnsi="Verdana" w:cs="Arial"/>
                <w:b/>
                <w:bCs/>
                <w:sz w:val="16"/>
                <w:szCs w:val="16"/>
                <w:lang w:eastAsia="pt-BR"/>
              </w:rPr>
              <w:t>VALOR ADICIONADO BRUTO</w:t>
            </w:r>
          </w:p>
        </w:tc>
        <w:tc>
          <w:tcPr>
            <w:tcW w:w="640" w:type="dxa"/>
            <w:tcBorders>
              <w:top w:val="nil"/>
              <w:left w:val="nil"/>
              <w:bottom w:val="single" w:sz="8" w:space="0" w:color="FFFFFF"/>
              <w:right w:val="single" w:sz="8" w:space="0" w:color="FFFFFF"/>
            </w:tcBorders>
            <w:shd w:val="clear" w:color="000000" w:fill="BFBFBF"/>
            <w:vAlign w:val="center"/>
            <w:hideMark/>
          </w:tcPr>
          <w:p w14:paraId="3F4153CB" w14:textId="77777777" w:rsidR="00187D58" w:rsidRPr="00187D58" w:rsidRDefault="00187D58" w:rsidP="00187D58">
            <w:pPr>
              <w:suppressAutoHyphens w:val="0"/>
              <w:jc w:val="right"/>
              <w:rPr>
                <w:rFonts w:ascii="Verdana" w:hAnsi="Verdana" w:cs="Arial"/>
                <w:b/>
                <w:bCs/>
                <w:color w:val="000000"/>
                <w:sz w:val="16"/>
                <w:szCs w:val="16"/>
                <w:lang w:eastAsia="pt-BR"/>
              </w:rPr>
            </w:pPr>
            <w:r w:rsidRPr="00187D58">
              <w:rPr>
                <w:rFonts w:ascii="Verdana" w:hAnsi="Verdana" w:cs="Arial"/>
                <w:b/>
                <w:bCs/>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BFBFBF"/>
            <w:noWrap/>
            <w:vAlign w:val="center"/>
            <w:hideMark/>
          </w:tcPr>
          <w:p w14:paraId="483872CE" w14:textId="77777777" w:rsidR="00187D58" w:rsidRPr="00187D58" w:rsidRDefault="00187D58" w:rsidP="00187D58">
            <w:pPr>
              <w:suppressAutoHyphens w:val="0"/>
              <w:jc w:val="right"/>
              <w:rPr>
                <w:rFonts w:ascii="Verdana" w:hAnsi="Verdana" w:cs="Arial"/>
                <w:b/>
                <w:bCs/>
                <w:sz w:val="16"/>
                <w:szCs w:val="16"/>
                <w:lang w:eastAsia="pt-BR"/>
              </w:rPr>
            </w:pPr>
            <w:r w:rsidRPr="00187D58">
              <w:rPr>
                <w:rFonts w:ascii="Verdana" w:hAnsi="Verdana" w:cs="Arial"/>
                <w:b/>
                <w:bCs/>
                <w:sz w:val="16"/>
                <w:szCs w:val="16"/>
                <w:lang w:eastAsia="pt-BR"/>
              </w:rPr>
              <w:t xml:space="preserve">        52.933 </w:t>
            </w:r>
          </w:p>
        </w:tc>
        <w:tc>
          <w:tcPr>
            <w:tcW w:w="460" w:type="dxa"/>
            <w:tcBorders>
              <w:top w:val="nil"/>
              <w:left w:val="nil"/>
              <w:bottom w:val="single" w:sz="8" w:space="0" w:color="FFFFFF"/>
              <w:right w:val="single" w:sz="8" w:space="0" w:color="FFFFFF"/>
            </w:tcBorders>
            <w:shd w:val="clear" w:color="000000" w:fill="BFBFBF"/>
            <w:vAlign w:val="center"/>
            <w:hideMark/>
          </w:tcPr>
          <w:p w14:paraId="38991D6E" w14:textId="77777777" w:rsidR="00187D58" w:rsidRPr="00187D58" w:rsidRDefault="00187D58" w:rsidP="00187D58">
            <w:pPr>
              <w:suppressAutoHyphens w:val="0"/>
              <w:jc w:val="right"/>
              <w:rPr>
                <w:rFonts w:ascii="Verdana" w:hAnsi="Verdana" w:cs="Arial"/>
                <w:b/>
                <w:bCs/>
                <w:color w:val="000000"/>
                <w:sz w:val="16"/>
                <w:szCs w:val="16"/>
                <w:lang w:eastAsia="pt-BR"/>
              </w:rPr>
            </w:pPr>
            <w:r w:rsidRPr="00187D58">
              <w:rPr>
                <w:rFonts w:ascii="Verdana" w:hAnsi="Verdana" w:cs="Arial"/>
                <w:b/>
                <w:bCs/>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BFBFBF"/>
            <w:noWrap/>
            <w:vAlign w:val="center"/>
            <w:hideMark/>
          </w:tcPr>
          <w:p w14:paraId="650AE192" w14:textId="77777777" w:rsidR="00187D58" w:rsidRPr="00187D58" w:rsidRDefault="00187D58" w:rsidP="00187D58">
            <w:pPr>
              <w:suppressAutoHyphens w:val="0"/>
              <w:jc w:val="right"/>
              <w:rPr>
                <w:rFonts w:ascii="Verdana" w:hAnsi="Verdana" w:cs="Arial"/>
                <w:b/>
                <w:bCs/>
                <w:sz w:val="16"/>
                <w:szCs w:val="16"/>
                <w:lang w:eastAsia="pt-BR"/>
              </w:rPr>
            </w:pPr>
            <w:r w:rsidRPr="00187D58">
              <w:rPr>
                <w:rFonts w:ascii="Verdana" w:hAnsi="Verdana" w:cs="Arial"/>
                <w:b/>
                <w:bCs/>
                <w:sz w:val="16"/>
                <w:szCs w:val="16"/>
                <w:lang w:eastAsia="pt-BR"/>
              </w:rPr>
              <w:t xml:space="preserve">        54.510 </w:t>
            </w:r>
          </w:p>
        </w:tc>
        <w:tc>
          <w:tcPr>
            <w:tcW w:w="460" w:type="dxa"/>
            <w:tcBorders>
              <w:top w:val="nil"/>
              <w:left w:val="nil"/>
              <w:bottom w:val="single" w:sz="8" w:space="0" w:color="FFFFFF"/>
              <w:right w:val="single" w:sz="8" w:space="0" w:color="FFFFFF"/>
            </w:tcBorders>
            <w:shd w:val="clear" w:color="000000" w:fill="BFBFBF"/>
            <w:vAlign w:val="center"/>
            <w:hideMark/>
          </w:tcPr>
          <w:p w14:paraId="6D7C8B5B" w14:textId="77777777" w:rsidR="00187D58" w:rsidRPr="00187D58" w:rsidRDefault="00187D58" w:rsidP="00187D58">
            <w:pPr>
              <w:suppressAutoHyphens w:val="0"/>
              <w:jc w:val="right"/>
              <w:rPr>
                <w:rFonts w:ascii="Verdana" w:hAnsi="Verdana" w:cs="Arial"/>
                <w:b/>
                <w:bCs/>
                <w:color w:val="000000"/>
                <w:sz w:val="16"/>
                <w:szCs w:val="16"/>
                <w:lang w:eastAsia="pt-BR"/>
              </w:rPr>
            </w:pPr>
            <w:r w:rsidRPr="00187D58">
              <w:rPr>
                <w:rFonts w:ascii="Verdana" w:hAnsi="Verdana" w:cs="Arial"/>
                <w:b/>
                <w:bCs/>
                <w:color w:val="000000"/>
                <w:sz w:val="16"/>
                <w:szCs w:val="16"/>
                <w:lang w:eastAsia="pt-BR"/>
              </w:rPr>
              <w:t> </w:t>
            </w:r>
          </w:p>
        </w:tc>
      </w:tr>
      <w:tr w:rsidR="00187D58" w:rsidRPr="00187D58" w14:paraId="728034DF" w14:textId="77777777" w:rsidTr="00187D58">
        <w:trPr>
          <w:trHeight w:val="282"/>
        </w:trPr>
        <w:tc>
          <w:tcPr>
            <w:tcW w:w="5860" w:type="dxa"/>
            <w:tcBorders>
              <w:top w:val="nil"/>
              <w:left w:val="single" w:sz="8" w:space="0" w:color="FFFFFF"/>
              <w:bottom w:val="single" w:sz="8" w:space="0" w:color="FFFFFF"/>
              <w:right w:val="single" w:sz="8" w:space="0" w:color="FFFFFF"/>
            </w:tcBorders>
            <w:shd w:val="clear" w:color="000000" w:fill="F2F2F2"/>
            <w:vAlign w:val="center"/>
            <w:hideMark/>
          </w:tcPr>
          <w:p w14:paraId="06725543" w14:textId="77777777" w:rsidR="00187D58" w:rsidRPr="00187D58" w:rsidRDefault="00187D58" w:rsidP="00187D58">
            <w:pPr>
              <w:suppressAutoHyphens w:val="0"/>
              <w:rPr>
                <w:rFonts w:ascii="Verdana" w:hAnsi="Verdana" w:cs="Arial"/>
                <w:color w:val="000000"/>
                <w:sz w:val="16"/>
                <w:szCs w:val="16"/>
                <w:lang w:eastAsia="pt-BR"/>
              </w:rPr>
            </w:pPr>
            <w:r w:rsidRPr="00187D58">
              <w:rPr>
                <w:rFonts w:ascii="Verdana" w:hAnsi="Verdana" w:cs="Arial"/>
                <w:color w:val="000000"/>
                <w:sz w:val="16"/>
                <w:szCs w:val="16"/>
                <w:lang w:eastAsia="pt-BR"/>
              </w:rPr>
              <w:t xml:space="preserve">   Despesas de amortização/depreciação</w:t>
            </w:r>
          </w:p>
        </w:tc>
        <w:tc>
          <w:tcPr>
            <w:tcW w:w="640" w:type="dxa"/>
            <w:tcBorders>
              <w:top w:val="nil"/>
              <w:left w:val="nil"/>
              <w:bottom w:val="single" w:sz="8" w:space="0" w:color="FFFFFF"/>
              <w:right w:val="single" w:sz="8" w:space="0" w:color="FFFFFF"/>
            </w:tcBorders>
            <w:shd w:val="clear" w:color="000000" w:fill="F2F2F2"/>
            <w:vAlign w:val="center"/>
            <w:hideMark/>
          </w:tcPr>
          <w:p w14:paraId="6B3D8F74" w14:textId="77777777" w:rsidR="00187D58" w:rsidRPr="00187D58" w:rsidRDefault="00187D58" w:rsidP="00187D58">
            <w:pPr>
              <w:suppressAutoHyphens w:val="0"/>
              <w:jc w:val="right"/>
              <w:rPr>
                <w:rFonts w:ascii="Verdana" w:hAnsi="Verdana" w:cs="Arial"/>
                <w:color w:val="000000"/>
                <w:sz w:val="16"/>
                <w:szCs w:val="16"/>
                <w:lang w:eastAsia="pt-BR"/>
              </w:rPr>
            </w:pPr>
            <w:r w:rsidRPr="00187D58">
              <w:rPr>
                <w:rFonts w:ascii="Verdana" w:hAnsi="Verdana" w:cs="Arial"/>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33B5441C" w14:textId="77777777" w:rsidR="00187D58" w:rsidRPr="00187D58" w:rsidRDefault="00187D58" w:rsidP="00187D58">
            <w:pPr>
              <w:suppressAutoHyphens w:val="0"/>
              <w:jc w:val="right"/>
              <w:rPr>
                <w:rFonts w:ascii="Verdana" w:hAnsi="Verdana" w:cs="Arial"/>
                <w:sz w:val="16"/>
                <w:szCs w:val="16"/>
                <w:lang w:eastAsia="pt-BR"/>
              </w:rPr>
            </w:pPr>
            <w:r w:rsidRPr="00187D58">
              <w:rPr>
                <w:rFonts w:ascii="Verdana" w:hAnsi="Verdana" w:cs="Arial"/>
                <w:sz w:val="16"/>
                <w:szCs w:val="16"/>
                <w:lang w:eastAsia="pt-BR"/>
              </w:rPr>
              <w:t xml:space="preserve">              (57)</w:t>
            </w:r>
          </w:p>
        </w:tc>
        <w:tc>
          <w:tcPr>
            <w:tcW w:w="460" w:type="dxa"/>
            <w:tcBorders>
              <w:top w:val="nil"/>
              <w:left w:val="nil"/>
              <w:bottom w:val="single" w:sz="8" w:space="0" w:color="FFFFFF"/>
              <w:right w:val="single" w:sz="8" w:space="0" w:color="FFFFFF"/>
            </w:tcBorders>
            <w:shd w:val="clear" w:color="000000" w:fill="F2F2F2"/>
            <w:vAlign w:val="center"/>
            <w:hideMark/>
          </w:tcPr>
          <w:p w14:paraId="4C02C076" w14:textId="77777777" w:rsidR="00187D58" w:rsidRPr="00187D58" w:rsidRDefault="00187D58" w:rsidP="00187D58">
            <w:pPr>
              <w:suppressAutoHyphens w:val="0"/>
              <w:jc w:val="right"/>
              <w:rPr>
                <w:rFonts w:ascii="Verdana" w:hAnsi="Verdana" w:cs="Arial"/>
                <w:color w:val="000000"/>
                <w:sz w:val="16"/>
                <w:szCs w:val="16"/>
                <w:lang w:eastAsia="pt-BR"/>
              </w:rPr>
            </w:pPr>
            <w:r w:rsidRPr="00187D58">
              <w:rPr>
                <w:rFonts w:ascii="Verdana" w:hAnsi="Verdana" w:cs="Arial"/>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209E43FD" w14:textId="77777777" w:rsidR="00187D58" w:rsidRPr="00187D58" w:rsidRDefault="00187D58" w:rsidP="00187D58">
            <w:pPr>
              <w:suppressAutoHyphens w:val="0"/>
              <w:jc w:val="right"/>
              <w:rPr>
                <w:rFonts w:ascii="Verdana" w:hAnsi="Verdana" w:cs="Arial"/>
                <w:sz w:val="16"/>
                <w:szCs w:val="16"/>
                <w:lang w:eastAsia="pt-BR"/>
              </w:rPr>
            </w:pPr>
            <w:r w:rsidRPr="00187D58">
              <w:rPr>
                <w:rFonts w:ascii="Verdana" w:hAnsi="Verdana" w:cs="Arial"/>
                <w:sz w:val="16"/>
                <w:szCs w:val="16"/>
                <w:lang w:eastAsia="pt-BR"/>
              </w:rPr>
              <w:t xml:space="preserve">              (62)</w:t>
            </w:r>
          </w:p>
        </w:tc>
        <w:tc>
          <w:tcPr>
            <w:tcW w:w="460" w:type="dxa"/>
            <w:tcBorders>
              <w:top w:val="nil"/>
              <w:left w:val="nil"/>
              <w:bottom w:val="single" w:sz="8" w:space="0" w:color="FFFFFF"/>
              <w:right w:val="single" w:sz="8" w:space="0" w:color="FFFFFF"/>
            </w:tcBorders>
            <w:shd w:val="clear" w:color="000000" w:fill="F2F2F2"/>
            <w:vAlign w:val="center"/>
            <w:hideMark/>
          </w:tcPr>
          <w:p w14:paraId="72A30192" w14:textId="77777777" w:rsidR="00187D58" w:rsidRPr="00187D58" w:rsidRDefault="00187D58" w:rsidP="00187D58">
            <w:pPr>
              <w:suppressAutoHyphens w:val="0"/>
              <w:jc w:val="right"/>
              <w:rPr>
                <w:rFonts w:ascii="Verdana" w:hAnsi="Verdana" w:cs="Arial"/>
                <w:color w:val="000000"/>
                <w:sz w:val="16"/>
                <w:szCs w:val="16"/>
                <w:lang w:eastAsia="pt-BR"/>
              </w:rPr>
            </w:pPr>
            <w:r w:rsidRPr="00187D58">
              <w:rPr>
                <w:rFonts w:ascii="Verdana" w:hAnsi="Verdana" w:cs="Arial"/>
                <w:color w:val="000000"/>
                <w:sz w:val="16"/>
                <w:szCs w:val="16"/>
                <w:lang w:eastAsia="pt-BR"/>
              </w:rPr>
              <w:t> </w:t>
            </w:r>
          </w:p>
        </w:tc>
      </w:tr>
      <w:tr w:rsidR="00187D58" w:rsidRPr="00187D58" w14:paraId="7692BE51" w14:textId="77777777" w:rsidTr="00187D58">
        <w:trPr>
          <w:trHeight w:val="282"/>
        </w:trPr>
        <w:tc>
          <w:tcPr>
            <w:tcW w:w="5860" w:type="dxa"/>
            <w:tcBorders>
              <w:top w:val="nil"/>
              <w:left w:val="single" w:sz="8" w:space="0" w:color="FFFFFF"/>
              <w:bottom w:val="single" w:sz="8" w:space="0" w:color="FFFFFF"/>
              <w:right w:val="single" w:sz="8" w:space="0" w:color="FFFFFF"/>
            </w:tcBorders>
            <w:shd w:val="clear" w:color="000000" w:fill="BFBFBF"/>
            <w:vAlign w:val="center"/>
            <w:hideMark/>
          </w:tcPr>
          <w:p w14:paraId="3B795283" w14:textId="77777777" w:rsidR="00187D58" w:rsidRPr="00187D58" w:rsidRDefault="00187D58" w:rsidP="00187D58">
            <w:pPr>
              <w:suppressAutoHyphens w:val="0"/>
              <w:rPr>
                <w:rFonts w:ascii="Verdana" w:hAnsi="Verdana" w:cs="Arial"/>
                <w:b/>
                <w:bCs/>
                <w:sz w:val="16"/>
                <w:szCs w:val="16"/>
                <w:lang w:eastAsia="pt-BR"/>
              </w:rPr>
            </w:pPr>
            <w:r w:rsidRPr="00187D58">
              <w:rPr>
                <w:rFonts w:ascii="Verdana" w:hAnsi="Verdana" w:cs="Arial"/>
                <w:b/>
                <w:bCs/>
                <w:sz w:val="16"/>
                <w:szCs w:val="16"/>
                <w:lang w:eastAsia="pt-BR"/>
              </w:rPr>
              <w:t>VALOR ADICIONADO A DISTRIBUIR</w:t>
            </w:r>
          </w:p>
        </w:tc>
        <w:tc>
          <w:tcPr>
            <w:tcW w:w="640" w:type="dxa"/>
            <w:tcBorders>
              <w:top w:val="nil"/>
              <w:left w:val="nil"/>
              <w:bottom w:val="single" w:sz="8" w:space="0" w:color="FFFFFF"/>
              <w:right w:val="single" w:sz="8" w:space="0" w:color="FFFFFF"/>
            </w:tcBorders>
            <w:shd w:val="clear" w:color="000000" w:fill="BFBFBF"/>
            <w:vAlign w:val="center"/>
            <w:hideMark/>
          </w:tcPr>
          <w:p w14:paraId="385F3D0A" w14:textId="77777777" w:rsidR="00187D58" w:rsidRPr="00187D58" w:rsidRDefault="00187D58" w:rsidP="00187D58">
            <w:pPr>
              <w:suppressAutoHyphens w:val="0"/>
              <w:jc w:val="right"/>
              <w:rPr>
                <w:rFonts w:ascii="Verdana" w:hAnsi="Verdana" w:cs="Arial"/>
                <w:b/>
                <w:bCs/>
                <w:color w:val="000000"/>
                <w:sz w:val="16"/>
                <w:szCs w:val="16"/>
                <w:lang w:eastAsia="pt-BR"/>
              </w:rPr>
            </w:pPr>
            <w:r w:rsidRPr="00187D58">
              <w:rPr>
                <w:rFonts w:ascii="Verdana" w:hAnsi="Verdana" w:cs="Arial"/>
                <w:b/>
                <w:bCs/>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BFBFBF"/>
            <w:noWrap/>
            <w:vAlign w:val="center"/>
            <w:hideMark/>
          </w:tcPr>
          <w:p w14:paraId="38B56D1E" w14:textId="77777777" w:rsidR="00187D58" w:rsidRPr="00187D58" w:rsidRDefault="00187D58" w:rsidP="00187D58">
            <w:pPr>
              <w:suppressAutoHyphens w:val="0"/>
              <w:jc w:val="right"/>
              <w:rPr>
                <w:rFonts w:ascii="Verdana" w:hAnsi="Verdana" w:cs="Arial"/>
                <w:b/>
                <w:bCs/>
                <w:sz w:val="16"/>
                <w:szCs w:val="16"/>
                <w:lang w:eastAsia="pt-BR"/>
              </w:rPr>
            </w:pPr>
            <w:r w:rsidRPr="00187D58">
              <w:rPr>
                <w:rFonts w:ascii="Verdana" w:hAnsi="Verdana" w:cs="Arial"/>
                <w:b/>
                <w:bCs/>
                <w:sz w:val="16"/>
                <w:szCs w:val="16"/>
                <w:lang w:eastAsia="pt-BR"/>
              </w:rPr>
              <w:t xml:space="preserve">        52.876 </w:t>
            </w:r>
          </w:p>
        </w:tc>
        <w:tc>
          <w:tcPr>
            <w:tcW w:w="460" w:type="dxa"/>
            <w:tcBorders>
              <w:top w:val="nil"/>
              <w:left w:val="nil"/>
              <w:bottom w:val="single" w:sz="8" w:space="0" w:color="FFFFFF"/>
              <w:right w:val="single" w:sz="8" w:space="0" w:color="FFFFFF"/>
            </w:tcBorders>
            <w:shd w:val="clear" w:color="000000" w:fill="BFBFBF"/>
            <w:vAlign w:val="center"/>
            <w:hideMark/>
          </w:tcPr>
          <w:p w14:paraId="2327F27D" w14:textId="77777777" w:rsidR="00187D58" w:rsidRPr="00187D58" w:rsidRDefault="00187D58" w:rsidP="00187D58">
            <w:pPr>
              <w:suppressAutoHyphens w:val="0"/>
              <w:jc w:val="right"/>
              <w:rPr>
                <w:rFonts w:ascii="Verdana" w:hAnsi="Verdana" w:cs="Arial"/>
                <w:b/>
                <w:bCs/>
                <w:color w:val="000000"/>
                <w:sz w:val="16"/>
                <w:szCs w:val="16"/>
                <w:lang w:eastAsia="pt-BR"/>
              </w:rPr>
            </w:pPr>
            <w:r w:rsidRPr="00187D58">
              <w:rPr>
                <w:rFonts w:ascii="Verdana" w:hAnsi="Verdana" w:cs="Arial"/>
                <w:b/>
                <w:bCs/>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BFBFBF"/>
            <w:noWrap/>
            <w:vAlign w:val="center"/>
            <w:hideMark/>
          </w:tcPr>
          <w:p w14:paraId="4E8E700A" w14:textId="77777777" w:rsidR="00187D58" w:rsidRPr="00187D58" w:rsidRDefault="00187D58" w:rsidP="00187D58">
            <w:pPr>
              <w:suppressAutoHyphens w:val="0"/>
              <w:jc w:val="right"/>
              <w:rPr>
                <w:rFonts w:ascii="Verdana" w:hAnsi="Verdana" w:cs="Arial"/>
                <w:b/>
                <w:bCs/>
                <w:sz w:val="16"/>
                <w:szCs w:val="16"/>
                <w:lang w:eastAsia="pt-BR"/>
              </w:rPr>
            </w:pPr>
            <w:r w:rsidRPr="00187D58">
              <w:rPr>
                <w:rFonts w:ascii="Verdana" w:hAnsi="Verdana" w:cs="Arial"/>
                <w:b/>
                <w:bCs/>
                <w:sz w:val="16"/>
                <w:szCs w:val="16"/>
                <w:lang w:eastAsia="pt-BR"/>
              </w:rPr>
              <w:t xml:space="preserve">        54.448 </w:t>
            </w:r>
          </w:p>
        </w:tc>
        <w:tc>
          <w:tcPr>
            <w:tcW w:w="460" w:type="dxa"/>
            <w:tcBorders>
              <w:top w:val="nil"/>
              <w:left w:val="nil"/>
              <w:bottom w:val="single" w:sz="8" w:space="0" w:color="FFFFFF"/>
              <w:right w:val="single" w:sz="8" w:space="0" w:color="FFFFFF"/>
            </w:tcBorders>
            <w:shd w:val="clear" w:color="000000" w:fill="BFBFBF"/>
            <w:vAlign w:val="center"/>
            <w:hideMark/>
          </w:tcPr>
          <w:p w14:paraId="496D062D" w14:textId="77777777" w:rsidR="00187D58" w:rsidRPr="00187D58" w:rsidRDefault="00187D58" w:rsidP="00187D58">
            <w:pPr>
              <w:suppressAutoHyphens w:val="0"/>
              <w:jc w:val="right"/>
              <w:rPr>
                <w:rFonts w:ascii="Verdana" w:hAnsi="Verdana" w:cs="Arial"/>
                <w:b/>
                <w:bCs/>
                <w:color w:val="000000"/>
                <w:sz w:val="16"/>
                <w:szCs w:val="16"/>
                <w:lang w:eastAsia="pt-BR"/>
              </w:rPr>
            </w:pPr>
            <w:r w:rsidRPr="00187D58">
              <w:rPr>
                <w:rFonts w:ascii="Verdana" w:hAnsi="Verdana" w:cs="Arial"/>
                <w:b/>
                <w:bCs/>
                <w:color w:val="000000"/>
                <w:sz w:val="16"/>
                <w:szCs w:val="16"/>
                <w:lang w:eastAsia="pt-BR"/>
              </w:rPr>
              <w:t> </w:t>
            </w:r>
          </w:p>
        </w:tc>
      </w:tr>
      <w:tr w:rsidR="00187D58" w:rsidRPr="00187D58" w14:paraId="2CBC6CB2" w14:textId="77777777" w:rsidTr="00187D58">
        <w:trPr>
          <w:trHeight w:val="282"/>
        </w:trPr>
        <w:tc>
          <w:tcPr>
            <w:tcW w:w="5860" w:type="dxa"/>
            <w:tcBorders>
              <w:top w:val="nil"/>
              <w:left w:val="single" w:sz="8" w:space="0" w:color="FFFFFF"/>
              <w:bottom w:val="single" w:sz="8" w:space="0" w:color="FFFFFF"/>
              <w:right w:val="single" w:sz="8" w:space="0" w:color="FFFFFF"/>
            </w:tcBorders>
            <w:shd w:val="clear" w:color="000000" w:fill="BFBFBF"/>
            <w:vAlign w:val="center"/>
            <w:hideMark/>
          </w:tcPr>
          <w:p w14:paraId="769C1EB0" w14:textId="77777777" w:rsidR="00187D58" w:rsidRPr="00187D58" w:rsidRDefault="00187D58" w:rsidP="00187D58">
            <w:pPr>
              <w:suppressAutoHyphens w:val="0"/>
              <w:rPr>
                <w:rFonts w:ascii="Verdana" w:hAnsi="Verdana" w:cs="Arial"/>
                <w:b/>
                <w:bCs/>
                <w:sz w:val="16"/>
                <w:szCs w:val="16"/>
                <w:lang w:eastAsia="pt-BR"/>
              </w:rPr>
            </w:pPr>
            <w:r w:rsidRPr="00187D58">
              <w:rPr>
                <w:rFonts w:ascii="Verdana" w:hAnsi="Verdana" w:cs="Arial"/>
                <w:b/>
                <w:bCs/>
                <w:sz w:val="16"/>
                <w:szCs w:val="16"/>
                <w:lang w:eastAsia="pt-BR"/>
              </w:rPr>
              <w:t>DISTRIBUIÇÃO DO VALOR ADICIONADO</w:t>
            </w:r>
          </w:p>
        </w:tc>
        <w:tc>
          <w:tcPr>
            <w:tcW w:w="640" w:type="dxa"/>
            <w:tcBorders>
              <w:top w:val="nil"/>
              <w:left w:val="nil"/>
              <w:bottom w:val="single" w:sz="8" w:space="0" w:color="FFFFFF"/>
              <w:right w:val="single" w:sz="8" w:space="0" w:color="FFFFFF"/>
            </w:tcBorders>
            <w:shd w:val="clear" w:color="000000" w:fill="BFBFBF"/>
            <w:vAlign w:val="center"/>
            <w:hideMark/>
          </w:tcPr>
          <w:p w14:paraId="5E522A1D" w14:textId="77777777" w:rsidR="00187D58" w:rsidRPr="00187D58" w:rsidRDefault="00187D58" w:rsidP="00187D58">
            <w:pPr>
              <w:suppressAutoHyphens w:val="0"/>
              <w:jc w:val="right"/>
              <w:rPr>
                <w:rFonts w:ascii="Verdana" w:hAnsi="Verdana" w:cs="Arial"/>
                <w:b/>
                <w:bCs/>
                <w:color w:val="000000"/>
                <w:sz w:val="16"/>
                <w:szCs w:val="16"/>
                <w:lang w:eastAsia="pt-BR"/>
              </w:rPr>
            </w:pPr>
            <w:r w:rsidRPr="00187D58">
              <w:rPr>
                <w:rFonts w:ascii="Verdana" w:hAnsi="Verdana" w:cs="Arial"/>
                <w:b/>
                <w:bCs/>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BFBFBF"/>
            <w:noWrap/>
            <w:vAlign w:val="center"/>
            <w:hideMark/>
          </w:tcPr>
          <w:p w14:paraId="11269532" w14:textId="77777777" w:rsidR="00187D58" w:rsidRPr="00187D58" w:rsidRDefault="00187D58" w:rsidP="00187D58">
            <w:pPr>
              <w:suppressAutoHyphens w:val="0"/>
              <w:jc w:val="right"/>
              <w:rPr>
                <w:rFonts w:ascii="Verdana" w:hAnsi="Verdana" w:cs="Arial"/>
                <w:b/>
                <w:bCs/>
                <w:sz w:val="16"/>
                <w:szCs w:val="16"/>
                <w:lang w:eastAsia="pt-BR"/>
              </w:rPr>
            </w:pPr>
            <w:r w:rsidRPr="00187D58">
              <w:rPr>
                <w:rFonts w:ascii="Verdana" w:hAnsi="Verdana" w:cs="Arial"/>
                <w:b/>
                <w:bCs/>
                <w:sz w:val="16"/>
                <w:szCs w:val="16"/>
                <w:lang w:eastAsia="pt-BR"/>
              </w:rPr>
              <w:t xml:space="preserve">      (52.876)</w:t>
            </w:r>
          </w:p>
        </w:tc>
        <w:tc>
          <w:tcPr>
            <w:tcW w:w="460" w:type="dxa"/>
            <w:tcBorders>
              <w:top w:val="nil"/>
              <w:left w:val="nil"/>
              <w:bottom w:val="single" w:sz="8" w:space="0" w:color="FFFFFF"/>
              <w:right w:val="single" w:sz="8" w:space="0" w:color="FFFFFF"/>
            </w:tcBorders>
            <w:shd w:val="clear" w:color="000000" w:fill="BFBFBF"/>
            <w:vAlign w:val="center"/>
            <w:hideMark/>
          </w:tcPr>
          <w:p w14:paraId="10365FE8" w14:textId="77777777" w:rsidR="00187D58" w:rsidRPr="00187D58" w:rsidRDefault="00187D58" w:rsidP="00187D58">
            <w:pPr>
              <w:suppressAutoHyphens w:val="0"/>
              <w:jc w:val="right"/>
              <w:rPr>
                <w:rFonts w:ascii="Verdana" w:hAnsi="Verdana" w:cs="Arial"/>
                <w:b/>
                <w:bCs/>
                <w:color w:val="000000"/>
                <w:sz w:val="16"/>
                <w:szCs w:val="16"/>
                <w:lang w:eastAsia="pt-BR"/>
              </w:rPr>
            </w:pPr>
            <w:r w:rsidRPr="00187D58">
              <w:rPr>
                <w:rFonts w:ascii="Verdana" w:hAnsi="Verdana" w:cs="Arial"/>
                <w:b/>
                <w:bCs/>
                <w:color w:val="000000"/>
                <w:sz w:val="16"/>
                <w:szCs w:val="16"/>
                <w:lang w:eastAsia="pt-BR"/>
              </w:rPr>
              <w:t>100</w:t>
            </w:r>
          </w:p>
        </w:tc>
        <w:tc>
          <w:tcPr>
            <w:tcW w:w="1300" w:type="dxa"/>
            <w:tcBorders>
              <w:top w:val="nil"/>
              <w:left w:val="nil"/>
              <w:bottom w:val="single" w:sz="8" w:space="0" w:color="FFFFFF"/>
              <w:right w:val="single" w:sz="8" w:space="0" w:color="FFFFFF"/>
            </w:tcBorders>
            <w:shd w:val="clear" w:color="000000" w:fill="BFBFBF"/>
            <w:noWrap/>
            <w:vAlign w:val="center"/>
            <w:hideMark/>
          </w:tcPr>
          <w:p w14:paraId="1109F85D" w14:textId="77777777" w:rsidR="00187D58" w:rsidRPr="00187D58" w:rsidRDefault="00187D58" w:rsidP="00187D58">
            <w:pPr>
              <w:suppressAutoHyphens w:val="0"/>
              <w:jc w:val="right"/>
              <w:rPr>
                <w:rFonts w:ascii="Verdana" w:hAnsi="Verdana" w:cs="Arial"/>
                <w:b/>
                <w:bCs/>
                <w:sz w:val="16"/>
                <w:szCs w:val="16"/>
                <w:lang w:eastAsia="pt-BR"/>
              </w:rPr>
            </w:pPr>
            <w:r w:rsidRPr="00187D58">
              <w:rPr>
                <w:rFonts w:ascii="Verdana" w:hAnsi="Verdana" w:cs="Arial"/>
                <w:b/>
                <w:bCs/>
                <w:sz w:val="16"/>
                <w:szCs w:val="16"/>
                <w:lang w:eastAsia="pt-BR"/>
              </w:rPr>
              <w:t xml:space="preserve">      (54.448)</w:t>
            </w:r>
          </w:p>
        </w:tc>
        <w:tc>
          <w:tcPr>
            <w:tcW w:w="460" w:type="dxa"/>
            <w:tcBorders>
              <w:top w:val="nil"/>
              <w:left w:val="nil"/>
              <w:bottom w:val="single" w:sz="8" w:space="0" w:color="FFFFFF"/>
              <w:right w:val="single" w:sz="8" w:space="0" w:color="FFFFFF"/>
            </w:tcBorders>
            <w:shd w:val="clear" w:color="000000" w:fill="BFBFBF"/>
            <w:vAlign w:val="center"/>
            <w:hideMark/>
          </w:tcPr>
          <w:p w14:paraId="4689BA49" w14:textId="77777777" w:rsidR="00187D58" w:rsidRPr="00187D58" w:rsidRDefault="00187D58" w:rsidP="00187D58">
            <w:pPr>
              <w:suppressAutoHyphens w:val="0"/>
              <w:jc w:val="right"/>
              <w:rPr>
                <w:rFonts w:ascii="Verdana" w:hAnsi="Verdana" w:cs="Arial"/>
                <w:b/>
                <w:bCs/>
                <w:color w:val="000000"/>
                <w:sz w:val="16"/>
                <w:szCs w:val="16"/>
                <w:lang w:eastAsia="pt-BR"/>
              </w:rPr>
            </w:pPr>
            <w:r w:rsidRPr="00187D58">
              <w:rPr>
                <w:rFonts w:ascii="Verdana" w:hAnsi="Verdana" w:cs="Arial"/>
                <w:b/>
                <w:bCs/>
                <w:color w:val="000000"/>
                <w:sz w:val="16"/>
                <w:szCs w:val="16"/>
                <w:lang w:eastAsia="pt-BR"/>
              </w:rPr>
              <w:t>100</w:t>
            </w:r>
          </w:p>
        </w:tc>
      </w:tr>
      <w:tr w:rsidR="00187D58" w:rsidRPr="00187D58" w14:paraId="7B3D6630" w14:textId="77777777" w:rsidTr="00187D58">
        <w:trPr>
          <w:trHeight w:val="282"/>
        </w:trPr>
        <w:tc>
          <w:tcPr>
            <w:tcW w:w="5860" w:type="dxa"/>
            <w:tcBorders>
              <w:top w:val="nil"/>
              <w:left w:val="single" w:sz="8" w:space="0" w:color="FFFFFF"/>
              <w:bottom w:val="single" w:sz="8" w:space="0" w:color="FFFFFF"/>
              <w:right w:val="single" w:sz="8" w:space="0" w:color="FFFFFF"/>
            </w:tcBorders>
            <w:shd w:val="clear" w:color="000000" w:fill="F2F2F2"/>
            <w:vAlign w:val="center"/>
            <w:hideMark/>
          </w:tcPr>
          <w:p w14:paraId="53A2AAE6" w14:textId="77777777" w:rsidR="00187D58" w:rsidRPr="00187D58" w:rsidRDefault="00187D58" w:rsidP="00187D58">
            <w:pPr>
              <w:suppressAutoHyphens w:val="0"/>
              <w:rPr>
                <w:rFonts w:ascii="Verdana" w:hAnsi="Verdana" w:cs="Arial"/>
                <w:b/>
                <w:bCs/>
                <w:color w:val="000000"/>
                <w:sz w:val="16"/>
                <w:szCs w:val="16"/>
                <w:lang w:eastAsia="pt-BR"/>
              </w:rPr>
            </w:pPr>
            <w:r w:rsidRPr="00187D58">
              <w:rPr>
                <w:rFonts w:ascii="Verdana" w:hAnsi="Verdana" w:cs="Arial"/>
                <w:b/>
                <w:bCs/>
                <w:color w:val="000000"/>
                <w:sz w:val="16"/>
                <w:szCs w:val="16"/>
                <w:lang w:eastAsia="pt-BR"/>
              </w:rPr>
              <w:t>PESSOAL</w:t>
            </w:r>
          </w:p>
        </w:tc>
        <w:tc>
          <w:tcPr>
            <w:tcW w:w="640" w:type="dxa"/>
            <w:tcBorders>
              <w:top w:val="nil"/>
              <w:left w:val="nil"/>
              <w:bottom w:val="single" w:sz="8" w:space="0" w:color="FFFFFF"/>
              <w:right w:val="single" w:sz="8" w:space="0" w:color="FFFFFF"/>
            </w:tcBorders>
            <w:shd w:val="clear" w:color="000000" w:fill="F2F2F2"/>
            <w:vAlign w:val="center"/>
            <w:hideMark/>
          </w:tcPr>
          <w:p w14:paraId="22832946" w14:textId="77777777" w:rsidR="00187D58" w:rsidRPr="00187D58" w:rsidRDefault="00187D58" w:rsidP="00187D58">
            <w:pPr>
              <w:suppressAutoHyphens w:val="0"/>
              <w:jc w:val="center"/>
              <w:rPr>
                <w:rFonts w:ascii="Verdana" w:hAnsi="Verdana" w:cs="Arial"/>
                <w:b/>
                <w:bCs/>
                <w:color w:val="000000"/>
                <w:sz w:val="16"/>
                <w:szCs w:val="16"/>
                <w:lang w:eastAsia="pt-BR"/>
              </w:rPr>
            </w:pPr>
            <w:r w:rsidRPr="00187D58">
              <w:rPr>
                <w:rFonts w:ascii="Verdana" w:hAnsi="Verdana" w:cs="Arial"/>
                <w:b/>
                <w:bCs/>
                <w:color w:val="000000"/>
                <w:sz w:val="16"/>
                <w:szCs w:val="16"/>
                <w:lang w:eastAsia="pt-BR"/>
              </w:rPr>
              <w:t>17</w:t>
            </w:r>
          </w:p>
        </w:tc>
        <w:tc>
          <w:tcPr>
            <w:tcW w:w="1300" w:type="dxa"/>
            <w:tcBorders>
              <w:top w:val="nil"/>
              <w:left w:val="nil"/>
              <w:bottom w:val="single" w:sz="8" w:space="0" w:color="FFFFFF"/>
              <w:right w:val="single" w:sz="8" w:space="0" w:color="FFFFFF"/>
            </w:tcBorders>
            <w:shd w:val="clear" w:color="000000" w:fill="F2F2F2"/>
            <w:noWrap/>
            <w:vAlign w:val="center"/>
            <w:hideMark/>
          </w:tcPr>
          <w:p w14:paraId="1CD3359A" w14:textId="77777777" w:rsidR="00187D58" w:rsidRPr="00187D58" w:rsidRDefault="00187D58" w:rsidP="00187D58">
            <w:pPr>
              <w:suppressAutoHyphens w:val="0"/>
              <w:jc w:val="right"/>
              <w:rPr>
                <w:rFonts w:ascii="Verdana" w:hAnsi="Verdana" w:cs="Arial"/>
                <w:b/>
                <w:bCs/>
                <w:sz w:val="16"/>
                <w:szCs w:val="16"/>
                <w:lang w:eastAsia="pt-BR"/>
              </w:rPr>
            </w:pPr>
            <w:r w:rsidRPr="00187D58">
              <w:rPr>
                <w:rFonts w:ascii="Verdana" w:hAnsi="Verdana" w:cs="Arial"/>
                <w:b/>
                <w:bCs/>
                <w:sz w:val="16"/>
                <w:szCs w:val="16"/>
                <w:lang w:eastAsia="pt-BR"/>
              </w:rPr>
              <w:t xml:space="preserve">      (15.529)</w:t>
            </w:r>
          </w:p>
        </w:tc>
        <w:tc>
          <w:tcPr>
            <w:tcW w:w="460" w:type="dxa"/>
            <w:tcBorders>
              <w:top w:val="nil"/>
              <w:left w:val="nil"/>
              <w:bottom w:val="single" w:sz="8" w:space="0" w:color="FFFFFF"/>
              <w:right w:val="single" w:sz="8" w:space="0" w:color="FFFFFF"/>
            </w:tcBorders>
            <w:shd w:val="clear" w:color="000000" w:fill="F2F2F2"/>
            <w:vAlign w:val="center"/>
            <w:hideMark/>
          </w:tcPr>
          <w:p w14:paraId="6DBC203F" w14:textId="77777777" w:rsidR="00187D58" w:rsidRPr="00187D58" w:rsidRDefault="00187D58" w:rsidP="00187D58">
            <w:pPr>
              <w:suppressAutoHyphens w:val="0"/>
              <w:jc w:val="right"/>
              <w:rPr>
                <w:rFonts w:ascii="Verdana" w:hAnsi="Verdana" w:cs="Arial"/>
                <w:b/>
                <w:bCs/>
                <w:color w:val="000000"/>
                <w:sz w:val="16"/>
                <w:szCs w:val="16"/>
                <w:lang w:eastAsia="pt-BR"/>
              </w:rPr>
            </w:pPr>
            <w:r w:rsidRPr="00187D58">
              <w:rPr>
                <w:rFonts w:ascii="Verdana" w:hAnsi="Verdana" w:cs="Arial"/>
                <w:b/>
                <w:bCs/>
                <w:color w:val="000000"/>
                <w:sz w:val="16"/>
                <w:szCs w:val="16"/>
                <w:lang w:eastAsia="pt-BR"/>
              </w:rPr>
              <w:t>29</w:t>
            </w:r>
          </w:p>
        </w:tc>
        <w:tc>
          <w:tcPr>
            <w:tcW w:w="1300" w:type="dxa"/>
            <w:tcBorders>
              <w:top w:val="nil"/>
              <w:left w:val="nil"/>
              <w:bottom w:val="single" w:sz="8" w:space="0" w:color="FFFFFF"/>
              <w:right w:val="single" w:sz="8" w:space="0" w:color="FFFFFF"/>
            </w:tcBorders>
            <w:shd w:val="clear" w:color="000000" w:fill="F2F2F2"/>
            <w:noWrap/>
            <w:vAlign w:val="center"/>
            <w:hideMark/>
          </w:tcPr>
          <w:p w14:paraId="652DFFC7" w14:textId="77777777" w:rsidR="00187D58" w:rsidRPr="00187D58" w:rsidRDefault="00187D58" w:rsidP="00187D58">
            <w:pPr>
              <w:suppressAutoHyphens w:val="0"/>
              <w:jc w:val="right"/>
              <w:rPr>
                <w:rFonts w:ascii="Verdana" w:hAnsi="Verdana" w:cs="Arial"/>
                <w:b/>
                <w:bCs/>
                <w:sz w:val="16"/>
                <w:szCs w:val="16"/>
                <w:lang w:eastAsia="pt-BR"/>
              </w:rPr>
            </w:pPr>
            <w:r w:rsidRPr="00187D58">
              <w:rPr>
                <w:rFonts w:ascii="Verdana" w:hAnsi="Verdana" w:cs="Arial"/>
                <w:b/>
                <w:bCs/>
                <w:sz w:val="16"/>
                <w:szCs w:val="16"/>
                <w:lang w:eastAsia="pt-BR"/>
              </w:rPr>
              <w:t xml:space="preserve">      (14.122)</w:t>
            </w:r>
          </w:p>
        </w:tc>
        <w:tc>
          <w:tcPr>
            <w:tcW w:w="460" w:type="dxa"/>
            <w:tcBorders>
              <w:top w:val="nil"/>
              <w:left w:val="nil"/>
              <w:bottom w:val="single" w:sz="8" w:space="0" w:color="FFFFFF"/>
              <w:right w:val="single" w:sz="8" w:space="0" w:color="FFFFFF"/>
            </w:tcBorders>
            <w:shd w:val="clear" w:color="000000" w:fill="F2F2F2"/>
            <w:vAlign w:val="center"/>
            <w:hideMark/>
          </w:tcPr>
          <w:p w14:paraId="30BA6EE7" w14:textId="77777777" w:rsidR="00187D58" w:rsidRPr="00187D58" w:rsidRDefault="00187D58" w:rsidP="00187D58">
            <w:pPr>
              <w:suppressAutoHyphens w:val="0"/>
              <w:jc w:val="right"/>
              <w:rPr>
                <w:rFonts w:ascii="Verdana" w:hAnsi="Verdana" w:cs="Arial"/>
                <w:b/>
                <w:bCs/>
                <w:color w:val="000000"/>
                <w:sz w:val="16"/>
                <w:szCs w:val="16"/>
                <w:lang w:eastAsia="pt-BR"/>
              </w:rPr>
            </w:pPr>
            <w:r w:rsidRPr="00187D58">
              <w:rPr>
                <w:rFonts w:ascii="Verdana" w:hAnsi="Verdana" w:cs="Arial"/>
                <w:b/>
                <w:bCs/>
                <w:color w:val="000000"/>
                <w:sz w:val="16"/>
                <w:szCs w:val="16"/>
                <w:lang w:eastAsia="pt-BR"/>
              </w:rPr>
              <w:t>26</w:t>
            </w:r>
          </w:p>
        </w:tc>
      </w:tr>
      <w:tr w:rsidR="00187D58" w:rsidRPr="00187D58" w14:paraId="0FB0ED5D" w14:textId="77777777" w:rsidTr="00187D58">
        <w:trPr>
          <w:trHeight w:val="282"/>
        </w:trPr>
        <w:tc>
          <w:tcPr>
            <w:tcW w:w="5860" w:type="dxa"/>
            <w:tcBorders>
              <w:top w:val="nil"/>
              <w:left w:val="single" w:sz="8" w:space="0" w:color="FFFFFF"/>
              <w:bottom w:val="single" w:sz="8" w:space="0" w:color="FFFFFF"/>
              <w:right w:val="single" w:sz="8" w:space="0" w:color="FFFFFF"/>
            </w:tcBorders>
            <w:shd w:val="clear" w:color="000000" w:fill="F2F2F2"/>
            <w:vAlign w:val="center"/>
            <w:hideMark/>
          </w:tcPr>
          <w:p w14:paraId="7D862A35" w14:textId="77777777" w:rsidR="00187D58" w:rsidRPr="00187D58" w:rsidRDefault="00187D58" w:rsidP="00187D58">
            <w:pPr>
              <w:suppressAutoHyphens w:val="0"/>
              <w:rPr>
                <w:rFonts w:ascii="Verdana" w:hAnsi="Verdana" w:cs="Arial"/>
                <w:color w:val="000000"/>
                <w:sz w:val="16"/>
                <w:szCs w:val="16"/>
                <w:lang w:eastAsia="pt-BR"/>
              </w:rPr>
            </w:pPr>
            <w:r w:rsidRPr="00187D58">
              <w:rPr>
                <w:rFonts w:ascii="Verdana" w:hAnsi="Verdana" w:cs="Arial"/>
                <w:color w:val="000000"/>
                <w:sz w:val="16"/>
                <w:szCs w:val="16"/>
                <w:lang w:eastAsia="pt-BR"/>
              </w:rPr>
              <w:t xml:space="preserve">   Remunerações e honorários</w:t>
            </w:r>
          </w:p>
        </w:tc>
        <w:tc>
          <w:tcPr>
            <w:tcW w:w="640" w:type="dxa"/>
            <w:tcBorders>
              <w:top w:val="nil"/>
              <w:left w:val="nil"/>
              <w:bottom w:val="single" w:sz="8" w:space="0" w:color="FFFFFF"/>
              <w:right w:val="single" w:sz="8" w:space="0" w:color="FFFFFF"/>
            </w:tcBorders>
            <w:shd w:val="clear" w:color="000000" w:fill="F2F2F2"/>
            <w:vAlign w:val="center"/>
            <w:hideMark/>
          </w:tcPr>
          <w:p w14:paraId="1F0E2D50" w14:textId="77777777" w:rsidR="00187D58" w:rsidRPr="00187D58" w:rsidRDefault="00187D58" w:rsidP="00187D58">
            <w:pPr>
              <w:suppressAutoHyphens w:val="0"/>
              <w:jc w:val="center"/>
              <w:rPr>
                <w:rFonts w:ascii="Verdana" w:hAnsi="Verdana" w:cs="Arial"/>
                <w:color w:val="000000"/>
                <w:sz w:val="16"/>
                <w:szCs w:val="16"/>
                <w:lang w:eastAsia="pt-BR"/>
              </w:rPr>
            </w:pPr>
            <w:r w:rsidRPr="00187D58">
              <w:rPr>
                <w:rFonts w:ascii="Verdana" w:hAnsi="Verdana" w:cs="Arial"/>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7DED2BDA" w14:textId="331C976D" w:rsidR="00187D58" w:rsidRPr="00187D58" w:rsidRDefault="00187D58" w:rsidP="00187D5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187D58">
              <w:rPr>
                <w:rFonts w:ascii="Verdana" w:hAnsi="Verdana" w:cs="Arial"/>
                <w:sz w:val="16"/>
                <w:szCs w:val="16"/>
                <w:lang w:eastAsia="pt-BR"/>
              </w:rPr>
              <w:t>(12.714)</w:t>
            </w:r>
          </w:p>
        </w:tc>
        <w:tc>
          <w:tcPr>
            <w:tcW w:w="460" w:type="dxa"/>
            <w:tcBorders>
              <w:top w:val="nil"/>
              <w:left w:val="nil"/>
              <w:bottom w:val="single" w:sz="8" w:space="0" w:color="FFFFFF"/>
              <w:right w:val="single" w:sz="8" w:space="0" w:color="FFFFFF"/>
            </w:tcBorders>
            <w:shd w:val="clear" w:color="000000" w:fill="F2F2F2"/>
            <w:vAlign w:val="center"/>
            <w:hideMark/>
          </w:tcPr>
          <w:p w14:paraId="0EB84994" w14:textId="77777777" w:rsidR="00187D58" w:rsidRPr="00187D58" w:rsidRDefault="00187D58" w:rsidP="00187D58">
            <w:pPr>
              <w:suppressAutoHyphens w:val="0"/>
              <w:jc w:val="right"/>
              <w:rPr>
                <w:rFonts w:ascii="Verdana" w:hAnsi="Verdana" w:cs="Arial"/>
                <w:color w:val="000000"/>
                <w:sz w:val="16"/>
                <w:szCs w:val="16"/>
                <w:lang w:eastAsia="pt-BR"/>
              </w:rPr>
            </w:pPr>
            <w:r w:rsidRPr="00187D58">
              <w:rPr>
                <w:rFonts w:ascii="Verdana" w:hAnsi="Verdana" w:cs="Arial"/>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4EEB5E26" w14:textId="30CA2EE9" w:rsidR="00187D58" w:rsidRPr="00187D58" w:rsidRDefault="00187D58" w:rsidP="00187D5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187D58">
              <w:rPr>
                <w:rFonts w:ascii="Verdana" w:hAnsi="Verdana" w:cs="Arial"/>
                <w:sz w:val="16"/>
                <w:szCs w:val="16"/>
                <w:lang w:eastAsia="pt-BR"/>
              </w:rPr>
              <w:t>(11.455)</w:t>
            </w:r>
          </w:p>
        </w:tc>
        <w:tc>
          <w:tcPr>
            <w:tcW w:w="460" w:type="dxa"/>
            <w:tcBorders>
              <w:top w:val="nil"/>
              <w:left w:val="nil"/>
              <w:bottom w:val="single" w:sz="8" w:space="0" w:color="FFFFFF"/>
              <w:right w:val="single" w:sz="8" w:space="0" w:color="FFFFFF"/>
            </w:tcBorders>
            <w:shd w:val="clear" w:color="000000" w:fill="F2F2F2"/>
            <w:vAlign w:val="center"/>
            <w:hideMark/>
          </w:tcPr>
          <w:p w14:paraId="3687B82A" w14:textId="77777777" w:rsidR="00187D58" w:rsidRPr="00187D58" w:rsidRDefault="00187D58" w:rsidP="00187D58">
            <w:pPr>
              <w:suppressAutoHyphens w:val="0"/>
              <w:jc w:val="right"/>
              <w:rPr>
                <w:rFonts w:ascii="Verdana" w:hAnsi="Verdana" w:cs="Arial"/>
                <w:color w:val="000000"/>
                <w:sz w:val="16"/>
                <w:szCs w:val="16"/>
                <w:lang w:eastAsia="pt-BR"/>
              </w:rPr>
            </w:pPr>
            <w:r w:rsidRPr="00187D58">
              <w:rPr>
                <w:rFonts w:ascii="Verdana" w:hAnsi="Verdana" w:cs="Arial"/>
                <w:color w:val="000000"/>
                <w:sz w:val="16"/>
                <w:szCs w:val="16"/>
                <w:lang w:eastAsia="pt-BR"/>
              </w:rPr>
              <w:t> </w:t>
            </w:r>
          </w:p>
        </w:tc>
      </w:tr>
      <w:tr w:rsidR="00187D58" w:rsidRPr="00187D58" w14:paraId="2A7A377F" w14:textId="77777777" w:rsidTr="00187D58">
        <w:trPr>
          <w:trHeight w:val="282"/>
        </w:trPr>
        <w:tc>
          <w:tcPr>
            <w:tcW w:w="5860" w:type="dxa"/>
            <w:tcBorders>
              <w:top w:val="nil"/>
              <w:left w:val="single" w:sz="8" w:space="0" w:color="FFFFFF"/>
              <w:bottom w:val="single" w:sz="8" w:space="0" w:color="FFFFFF"/>
              <w:right w:val="single" w:sz="8" w:space="0" w:color="FFFFFF"/>
            </w:tcBorders>
            <w:shd w:val="clear" w:color="000000" w:fill="F2F2F2"/>
            <w:vAlign w:val="center"/>
            <w:hideMark/>
          </w:tcPr>
          <w:p w14:paraId="118ED4EA" w14:textId="77777777" w:rsidR="00187D58" w:rsidRPr="00187D58" w:rsidRDefault="00187D58" w:rsidP="00187D58">
            <w:pPr>
              <w:suppressAutoHyphens w:val="0"/>
              <w:rPr>
                <w:rFonts w:ascii="Verdana" w:hAnsi="Verdana" w:cs="Arial"/>
                <w:color w:val="000000"/>
                <w:sz w:val="16"/>
                <w:szCs w:val="16"/>
                <w:lang w:eastAsia="pt-BR"/>
              </w:rPr>
            </w:pPr>
            <w:r w:rsidRPr="00187D58">
              <w:rPr>
                <w:rFonts w:ascii="Verdana" w:hAnsi="Verdana" w:cs="Arial"/>
                <w:color w:val="000000"/>
                <w:sz w:val="16"/>
                <w:szCs w:val="16"/>
                <w:lang w:eastAsia="pt-BR"/>
              </w:rPr>
              <w:t xml:space="preserve">   Benefícios e treinamento</w:t>
            </w:r>
          </w:p>
        </w:tc>
        <w:tc>
          <w:tcPr>
            <w:tcW w:w="640" w:type="dxa"/>
            <w:tcBorders>
              <w:top w:val="nil"/>
              <w:left w:val="nil"/>
              <w:bottom w:val="single" w:sz="8" w:space="0" w:color="FFFFFF"/>
              <w:right w:val="single" w:sz="8" w:space="0" w:color="FFFFFF"/>
            </w:tcBorders>
            <w:shd w:val="clear" w:color="000000" w:fill="F2F2F2"/>
            <w:vAlign w:val="center"/>
            <w:hideMark/>
          </w:tcPr>
          <w:p w14:paraId="2F8ADD77" w14:textId="77777777" w:rsidR="00187D58" w:rsidRPr="00187D58" w:rsidRDefault="00187D58" w:rsidP="00187D58">
            <w:pPr>
              <w:suppressAutoHyphens w:val="0"/>
              <w:jc w:val="center"/>
              <w:rPr>
                <w:rFonts w:ascii="Verdana" w:hAnsi="Verdana" w:cs="Arial"/>
                <w:color w:val="000000"/>
                <w:sz w:val="16"/>
                <w:szCs w:val="16"/>
                <w:lang w:eastAsia="pt-BR"/>
              </w:rPr>
            </w:pPr>
            <w:r w:rsidRPr="00187D58">
              <w:rPr>
                <w:rFonts w:ascii="Verdana" w:hAnsi="Verdana" w:cs="Arial"/>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7D5EEA81" w14:textId="763D449D" w:rsidR="00187D58" w:rsidRPr="00187D58" w:rsidRDefault="00187D58" w:rsidP="00187D5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187D58">
              <w:rPr>
                <w:rFonts w:ascii="Verdana" w:hAnsi="Verdana" w:cs="Arial"/>
                <w:sz w:val="16"/>
                <w:szCs w:val="16"/>
                <w:lang w:eastAsia="pt-BR"/>
              </w:rPr>
              <w:t>(2.092)</w:t>
            </w:r>
          </w:p>
        </w:tc>
        <w:tc>
          <w:tcPr>
            <w:tcW w:w="460" w:type="dxa"/>
            <w:tcBorders>
              <w:top w:val="nil"/>
              <w:left w:val="nil"/>
              <w:bottom w:val="single" w:sz="8" w:space="0" w:color="FFFFFF"/>
              <w:right w:val="single" w:sz="8" w:space="0" w:color="FFFFFF"/>
            </w:tcBorders>
            <w:shd w:val="clear" w:color="000000" w:fill="F2F2F2"/>
            <w:vAlign w:val="center"/>
            <w:hideMark/>
          </w:tcPr>
          <w:p w14:paraId="3D57539F" w14:textId="77777777" w:rsidR="00187D58" w:rsidRPr="00187D58" w:rsidRDefault="00187D58" w:rsidP="00187D58">
            <w:pPr>
              <w:suppressAutoHyphens w:val="0"/>
              <w:jc w:val="right"/>
              <w:rPr>
                <w:rFonts w:ascii="Verdana" w:hAnsi="Verdana" w:cs="Arial"/>
                <w:color w:val="000000"/>
                <w:sz w:val="16"/>
                <w:szCs w:val="16"/>
                <w:lang w:eastAsia="pt-BR"/>
              </w:rPr>
            </w:pPr>
            <w:r w:rsidRPr="00187D58">
              <w:rPr>
                <w:rFonts w:ascii="Verdana" w:hAnsi="Verdana" w:cs="Arial"/>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5A2FBEDF" w14:textId="2FF5AD72" w:rsidR="00187D58" w:rsidRPr="00187D58" w:rsidRDefault="00187D58" w:rsidP="00187D5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187D58">
              <w:rPr>
                <w:rFonts w:ascii="Verdana" w:hAnsi="Verdana" w:cs="Arial"/>
                <w:sz w:val="16"/>
                <w:szCs w:val="16"/>
                <w:lang w:eastAsia="pt-BR"/>
              </w:rPr>
              <w:t>(1.891)</w:t>
            </w:r>
          </w:p>
        </w:tc>
        <w:tc>
          <w:tcPr>
            <w:tcW w:w="460" w:type="dxa"/>
            <w:tcBorders>
              <w:top w:val="nil"/>
              <w:left w:val="nil"/>
              <w:bottom w:val="single" w:sz="8" w:space="0" w:color="FFFFFF"/>
              <w:right w:val="single" w:sz="8" w:space="0" w:color="FFFFFF"/>
            </w:tcBorders>
            <w:shd w:val="clear" w:color="000000" w:fill="F2F2F2"/>
            <w:vAlign w:val="center"/>
            <w:hideMark/>
          </w:tcPr>
          <w:p w14:paraId="74BA4F1E" w14:textId="77777777" w:rsidR="00187D58" w:rsidRPr="00187D58" w:rsidRDefault="00187D58" w:rsidP="00187D58">
            <w:pPr>
              <w:suppressAutoHyphens w:val="0"/>
              <w:jc w:val="right"/>
              <w:rPr>
                <w:rFonts w:ascii="Verdana" w:hAnsi="Verdana" w:cs="Arial"/>
                <w:color w:val="000000"/>
                <w:sz w:val="16"/>
                <w:szCs w:val="16"/>
                <w:lang w:eastAsia="pt-BR"/>
              </w:rPr>
            </w:pPr>
            <w:r w:rsidRPr="00187D58">
              <w:rPr>
                <w:rFonts w:ascii="Verdana" w:hAnsi="Verdana" w:cs="Arial"/>
                <w:color w:val="000000"/>
                <w:sz w:val="16"/>
                <w:szCs w:val="16"/>
                <w:lang w:eastAsia="pt-BR"/>
              </w:rPr>
              <w:t> </w:t>
            </w:r>
          </w:p>
        </w:tc>
      </w:tr>
      <w:tr w:rsidR="00187D58" w:rsidRPr="00187D58" w14:paraId="5BA2EE57" w14:textId="77777777" w:rsidTr="00187D58">
        <w:trPr>
          <w:trHeight w:val="282"/>
        </w:trPr>
        <w:tc>
          <w:tcPr>
            <w:tcW w:w="5860" w:type="dxa"/>
            <w:tcBorders>
              <w:top w:val="nil"/>
              <w:left w:val="single" w:sz="8" w:space="0" w:color="FFFFFF"/>
              <w:bottom w:val="single" w:sz="8" w:space="0" w:color="FFFFFF"/>
              <w:right w:val="single" w:sz="8" w:space="0" w:color="FFFFFF"/>
            </w:tcBorders>
            <w:shd w:val="clear" w:color="000000" w:fill="F2F2F2"/>
            <w:vAlign w:val="center"/>
            <w:hideMark/>
          </w:tcPr>
          <w:p w14:paraId="2DAFD7E2" w14:textId="77777777" w:rsidR="00187D58" w:rsidRPr="00187D58" w:rsidRDefault="00187D58" w:rsidP="00187D58">
            <w:pPr>
              <w:suppressAutoHyphens w:val="0"/>
              <w:rPr>
                <w:rFonts w:ascii="Verdana" w:hAnsi="Verdana" w:cs="Arial"/>
                <w:color w:val="000000"/>
                <w:sz w:val="16"/>
                <w:szCs w:val="16"/>
                <w:lang w:eastAsia="pt-BR"/>
              </w:rPr>
            </w:pPr>
            <w:r w:rsidRPr="00187D58">
              <w:rPr>
                <w:rFonts w:ascii="Verdana" w:hAnsi="Verdana" w:cs="Arial"/>
                <w:color w:val="000000"/>
                <w:sz w:val="16"/>
                <w:szCs w:val="16"/>
                <w:lang w:eastAsia="pt-BR"/>
              </w:rPr>
              <w:t xml:space="preserve">   FGTS</w:t>
            </w:r>
          </w:p>
        </w:tc>
        <w:tc>
          <w:tcPr>
            <w:tcW w:w="640" w:type="dxa"/>
            <w:tcBorders>
              <w:top w:val="nil"/>
              <w:left w:val="nil"/>
              <w:bottom w:val="single" w:sz="8" w:space="0" w:color="FFFFFF"/>
              <w:right w:val="single" w:sz="8" w:space="0" w:color="FFFFFF"/>
            </w:tcBorders>
            <w:shd w:val="clear" w:color="000000" w:fill="F2F2F2"/>
            <w:vAlign w:val="center"/>
            <w:hideMark/>
          </w:tcPr>
          <w:p w14:paraId="4DF9BD49" w14:textId="77777777" w:rsidR="00187D58" w:rsidRPr="00187D58" w:rsidRDefault="00187D58" w:rsidP="00187D58">
            <w:pPr>
              <w:suppressAutoHyphens w:val="0"/>
              <w:jc w:val="right"/>
              <w:rPr>
                <w:rFonts w:ascii="Verdana" w:hAnsi="Verdana" w:cs="Arial"/>
                <w:color w:val="000000"/>
                <w:sz w:val="16"/>
                <w:szCs w:val="16"/>
                <w:lang w:eastAsia="pt-BR"/>
              </w:rPr>
            </w:pPr>
            <w:r w:rsidRPr="00187D58">
              <w:rPr>
                <w:rFonts w:ascii="Verdana" w:hAnsi="Verdana" w:cs="Arial"/>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00DF7E9A" w14:textId="77777777" w:rsidR="00187D58" w:rsidRPr="00187D58" w:rsidRDefault="00187D58" w:rsidP="00187D58">
            <w:pPr>
              <w:suppressAutoHyphens w:val="0"/>
              <w:jc w:val="right"/>
              <w:rPr>
                <w:rFonts w:ascii="Verdana" w:hAnsi="Verdana" w:cs="Arial"/>
                <w:sz w:val="16"/>
                <w:szCs w:val="16"/>
                <w:lang w:eastAsia="pt-BR"/>
              </w:rPr>
            </w:pPr>
            <w:r w:rsidRPr="00187D58">
              <w:rPr>
                <w:rFonts w:ascii="Verdana" w:hAnsi="Verdana" w:cs="Arial"/>
                <w:sz w:val="16"/>
                <w:szCs w:val="16"/>
                <w:lang w:eastAsia="pt-BR"/>
              </w:rPr>
              <w:t xml:space="preserve">            (723)</w:t>
            </w:r>
          </w:p>
        </w:tc>
        <w:tc>
          <w:tcPr>
            <w:tcW w:w="460" w:type="dxa"/>
            <w:tcBorders>
              <w:top w:val="nil"/>
              <w:left w:val="nil"/>
              <w:bottom w:val="single" w:sz="8" w:space="0" w:color="FFFFFF"/>
              <w:right w:val="single" w:sz="8" w:space="0" w:color="FFFFFF"/>
            </w:tcBorders>
            <w:shd w:val="clear" w:color="000000" w:fill="F2F2F2"/>
            <w:vAlign w:val="center"/>
            <w:hideMark/>
          </w:tcPr>
          <w:p w14:paraId="19088EB3" w14:textId="77777777" w:rsidR="00187D58" w:rsidRPr="00187D58" w:rsidRDefault="00187D58" w:rsidP="00187D58">
            <w:pPr>
              <w:suppressAutoHyphens w:val="0"/>
              <w:jc w:val="right"/>
              <w:rPr>
                <w:rFonts w:ascii="Verdana" w:hAnsi="Verdana" w:cs="Arial"/>
                <w:color w:val="000000"/>
                <w:sz w:val="16"/>
                <w:szCs w:val="16"/>
                <w:lang w:eastAsia="pt-BR"/>
              </w:rPr>
            </w:pPr>
            <w:r w:rsidRPr="00187D58">
              <w:rPr>
                <w:rFonts w:ascii="Verdana" w:hAnsi="Verdana" w:cs="Arial"/>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785717B5" w14:textId="77777777" w:rsidR="00187D58" w:rsidRPr="00187D58" w:rsidRDefault="00187D58" w:rsidP="00187D58">
            <w:pPr>
              <w:suppressAutoHyphens w:val="0"/>
              <w:jc w:val="right"/>
              <w:rPr>
                <w:rFonts w:ascii="Verdana" w:hAnsi="Verdana" w:cs="Arial"/>
                <w:sz w:val="16"/>
                <w:szCs w:val="16"/>
                <w:lang w:eastAsia="pt-BR"/>
              </w:rPr>
            </w:pPr>
            <w:r w:rsidRPr="00187D58">
              <w:rPr>
                <w:rFonts w:ascii="Verdana" w:hAnsi="Verdana" w:cs="Arial"/>
                <w:sz w:val="16"/>
                <w:szCs w:val="16"/>
                <w:lang w:eastAsia="pt-BR"/>
              </w:rPr>
              <w:t xml:space="preserve">            (776)</w:t>
            </w:r>
          </w:p>
        </w:tc>
        <w:tc>
          <w:tcPr>
            <w:tcW w:w="460" w:type="dxa"/>
            <w:tcBorders>
              <w:top w:val="nil"/>
              <w:left w:val="nil"/>
              <w:bottom w:val="single" w:sz="8" w:space="0" w:color="FFFFFF"/>
              <w:right w:val="single" w:sz="8" w:space="0" w:color="FFFFFF"/>
            </w:tcBorders>
            <w:shd w:val="clear" w:color="000000" w:fill="F2F2F2"/>
            <w:vAlign w:val="center"/>
            <w:hideMark/>
          </w:tcPr>
          <w:p w14:paraId="40356650" w14:textId="77777777" w:rsidR="00187D58" w:rsidRPr="00187D58" w:rsidRDefault="00187D58" w:rsidP="00187D58">
            <w:pPr>
              <w:suppressAutoHyphens w:val="0"/>
              <w:jc w:val="right"/>
              <w:rPr>
                <w:rFonts w:ascii="Verdana" w:hAnsi="Verdana" w:cs="Arial"/>
                <w:color w:val="000000"/>
                <w:sz w:val="16"/>
                <w:szCs w:val="16"/>
                <w:lang w:eastAsia="pt-BR"/>
              </w:rPr>
            </w:pPr>
            <w:r w:rsidRPr="00187D58">
              <w:rPr>
                <w:rFonts w:ascii="Verdana" w:hAnsi="Verdana" w:cs="Arial"/>
                <w:color w:val="000000"/>
                <w:sz w:val="16"/>
                <w:szCs w:val="16"/>
                <w:lang w:eastAsia="pt-BR"/>
              </w:rPr>
              <w:t> </w:t>
            </w:r>
          </w:p>
        </w:tc>
      </w:tr>
      <w:tr w:rsidR="00187D58" w:rsidRPr="00187D58" w14:paraId="08E205C1" w14:textId="77777777" w:rsidTr="00187D58">
        <w:trPr>
          <w:trHeight w:val="282"/>
        </w:trPr>
        <w:tc>
          <w:tcPr>
            <w:tcW w:w="5860" w:type="dxa"/>
            <w:tcBorders>
              <w:top w:val="nil"/>
              <w:left w:val="single" w:sz="8" w:space="0" w:color="FFFFFF"/>
              <w:bottom w:val="single" w:sz="8" w:space="0" w:color="FFFFFF"/>
              <w:right w:val="single" w:sz="8" w:space="0" w:color="FFFFFF"/>
            </w:tcBorders>
            <w:shd w:val="clear" w:color="000000" w:fill="F2F2F2"/>
            <w:vAlign w:val="center"/>
            <w:hideMark/>
          </w:tcPr>
          <w:p w14:paraId="149E734C" w14:textId="77777777" w:rsidR="00187D58" w:rsidRPr="00187D58" w:rsidRDefault="00187D58" w:rsidP="00187D58">
            <w:pPr>
              <w:suppressAutoHyphens w:val="0"/>
              <w:rPr>
                <w:rFonts w:ascii="Verdana" w:hAnsi="Verdana" w:cs="Arial"/>
                <w:b/>
                <w:bCs/>
                <w:color w:val="000000"/>
                <w:sz w:val="16"/>
                <w:szCs w:val="16"/>
                <w:lang w:eastAsia="pt-BR"/>
              </w:rPr>
            </w:pPr>
            <w:r w:rsidRPr="00187D58">
              <w:rPr>
                <w:rFonts w:ascii="Verdana" w:hAnsi="Verdana" w:cs="Arial"/>
                <w:b/>
                <w:bCs/>
                <w:color w:val="000000"/>
                <w:sz w:val="16"/>
                <w:szCs w:val="16"/>
                <w:lang w:eastAsia="pt-BR"/>
              </w:rPr>
              <w:t>IMPOSTOS, TAXAS E CONTRIBUIÇÕES</w:t>
            </w:r>
          </w:p>
        </w:tc>
        <w:tc>
          <w:tcPr>
            <w:tcW w:w="640" w:type="dxa"/>
            <w:tcBorders>
              <w:top w:val="nil"/>
              <w:left w:val="nil"/>
              <w:bottom w:val="single" w:sz="8" w:space="0" w:color="FFFFFF"/>
              <w:right w:val="single" w:sz="8" w:space="0" w:color="FFFFFF"/>
            </w:tcBorders>
            <w:shd w:val="clear" w:color="000000" w:fill="F2F2F2"/>
            <w:vAlign w:val="center"/>
            <w:hideMark/>
          </w:tcPr>
          <w:p w14:paraId="1DB9EF79" w14:textId="77777777" w:rsidR="00187D58" w:rsidRPr="00187D58" w:rsidRDefault="00187D58" w:rsidP="00187D58">
            <w:pPr>
              <w:suppressAutoHyphens w:val="0"/>
              <w:jc w:val="right"/>
              <w:rPr>
                <w:rFonts w:ascii="Verdana" w:hAnsi="Verdana" w:cs="Arial"/>
                <w:b/>
                <w:bCs/>
                <w:color w:val="000000"/>
                <w:sz w:val="16"/>
                <w:szCs w:val="16"/>
                <w:lang w:eastAsia="pt-BR"/>
              </w:rPr>
            </w:pPr>
            <w:r w:rsidRPr="00187D58">
              <w:rPr>
                <w:rFonts w:ascii="Verdana" w:hAnsi="Verdana" w:cs="Arial"/>
                <w:b/>
                <w:bCs/>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0124A5AA" w14:textId="77777777" w:rsidR="00187D58" w:rsidRPr="00187D58" w:rsidRDefault="00187D58" w:rsidP="00187D58">
            <w:pPr>
              <w:suppressAutoHyphens w:val="0"/>
              <w:jc w:val="right"/>
              <w:rPr>
                <w:rFonts w:ascii="Verdana" w:hAnsi="Verdana" w:cs="Arial"/>
                <w:b/>
                <w:bCs/>
                <w:sz w:val="16"/>
                <w:szCs w:val="16"/>
                <w:lang w:eastAsia="pt-BR"/>
              </w:rPr>
            </w:pPr>
            <w:r w:rsidRPr="00187D58">
              <w:rPr>
                <w:rFonts w:ascii="Verdana" w:hAnsi="Verdana" w:cs="Arial"/>
                <w:b/>
                <w:bCs/>
                <w:sz w:val="16"/>
                <w:szCs w:val="16"/>
                <w:lang w:eastAsia="pt-BR"/>
              </w:rPr>
              <w:t xml:space="preserve">        (8.002)</w:t>
            </w:r>
          </w:p>
        </w:tc>
        <w:tc>
          <w:tcPr>
            <w:tcW w:w="460" w:type="dxa"/>
            <w:tcBorders>
              <w:top w:val="nil"/>
              <w:left w:val="nil"/>
              <w:bottom w:val="single" w:sz="8" w:space="0" w:color="FFFFFF"/>
              <w:right w:val="single" w:sz="8" w:space="0" w:color="FFFFFF"/>
            </w:tcBorders>
            <w:shd w:val="clear" w:color="000000" w:fill="F2F2F2"/>
            <w:vAlign w:val="center"/>
            <w:hideMark/>
          </w:tcPr>
          <w:p w14:paraId="75F420C7" w14:textId="77777777" w:rsidR="00187D58" w:rsidRPr="00187D58" w:rsidRDefault="00187D58" w:rsidP="00187D58">
            <w:pPr>
              <w:suppressAutoHyphens w:val="0"/>
              <w:jc w:val="right"/>
              <w:rPr>
                <w:rFonts w:ascii="Verdana" w:hAnsi="Verdana" w:cs="Arial"/>
                <w:b/>
                <w:bCs/>
                <w:color w:val="000000"/>
                <w:sz w:val="16"/>
                <w:szCs w:val="16"/>
                <w:lang w:eastAsia="pt-BR"/>
              </w:rPr>
            </w:pPr>
            <w:r w:rsidRPr="00187D58">
              <w:rPr>
                <w:rFonts w:ascii="Verdana" w:hAnsi="Verdana" w:cs="Arial"/>
                <w:b/>
                <w:bCs/>
                <w:color w:val="000000"/>
                <w:sz w:val="16"/>
                <w:szCs w:val="16"/>
                <w:lang w:eastAsia="pt-BR"/>
              </w:rPr>
              <w:t>15</w:t>
            </w:r>
          </w:p>
        </w:tc>
        <w:tc>
          <w:tcPr>
            <w:tcW w:w="1300" w:type="dxa"/>
            <w:tcBorders>
              <w:top w:val="nil"/>
              <w:left w:val="nil"/>
              <w:bottom w:val="single" w:sz="8" w:space="0" w:color="FFFFFF"/>
              <w:right w:val="single" w:sz="8" w:space="0" w:color="FFFFFF"/>
            </w:tcBorders>
            <w:shd w:val="clear" w:color="000000" w:fill="F2F2F2"/>
            <w:noWrap/>
            <w:vAlign w:val="center"/>
            <w:hideMark/>
          </w:tcPr>
          <w:p w14:paraId="319A7113" w14:textId="77777777" w:rsidR="00187D58" w:rsidRPr="00187D58" w:rsidRDefault="00187D58" w:rsidP="00187D58">
            <w:pPr>
              <w:suppressAutoHyphens w:val="0"/>
              <w:jc w:val="right"/>
              <w:rPr>
                <w:rFonts w:ascii="Verdana" w:hAnsi="Verdana" w:cs="Arial"/>
                <w:b/>
                <w:bCs/>
                <w:sz w:val="16"/>
                <w:szCs w:val="16"/>
                <w:lang w:eastAsia="pt-BR"/>
              </w:rPr>
            </w:pPr>
            <w:r w:rsidRPr="00187D58">
              <w:rPr>
                <w:rFonts w:ascii="Verdana" w:hAnsi="Verdana" w:cs="Arial"/>
                <w:b/>
                <w:bCs/>
                <w:sz w:val="16"/>
                <w:szCs w:val="16"/>
                <w:lang w:eastAsia="pt-BR"/>
              </w:rPr>
              <w:t xml:space="preserve">      (20.238)</w:t>
            </w:r>
          </w:p>
        </w:tc>
        <w:tc>
          <w:tcPr>
            <w:tcW w:w="460" w:type="dxa"/>
            <w:tcBorders>
              <w:top w:val="nil"/>
              <w:left w:val="nil"/>
              <w:bottom w:val="single" w:sz="8" w:space="0" w:color="FFFFFF"/>
              <w:right w:val="single" w:sz="8" w:space="0" w:color="FFFFFF"/>
            </w:tcBorders>
            <w:shd w:val="clear" w:color="000000" w:fill="F2F2F2"/>
            <w:vAlign w:val="center"/>
            <w:hideMark/>
          </w:tcPr>
          <w:p w14:paraId="0CF0B1CF" w14:textId="77777777" w:rsidR="00187D58" w:rsidRPr="00187D58" w:rsidRDefault="00187D58" w:rsidP="00187D58">
            <w:pPr>
              <w:suppressAutoHyphens w:val="0"/>
              <w:jc w:val="right"/>
              <w:rPr>
                <w:rFonts w:ascii="Verdana" w:hAnsi="Verdana" w:cs="Arial"/>
                <w:b/>
                <w:bCs/>
                <w:color w:val="000000"/>
                <w:sz w:val="16"/>
                <w:szCs w:val="16"/>
                <w:lang w:eastAsia="pt-BR"/>
              </w:rPr>
            </w:pPr>
            <w:r w:rsidRPr="00187D58">
              <w:rPr>
                <w:rFonts w:ascii="Verdana" w:hAnsi="Verdana" w:cs="Arial"/>
                <w:b/>
                <w:bCs/>
                <w:color w:val="000000"/>
                <w:sz w:val="16"/>
                <w:szCs w:val="16"/>
                <w:lang w:eastAsia="pt-BR"/>
              </w:rPr>
              <w:t>37</w:t>
            </w:r>
          </w:p>
        </w:tc>
      </w:tr>
      <w:tr w:rsidR="00187D58" w:rsidRPr="00187D58" w14:paraId="2ACAB486" w14:textId="77777777" w:rsidTr="00187D58">
        <w:trPr>
          <w:trHeight w:val="282"/>
        </w:trPr>
        <w:tc>
          <w:tcPr>
            <w:tcW w:w="5860" w:type="dxa"/>
            <w:tcBorders>
              <w:top w:val="nil"/>
              <w:left w:val="single" w:sz="8" w:space="0" w:color="FFFFFF"/>
              <w:bottom w:val="single" w:sz="8" w:space="0" w:color="FFFFFF"/>
              <w:right w:val="single" w:sz="8" w:space="0" w:color="FFFFFF"/>
            </w:tcBorders>
            <w:shd w:val="clear" w:color="000000" w:fill="F2F2F2"/>
            <w:vAlign w:val="center"/>
            <w:hideMark/>
          </w:tcPr>
          <w:p w14:paraId="62036F63" w14:textId="77777777" w:rsidR="00187D58" w:rsidRPr="00187D58" w:rsidRDefault="00187D58" w:rsidP="00187D58">
            <w:pPr>
              <w:suppressAutoHyphens w:val="0"/>
              <w:rPr>
                <w:rFonts w:ascii="Verdana" w:hAnsi="Verdana" w:cs="Arial"/>
                <w:color w:val="000000"/>
                <w:sz w:val="16"/>
                <w:szCs w:val="16"/>
                <w:lang w:eastAsia="pt-BR"/>
              </w:rPr>
            </w:pPr>
            <w:r w:rsidRPr="00187D58">
              <w:rPr>
                <w:rFonts w:ascii="Verdana" w:hAnsi="Verdana" w:cs="Arial"/>
                <w:color w:val="000000"/>
                <w:sz w:val="16"/>
                <w:szCs w:val="16"/>
                <w:lang w:eastAsia="pt-BR"/>
              </w:rPr>
              <w:t xml:space="preserve">   Federais </w:t>
            </w:r>
          </w:p>
        </w:tc>
        <w:tc>
          <w:tcPr>
            <w:tcW w:w="640" w:type="dxa"/>
            <w:tcBorders>
              <w:top w:val="nil"/>
              <w:left w:val="nil"/>
              <w:bottom w:val="single" w:sz="8" w:space="0" w:color="FFFFFF"/>
              <w:right w:val="single" w:sz="8" w:space="0" w:color="FFFFFF"/>
            </w:tcBorders>
            <w:shd w:val="clear" w:color="000000" w:fill="F2F2F2"/>
            <w:vAlign w:val="center"/>
            <w:hideMark/>
          </w:tcPr>
          <w:p w14:paraId="38D52499" w14:textId="77777777" w:rsidR="00187D58" w:rsidRPr="00187D58" w:rsidRDefault="00187D58" w:rsidP="00187D58">
            <w:pPr>
              <w:suppressAutoHyphens w:val="0"/>
              <w:jc w:val="right"/>
              <w:rPr>
                <w:rFonts w:ascii="Verdana" w:hAnsi="Verdana" w:cs="Arial"/>
                <w:color w:val="000000"/>
                <w:sz w:val="16"/>
                <w:szCs w:val="16"/>
                <w:lang w:eastAsia="pt-BR"/>
              </w:rPr>
            </w:pPr>
            <w:r w:rsidRPr="00187D58">
              <w:rPr>
                <w:rFonts w:ascii="Verdana" w:hAnsi="Verdana" w:cs="Arial"/>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63E9D02E" w14:textId="1732E9F4" w:rsidR="00187D58" w:rsidRPr="00187D58" w:rsidRDefault="00187D58" w:rsidP="00187D5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187D58">
              <w:rPr>
                <w:rFonts w:ascii="Verdana" w:hAnsi="Verdana" w:cs="Arial"/>
                <w:sz w:val="16"/>
                <w:szCs w:val="16"/>
                <w:lang w:eastAsia="pt-BR"/>
              </w:rPr>
              <w:t>(7.667)</w:t>
            </w:r>
          </w:p>
        </w:tc>
        <w:tc>
          <w:tcPr>
            <w:tcW w:w="460" w:type="dxa"/>
            <w:tcBorders>
              <w:top w:val="nil"/>
              <w:left w:val="nil"/>
              <w:bottom w:val="single" w:sz="8" w:space="0" w:color="FFFFFF"/>
              <w:right w:val="single" w:sz="8" w:space="0" w:color="FFFFFF"/>
            </w:tcBorders>
            <w:shd w:val="clear" w:color="000000" w:fill="F2F2F2"/>
            <w:vAlign w:val="center"/>
            <w:hideMark/>
          </w:tcPr>
          <w:p w14:paraId="1BE4634F" w14:textId="77777777" w:rsidR="00187D58" w:rsidRPr="00187D58" w:rsidRDefault="00187D58" w:rsidP="00187D58">
            <w:pPr>
              <w:suppressAutoHyphens w:val="0"/>
              <w:jc w:val="right"/>
              <w:rPr>
                <w:rFonts w:ascii="Verdana" w:hAnsi="Verdana" w:cs="Arial"/>
                <w:color w:val="000000"/>
                <w:sz w:val="16"/>
                <w:szCs w:val="16"/>
                <w:lang w:eastAsia="pt-BR"/>
              </w:rPr>
            </w:pPr>
            <w:r w:rsidRPr="00187D58">
              <w:rPr>
                <w:rFonts w:ascii="Verdana" w:hAnsi="Verdana" w:cs="Arial"/>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23C28513" w14:textId="31A9B356" w:rsidR="00187D58" w:rsidRPr="00187D58" w:rsidRDefault="00187D58" w:rsidP="00187D5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187D58">
              <w:rPr>
                <w:rFonts w:ascii="Verdana" w:hAnsi="Verdana" w:cs="Arial"/>
                <w:sz w:val="16"/>
                <w:szCs w:val="16"/>
                <w:lang w:eastAsia="pt-BR"/>
              </w:rPr>
              <w:t>(20.049)</w:t>
            </w:r>
          </w:p>
        </w:tc>
        <w:tc>
          <w:tcPr>
            <w:tcW w:w="460" w:type="dxa"/>
            <w:tcBorders>
              <w:top w:val="nil"/>
              <w:left w:val="nil"/>
              <w:bottom w:val="single" w:sz="8" w:space="0" w:color="FFFFFF"/>
              <w:right w:val="single" w:sz="8" w:space="0" w:color="FFFFFF"/>
            </w:tcBorders>
            <w:shd w:val="clear" w:color="000000" w:fill="F2F2F2"/>
            <w:vAlign w:val="center"/>
            <w:hideMark/>
          </w:tcPr>
          <w:p w14:paraId="7877E64B" w14:textId="77777777" w:rsidR="00187D58" w:rsidRPr="00187D58" w:rsidRDefault="00187D58" w:rsidP="00187D58">
            <w:pPr>
              <w:suppressAutoHyphens w:val="0"/>
              <w:jc w:val="right"/>
              <w:rPr>
                <w:rFonts w:ascii="Verdana" w:hAnsi="Verdana" w:cs="Arial"/>
                <w:color w:val="000000"/>
                <w:sz w:val="16"/>
                <w:szCs w:val="16"/>
                <w:lang w:eastAsia="pt-BR"/>
              </w:rPr>
            </w:pPr>
            <w:r w:rsidRPr="00187D58">
              <w:rPr>
                <w:rFonts w:ascii="Verdana" w:hAnsi="Verdana" w:cs="Arial"/>
                <w:color w:val="000000"/>
                <w:sz w:val="16"/>
                <w:szCs w:val="16"/>
                <w:lang w:eastAsia="pt-BR"/>
              </w:rPr>
              <w:t> </w:t>
            </w:r>
          </w:p>
        </w:tc>
      </w:tr>
      <w:tr w:rsidR="00187D58" w:rsidRPr="00187D58" w14:paraId="58336886" w14:textId="77777777" w:rsidTr="00187D58">
        <w:trPr>
          <w:trHeight w:val="282"/>
        </w:trPr>
        <w:tc>
          <w:tcPr>
            <w:tcW w:w="5860" w:type="dxa"/>
            <w:tcBorders>
              <w:top w:val="nil"/>
              <w:left w:val="single" w:sz="8" w:space="0" w:color="FFFFFF"/>
              <w:bottom w:val="single" w:sz="8" w:space="0" w:color="FFFFFF"/>
              <w:right w:val="single" w:sz="8" w:space="0" w:color="FFFFFF"/>
            </w:tcBorders>
            <w:shd w:val="clear" w:color="000000" w:fill="F2F2F2"/>
            <w:vAlign w:val="center"/>
            <w:hideMark/>
          </w:tcPr>
          <w:p w14:paraId="3D7C3419" w14:textId="77777777" w:rsidR="00187D58" w:rsidRPr="00187D58" w:rsidRDefault="00187D58" w:rsidP="00187D58">
            <w:pPr>
              <w:suppressAutoHyphens w:val="0"/>
              <w:rPr>
                <w:rFonts w:ascii="Verdana" w:hAnsi="Verdana" w:cs="Arial"/>
                <w:color w:val="000000"/>
                <w:sz w:val="16"/>
                <w:szCs w:val="16"/>
                <w:lang w:eastAsia="pt-BR"/>
              </w:rPr>
            </w:pPr>
            <w:r w:rsidRPr="00187D58">
              <w:rPr>
                <w:rFonts w:ascii="Verdana" w:hAnsi="Verdana" w:cs="Arial"/>
                <w:color w:val="000000"/>
                <w:sz w:val="16"/>
                <w:szCs w:val="16"/>
                <w:lang w:eastAsia="pt-BR"/>
              </w:rPr>
              <w:t xml:space="preserve">   Estadual</w:t>
            </w:r>
          </w:p>
        </w:tc>
        <w:tc>
          <w:tcPr>
            <w:tcW w:w="640" w:type="dxa"/>
            <w:tcBorders>
              <w:top w:val="nil"/>
              <w:left w:val="nil"/>
              <w:bottom w:val="single" w:sz="8" w:space="0" w:color="FFFFFF"/>
              <w:right w:val="single" w:sz="8" w:space="0" w:color="FFFFFF"/>
            </w:tcBorders>
            <w:shd w:val="clear" w:color="000000" w:fill="F2F2F2"/>
            <w:vAlign w:val="center"/>
            <w:hideMark/>
          </w:tcPr>
          <w:p w14:paraId="60E77E7E" w14:textId="77777777" w:rsidR="00187D58" w:rsidRPr="00187D58" w:rsidRDefault="00187D58" w:rsidP="00187D58">
            <w:pPr>
              <w:suppressAutoHyphens w:val="0"/>
              <w:jc w:val="right"/>
              <w:rPr>
                <w:rFonts w:ascii="Verdana" w:hAnsi="Verdana" w:cs="Arial"/>
                <w:color w:val="000000"/>
                <w:sz w:val="16"/>
                <w:szCs w:val="16"/>
                <w:lang w:eastAsia="pt-BR"/>
              </w:rPr>
            </w:pPr>
            <w:r w:rsidRPr="00187D58">
              <w:rPr>
                <w:rFonts w:ascii="Verdana" w:hAnsi="Verdana" w:cs="Arial"/>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2BEC98B1" w14:textId="77777777" w:rsidR="00187D58" w:rsidRPr="00187D58" w:rsidRDefault="00187D58" w:rsidP="00187D58">
            <w:pPr>
              <w:suppressAutoHyphens w:val="0"/>
              <w:jc w:val="right"/>
              <w:rPr>
                <w:rFonts w:ascii="Verdana" w:hAnsi="Verdana" w:cs="Arial"/>
                <w:sz w:val="16"/>
                <w:szCs w:val="16"/>
                <w:lang w:eastAsia="pt-BR"/>
              </w:rPr>
            </w:pPr>
            <w:r w:rsidRPr="00187D58">
              <w:rPr>
                <w:rFonts w:ascii="Verdana" w:hAnsi="Verdana" w:cs="Arial"/>
                <w:sz w:val="16"/>
                <w:szCs w:val="16"/>
                <w:lang w:eastAsia="pt-BR"/>
              </w:rPr>
              <w:t xml:space="preserve">              (34)</w:t>
            </w:r>
          </w:p>
        </w:tc>
        <w:tc>
          <w:tcPr>
            <w:tcW w:w="460" w:type="dxa"/>
            <w:tcBorders>
              <w:top w:val="nil"/>
              <w:left w:val="nil"/>
              <w:bottom w:val="single" w:sz="8" w:space="0" w:color="FFFFFF"/>
              <w:right w:val="single" w:sz="8" w:space="0" w:color="FFFFFF"/>
            </w:tcBorders>
            <w:shd w:val="clear" w:color="000000" w:fill="F2F2F2"/>
            <w:vAlign w:val="center"/>
            <w:hideMark/>
          </w:tcPr>
          <w:p w14:paraId="2EAA8DE0" w14:textId="77777777" w:rsidR="00187D58" w:rsidRPr="00187D58" w:rsidRDefault="00187D58" w:rsidP="00187D58">
            <w:pPr>
              <w:suppressAutoHyphens w:val="0"/>
              <w:jc w:val="right"/>
              <w:rPr>
                <w:rFonts w:ascii="Verdana" w:hAnsi="Verdana" w:cs="Arial"/>
                <w:color w:val="000000"/>
                <w:sz w:val="16"/>
                <w:szCs w:val="16"/>
                <w:lang w:eastAsia="pt-BR"/>
              </w:rPr>
            </w:pPr>
            <w:r w:rsidRPr="00187D58">
              <w:rPr>
                <w:rFonts w:ascii="Verdana" w:hAnsi="Verdana" w:cs="Arial"/>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6011A077" w14:textId="77777777" w:rsidR="00187D58" w:rsidRPr="00187D58" w:rsidRDefault="00187D58" w:rsidP="00187D58">
            <w:pPr>
              <w:suppressAutoHyphens w:val="0"/>
              <w:jc w:val="right"/>
              <w:rPr>
                <w:rFonts w:ascii="Verdana" w:hAnsi="Verdana" w:cs="Arial"/>
                <w:sz w:val="16"/>
                <w:szCs w:val="16"/>
                <w:lang w:eastAsia="pt-BR"/>
              </w:rPr>
            </w:pPr>
            <w:r w:rsidRPr="00187D58">
              <w:rPr>
                <w:rFonts w:ascii="Verdana" w:hAnsi="Verdana" w:cs="Arial"/>
                <w:sz w:val="16"/>
                <w:szCs w:val="16"/>
                <w:lang w:eastAsia="pt-BR"/>
              </w:rPr>
              <w:t xml:space="preserve">              (24)</w:t>
            </w:r>
          </w:p>
        </w:tc>
        <w:tc>
          <w:tcPr>
            <w:tcW w:w="460" w:type="dxa"/>
            <w:tcBorders>
              <w:top w:val="nil"/>
              <w:left w:val="nil"/>
              <w:bottom w:val="single" w:sz="8" w:space="0" w:color="FFFFFF"/>
              <w:right w:val="single" w:sz="8" w:space="0" w:color="FFFFFF"/>
            </w:tcBorders>
            <w:shd w:val="clear" w:color="000000" w:fill="F2F2F2"/>
            <w:vAlign w:val="center"/>
            <w:hideMark/>
          </w:tcPr>
          <w:p w14:paraId="1F45EA1F" w14:textId="77777777" w:rsidR="00187D58" w:rsidRPr="00187D58" w:rsidRDefault="00187D58" w:rsidP="00187D58">
            <w:pPr>
              <w:suppressAutoHyphens w:val="0"/>
              <w:jc w:val="right"/>
              <w:rPr>
                <w:rFonts w:ascii="Verdana" w:hAnsi="Verdana" w:cs="Arial"/>
                <w:color w:val="000000"/>
                <w:sz w:val="16"/>
                <w:szCs w:val="16"/>
                <w:lang w:eastAsia="pt-BR"/>
              </w:rPr>
            </w:pPr>
            <w:r w:rsidRPr="00187D58">
              <w:rPr>
                <w:rFonts w:ascii="Verdana" w:hAnsi="Verdana" w:cs="Arial"/>
                <w:color w:val="000000"/>
                <w:sz w:val="16"/>
                <w:szCs w:val="16"/>
                <w:lang w:eastAsia="pt-BR"/>
              </w:rPr>
              <w:t> </w:t>
            </w:r>
          </w:p>
        </w:tc>
      </w:tr>
      <w:tr w:rsidR="00187D58" w:rsidRPr="00187D58" w14:paraId="05F0FB95" w14:textId="77777777" w:rsidTr="00187D58">
        <w:trPr>
          <w:trHeight w:val="282"/>
        </w:trPr>
        <w:tc>
          <w:tcPr>
            <w:tcW w:w="5860" w:type="dxa"/>
            <w:tcBorders>
              <w:top w:val="nil"/>
              <w:left w:val="single" w:sz="8" w:space="0" w:color="FFFFFF"/>
              <w:bottom w:val="single" w:sz="8" w:space="0" w:color="FFFFFF"/>
              <w:right w:val="single" w:sz="8" w:space="0" w:color="FFFFFF"/>
            </w:tcBorders>
            <w:shd w:val="clear" w:color="000000" w:fill="F2F2F2"/>
            <w:vAlign w:val="center"/>
            <w:hideMark/>
          </w:tcPr>
          <w:p w14:paraId="473DBE89" w14:textId="77777777" w:rsidR="00187D58" w:rsidRPr="00187D58" w:rsidRDefault="00187D58" w:rsidP="00187D58">
            <w:pPr>
              <w:suppressAutoHyphens w:val="0"/>
              <w:rPr>
                <w:rFonts w:ascii="Verdana" w:hAnsi="Verdana" w:cs="Arial"/>
                <w:color w:val="000000"/>
                <w:sz w:val="16"/>
                <w:szCs w:val="16"/>
                <w:lang w:eastAsia="pt-BR"/>
              </w:rPr>
            </w:pPr>
            <w:r w:rsidRPr="00187D58">
              <w:rPr>
                <w:rFonts w:ascii="Verdana" w:hAnsi="Verdana" w:cs="Arial"/>
                <w:color w:val="000000"/>
                <w:sz w:val="16"/>
                <w:szCs w:val="16"/>
                <w:lang w:eastAsia="pt-BR"/>
              </w:rPr>
              <w:t xml:space="preserve">   Municipais</w:t>
            </w:r>
          </w:p>
        </w:tc>
        <w:tc>
          <w:tcPr>
            <w:tcW w:w="640" w:type="dxa"/>
            <w:tcBorders>
              <w:top w:val="nil"/>
              <w:left w:val="nil"/>
              <w:bottom w:val="single" w:sz="8" w:space="0" w:color="FFFFFF"/>
              <w:right w:val="single" w:sz="8" w:space="0" w:color="FFFFFF"/>
            </w:tcBorders>
            <w:shd w:val="clear" w:color="000000" w:fill="F2F2F2"/>
            <w:vAlign w:val="center"/>
            <w:hideMark/>
          </w:tcPr>
          <w:p w14:paraId="26C37027" w14:textId="77777777" w:rsidR="00187D58" w:rsidRPr="00187D58" w:rsidRDefault="00187D58" w:rsidP="00187D58">
            <w:pPr>
              <w:suppressAutoHyphens w:val="0"/>
              <w:jc w:val="right"/>
              <w:rPr>
                <w:rFonts w:ascii="Verdana" w:hAnsi="Verdana" w:cs="Arial"/>
                <w:color w:val="000000"/>
                <w:sz w:val="16"/>
                <w:szCs w:val="16"/>
                <w:lang w:eastAsia="pt-BR"/>
              </w:rPr>
            </w:pPr>
            <w:r w:rsidRPr="00187D58">
              <w:rPr>
                <w:rFonts w:ascii="Verdana" w:hAnsi="Verdana" w:cs="Arial"/>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32B24E9A" w14:textId="77777777" w:rsidR="00187D58" w:rsidRPr="00187D58" w:rsidRDefault="00187D58" w:rsidP="00187D58">
            <w:pPr>
              <w:suppressAutoHyphens w:val="0"/>
              <w:jc w:val="right"/>
              <w:rPr>
                <w:rFonts w:ascii="Verdana" w:hAnsi="Verdana" w:cs="Arial"/>
                <w:sz w:val="16"/>
                <w:szCs w:val="16"/>
                <w:lang w:eastAsia="pt-BR"/>
              </w:rPr>
            </w:pPr>
            <w:r w:rsidRPr="00187D58">
              <w:rPr>
                <w:rFonts w:ascii="Verdana" w:hAnsi="Verdana" w:cs="Arial"/>
                <w:sz w:val="16"/>
                <w:szCs w:val="16"/>
                <w:lang w:eastAsia="pt-BR"/>
              </w:rPr>
              <w:t xml:space="preserve">            (301)</w:t>
            </w:r>
          </w:p>
        </w:tc>
        <w:tc>
          <w:tcPr>
            <w:tcW w:w="460" w:type="dxa"/>
            <w:tcBorders>
              <w:top w:val="nil"/>
              <w:left w:val="nil"/>
              <w:bottom w:val="single" w:sz="8" w:space="0" w:color="FFFFFF"/>
              <w:right w:val="single" w:sz="8" w:space="0" w:color="FFFFFF"/>
            </w:tcBorders>
            <w:shd w:val="clear" w:color="000000" w:fill="F2F2F2"/>
            <w:vAlign w:val="center"/>
            <w:hideMark/>
          </w:tcPr>
          <w:p w14:paraId="7D7E39E4" w14:textId="77777777" w:rsidR="00187D58" w:rsidRPr="00187D58" w:rsidRDefault="00187D58" w:rsidP="00187D58">
            <w:pPr>
              <w:suppressAutoHyphens w:val="0"/>
              <w:jc w:val="right"/>
              <w:rPr>
                <w:rFonts w:ascii="Verdana" w:hAnsi="Verdana" w:cs="Arial"/>
                <w:color w:val="000000"/>
                <w:sz w:val="16"/>
                <w:szCs w:val="16"/>
                <w:lang w:eastAsia="pt-BR"/>
              </w:rPr>
            </w:pPr>
            <w:r w:rsidRPr="00187D58">
              <w:rPr>
                <w:rFonts w:ascii="Verdana" w:hAnsi="Verdana" w:cs="Arial"/>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6E7FD8C3" w14:textId="77777777" w:rsidR="00187D58" w:rsidRPr="00187D58" w:rsidRDefault="00187D58" w:rsidP="00187D58">
            <w:pPr>
              <w:suppressAutoHyphens w:val="0"/>
              <w:jc w:val="right"/>
              <w:rPr>
                <w:rFonts w:ascii="Verdana" w:hAnsi="Verdana" w:cs="Arial"/>
                <w:sz w:val="16"/>
                <w:szCs w:val="16"/>
                <w:lang w:eastAsia="pt-BR"/>
              </w:rPr>
            </w:pPr>
            <w:r w:rsidRPr="00187D58">
              <w:rPr>
                <w:rFonts w:ascii="Verdana" w:hAnsi="Verdana" w:cs="Arial"/>
                <w:sz w:val="16"/>
                <w:szCs w:val="16"/>
                <w:lang w:eastAsia="pt-BR"/>
              </w:rPr>
              <w:t xml:space="preserve">            (165)</w:t>
            </w:r>
          </w:p>
        </w:tc>
        <w:tc>
          <w:tcPr>
            <w:tcW w:w="460" w:type="dxa"/>
            <w:tcBorders>
              <w:top w:val="nil"/>
              <w:left w:val="nil"/>
              <w:bottom w:val="single" w:sz="8" w:space="0" w:color="FFFFFF"/>
              <w:right w:val="single" w:sz="8" w:space="0" w:color="FFFFFF"/>
            </w:tcBorders>
            <w:shd w:val="clear" w:color="000000" w:fill="F2F2F2"/>
            <w:vAlign w:val="center"/>
            <w:hideMark/>
          </w:tcPr>
          <w:p w14:paraId="39AB9146" w14:textId="77777777" w:rsidR="00187D58" w:rsidRPr="00187D58" w:rsidRDefault="00187D58" w:rsidP="00187D58">
            <w:pPr>
              <w:suppressAutoHyphens w:val="0"/>
              <w:jc w:val="right"/>
              <w:rPr>
                <w:rFonts w:ascii="Verdana" w:hAnsi="Verdana" w:cs="Arial"/>
                <w:color w:val="000000"/>
                <w:sz w:val="16"/>
                <w:szCs w:val="16"/>
                <w:lang w:eastAsia="pt-BR"/>
              </w:rPr>
            </w:pPr>
            <w:r w:rsidRPr="00187D58">
              <w:rPr>
                <w:rFonts w:ascii="Verdana" w:hAnsi="Verdana" w:cs="Arial"/>
                <w:color w:val="000000"/>
                <w:sz w:val="16"/>
                <w:szCs w:val="16"/>
                <w:lang w:eastAsia="pt-BR"/>
              </w:rPr>
              <w:t> </w:t>
            </w:r>
          </w:p>
        </w:tc>
      </w:tr>
      <w:tr w:rsidR="00187D58" w:rsidRPr="00187D58" w14:paraId="7F327CF1" w14:textId="77777777" w:rsidTr="00187D58">
        <w:trPr>
          <w:trHeight w:val="282"/>
        </w:trPr>
        <w:tc>
          <w:tcPr>
            <w:tcW w:w="5860" w:type="dxa"/>
            <w:tcBorders>
              <w:top w:val="nil"/>
              <w:left w:val="single" w:sz="8" w:space="0" w:color="FFFFFF"/>
              <w:bottom w:val="single" w:sz="8" w:space="0" w:color="FFFFFF"/>
              <w:right w:val="single" w:sz="8" w:space="0" w:color="FFFFFF"/>
            </w:tcBorders>
            <w:shd w:val="clear" w:color="000000" w:fill="F2F2F2"/>
            <w:vAlign w:val="center"/>
            <w:hideMark/>
          </w:tcPr>
          <w:p w14:paraId="08F02BBE" w14:textId="77777777" w:rsidR="00187D58" w:rsidRPr="00187D58" w:rsidRDefault="00187D58" w:rsidP="00187D58">
            <w:pPr>
              <w:suppressAutoHyphens w:val="0"/>
              <w:rPr>
                <w:rFonts w:ascii="Verdana" w:hAnsi="Verdana" w:cs="Arial"/>
                <w:b/>
                <w:bCs/>
                <w:color w:val="000000"/>
                <w:sz w:val="16"/>
                <w:szCs w:val="16"/>
                <w:lang w:eastAsia="pt-BR"/>
              </w:rPr>
            </w:pPr>
            <w:r w:rsidRPr="00187D58">
              <w:rPr>
                <w:rFonts w:ascii="Verdana" w:hAnsi="Verdana" w:cs="Arial"/>
                <w:b/>
                <w:bCs/>
                <w:color w:val="000000"/>
                <w:sz w:val="16"/>
                <w:szCs w:val="16"/>
                <w:lang w:eastAsia="pt-BR"/>
              </w:rPr>
              <w:t>REMUNERAÇÃO DE CAPITAIS DE TERCEIROS</w:t>
            </w:r>
          </w:p>
        </w:tc>
        <w:tc>
          <w:tcPr>
            <w:tcW w:w="640" w:type="dxa"/>
            <w:tcBorders>
              <w:top w:val="nil"/>
              <w:left w:val="nil"/>
              <w:bottom w:val="single" w:sz="8" w:space="0" w:color="FFFFFF"/>
              <w:right w:val="single" w:sz="8" w:space="0" w:color="FFFFFF"/>
            </w:tcBorders>
            <w:shd w:val="clear" w:color="000000" w:fill="F2F2F2"/>
            <w:vAlign w:val="center"/>
            <w:hideMark/>
          </w:tcPr>
          <w:p w14:paraId="00CADCBD" w14:textId="77777777" w:rsidR="00187D58" w:rsidRPr="00187D58" w:rsidRDefault="00187D58" w:rsidP="00187D58">
            <w:pPr>
              <w:suppressAutoHyphens w:val="0"/>
              <w:jc w:val="right"/>
              <w:rPr>
                <w:rFonts w:ascii="Verdana" w:hAnsi="Verdana" w:cs="Arial"/>
                <w:b/>
                <w:bCs/>
                <w:color w:val="000000"/>
                <w:sz w:val="16"/>
                <w:szCs w:val="16"/>
                <w:lang w:eastAsia="pt-BR"/>
              </w:rPr>
            </w:pPr>
            <w:r w:rsidRPr="00187D58">
              <w:rPr>
                <w:rFonts w:ascii="Verdana" w:hAnsi="Verdana" w:cs="Arial"/>
                <w:b/>
                <w:bCs/>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0182E16E" w14:textId="77777777" w:rsidR="00187D58" w:rsidRPr="00187D58" w:rsidRDefault="00187D58" w:rsidP="00187D58">
            <w:pPr>
              <w:suppressAutoHyphens w:val="0"/>
              <w:jc w:val="right"/>
              <w:rPr>
                <w:rFonts w:ascii="Verdana" w:hAnsi="Verdana" w:cs="Arial"/>
                <w:b/>
                <w:bCs/>
                <w:sz w:val="16"/>
                <w:szCs w:val="16"/>
                <w:lang w:eastAsia="pt-BR"/>
              </w:rPr>
            </w:pPr>
            <w:r w:rsidRPr="00187D58">
              <w:rPr>
                <w:rFonts w:ascii="Verdana" w:hAnsi="Verdana" w:cs="Arial"/>
                <w:b/>
                <w:bCs/>
                <w:sz w:val="16"/>
                <w:szCs w:val="16"/>
                <w:lang w:eastAsia="pt-BR"/>
              </w:rPr>
              <w:t xml:space="preserve">           (825)</w:t>
            </w:r>
          </w:p>
        </w:tc>
        <w:tc>
          <w:tcPr>
            <w:tcW w:w="460" w:type="dxa"/>
            <w:tcBorders>
              <w:top w:val="nil"/>
              <w:left w:val="nil"/>
              <w:bottom w:val="single" w:sz="8" w:space="0" w:color="FFFFFF"/>
              <w:right w:val="single" w:sz="8" w:space="0" w:color="FFFFFF"/>
            </w:tcBorders>
            <w:shd w:val="clear" w:color="000000" w:fill="F2F2F2"/>
            <w:vAlign w:val="center"/>
            <w:hideMark/>
          </w:tcPr>
          <w:p w14:paraId="150EF73B" w14:textId="77777777" w:rsidR="00187D58" w:rsidRPr="00187D58" w:rsidRDefault="00187D58" w:rsidP="00187D58">
            <w:pPr>
              <w:suppressAutoHyphens w:val="0"/>
              <w:jc w:val="right"/>
              <w:rPr>
                <w:rFonts w:ascii="Verdana" w:hAnsi="Verdana" w:cs="Arial"/>
                <w:b/>
                <w:bCs/>
                <w:color w:val="000000"/>
                <w:sz w:val="16"/>
                <w:szCs w:val="16"/>
                <w:lang w:eastAsia="pt-BR"/>
              </w:rPr>
            </w:pPr>
            <w:r w:rsidRPr="00187D58">
              <w:rPr>
                <w:rFonts w:ascii="Verdana" w:hAnsi="Verdana" w:cs="Arial"/>
                <w:b/>
                <w:bCs/>
                <w:color w:val="000000"/>
                <w:sz w:val="16"/>
                <w:szCs w:val="16"/>
                <w:lang w:eastAsia="pt-BR"/>
              </w:rPr>
              <w:t>2</w:t>
            </w:r>
          </w:p>
        </w:tc>
        <w:tc>
          <w:tcPr>
            <w:tcW w:w="1300" w:type="dxa"/>
            <w:tcBorders>
              <w:top w:val="nil"/>
              <w:left w:val="nil"/>
              <w:bottom w:val="single" w:sz="8" w:space="0" w:color="FFFFFF"/>
              <w:right w:val="single" w:sz="8" w:space="0" w:color="FFFFFF"/>
            </w:tcBorders>
            <w:shd w:val="clear" w:color="000000" w:fill="F2F2F2"/>
            <w:noWrap/>
            <w:vAlign w:val="center"/>
            <w:hideMark/>
          </w:tcPr>
          <w:p w14:paraId="7A2F4F3B" w14:textId="77777777" w:rsidR="00187D58" w:rsidRPr="00187D58" w:rsidRDefault="00187D58" w:rsidP="00187D58">
            <w:pPr>
              <w:suppressAutoHyphens w:val="0"/>
              <w:jc w:val="right"/>
              <w:rPr>
                <w:rFonts w:ascii="Verdana" w:hAnsi="Verdana" w:cs="Arial"/>
                <w:b/>
                <w:bCs/>
                <w:sz w:val="16"/>
                <w:szCs w:val="16"/>
                <w:lang w:eastAsia="pt-BR"/>
              </w:rPr>
            </w:pPr>
            <w:r w:rsidRPr="00187D58">
              <w:rPr>
                <w:rFonts w:ascii="Verdana" w:hAnsi="Verdana" w:cs="Arial"/>
                <w:b/>
                <w:bCs/>
                <w:sz w:val="16"/>
                <w:szCs w:val="16"/>
                <w:lang w:eastAsia="pt-BR"/>
              </w:rPr>
              <w:t xml:space="preserve">           (829)</w:t>
            </w:r>
          </w:p>
        </w:tc>
        <w:tc>
          <w:tcPr>
            <w:tcW w:w="460" w:type="dxa"/>
            <w:tcBorders>
              <w:top w:val="nil"/>
              <w:left w:val="nil"/>
              <w:bottom w:val="single" w:sz="8" w:space="0" w:color="FFFFFF"/>
              <w:right w:val="single" w:sz="8" w:space="0" w:color="FFFFFF"/>
            </w:tcBorders>
            <w:shd w:val="clear" w:color="000000" w:fill="F2F2F2"/>
            <w:vAlign w:val="center"/>
            <w:hideMark/>
          </w:tcPr>
          <w:p w14:paraId="03FF9637" w14:textId="77777777" w:rsidR="00187D58" w:rsidRPr="00187D58" w:rsidRDefault="00187D58" w:rsidP="00187D58">
            <w:pPr>
              <w:suppressAutoHyphens w:val="0"/>
              <w:jc w:val="right"/>
              <w:rPr>
                <w:rFonts w:ascii="Verdana" w:hAnsi="Verdana" w:cs="Arial"/>
                <w:b/>
                <w:bCs/>
                <w:color w:val="000000"/>
                <w:sz w:val="16"/>
                <w:szCs w:val="16"/>
                <w:lang w:eastAsia="pt-BR"/>
              </w:rPr>
            </w:pPr>
            <w:r w:rsidRPr="00187D58">
              <w:rPr>
                <w:rFonts w:ascii="Verdana" w:hAnsi="Verdana" w:cs="Arial"/>
                <w:b/>
                <w:bCs/>
                <w:color w:val="000000"/>
                <w:sz w:val="16"/>
                <w:szCs w:val="16"/>
                <w:lang w:eastAsia="pt-BR"/>
              </w:rPr>
              <w:t>2</w:t>
            </w:r>
          </w:p>
        </w:tc>
      </w:tr>
      <w:tr w:rsidR="00187D58" w:rsidRPr="00187D58" w14:paraId="2F632962" w14:textId="77777777" w:rsidTr="00187D58">
        <w:trPr>
          <w:trHeight w:val="282"/>
        </w:trPr>
        <w:tc>
          <w:tcPr>
            <w:tcW w:w="5860" w:type="dxa"/>
            <w:tcBorders>
              <w:top w:val="nil"/>
              <w:left w:val="single" w:sz="8" w:space="0" w:color="FFFFFF"/>
              <w:bottom w:val="single" w:sz="8" w:space="0" w:color="FFFFFF"/>
              <w:right w:val="single" w:sz="8" w:space="0" w:color="FFFFFF"/>
            </w:tcBorders>
            <w:shd w:val="clear" w:color="000000" w:fill="F2F2F2"/>
            <w:vAlign w:val="center"/>
            <w:hideMark/>
          </w:tcPr>
          <w:p w14:paraId="4EF015E6" w14:textId="77777777" w:rsidR="00187D58" w:rsidRPr="00187D58" w:rsidRDefault="00187D58" w:rsidP="00187D58">
            <w:pPr>
              <w:suppressAutoHyphens w:val="0"/>
              <w:rPr>
                <w:rFonts w:ascii="Verdana" w:hAnsi="Verdana" w:cs="Arial"/>
                <w:color w:val="000000"/>
                <w:sz w:val="16"/>
                <w:szCs w:val="16"/>
                <w:lang w:eastAsia="pt-BR"/>
              </w:rPr>
            </w:pPr>
            <w:r w:rsidRPr="00187D58">
              <w:rPr>
                <w:rFonts w:ascii="Verdana" w:hAnsi="Verdana" w:cs="Arial"/>
                <w:color w:val="000000"/>
                <w:sz w:val="16"/>
                <w:szCs w:val="16"/>
                <w:lang w:eastAsia="pt-BR"/>
              </w:rPr>
              <w:t xml:space="preserve">   Aluguéis</w:t>
            </w:r>
          </w:p>
        </w:tc>
        <w:tc>
          <w:tcPr>
            <w:tcW w:w="640" w:type="dxa"/>
            <w:tcBorders>
              <w:top w:val="nil"/>
              <w:left w:val="nil"/>
              <w:bottom w:val="single" w:sz="8" w:space="0" w:color="FFFFFF"/>
              <w:right w:val="single" w:sz="8" w:space="0" w:color="FFFFFF"/>
            </w:tcBorders>
            <w:shd w:val="clear" w:color="000000" w:fill="F2F2F2"/>
            <w:vAlign w:val="center"/>
            <w:hideMark/>
          </w:tcPr>
          <w:p w14:paraId="6B84E534" w14:textId="77777777" w:rsidR="00187D58" w:rsidRPr="00187D58" w:rsidRDefault="00187D58" w:rsidP="00187D58">
            <w:pPr>
              <w:suppressAutoHyphens w:val="0"/>
              <w:jc w:val="center"/>
              <w:rPr>
                <w:rFonts w:ascii="Verdana" w:hAnsi="Verdana" w:cs="Arial"/>
                <w:color w:val="000000"/>
                <w:sz w:val="16"/>
                <w:szCs w:val="16"/>
                <w:lang w:eastAsia="pt-BR"/>
              </w:rPr>
            </w:pPr>
            <w:r w:rsidRPr="00187D58">
              <w:rPr>
                <w:rFonts w:ascii="Verdana" w:hAnsi="Verdana" w:cs="Arial"/>
                <w:color w:val="000000"/>
                <w:sz w:val="16"/>
                <w:szCs w:val="16"/>
                <w:lang w:eastAsia="pt-BR"/>
              </w:rPr>
              <w:t>18</w:t>
            </w:r>
          </w:p>
        </w:tc>
        <w:tc>
          <w:tcPr>
            <w:tcW w:w="1300" w:type="dxa"/>
            <w:tcBorders>
              <w:top w:val="nil"/>
              <w:left w:val="nil"/>
              <w:bottom w:val="single" w:sz="8" w:space="0" w:color="FFFFFF"/>
              <w:right w:val="single" w:sz="8" w:space="0" w:color="FFFFFF"/>
            </w:tcBorders>
            <w:shd w:val="clear" w:color="000000" w:fill="F2F2F2"/>
            <w:noWrap/>
            <w:vAlign w:val="center"/>
            <w:hideMark/>
          </w:tcPr>
          <w:p w14:paraId="6459F51F" w14:textId="77777777" w:rsidR="00187D58" w:rsidRPr="00187D58" w:rsidRDefault="00187D58" w:rsidP="00187D58">
            <w:pPr>
              <w:suppressAutoHyphens w:val="0"/>
              <w:jc w:val="right"/>
              <w:rPr>
                <w:rFonts w:ascii="Verdana" w:hAnsi="Verdana" w:cs="Arial"/>
                <w:sz w:val="16"/>
                <w:szCs w:val="16"/>
                <w:lang w:eastAsia="pt-BR"/>
              </w:rPr>
            </w:pPr>
            <w:r w:rsidRPr="00187D58">
              <w:rPr>
                <w:rFonts w:ascii="Verdana" w:hAnsi="Verdana" w:cs="Arial"/>
                <w:sz w:val="16"/>
                <w:szCs w:val="16"/>
                <w:lang w:eastAsia="pt-BR"/>
              </w:rPr>
              <w:t xml:space="preserve">            (825)</w:t>
            </w:r>
          </w:p>
        </w:tc>
        <w:tc>
          <w:tcPr>
            <w:tcW w:w="460" w:type="dxa"/>
            <w:tcBorders>
              <w:top w:val="nil"/>
              <w:left w:val="nil"/>
              <w:bottom w:val="single" w:sz="8" w:space="0" w:color="FFFFFF"/>
              <w:right w:val="single" w:sz="8" w:space="0" w:color="FFFFFF"/>
            </w:tcBorders>
            <w:shd w:val="clear" w:color="000000" w:fill="F2F2F2"/>
            <w:vAlign w:val="center"/>
            <w:hideMark/>
          </w:tcPr>
          <w:p w14:paraId="6A1DA291" w14:textId="77777777" w:rsidR="00187D58" w:rsidRPr="00187D58" w:rsidRDefault="00187D58" w:rsidP="00187D58">
            <w:pPr>
              <w:suppressAutoHyphens w:val="0"/>
              <w:jc w:val="right"/>
              <w:rPr>
                <w:rFonts w:ascii="Verdana" w:hAnsi="Verdana" w:cs="Arial"/>
                <w:color w:val="000000"/>
                <w:sz w:val="16"/>
                <w:szCs w:val="16"/>
                <w:lang w:eastAsia="pt-BR"/>
              </w:rPr>
            </w:pPr>
            <w:r w:rsidRPr="00187D58">
              <w:rPr>
                <w:rFonts w:ascii="Verdana" w:hAnsi="Verdana" w:cs="Arial"/>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0DF27BA1" w14:textId="77777777" w:rsidR="00187D58" w:rsidRPr="00187D58" w:rsidRDefault="00187D58" w:rsidP="00187D58">
            <w:pPr>
              <w:suppressAutoHyphens w:val="0"/>
              <w:jc w:val="right"/>
              <w:rPr>
                <w:rFonts w:ascii="Verdana" w:hAnsi="Verdana" w:cs="Arial"/>
                <w:sz w:val="16"/>
                <w:szCs w:val="16"/>
                <w:lang w:eastAsia="pt-BR"/>
              </w:rPr>
            </w:pPr>
            <w:r w:rsidRPr="00187D58">
              <w:rPr>
                <w:rFonts w:ascii="Verdana" w:hAnsi="Verdana" w:cs="Arial"/>
                <w:sz w:val="16"/>
                <w:szCs w:val="16"/>
                <w:lang w:eastAsia="pt-BR"/>
              </w:rPr>
              <w:t xml:space="preserve">            (829)</w:t>
            </w:r>
          </w:p>
        </w:tc>
        <w:tc>
          <w:tcPr>
            <w:tcW w:w="460" w:type="dxa"/>
            <w:tcBorders>
              <w:top w:val="nil"/>
              <w:left w:val="nil"/>
              <w:bottom w:val="single" w:sz="8" w:space="0" w:color="FFFFFF"/>
              <w:right w:val="single" w:sz="8" w:space="0" w:color="FFFFFF"/>
            </w:tcBorders>
            <w:shd w:val="clear" w:color="000000" w:fill="F2F2F2"/>
            <w:vAlign w:val="center"/>
            <w:hideMark/>
          </w:tcPr>
          <w:p w14:paraId="2A7D98FF" w14:textId="77777777" w:rsidR="00187D58" w:rsidRPr="00187D58" w:rsidRDefault="00187D58" w:rsidP="00187D58">
            <w:pPr>
              <w:suppressAutoHyphens w:val="0"/>
              <w:jc w:val="right"/>
              <w:rPr>
                <w:rFonts w:ascii="Verdana" w:hAnsi="Verdana" w:cs="Arial"/>
                <w:color w:val="000000"/>
                <w:sz w:val="16"/>
                <w:szCs w:val="16"/>
                <w:lang w:eastAsia="pt-BR"/>
              </w:rPr>
            </w:pPr>
            <w:r w:rsidRPr="00187D58">
              <w:rPr>
                <w:rFonts w:ascii="Verdana" w:hAnsi="Verdana" w:cs="Arial"/>
                <w:color w:val="000000"/>
                <w:sz w:val="16"/>
                <w:szCs w:val="16"/>
                <w:lang w:eastAsia="pt-BR"/>
              </w:rPr>
              <w:t> </w:t>
            </w:r>
          </w:p>
        </w:tc>
      </w:tr>
      <w:tr w:rsidR="00187D58" w:rsidRPr="00187D58" w14:paraId="79097253" w14:textId="77777777" w:rsidTr="00187D58">
        <w:trPr>
          <w:trHeight w:val="282"/>
        </w:trPr>
        <w:tc>
          <w:tcPr>
            <w:tcW w:w="5860" w:type="dxa"/>
            <w:tcBorders>
              <w:top w:val="nil"/>
              <w:left w:val="single" w:sz="8" w:space="0" w:color="FFFFFF"/>
              <w:bottom w:val="single" w:sz="8" w:space="0" w:color="FFFFFF"/>
              <w:right w:val="single" w:sz="8" w:space="0" w:color="FFFFFF"/>
            </w:tcBorders>
            <w:shd w:val="clear" w:color="000000" w:fill="F2F2F2"/>
            <w:vAlign w:val="center"/>
            <w:hideMark/>
          </w:tcPr>
          <w:p w14:paraId="0A3757AA" w14:textId="77777777" w:rsidR="00187D58" w:rsidRPr="00187D58" w:rsidRDefault="00187D58" w:rsidP="00187D58">
            <w:pPr>
              <w:suppressAutoHyphens w:val="0"/>
              <w:rPr>
                <w:rFonts w:ascii="Verdana" w:hAnsi="Verdana" w:cs="Arial"/>
                <w:b/>
                <w:bCs/>
                <w:color w:val="000000"/>
                <w:sz w:val="16"/>
                <w:szCs w:val="16"/>
                <w:lang w:eastAsia="pt-BR"/>
              </w:rPr>
            </w:pPr>
            <w:r w:rsidRPr="00187D58">
              <w:rPr>
                <w:rFonts w:ascii="Verdana" w:hAnsi="Verdana" w:cs="Arial"/>
                <w:b/>
                <w:bCs/>
                <w:color w:val="000000"/>
                <w:sz w:val="16"/>
                <w:szCs w:val="16"/>
                <w:lang w:eastAsia="pt-BR"/>
              </w:rPr>
              <w:t>REMUNERAÇÃO DOS CAPITAIS PRÓPRIOS</w:t>
            </w:r>
          </w:p>
        </w:tc>
        <w:tc>
          <w:tcPr>
            <w:tcW w:w="640" w:type="dxa"/>
            <w:tcBorders>
              <w:top w:val="nil"/>
              <w:left w:val="nil"/>
              <w:bottom w:val="single" w:sz="8" w:space="0" w:color="FFFFFF"/>
              <w:right w:val="single" w:sz="8" w:space="0" w:color="FFFFFF"/>
            </w:tcBorders>
            <w:shd w:val="clear" w:color="000000" w:fill="F2F2F2"/>
            <w:vAlign w:val="center"/>
            <w:hideMark/>
          </w:tcPr>
          <w:p w14:paraId="082ADE0B" w14:textId="77777777" w:rsidR="00187D58" w:rsidRPr="00187D58" w:rsidRDefault="00187D58" w:rsidP="00187D58">
            <w:pPr>
              <w:suppressAutoHyphens w:val="0"/>
              <w:jc w:val="center"/>
              <w:rPr>
                <w:rFonts w:ascii="Verdana" w:hAnsi="Verdana" w:cs="Arial"/>
                <w:b/>
                <w:bCs/>
                <w:color w:val="000000"/>
                <w:sz w:val="16"/>
                <w:szCs w:val="16"/>
                <w:lang w:eastAsia="pt-BR"/>
              </w:rPr>
            </w:pPr>
            <w:r w:rsidRPr="00187D58">
              <w:rPr>
                <w:rFonts w:ascii="Verdana" w:hAnsi="Verdana" w:cs="Arial"/>
                <w:b/>
                <w:bCs/>
                <w:color w:val="000000"/>
                <w:sz w:val="16"/>
                <w:szCs w:val="16"/>
                <w:lang w:eastAsia="pt-BR"/>
              </w:rPr>
              <w:t>15c</w:t>
            </w:r>
          </w:p>
        </w:tc>
        <w:tc>
          <w:tcPr>
            <w:tcW w:w="1300" w:type="dxa"/>
            <w:tcBorders>
              <w:top w:val="nil"/>
              <w:left w:val="nil"/>
              <w:bottom w:val="single" w:sz="8" w:space="0" w:color="FFFFFF"/>
              <w:right w:val="single" w:sz="8" w:space="0" w:color="FFFFFF"/>
            </w:tcBorders>
            <w:shd w:val="clear" w:color="000000" w:fill="F2F2F2"/>
            <w:noWrap/>
            <w:vAlign w:val="center"/>
            <w:hideMark/>
          </w:tcPr>
          <w:p w14:paraId="6F94F1D5" w14:textId="77777777" w:rsidR="00187D58" w:rsidRPr="00187D58" w:rsidRDefault="00187D58" w:rsidP="00187D58">
            <w:pPr>
              <w:suppressAutoHyphens w:val="0"/>
              <w:jc w:val="right"/>
              <w:rPr>
                <w:rFonts w:ascii="Verdana" w:hAnsi="Verdana" w:cs="Arial"/>
                <w:b/>
                <w:bCs/>
                <w:sz w:val="16"/>
                <w:szCs w:val="16"/>
                <w:lang w:eastAsia="pt-BR"/>
              </w:rPr>
            </w:pPr>
            <w:r w:rsidRPr="00187D58">
              <w:rPr>
                <w:rFonts w:ascii="Verdana" w:hAnsi="Verdana" w:cs="Arial"/>
                <w:b/>
                <w:bCs/>
                <w:sz w:val="16"/>
                <w:szCs w:val="16"/>
                <w:lang w:eastAsia="pt-BR"/>
              </w:rPr>
              <w:t xml:space="preserve">      (28.520)</w:t>
            </w:r>
          </w:p>
        </w:tc>
        <w:tc>
          <w:tcPr>
            <w:tcW w:w="460" w:type="dxa"/>
            <w:tcBorders>
              <w:top w:val="nil"/>
              <w:left w:val="nil"/>
              <w:bottom w:val="single" w:sz="8" w:space="0" w:color="FFFFFF"/>
              <w:right w:val="single" w:sz="8" w:space="0" w:color="FFFFFF"/>
            </w:tcBorders>
            <w:shd w:val="clear" w:color="000000" w:fill="F2F2F2"/>
            <w:vAlign w:val="center"/>
            <w:hideMark/>
          </w:tcPr>
          <w:p w14:paraId="400E6E2B" w14:textId="77777777" w:rsidR="00187D58" w:rsidRPr="00187D58" w:rsidRDefault="00187D58" w:rsidP="00187D58">
            <w:pPr>
              <w:suppressAutoHyphens w:val="0"/>
              <w:jc w:val="right"/>
              <w:rPr>
                <w:rFonts w:ascii="Verdana" w:hAnsi="Verdana" w:cs="Arial"/>
                <w:b/>
                <w:bCs/>
                <w:color w:val="000000"/>
                <w:sz w:val="16"/>
                <w:szCs w:val="16"/>
                <w:lang w:eastAsia="pt-BR"/>
              </w:rPr>
            </w:pPr>
            <w:r w:rsidRPr="00187D58">
              <w:rPr>
                <w:rFonts w:ascii="Verdana" w:hAnsi="Verdana" w:cs="Arial"/>
                <w:b/>
                <w:bCs/>
                <w:color w:val="000000"/>
                <w:sz w:val="16"/>
                <w:szCs w:val="16"/>
                <w:lang w:eastAsia="pt-BR"/>
              </w:rPr>
              <w:t>54</w:t>
            </w:r>
          </w:p>
        </w:tc>
        <w:tc>
          <w:tcPr>
            <w:tcW w:w="1300" w:type="dxa"/>
            <w:tcBorders>
              <w:top w:val="nil"/>
              <w:left w:val="nil"/>
              <w:bottom w:val="single" w:sz="8" w:space="0" w:color="FFFFFF"/>
              <w:right w:val="single" w:sz="8" w:space="0" w:color="FFFFFF"/>
            </w:tcBorders>
            <w:shd w:val="clear" w:color="000000" w:fill="F2F2F2"/>
            <w:noWrap/>
            <w:vAlign w:val="center"/>
            <w:hideMark/>
          </w:tcPr>
          <w:p w14:paraId="04A52FC8" w14:textId="77777777" w:rsidR="00187D58" w:rsidRPr="00187D58" w:rsidRDefault="00187D58" w:rsidP="00187D58">
            <w:pPr>
              <w:suppressAutoHyphens w:val="0"/>
              <w:jc w:val="right"/>
              <w:rPr>
                <w:rFonts w:ascii="Verdana" w:hAnsi="Verdana" w:cs="Arial"/>
                <w:b/>
                <w:bCs/>
                <w:sz w:val="16"/>
                <w:szCs w:val="16"/>
                <w:lang w:eastAsia="pt-BR"/>
              </w:rPr>
            </w:pPr>
            <w:r w:rsidRPr="00187D58">
              <w:rPr>
                <w:rFonts w:ascii="Verdana" w:hAnsi="Verdana" w:cs="Arial"/>
                <w:b/>
                <w:bCs/>
                <w:sz w:val="16"/>
                <w:szCs w:val="16"/>
                <w:lang w:eastAsia="pt-BR"/>
              </w:rPr>
              <w:t xml:space="preserve">      (19.259)</w:t>
            </w:r>
          </w:p>
        </w:tc>
        <w:tc>
          <w:tcPr>
            <w:tcW w:w="460" w:type="dxa"/>
            <w:tcBorders>
              <w:top w:val="nil"/>
              <w:left w:val="nil"/>
              <w:bottom w:val="single" w:sz="8" w:space="0" w:color="FFFFFF"/>
              <w:right w:val="single" w:sz="8" w:space="0" w:color="FFFFFF"/>
            </w:tcBorders>
            <w:shd w:val="clear" w:color="000000" w:fill="F2F2F2"/>
            <w:vAlign w:val="center"/>
            <w:hideMark/>
          </w:tcPr>
          <w:p w14:paraId="5026BC0F" w14:textId="77777777" w:rsidR="00187D58" w:rsidRPr="00187D58" w:rsidRDefault="00187D58" w:rsidP="00187D58">
            <w:pPr>
              <w:suppressAutoHyphens w:val="0"/>
              <w:jc w:val="right"/>
              <w:rPr>
                <w:rFonts w:ascii="Verdana" w:hAnsi="Verdana" w:cs="Arial"/>
                <w:b/>
                <w:bCs/>
                <w:color w:val="000000"/>
                <w:sz w:val="16"/>
                <w:szCs w:val="16"/>
                <w:lang w:eastAsia="pt-BR"/>
              </w:rPr>
            </w:pPr>
            <w:r w:rsidRPr="00187D58">
              <w:rPr>
                <w:rFonts w:ascii="Verdana" w:hAnsi="Verdana" w:cs="Arial"/>
                <w:b/>
                <w:bCs/>
                <w:color w:val="000000"/>
                <w:sz w:val="16"/>
                <w:szCs w:val="16"/>
                <w:lang w:eastAsia="pt-BR"/>
              </w:rPr>
              <w:t>35</w:t>
            </w:r>
          </w:p>
        </w:tc>
      </w:tr>
      <w:tr w:rsidR="00187D58" w:rsidRPr="00187D58" w14:paraId="38429256" w14:textId="77777777" w:rsidTr="00187D58">
        <w:trPr>
          <w:trHeight w:val="282"/>
        </w:trPr>
        <w:tc>
          <w:tcPr>
            <w:tcW w:w="5860" w:type="dxa"/>
            <w:tcBorders>
              <w:top w:val="nil"/>
              <w:left w:val="single" w:sz="8" w:space="0" w:color="FFFFFF"/>
              <w:bottom w:val="single" w:sz="8" w:space="0" w:color="FFFFFF"/>
              <w:right w:val="single" w:sz="8" w:space="0" w:color="FFFFFF"/>
            </w:tcBorders>
            <w:shd w:val="clear" w:color="000000" w:fill="F2F2F2"/>
            <w:vAlign w:val="center"/>
            <w:hideMark/>
          </w:tcPr>
          <w:p w14:paraId="7A73C30C" w14:textId="77777777" w:rsidR="00187D58" w:rsidRPr="00187D58" w:rsidRDefault="00187D58" w:rsidP="00187D58">
            <w:pPr>
              <w:suppressAutoHyphens w:val="0"/>
              <w:rPr>
                <w:rFonts w:ascii="Verdana" w:hAnsi="Verdana" w:cs="Arial"/>
                <w:color w:val="000000"/>
                <w:sz w:val="16"/>
                <w:szCs w:val="16"/>
                <w:lang w:eastAsia="pt-BR"/>
              </w:rPr>
            </w:pPr>
            <w:r w:rsidRPr="00187D58">
              <w:rPr>
                <w:rFonts w:ascii="Verdana" w:hAnsi="Verdana" w:cs="Arial"/>
                <w:color w:val="000000"/>
                <w:sz w:val="16"/>
                <w:szCs w:val="16"/>
                <w:lang w:eastAsia="pt-BR"/>
              </w:rPr>
              <w:t xml:space="preserve">   Juros sobre capital próprio</w:t>
            </w:r>
          </w:p>
        </w:tc>
        <w:tc>
          <w:tcPr>
            <w:tcW w:w="640" w:type="dxa"/>
            <w:tcBorders>
              <w:top w:val="nil"/>
              <w:left w:val="nil"/>
              <w:bottom w:val="single" w:sz="8" w:space="0" w:color="FFFFFF"/>
              <w:right w:val="single" w:sz="8" w:space="0" w:color="FFFFFF"/>
            </w:tcBorders>
            <w:shd w:val="clear" w:color="000000" w:fill="F2F2F2"/>
            <w:vAlign w:val="center"/>
            <w:hideMark/>
          </w:tcPr>
          <w:p w14:paraId="460EAEF3" w14:textId="77777777" w:rsidR="00187D58" w:rsidRPr="00187D58" w:rsidRDefault="00187D58" w:rsidP="00187D58">
            <w:pPr>
              <w:suppressAutoHyphens w:val="0"/>
              <w:jc w:val="right"/>
              <w:rPr>
                <w:rFonts w:ascii="Verdana" w:hAnsi="Verdana" w:cs="Arial"/>
                <w:color w:val="000000"/>
                <w:sz w:val="16"/>
                <w:szCs w:val="16"/>
                <w:lang w:eastAsia="pt-BR"/>
              </w:rPr>
            </w:pPr>
            <w:r w:rsidRPr="00187D58">
              <w:rPr>
                <w:rFonts w:ascii="Verdana" w:hAnsi="Verdana" w:cs="Arial"/>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3C5A8967" w14:textId="64E3ECFE" w:rsidR="00187D58" w:rsidRPr="00187D58" w:rsidRDefault="00187D58" w:rsidP="00187D5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187D58">
              <w:rPr>
                <w:rFonts w:ascii="Verdana" w:hAnsi="Verdana" w:cs="Arial"/>
                <w:sz w:val="16"/>
                <w:szCs w:val="16"/>
                <w:lang w:eastAsia="pt-BR"/>
              </w:rPr>
              <w:t>(25.740)</w:t>
            </w:r>
          </w:p>
        </w:tc>
        <w:tc>
          <w:tcPr>
            <w:tcW w:w="460" w:type="dxa"/>
            <w:tcBorders>
              <w:top w:val="nil"/>
              <w:left w:val="nil"/>
              <w:bottom w:val="single" w:sz="8" w:space="0" w:color="FFFFFF"/>
              <w:right w:val="single" w:sz="8" w:space="0" w:color="FFFFFF"/>
            </w:tcBorders>
            <w:shd w:val="clear" w:color="000000" w:fill="F2F2F2"/>
            <w:vAlign w:val="center"/>
            <w:hideMark/>
          </w:tcPr>
          <w:p w14:paraId="7856082F" w14:textId="77777777" w:rsidR="00187D58" w:rsidRPr="00187D58" w:rsidRDefault="00187D58" w:rsidP="00187D58">
            <w:pPr>
              <w:suppressAutoHyphens w:val="0"/>
              <w:jc w:val="right"/>
              <w:rPr>
                <w:rFonts w:ascii="Verdana" w:hAnsi="Verdana" w:cs="Arial"/>
                <w:color w:val="000000"/>
                <w:sz w:val="16"/>
                <w:szCs w:val="16"/>
                <w:lang w:eastAsia="pt-BR"/>
              </w:rPr>
            </w:pPr>
            <w:r w:rsidRPr="00187D58">
              <w:rPr>
                <w:rFonts w:ascii="Verdana" w:hAnsi="Verdana" w:cs="Arial"/>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1784F620" w14:textId="729F37F4" w:rsidR="00187D58" w:rsidRPr="00187D58" w:rsidRDefault="00187D58" w:rsidP="00187D5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187D58">
              <w:rPr>
                <w:rFonts w:ascii="Verdana" w:hAnsi="Verdana" w:cs="Arial"/>
                <w:sz w:val="16"/>
                <w:szCs w:val="16"/>
                <w:lang w:eastAsia="pt-BR"/>
              </w:rPr>
              <w:t>(4.574)</w:t>
            </w:r>
          </w:p>
        </w:tc>
        <w:tc>
          <w:tcPr>
            <w:tcW w:w="460" w:type="dxa"/>
            <w:tcBorders>
              <w:top w:val="nil"/>
              <w:left w:val="nil"/>
              <w:bottom w:val="single" w:sz="8" w:space="0" w:color="FFFFFF"/>
              <w:right w:val="single" w:sz="8" w:space="0" w:color="FFFFFF"/>
            </w:tcBorders>
            <w:shd w:val="clear" w:color="000000" w:fill="F2F2F2"/>
            <w:vAlign w:val="center"/>
            <w:hideMark/>
          </w:tcPr>
          <w:p w14:paraId="62E2F7A0" w14:textId="77777777" w:rsidR="00187D58" w:rsidRPr="00187D58" w:rsidRDefault="00187D58" w:rsidP="00187D58">
            <w:pPr>
              <w:suppressAutoHyphens w:val="0"/>
              <w:jc w:val="right"/>
              <w:rPr>
                <w:rFonts w:ascii="Verdana" w:hAnsi="Verdana" w:cs="Arial"/>
                <w:color w:val="000000"/>
                <w:sz w:val="16"/>
                <w:szCs w:val="16"/>
                <w:lang w:eastAsia="pt-BR"/>
              </w:rPr>
            </w:pPr>
            <w:r w:rsidRPr="00187D58">
              <w:rPr>
                <w:rFonts w:ascii="Verdana" w:hAnsi="Verdana" w:cs="Arial"/>
                <w:color w:val="000000"/>
                <w:sz w:val="16"/>
                <w:szCs w:val="16"/>
                <w:lang w:eastAsia="pt-BR"/>
              </w:rPr>
              <w:t> </w:t>
            </w:r>
          </w:p>
        </w:tc>
      </w:tr>
      <w:tr w:rsidR="00187D58" w:rsidRPr="00187D58" w14:paraId="27941FBB" w14:textId="77777777" w:rsidTr="00187D58">
        <w:trPr>
          <w:trHeight w:val="282"/>
        </w:trPr>
        <w:tc>
          <w:tcPr>
            <w:tcW w:w="5860" w:type="dxa"/>
            <w:tcBorders>
              <w:top w:val="nil"/>
              <w:left w:val="single" w:sz="8" w:space="0" w:color="FFFFFF"/>
              <w:bottom w:val="single" w:sz="8" w:space="0" w:color="FFFFFF"/>
              <w:right w:val="single" w:sz="8" w:space="0" w:color="FFFFFF"/>
            </w:tcBorders>
            <w:shd w:val="clear" w:color="000000" w:fill="F2F2F2"/>
            <w:vAlign w:val="center"/>
            <w:hideMark/>
          </w:tcPr>
          <w:p w14:paraId="6CF4C595" w14:textId="77777777" w:rsidR="00187D58" w:rsidRPr="00187D58" w:rsidRDefault="00187D58" w:rsidP="00187D58">
            <w:pPr>
              <w:suppressAutoHyphens w:val="0"/>
              <w:rPr>
                <w:rFonts w:ascii="Verdana" w:hAnsi="Verdana" w:cs="Arial"/>
                <w:color w:val="000000"/>
                <w:sz w:val="16"/>
                <w:szCs w:val="16"/>
                <w:lang w:eastAsia="pt-BR"/>
              </w:rPr>
            </w:pPr>
            <w:r w:rsidRPr="00187D58">
              <w:rPr>
                <w:rFonts w:ascii="Verdana" w:hAnsi="Verdana" w:cs="Arial"/>
                <w:color w:val="000000"/>
                <w:sz w:val="16"/>
                <w:szCs w:val="16"/>
                <w:lang w:eastAsia="pt-BR"/>
              </w:rPr>
              <w:t xml:space="preserve">   Lucros retidos</w:t>
            </w:r>
          </w:p>
        </w:tc>
        <w:tc>
          <w:tcPr>
            <w:tcW w:w="640" w:type="dxa"/>
            <w:tcBorders>
              <w:top w:val="nil"/>
              <w:left w:val="nil"/>
              <w:bottom w:val="single" w:sz="8" w:space="0" w:color="FFFFFF"/>
              <w:right w:val="single" w:sz="8" w:space="0" w:color="FFFFFF"/>
            </w:tcBorders>
            <w:shd w:val="clear" w:color="000000" w:fill="F2F2F2"/>
            <w:vAlign w:val="center"/>
            <w:hideMark/>
          </w:tcPr>
          <w:p w14:paraId="054CC4E4" w14:textId="77777777" w:rsidR="00187D58" w:rsidRPr="00187D58" w:rsidRDefault="00187D58" w:rsidP="00187D58">
            <w:pPr>
              <w:suppressAutoHyphens w:val="0"/>
              <w:jc w:val="right"/>
              <w:rPr>
                <w:rFonts w:ascii="Verdana" w:hAnsi="Verdana" w:cs="Arial"/>
                <w:color w:val="000000"/>
                <w:sz w:val="16"/>
                <w:szCs w:val="16"/>
                <w:lang w:eastAsia="pt-BR"/>
              </w:rPr>
            </w:pPr>
            <w:r w:rsidRPr="00187D58">
              <w:rPr>
                <w:rFonts w:ascii="Verdana" w:hAnsi="Verdana" w:cs="Arial"/>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6D2A17B2" w14:textId="70B17B22" w:rsidR="00187D58" w:rsidRPr="00187D58" w:rsidRDefault="00187D58" w:rsidP="00187D5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187D58">
              <w:rPr>
                <w:rFonts w:ascii="Verdana" w:hAnsi="Verdana" w:cs="Arial"/>
                <w:sz w:val="16"/>
                <w:szCs w:val="16"/>
                <w:lang w:eastAsia="pt-BR"/>
              </w:rPr>
              <w:t>(2.780)</w:t>
            </w:r>
          </w:p>
        </w:tc>
        <w:tc>
          <w:tcPr>
            <w:tcW w:w="460" w:type="dxa"/>
            <w:tcBorders>
              <w:top w:val="nil"/>
              <w:left w:val="nil"/>
              <w:bottom w:val="single" w:sz="8" w:space="0" w:color="FFFFFF"/>
              <w:right w:val="single" w:sz="8" w:space="0" w:color="FFFFFF"/>
            </w:tcBorders>
            <w:shd w:val="clear" w:color="000000" w:fill="F2F2F2"/>
            <w:vAlign w:val="center"/>
            <w:hideMark/>
          </w:tcPr>
          <w:p w14:paraId="02DC02B3" w14:textId="77777777" w:rsidR="00187D58" w:rsidRPr="00187D58" w:rsidRDefault="00187D58" w:rsidP="00187D58">
            <w:pPr>
              <w:suppressAutoHyphens w:val="0"/>
              <w:jc w:val="right"/>
              <w:rPr>
                <w:rFonts w:ascii="Verdana" w:hAnsi="Verdana" w:cs="Arial"/>
                <w:color w:val="000000"/>
                <w:sz w:val="16"/>
                <w:szCs w:val="16"/>
                <w:lang w:eastAsia="pt-BR"/>
              </w:rPr>
            </w:pPr>
            <w:r w:rsidRPr="00187D58">
              <w:rPr>
                <w:rFonts w:ascii="Verdana" w:hAnsi="Verdana" w:cs="Arial"/>
                <w:color w:val="000000"/>
                <w:sz w:val="16"/>
                <w:szCs w:val="16"/>
                <w:lang w:eastAsia="pt-BR"/>
              </w:rPr>
              <w:t> </w:t>
            </w:r>
          </w:p>
        </w:tc>
        <w:tc>
          <w:tcPr>
            <w:tcW w:w="1300" w:type="dxa"/>
            <w:tcBorders>
              <w:top w:val="nil"/>
              <w:left w:val="nil"/>
              <w:bottom w:val="single" w:sz="8" w:space="0" w:color="FFFFFF"/>
              <w:right w:val="single" w:sz="8" w:space="0" w:color="FFFFFF"/>
            </w:tcBorders>
            <w:shd w:val="clear" w:color="000000" w:fill="F2F2F2"/>
            <w:noWrap/>
            <w:vAlign w:val="center"/>
            <w:hideMark/>
          </w:tcPr>
          <w:p w14:paraId="4D604A65" w14:textId="67A7F7C4" w:rsidR="00187D58" w:rsidRPr="00187D58" w:rsidRDefault="00187D58" w:rsidP="00187D58">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187D58">
              <w:rPr>
                <w:rFonts w:ascii="Verdana" w:hAnsi="Verdana" w:cs="Arial"/>
                <w:sz w:val="16"/>
                <w:szCs w:val="16"/>
                <w:lang w:eastAsia="pt-BR"/>
              </w:rPr>
              <w:t>(14.685)</w:t>
            </w:r>
          </w:p>
        </w:tc>
        <w:tc>
          <w:tcPr>
            <w:tcW w:w="460" w:type="dxa"/>
            <w:tcBorders>
              <w:top w:val="nil"/>
              <w:left w:val="nil"/>
              <w:bottom w:val="single" w:sz="8" w:space="0" w:color="FFFFFF"/>
              <w:right w:val="single" w:sz="8" w:space="0" w:color="FFFFFF"/>
            </w:tcBorders>
            <w:shd w:val="clear" w:color="000000" w:fill="F2F2F2"/>
            <w:vAlign w:val="center"/>
            <w:hideMark/>
          </w:tcPr>
          <w:p w14:paraId="0212D578" w14:textId="77777777" w:rsidR="00187D58" w:rsidRPr="00187D58" w:rsidRDefault="00187D58" w:rsidP="00187D58">
            <w:pPr>
              <w:suppressAutoHyphens w:val="0"/>
              <w:jc w:val="right"/>
              <w:rPr>
                <w:rFonts w:ascii="Verdana" w:hAnsi="Verdana" w:cs="Arial"/>
                <w:color w:val="000000"/>
                <w:sz w:val="16"/>
                <w:szCs w:val="16"/>
                <w:lang w:eastAsia="pt-BR"/>
              </w:rPr>
            </w:pPr>
            <w:r w:rsidRPr="00187D58">
              <w:rPr>
                <w:rFonts w:ascii="Verdana" w:hAnsi="Verdana" w:cs="Arial"/>
                <w:color w:val="000000"/>
                <w:sz w:val="16"/>
                <w:szCs w:val="16"/>
                <w:lang w:eastAsia="pt-BR"/>
              </w:rPr>
              <w:t> </w:t>
            </w:r>
          </w:p>
        </w:tc>
      </w:tr>
    </w:tbl>
    <w:p w14:paraId="1766A662" w14:textId="50311F09" w:rsidR="00131F1F" w:rsidRDefault="005D7CB8" w:rsidP="007C0984">
      <w:pPr>
        <w:jc w:val="both"/>
        <w:rPr>
          <w:rFonts w:asciiTheme="minorHAnsi" w:eastAsiaTheme="minorHAnsi" w:hAnsiTheme="minorHAnsi" w:cstheme="minorBidi"/>
          <w:szCs w:val="22"/>
          <w:lang w:eastAsia="en-US"/>
        </w:rPr>
      </w:pPr>
      <w:r>
        <w:fldChar w:fldCharType="end"/>
      </w:r>
      <w:r w:rsidR="00131F1F">
        <w:fldChar w:fldCharType="begin"/>
      </w:r>
      <w:r w:rsidR="00131F1F">
        <w:instrText xml:space="preserve"> LINK Excel.Sheet.12 "\\\\cluster.nas.parana\\FOMENTO\\SETORES\\diafi-3\\1_CONTABILIDADE\\BALANCETES PUBLICADOS\\1_DEMONSTRACOES CONTABEIS\\Demonstrações Contabeis 2020\\2 SEMESTRE\\1. Demonstrações Financeiras - Dez 2020 16022021.xlsx" "DVA!L6C12:L35C19" \a \f 4 \h </w:instrText>
      </w:r>
      <w:r w:rsidR="00131F1F">
        <w:fldChar w:fldCharType="separate"/>
      </w:r>
    </w:p>
    <w:p w14:paraId="13A13B07" w14:textId="0A3EA489" w:rsidR="00CC1BD9" w:rsidRPr="00131F1F" w:rsidRDefault="00131F1F" w:rsidP="003465D6">
      <w:pPr>
        <w:jc w:val="center"/>
        <w:rPr>
          <w:rFonts w:ascii="Verdana" w:hAnsi="Verdana" w:cs="Arial"/>
          <w:sz w:val="18"/>
          <w:szCs w:val="18"/>
        </w:rPr>
      </w:pPr>
      <w:r>
        <w:fldChar w:fldCharType="end"/>
      </w:r>
      <w:r w:rsidR="00CC1BD9" w:rsidRPr="00131F1F">
        <w:rPr>
          <w:rFonts w:ascii="Verdana" w:hAnsi="Verdana" w:cs="Arial"/>
          <w:sz w:val="18"/>
          <w:szCs w:val="18"/>
        </w:rPr>
        <w:t>As notas explicativas são parte integrante das demonstrações financeiras.</w:t>
      </w:r>
    </w:p>
    <w:p w14:paraId="55B85EBD" w14:textId="77777777" w:rsidR="00CC1BD9" w:rsidRPr="00D82B07" w:rsidRDefault="00CC1BD9" w:rsidP="007C0984">
      <w:pPr>
        <w:jc w:val="both"/>
        <w:rPr>
          <w:rFonts w:ascii="Verdana" w:hAnsi="Verdana" w:cs="Arial"/>
          <w:szCs w:val="22"/>
        </w:rPr>
      </w:pPr>
    </w:p>
    <w:p w14:paraId="30601B9C" w14:textId="06E028D8" w:rsidR="005B5994" w:rsidRDefault="005B5994" w:rsidP="007C0984">
      <w:pPr>
        <w:jc w:val="both"/>
        <w:rPr>
          <w:rFonts w:ascii="Verdana" w:hAnsi="Verdana" w:cs="Arial"/>
          <w:szCs w:val="22"/>
        </w:rPr>
        <w:sectPr w:rsidR="005B5994" w:rsidSect="009A61CD">
          <w:headerReference w:type="even" r:id="rId38"/>
          <w:headerReference w:type="default" r:id="rId39"/>
          <w:headerReference w:type="first" r:id="rId40"/>
          <w:pgSz w:w="11906" w:h="16838"/>
          <w:pgMar w:top="2101" w:right="707" w:bottom="1728" w:left="851" w:header="864" w:footer="1008" w:gutter="0"/>
          <w:pgBorders w:offsetFrom="page">
            <w:top w:val="thinThickLargeGap" w:sz="24" w:space="26" w:color="auto" w:frame="1"/>
          </w:pgBorders>
          <w:cols w:space="708"/>
          <w:docGrid w:linePitch="360"/>
        </w:sectPr>
      </w:pPr>
    </w:p>
    <w:p w14:paraId="7C16E98C" w14:textId="5E868822" w:rsidR="003465D6" w:rsidRPr="00154D3F" w:rsidRDefault="003465D6" w:rsidP="007C7BFC">
      <w:pPr>
        <w:pStyle w:val="1Ttuloprincipal"/>
        <w:numPr>
          <w:ilvl w:val="0"/>
          <w:numId w:val="0"/>
        </w:numPr>
        <w:rPr>
          <w:rFonts w:asciiTheme="minorHAnsi" w:hAnsiTheme="minorHAnsi" w:cstheme="minorBidi"/>
          <w:sz w:val="22"/>
          <w:szCs w:val="22"/>
          <w:lang w:val="pt-BR"/>
        </w:rPr>
      </w:pPr>
      <w:bookmarkStart w:id="22" w:name="_Toc80279015"/>
      <w:bookmarkStart w:id="23" w:name="_Toc39395168"/>
      <w:bookmarkStart w:id="24" w:name="_Toc39527064"/>
      <w:bookmarkStart w:id="25" w:name="_Toc39845469"/>
      <w:bookmarkStart w:id="26" w:name="_Toc39849978"/>
      <w:bookmarkStart w:id="27" w:name="_Toc44692481"/>
      <w:r w:rsidRPr="003465D6">
        <w:rPr>
          <w:rFonts w:ascii="Verdana" w:eastAsia="Times New Roman" w:hAnsi="Verdana" w:cs="Arial"/>
          <w:caps/>
          <w:sz w:val="20"/>
          <w:szCs w:val="20"/>
          <w:lang w:val="pt-BR" w:eastAsia="zh-CN"/>
        </w:rPr>
        <w:t>Notas Explicativas às Demonstrações Financeiras</w:t>
      </w:r>
      <w:bookmarkEnd w:id="22"/>
      <w:r w:rsidRPr="003465D6">
        <w:rPr>
          <w:rFonts w:ascii="Verdana" w:eastAsia="Times New Roman" w:hAnsi="Verdana" w:cs="Arial"/>
          <w:caps/>
          <w:sz w:val="20"/>
          <w:szCs w:val="20"/>
          <w:lang w:val="pt-BR" w:eastAsia="zh-CN"/>
        </w:rPr>
        <w:t xml:space="preserve"> </w:t>
      </w:r>
    </w:p>
    <w:p w14:paraId="2433DFEC" w14:textId="0A741D4A" w:rsidR="00E17DC2" w:rsidRPr="00154D3F" w:rsidRDefault="00E17DC2" w:rsidP="003465D6">
      <w:pPr>
        <w:pStyle w:val="11Subttulo1nvel"/>
        <w:numPr>
          <w:ilvl w:val="0"/>
          <w:numId w:val="0"/>
        </w:numPr>
        <w:spacing w:before="240" w:after="240"/>
        <w:rPr>
          <w:rFonts w:ascii="Verdana" w:hAnsi="Verdana"/>
          <w:sz w:val="20"/>
          <w:szCs w:val="20"/>
          <w:lang w:val="pt-BR"/>
        </w:rPr>
      </w:pPr>
      <w:bookmarkStart w:id="28" w:name="_Toc80279016"/>
      <w:r w:rsidRPr="00154D3F">
        <w:rPr>
          <w:rFonts w:ascii="Verdana" w:hAnsi="Verdana"/>
          <w:sz w:val="20"/>
          <w:szCs w:val="20"/>
          <w:lang w:val="pt-BR"/>
        </w:rPr>
        <w:t>Nota 1</w:t>
      </w:r>
      <w:r w:rsidR="00773519" w:rsidRPr="00154D3F">
        <w:rPr>
          <w:rFonts w:ascii="Verdana" w:hAnsi="Verdana"/>
          <w:sz w:val="20"/>
          <w:szCs w:val="20"/>
          <w:lang w:val="pt-BR"/>
        </w:rPr>
        <w:t xml:space="preserve"> -</w:t>
      </w:r>
      <w:r w:rsidRPr="00154D3F">
        <w:rPr>
          <w:rFonts w:ascii="Verdana" w:hAnsi="Verdana"/>
          <w:sz w:val="20"/>
          <w:szCs w:val="20"/>
          <w:lang w:val="pt-BR"/>
        </w:rPr>
        <w:t xml:space="preserve"> Contexto operacional</w:t>
      </w:r>
      <w:bookmarkEnd w:id="23"/>
      <w:bookmarkEnd w:id="24"/>
      <w:bookmarkEnd w:id="25"/>
      <w:bookmarkEnd w:id="26"/>
      <w:bookmarkEnd w:id="28"/>
    </w:p>
    <w:bookmarkEnd w:id="27"/>
    <w:p w14:paraId="0525B231" w14:textId="13605939" w:rsidR="00E216FC" w:rsidRPr="00C27831" w:rsidRDefault="00E216FC" w:rsidP="007C0984">
      <w:pPr>
        <w:jc w:val="both"/>
        <w:rPr>
          <w:rFonts w:ascii="Verdana" w:hAnsi="Verdana" w:cs="Arial"/>
          <w:sz w:val="20"/>
          <w:szCs w:val="20"/>
        </w:rPr>
      </w:pPr>
      <w:r w:rsidRPr="00C27831">
        <w:rPr>
          <w:rFonts w:ascii="Verdana" w:hAnsi="Verdana" w:cs="Arial"/>
          <w:sz w:val="20"/>
          <w:szCs w:val="20"/>
        </w:rPr>
        <w:t xml:space="preserve">A </w:t>
      </w:r>
      <w:r w:rsidR="00F074AB" w:rsidRPr="00C27831">
        <w:rPr>
          <w:rFonts w:ascii="Verdana" w:hAnsi="Verdana" w:cs="Arial"/>
          <w:sz w:val="20"/>
          <w:szCs w:val="20"/>
        </w:rPr>
        <w:t xml:space="preserve">Fomento Paraná </w:t>
      </w:r>
      <w:r w:rsidRPr="00C27831">
        <w:rPr>
          <w:rFonts w:ascii="Verdana" w:hAnsi="Verdana" w:cs="Arial"/>
          <w:sz w:val="20"/>
          <w:szCs w:val="20"/>
        </w:rPr>
        <w:t>- Agência de Fomento do Paraná S.A. (“Instituição”)</w:t>
      </w:r>
      <w:r w:rsidR="00D141A9" w:rsidRPr="00C27831">
        <w:rPr>
          <w:rFonts w:ascii="Verdana" w:hAnsi="Verdana" w:cs="Arial"/>
          <w:sz w:val="20"/>
          <w:szCs w:val="20"/>
        </w:rPr>
        <w:t xml:space="preserve">, situada na </w:t>
      </w:r>
      <w:r w:rsidR="008644AC" w:rsidRPr="00C27831">
        <w:rPr>
          <w:rFonts w:ascii="Verdana" w:hAnsi="Verdana" w:cs="Arial"/>
          <w:sz w:val="20"/>
          <w:szCs w:val="20"/>
        </w:rPr>
        <w:t>Rua Comendador Araújo, 652 -</w:t>
      </w:r>
      <w:r w:rsidR="00D141A9" w:rsidRPr="00C27831">
        <w:rPr>
          <w:rFonts w:ascii="Verdana" w:hAnsi="Verdana" w:cs="Arial"/>
          <w:sz w:val="20"/>
          <w:szCs w:val="20"/>
        </w:rPr>
        <w:t xml:space="preserve"> </w:t>
      </w:r>
      <w:r w:rsidR="008644AC" w:rsidRPr="00C27831">
        <w:rPr>
          <w:rFonts w:ascii="Verdana" w:hAnsi="Verdana" w:cs="Arial"/>
          <w:sz w:val="20"/>
          <w:szCs w:val="20"/>
        </w:rPr>
        <w:t>Batel</w:t>
      </w:r>
      <w:r w:rsidR="00DA6195" w:rsidRPr="00C27831">
        <w:rPr>
          <w:rFonts w:ascii="Verdana" w:hAnsi="Verdana" w:cs="Arial"/>
          <w:sz w:val="20"/>
          <w:szCs w:val="20"/>
        </w:rPr>
        <w:t>, em</w:t>
      </w:r>
      <w:r w:rsidR="00D141A9" w:rsidRPr="00C27831">
        <w:rPr>
          <w:rFonts w:ascii="Verdana" w:hAnsi="Verdana" w:cs="Arial"/>
          <w:sz w:val="20"/>
          <w:szCs w:val="20"/>
        </w:rPr>
        <w:t xml:space="preserve"> Curitiba </w:t>
      </w:r>
      <w:r w:rsidR="008644AC" w:rsidRPr="00C27831">
        <w:rPr>
          <w:rFonts w:ascii="Verdana" w:hAnsi="Verdana" w:cs="Arial"/>
          <w:sz w:val="20"/>
          <w:szCs w:val="20"/>
        </w:rPr>
        <w:t>-</w:t>
      </w:r>
      <w:r w:rsidR="00D141A9" w:rsidRPr="00C27831">
        <w:rPr>
          <w:rFonts w:ascii="Verdana" w:hAnsi="Verdana" w:cs="Arial"/>
          <w:sz w:val="20"/>
          <w:szCs w:val="20"/>
        </w:rPr>
        <w:t xml:space="preserve"> PR,</w:t>
      </w:r>
      <w:r w:rsidRPr="00C27831">
        <w:rPr>
          <w:rFonts w:ascii="Verdana" w:hAnsi="Verdana" w:cs="Arial"/>
          <w:sz w:val="20"/>
          <w:szCs w:val="20"/>
        </w:rPr>
        <w:t xml:space="preserve"> é uma instituição financeira de capital fechado, constituída sob a forma de sociedade anônima de economia mista, con</w:t>
      </w:r>
      <w:r w:rsidR="002D496F">
        <w:rPr>
          <w:rFonts w:ascii="Verdana" w:hAnsi="Verdana" w:cs="Arial"/>
          <w:sz w:val="20"/>
          <w:szCs w:val="20"/>
        </w:rPr>
        <w:t>forme Lei Estadual n</w:t>
      </w:r>
      <w:r w:rsidR="00E643F6">
        <w:rPr>
          <w:rFonts w:ascii="Verdana" w:hAnsi="Verdana" w:cs="Arial"/>
          <w:sz w:val="20"/>
          <w:szCs w:val="20"/>
        </w:rPr>
        <w:t>.</w:t>
      </w:r>
      <w:r w:rsidR="002D496F">
        <w:rPr>
          <w:rFonts w:ascii="Verdana" w:hAnsi="Verdana" w:cs="Arial"/>
          <w:sz w:val="20"/>
          <w:szCs w:val="20"/>
        </w:rPr>
        <w:t>º 11.741</w:t>
      </w:r>
      <w:r w:rsidRPr="00C27831">
        <w:rPr>
          <w:rFonts w:ascii="Verdana" w:hAnsi="Verdana" w:cs="Arial"/>
          <w:sz w:val="20"/>
          <w:szCs w:val="20"/>
        </w:rPr>
        <w:t>/</w:t>
      </w:r>
      <w:r w:rsidR="003970E7">
        <w:rPr>
          <w:rFonts w:ascii="Verdana" w:hAnsi="Verdana" w:cs="Arial"/>
          <w:sz w:val="20"/>
          <w:szCs w:val="20"/>
        </w:rPr>
        <w:t>19</w:t>
      </w:r>
      <w:r w:rsidRPr="00C27831">
        <w:rPr>
          <w:rFonts w:ascii="Verdana" w:hAnsi="Verdana" w:cs="Arial"/>
          <w:sz w:val="20"/>
          <w:szCs w:val="20"/>
        </w:rPr>
        <w:t>97 e alterações posteriores. É regida pela Resolução do Conselho Mo</w:t>
      </w:r>
      <w:r w:rsidR="002D496F">
        <w:rPr>
          <w:rFonts w:ascii="Verdana" w:hAnsi="Verdana" w:cs="Arial"/>
          <w:sz w:val="20"/>
          <w:szCs w:val="20"/>
        </w:rPr>
        <w:t>netário Nacional - CMN n</w:t>
      </w:r>
      <w:r w:rsidR="00E643F6">
        <w:rPr>
          <w:rFonts w:ascii="Verdana" w:hAnsi="Verdana" w:cs="Arial"/>
          <w:sz w:val="20"/>
          <w:szCs w:val="20"/>
        </w:rPr>
        <w:t>.</w:t>
      </w:r>
      <w:r w:rsidR="002D496F">
        <w:rPr>
          <w:rFonts w:ascii="Verdana" w:hAnsi="Verdana" w:cs="Arial"/>
          <w:sz w:val="20"/>
          <w:szCs w:val="20"/>
        </w:rPr>
        <w:t>º 2.828/</w:t>
      </w:r>
      <w:r w:rsidR="003970E7">
        <w:rPr>
          <w:rFonts w:ascii="Verdana" w:hAnsi="Verdana" w:cs="Arial"/>
          <w:sz w:val="20"/>
          <w:szCs w:val="20"/>
        </w:rPr>
        <w:t>20</w:t>
      </w:r>
      <w:r w:rsidRPr="00C27831">
        <w:rPr>
          <w:rFonts w:ascii="Verdana" w:hAnsi="Verdana" w:cs="Arial"/>
          <w:sz w:val="20"/>
          <w:szCs w:val="20"/>
        </w:rPr>
        <w:t>01 e respectivas alterações. O objeto social é apoiar o desenvolvimento econômico e social do Estado do Paraná e a concessão de financiamento de capital fixo e de giro, associado a projetos no Estado, podendo praticar operações de repasse de recursos captados no País e no exterior originários de:</w:t>
      </w:r>
    </w:p>
    <w:p w14:paraId="0525B233" w14:textId="77777777" w:rsidR="00E216FC" w:rsidRPr="00C27831" w:rsidRDefault="00E216FC" w:rsidP="007C0984">
      <w:pPr>
        <w:pStyle w:val="Marcadora2"/>
        <w:spacing w:before="120" w:after="200"/>
        <w:ind w:left="284" w:firstLine="0"/>
        <w:jc w:val="both"/>
        <w:rPr>
          <w:rFonts w:ascii="Verdana" w:hAnsi="Verdana" w:cs="Arial"/>
          <w:sz w:val="20"/>
          <w:szCs w:val="20"/>
        </w:rPr>
      </w:pPr>
      <w:r w:rsidRPr="00C27831">
        <w:rPr>
          <w:rFonts w:ascii="Verdana" w:hAnsi="Verdana" w:cs="Arial"/>
          <w:sz w:val="20"/>
          <w:szCs w:val="20"/>
        </w:rPr>
        <w:t>Fundos e programas oficiais;</w:t>
      </w:r>
    </w:p>
    <w:p w14:paraId="0525B234" w14:textId="77777777" w:rsidR="00E216FC" w:rsidRPr="00C27831" w:rsidRDefault="00E216FC" w:rsidP="007C0984">
      <w:pPr>
        <w:pStyle w:val="Marcadora2"/>
        <w:spacing w:before="120" w:after="200"/>
        <w:ind w:left="284" w:firstLine="0"/>
        <w:jc w:val="both"/>
        <w:rPr>
          <w:rFonts w:ascii="Verdana" w:hAnsi="Verdana" w:cs="Arial"/>
          <w:sz w:val="20"/>
          <w:szCs w:val="20"/>
        </w:rPr>
      </w:pPr>
      <w:r w:rsidRPr="00C27831">
        <w:rPr>
          <w:rFonts w:ascii="Verdana" w:hAnsi="Verdana" w:cs="Arial"/>
          <w:sz w:val="20"/>
          <w:szCs w:val="20"/>
        </w:rPr>
        <w:t>Orçamentos federal, estaduais e municipais;</w:t>
      </w:r>
    </w:p>
    <w:p w14:paraId="0525B235" w14:textId="3757B816" w:rsidR="00E216FC" w:rsidRPr="00C27831" w:rsidRDefault="00E216FC" w:rsidP="007C0984">
      <w:pPr>
        <w:pStyle w:val="Marcadora2"/>
        <w:spacing w:before="120" w:after="200"/>
        <w:ind w:left="284" w:firstLine="0"/>
        <w:jc w:val="both"/>
        <w:rPr>
          <w:rFonts w:ascii="Verdana" w:hAnsi="Verdana" w:cs="Arial"/>
          <w:sz w:val="20"/>
          <w:szCs w:val="20"/>
        </w:rPr>
      </w:pPr>
      <w:r w:rsidRPr="00C27831">
        <w:rPr>
          <w:rFonts w:ascii="Verdana" w:hAnsi="Verdana" w:cs="Arial"/>
          <w:sz w:val="20"/>
          <w:szCs w:val="20"/>
        </w:rPr>
        <w:t>Organismos e instituições financeiras nacionais e int</w:t>
      </w:r>
      <w:r w:rsidR="005272B0" w:rsidRPr="00C27831">
        <w:rPr>
          <w:rFonts w:ascii="Verdana" w:hAnsi="Verdana" w:cs="Arial"/>
          <w:sz w:val="20"/>
          <w:szCs w:val="20"/>
        </w:rPr>
        <w:t>ernacionais de desenvolvimento;</w:t>
      </w:r>
    </w:p>
    <w:p w14:paraId="0525B236" w14:textId="1BDD59A3" w:rsidR="00E216FC" w:rsidRPr="00C27831" w:rsidRDefault="00E216FC" w:rsidP="007C0984">
      <w:pPr>
        <w:pStyle w:val="Marcadora2"/>
        <w:spacing w:before="120" w:after="200"/>
        <w:ind w:left="284" w:firstLine="0"/>
        <w:jc w:val="both"/>
        <w:rPr>
          <w:rFonts w:ascii="Verdana" w:hAnsi="Verdana" w:cs="Arial"/>
          <w:sz w:val="20"/>
          <w:szCs w:val="20"/>
        </w:rPr>
      </w:pPr>
      <w:r w:rsidRPr="00C27831">
        <w:rPr>
          <w:rFonts w:ascii="Verdana" w:hAnsi="Verdana" w:cs="Arial"/>
          <w:sz w:val="20"/>
          <w:szCs w:val="20"/>
        </w:rPr>
        <w:t xml:space="preserve">Captação de depósitos interfinanceiros vinculados a operações de </w:t>
      </w:r>
      <w:r w:rsidR="00820CCB" w:rsidRPr="00C27831">
        <w:rPr>
          <w:rFonts w:ascii="Verdana" w:hAnsi="Verdana" w:cs="Arial"/>
          <w:sz w:val="20"/>
          <w:szCs w:val="20"/>
        </w:rPr>
        <w:t>micro finanças</w:t>
      </w:r>
      <w:r w:rsidR="005272B0" w:rsidRPr="00C27831">
        <w:rPr>
          <w:rFonts w:ascii="Verdana" w:hAnsi="Verdana" w:cs="Arial"/>
          <w:sz w:val="20"/>
          <w:szCs w:val="20"/>
        </w:rPr>
        <w:t xml:space="preserve"> - DIM; e,</w:t>
      </w:r>
    </w:p>
    <w:p w14:paraId="6A5F081E" w14:textId="45AD6135" w:rsidR="005272B0" w:rsidRPr="00C27831" w:rsidRDefault="005272B0" w:rsidP="007C0984">
      <w:pPr>
        <w:pStyle w:val="Marcadora2"/>
        <w:spacing w:before="120"/>
        <w:ind w:left="284" w:firstLine="0"/>
        <w:jc w:val="both"/>
        <w:rPr>
          <w:rFonts w:ascii="Verdana" w:hAnsi="Verdana" w:cs="Arial"/>
          <w:sz w:val="20"/>
          <w:szCs w:val="20"/>
        </w:rPr>
      </w:pPr>
      <w:r w:rsidRPr="00C27831">
        <w:rPr>
          <w:rFonts w:ascii="Verdana" w:hAnsi="Verdana" w:cs="Arial"/>
          <w:sz w:val="20"/>
          <w:szCs w:val="20"/>
        </w:rPr>
        <w:t>Outras modalidades de captação, desde que aprovadas pelo Conselho Monetário Nacional.</w:t>
      </w:r>
    </w:p>
    <w:p w14:paraId="0525B237" w14:textId="0ECF0D96" w:rsidR="00E216FC" w:rsidRPr="00C27831" w:rsidRDefault="00E216FC" w:rsidP="007C0984">
      <w:pPr>
        <w:jc w:val="both"/>
        <w:rPr>
          <w:rFonts w:ascii="Verdana" w:hAnsi="Verdana" w:cs="Arial"/>
          <w:sz w:val="20"/>
          <w:szCs w:val="20"/>
        </w:rPr>
      </w:pPr>
      <w:r w:rsidRPr="00C27831">
        <w:rPr>
          <w:rFonts w:ascii="Verdana" w:hAnsi="Verdana" w:cs="Arial"/>
          <w:sz w:val="20"/>
          <w:szCs w:val="20"/>
        </w:rPr>
        <w:t>Figura também no objeto social a prestação de garantias, prestação de serviços de consultoria, bem como exercer o papel de agente financeiro e administrador de fundos, inclusive os de desenvolvimento, financi</w:t>
      </w:r>
      <w:r w:rsidR="005272B0" w:rsidRPr="00C27831">
        <w:rPr>
          <w:rFonts w:ascii="Verdana" w:hAnsi="Verdana" w:cs="Arial"/>
          <w:sz w:val="20"/>
          <w:szCs w:val="20"/>
        </w:rPr>
        <w:t>amento e investimento do Estado e, ainda, participar de empreendimentos públicos e privados.</w:t>
      </w:r>
    </w:p>
    <w:p w14:paraId="0525B239" w14:textId="7217CA08" w:rsidR="00E216FC" w:rsidRPr="00154D3F" w:rsidRDefault="00773519" w:rsidP="003465D6">
      <w:pPr>
        <w:pStyle w:val="11Subttulo1nvel"/>
        <w:numPr>
          <w:ilvl w:val="0"/>
          <w:numId w:val="0"/>
        </w:numPr>
        <w:spacing w:before="240" w:after="240"/>
        <w:rPr>
          <w:rFonts w:ascii="Verdana" w:hAnsi="Verdana"/>
          <w:sz w:val="20"/>
          <w:szCs w:val="20"/>
          <w:lang w:val="pt-BR"/>
        </w:rPr>
      </w:pPr>
      <w:bookmarkStart w:id="29" w:name="_Toc44692482"/>
      <w:bookmarkStart w:id="30" w:name="_Toc80279017"/>
      <w:r w:rsidRPr="00154D3F">
        <w:rPr>
          <w:rFonts w:ascii="Verdana" w:hAnsi="Verdana"/>
          <w:sz w:val="20"/>
          <w:szCs w:val="20"/>
          <w:lang w:val="pt-BR"/>
        </w:rPr>
        <w:t>Nota 2 - A</w:t>
      </w:r>
      <w:r w:rsidR="00E216FC" w:rsidRPr="00154D3F">
        <w:rPr>
          <w:rFonts w:ascii="Verdana" w:hAnsi="Verdana"/>
          <w:sz w:val="20"/>
          <w:szCs w:val="20"/>
          <w:lang w:val="pt-BR"/>
        </w:rPr>
        <w:t>presentação das demonstrações financeiras</w:t>
      </w:r>
      <w:bookmarkEnd w:id="29"/>
      <w:r w:rsidR="00952E20" w:rsidRPr="00154D3F">
        <w:rPr>
          <w:rFonts w:ascii="Verdana" w:hAnsi="Verdana"/>
          <w:sz w:val="20"/>
          <w:szCs w:val="20"/>
          <w:lang w:val="pt-BR"/>
        </w:rPr>
        <w:t xml:space="preserve"> i</w:t>
      </w:r>
      <w:r w:rsidRPr="00154D3F">
        <w:rPr>
          <w:rFonts w:ascii="Verdana" w:hAnsi="Verdana"/>
          <w:sz w:val="20"/>
          <w:szCs w:val="20"/>
          <w:lang w:val="pt-BR"/>
        </w:rPr>
        <w:t>ndividuais</w:t>
      </w:r>
      <w:bookmarkEnd w:id="30"/>
    </w:p>
    <w:p w14:paraId="6304B597" w14:textId="77777777" w:rsidR="008E2F36" w:rsidRPr="000902B1" w:rsidRDefault="008E2F36" w:rsidP="008E2F36">
      <w:pPr>
        <w:pStyle w:val="PargrafodaLista"/>
        <w:numPr>
          <w:ilvl w:val="1"/>
          <w:numId w:val="19"/>
        </w:numPr>
        <w:spacing w:before="360"/>
        <w:ind w:left="426" w:hanging="426"/>
        <w:jc w:val="both"/>
        <w:rPr>
          <w:rFonts w:ascii="Verdana" w:hAnsi="Verdana"/>
          <w:b/>
          <w:sz w:val="20"/>
          <w:szCs w:val="20"/>
        </w:rPr>
      </w:pPr>
      <w:r w:rsidRPr="000902B1">
        <w:rPr>
          <w:rFonts w:ascii="Verdana" w:hAnsi="Verdana"/>
          <w:b/>
          <w:sz w:val="20"/>
          <w:szCs w:val="20"/>
        </w:rPr>
        <w:t>Declaração de conformidade e base de mensuração</w:t>
      </w:r>
    </w:p>
    <w:p w14:paraId="7FF785DF" w14:textId="154CB921" w:rsidR="00E872C7" w:rsidRDefault="00420209" w:rsidP="007C0984">
      <w:pPr>
        <w:jc w:val="both"/>
        <w:rPr>
          <w:rFonts w:ascii="Verdana" w:hAnsi="Verdana" w:cs="Verdana"/>
          <w:sz w:val="20"/>
        </w:rPr>
      </w:pPr>
      <w:r w:rsidRPr="00C27831">
        <w:rPr>
          <w:rFonts w:ascii="Verdana" w:hAnsi="Verdana" w:cs="Arial"/>
          <w:sz w:val="20"/>
          <w:szCs w:val="20"/>
        </w:rPr>
        <w:t xml:space="preserve">As </w:t>
      </w:r>
      <w:r>
        <w:rPr>
          <w:rFonts w:ascii="Verdana" w:hAnsi="Verdana" w:cs="Arial"/>
          <w:sz w:val="20"/>
          <w:szCs w:val="20"/>
        </w:rPr>
        <w:t>demonstrações financeiras foram</w:t>
      </w:r>
      <w:r w:rsidRPr="00C023C2">
        <w:rPr>
          <w:rFonts w:ascii="Verdana" w:hAnsi="Verdana" w:cs="Verdana"/>
          <w:sz w:val="20"/>
        </w:rPr>
        <w:t xml:space="preserve"> elaboradas de acordo com as práticas contábeis adotadas no Brasil, aplicáveis às instituições autorizadas a funcionar pelo Banco Central do Brasil - BACEN e levam em consideração as diretrizes contábeis emanadas da Lei das Sociedades por Ações (n.º 6.404/</w:t>
      </w:r>
      <w:r w:rsidR="00122A86">
        <w:rPr>
          <w:rFonts w:ascii="Verdana" w:hAnsi="Verdana" w:cs="Verdana"/>
          <w:sz w:val="20"/>
        </w:rPr>
        <w:t>19</w:t>
      </w:r>
      <w:r w:rsidRPr="00C023C2">
        <w:rPr>
          <w:rFonts w:ascii="Verdana" w:hAnsi="Verdana" w:cs="Verdana"/>
          <w:sz w:val="20"/>
        </w:rPr>
        <w:t>76, incluindo as alterações introduzidas pelas Leis n.º 11.638/</w:t>
      </w:r>
      <w:r w:rsidR="00122A86">
        <w:rPr>
          <w:rFonts w:ascii="Verdana" w:hAnsi="Verdana" w:cs="Verdana"/>
          <w:sz w:val="20"/>
        </w:rPr>
        <w:t>20</w:t>
      </w:r>
      <w:r w:rsidRPr="00C023C2">
        <w:rPr>
          <w:rFonts w:ascii="Verdana" w:hAnsi="Verdana" w:cs="Verdana"/>
          <w:sz w:val="20"/>
        </w:rPr>
        <w:t>07 e n.º 11.941/</w:t>
      </w:r>
      <w:r w:rsidR="00122A86">
        <w:rPr>
          <w:rFonts w:ascii="Verdana" w:hAnsi="Verdana" w:cs="Verdana"/>
          <w:sz w:val="20"/>
        </w:rPr>
        <w:t>20</w:t>
      </w:r>
      <w:r w:rsidRPr="00C023C2">
        <w:rPr>
          <w:rFonts w:ascii="Verdana" w:hAnsi="Verdana" w:cs="Verdana"/>
          <w:sz w:val="20"/>
        </w:rPr>
        <w:t>09), Lei do Sistema Financeiro Nacional (n.º 4.595/</w:t>
      </w:r>
      <w:r w:rsidR="00122A86">
        <w:rPr>
          <w:rFonts w:ascii="Verdana" w:hAnsi="Verdana" w:cs="Verdana"/>
          <w:sz w:val="20"/>
        </w:rPr>
        <w:t>19</w:t>
      </w:r>
      <w:r w:rsidRPr="00C023C2">
        <w:rPr>
          <w:rFonts w:ascii="Verdana" w:hAnsi="Verdana" w:cs="Verdana"/>
          <w:sz w:val="20"/>
        </w:rPr>
        <w:t>64) e normas e instruções do Conselho Monetário Nacional - CMN, do BACEN</w:t>
      </w:r>
      <w:r>
        <w:rPr>
          <w:rFonts w:ascii="Verdana" w:hAnsi="Verdana" w:cs="Verdana"/>
          <w:sz w:val="20"/>
        </w:rPr>
        <w:t>.</w:t>
      </w:r>
    </w:p>
    <w:p w14:paraId="4F6AE697" w14:textId="77777777" w:rsidR="00E872C7" w:rsidRDefault="00E872C7" w:rsidP="007C0984">
      <w:pPr>
        <w:jc w:val="both"/>
        <w:rPr>
          <w:rFonts w:ascii="Verdana" w:hAnsi="Verdana" w:cs="Verdana"/>
          <w:sz w:val="20"/>
        </w:rPr>
      </w:pPr>
    </w:p>
    <w:p w14:paraId="69798BF7" w14:textId="77777777" w:rsidR="007B2E79" w:rsidRPr="002D496F" w:rsidRDefault="007B2E79" w:rsidP="007B2E79">
      <w:pPr>
        <w:jc w:val="both"/>
        <w:rPr>
          <w:rFonts w:ascii="Verdana" w:hAnsi="Verdana" w:cs="Verdana"/>
          <w:sz w:val="20"/>
        </w:rPr>
      </w:pPr>
      <w:r w:rsidRPr="002D496F">
        <w:rPr>
          <w:rFonts w:ascii="Verdana" w:hAnsi="Verdana" w:cs="Verdana"/>
          <w:sz w:val="20"/>
        </w:rPr>
        <w:t xml:space="preserve">A Administração declara que as divulgações realizadas nas demonstrações </w:t>
      </w:r>
      <w:r>
        <w:rPr>
          <w:rFonts w:ascii="Verdana" w:hAnsi="Verdana" w:cs="Verdana"/>
          <w:sz w:val="20"/>
        </w:rPr>
        <w:t>financeiras</w:t>
      </w:r>
      <w:r w:rsidRPr="002D496F">
        <w:rPr>
          <w:rFonts w:ascii="Verdana" w:hAnsi="Verdana" w:cs="Verdana"/>
          <w:sz w:val="20"/>
        </w:rPr>
        <w:t xml:space="preserve"> evidenciam todas as informações relevantes, utilizadas na sua gestão e que as práticas contábeis foram aplicadas de maneira consistente entre os períodos.</w:t>
      </w:r>
    </w:p>
    <w:p w14:paraId="396B6E77" w14:textId="77777777" w:rsidR="007B2E79" w:rsidRDefault="007B2E79" w:rsidP="007C0984">
      <w:pPr>
        <w:jc w:val="both"/>
        <w:rPr>
          <w:rFonts w:ascii="Verdana" w:hAnsi="Verdana" w:cs="Verdana"/>
          <w:sz w:val="20"/>
        </w:rPr>
      </w:pPr>
    </w:p>
    <w:p w14:paraId="32B2E657" w14:textId="4E67FF0A" w:rsidR="00FA39CE" w:rsidRDefault="00E216FC" w:rsidP="007C0984">
      <w:pPr>
        <w:jc w:val="both"/>
        <w:rPr>
          <w:rFonts w:ascii="Verdana" w:hAnsi="Verdana" w:cs="Arial"/>
          <w:sz w:val="20"/>
          <w:szCs w:val="20"/>
        </w:rPr>
      </w:pPr>
      <w:r w:rsidRPr="00C27831">
        <w:rPr>
          <w:rFonts w:ascii="Verdana" w:hAnsi="Verdana" w:cs="Arial"/>
          <w:sz w:val="20"/>
          <w:szCs w:val="20"/>
        </w:rPr>
        <w:t>Em aderência ao processo de convergência com as normas internacionais de contabilidade, algumas normas e suas interpretações foram emitidas pelo Comitê de Pronunciamentos</w:t>
      </w:r>
      <w:r w:rsidR="005272B0" w:rsidRPr="00C27831">
        <w:rPr>
          <w:rFonts w:ascii="Verdana" w:hAnsi="Verdana" w:cs="Arial"/>
          <w:sz w:val="20"/>
          <w:szCs w:val="20"/>
        </w:rPr>
        <w:t xml:space="preserve"> Contábeis - CPC, as quais são</w:t>
      </w:r>
      <w:r w:rsidRPr="00C27831">
        <w:rPr>
          <w:rFonts w:ascii="Verdana" w:hAnsi="Verdana" w:cs="Arial"/>
          <w:sz w:val="20"/>
          <w:szCs w:val="20"/>
        </w:rPr>
        <w:t xml:space="preserve"> aplicadas às instituições financeiras quando aprovadas pelo </w:t>
      </w:r>
      <w:r w:rsidR="005272B0" w:rsidRPr="00C27831">
        <w:rPr>
          <w:rFonts w:ascii="Verdana" w:hAnsi="Verdana" w:cs="Arial"/>
          <w:sz w:val="20"/>
          <w:szCs w:val="20"/>
        </w:rPr>
        <w:t>BACEN</w:t>
      </w:r>
      <w:r w:rsidRPr="00C27831">
        <w:rPr>
          <w:rFonts w:ascii="Verdana" w:hAnsi="Verdana" w:cs="Arial"/>
          <w:sz w:val="20"/>
          <w:szCs w:val="20"/>
        </w:rPr>
        <w:t xml:space="preserve">. Nesse sentido, os pronunciamentos contábeis já aprovados </w:t>
      </w:r>
      <w:r w:rsidR="003A7AA8" w:rsidRPr="00C27831">
        <w:rPr>
          <w:rFonts w:ascii="Verdana" w:hAnsi="Verdana" w:cs="Arial"/>
          <w:sz w:val="20"/>
          <w:szCs w:val="20"/>
        </w:rPr>
        <w:t>são:</w:t>
      </w:r>
    </w:p>
    <w:p w14:paraId="037C912E" w14:textId="77777777" w:rsidR="007B2E79" w:rsidRDefault="007B2E79">
      <w:pPr>
        <w:suppressAutoHyphens w:val="0"/>
        <w:spacing w:after="200" w:line="276" w:lineRule="auto"/>
      </w:pPr>
      <w:r>
        <w:br w:type="page"/>
      </w:r>
    </w:p>
    <w:p w14:paraId="74C763C8" w14:textId="297EE0A3" w:rsidR="00FD332E" w:rsidRDefault="00FD332E" w:rsidP="007C0984">
      <w:pPr>
        <w:jc w:val="both"/>
        <w:rPr>
          <w:rFonts w:asciiTheme="minorHAnsi" w:eastAsiaTheme="minorHAnsi" w:hAnsiTheme="minorHAnsi" w:cstheme="minorBidi"/>
          <w:szCs w:val="22"/>
          <w:lang w:eastAsia="en-US"/>
        </w:rPr>
      </w:pPr>
      <w:r>
        <w:fldChar w:fldCharType="begin"/>
      </w:r>
      <w:r>
        <w:instrText xml:space="preserve"> LINK Excel.Sheet.12 "\\\\cluster.nas.parana\\FOMENTO\\SETORES\\diafi-3\\1_CONTABILIDADE\\1_AFPR\\INCENTIVO CULTURA e JCP\\JUROS CAPITAL PROPRIO - INCENTIVO A CULTURA A PARTIR DE 2011\\2019\\PLR FINAL - CCEE.xlsx" "PLR OK!L49C2:L62C3" \a \f 4 \h </w:instrText>
      </w:r>
      <w:r w:rsidR="00974AAA">
        <w:instrText xml:space="preserve"> \* MERGEFORMAT </w:instrText>
      </w:r>
      <w:r>
        <w:fldChar w:fldCharType="separate"/>
      </w:r>
    </w:p>
    <w:tbl>
      <w:tblPr>
        <w:tblW w:w="10560" w:type="dxa"/>
        <w:tblLayout w:type="fixed"/>
        <w:tblCellMar>
          <w:left w:w="70" w:type="dxa"/>
          <w:right w:w="70" w:type="dxa"/>
        </w:tblCellMar>
        <w:tblLook w:val="04A0" w:firstRow="1" w:lastRow="0" w:firstColumn="1" w:lastColumn="0" w:noHBand="0" w:noVBand="1"/>
      </w:tblPr>
      <w:tblGrid>
        <w:gridCol w:w="8434"/>
        <w:gridCol w:w="2126"/>
      </w:tblGrid>
      <w:tr w:rsidR="00FD332E" w:rsidRPr="00AD6AFD" w14:paraId="14083163" w14:textId="77777777" w:rsidTr="00B531EC">
        <w:trPr>
          <w:cantSplit/>
          <w:trHeight w:val="340"/>
        </w:trPr>
        <w:tc>
          <w:tcPr>
            <w:tcW w:w="8434" w:type="dxa"/>
            <w:tcBorders>
              <w:top w:val="single" w:sz="8" w:space="0" w:color="FFFFFF"/>
              <w:left w:val="single" w:sz="8" w:space="0" w:color="FFFFFF"/>
              <w:right w:val="single" w:sz="8" w:space="0" w:color="FFFFFF"/>
            </w:tcBorders>
            <w:shd w:val="clear" w:color="auto" w:fill="A6A6A6" w:themeFill="background1" w:themeFillShade="A6"/>
            <w:vAlign w:val="center"/>
            <w:hideMark/>
          </w:tcPr>
          <w:p w14:paraId="1E5FA14B" w14:textId="5BA051B8" w:rsidR="00FC1556" w:rsidRPr="00AD6AFD" w:rsidRDefault="00824C4A" w:rsidP="007C0984">
            <w:pPr>
              <w:suppressAutoHyphens w:val="0"/>
              <w:jc w:val="center"/>
              <w:rPr>
                <w:rFonts w:ascii="Verdana" w:hAnsi="Verdana" w:cs="Arial"/>
                <w:b/>
                <w:bCs/>
                <w:sz w:val="18"/>
                <w:szCs w:val="18"/>
                <w:lang w:eastAsia="pt-BR"/>
              </w:rPr>
            </w:pPr>
            <w:r w:rsidRPr="00AD6AFD">
              <w:rPr>
                <w:rFonts w:ascii="Verdana" w:hAnsi="Verdana" w:cs="Arial"/>
                <w:b/>
                <w:bCs/>
                <w:sz w:val="18"/>
                <w:szCs w:val="18"/>
                <w:lang w:eastAsia="pt-BR"/>
              </w:rPr>
              <w:t>Pronunciamento</w:t>
            </w:r>
          </w:p>
        </w:tc>
        <w:tc>
          <w:tcPr>
            <w:tcW w:w="2126" w:type="dxa"/>
            <w:tcBorders>
              <w:top w:val="single" w:sz="8" w:space="0" w:color="FFFFFF"/>
              <w:left w:val="single" w:sz="8" w:space="0" w:color="FFFFFF"/>
              <w:right w:val="single" w:sz="8" w:space="0" w:color="FFFFFF"/>
            </w:tcBorders>
            <w:shd w:val="clear" w:color="auto" w:fill="A6A6A6" w:themeFill="background1" w:themeFillShade="A6"/>
            <w:vAlign w:val="center"/>
            <w:hideMark/>
          </w:tcPr>
          <w:p w14:paraId="55BB7870" w14:textId="6F123278" w:rsidR="00FD332E" w:rsidRPr="00AD6AFD" w:rsidRDefault="00824C4A" w:rsidP="00CD62E9">
            <w:pPr>
              <w:suppressAutoHyphens w:val="0"/>
              <w:jc w:val="center"/>
              <w:rPr>
                <w:rFonts w:ascii="Verdana" w:hAnsi="Verdana" w:cs="Arial"/>
                <w:b/>
                <w:bCs/>
                <w:sz w:val="18"/>
                <w:szCs w:val="18"/>
                <w:lang w:eastAsia="pt-BR"/>
              </w:rPr>
            </w:pPr>
            <w:r w:rsidRPr="00AD6AFD">
              <w:rPr>
                <w:rFonts w:ascii="Verdana" w:hAnsi="Verdana" w:cs="Arial"/>
                <w:b/>
                <w:bCs/>
                <w:sz w:val="18"/>
                <w:szCs w:val="18"/>
                <w:lang w:eastAsia="pt-BR"/>
              </w:rPr>
              <w:t>Resoluç</w:t>
            </w:r>
            <w:r w:rsidR="00587743">
              <w:rPr>
                <w:rFonts w:ascii="Verdana" w:hAnsi="Verdana" w:cs="Arial"/>
                <w:b/>
                <w:bCs/>
                <w:sz w:val="18"/>
                <w:szCs w:val="18"/>
                <w:lang w:eastAsia="pt-BR"/>
              </w:rPr>
              <w:t>ões</w:t>
            </w:r>
          </w:p>
        </w:tc>
      </w:tr>
      <w:tr w:rsidR="00FD332E" w:rsidRPr="00AD6AFD" w14:paraId="26F69F80" w14:textId="77777777" w:rsidTr="00B531EC">
        <w:trPr>
          <w:trHeight w:val="340"/>
        </w:trPr>
        <w:tc>
          <w:tcPr>
            <w:tcW w:w="8434" w:type="dxa"/>
            <w:tcBorders>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195B6E7F" w14:textId="77777777" w:rsidR="00FD332E" w:rsidRPr="00AD6AFD" w:rsidRDefault="00FD332E" w:rsidP="007C0984">
            <w:pPr>
              <w:suppressAutoHyphens w:val="0"/>
              <w:rPr>
                <w:rFonts w:ascii="Verdana" w:hAnsi="Verdana" w:cs="Arial"/>
                <w:sz w:val="18"/>
                <w:szCs w:val="18"/>
                <w:lang w:eastAsia="pt-BR"/>
              </w:rPr>
            </w:pPr>
            <w:r w:rsidRPr="00AD6AFD">
              <w:rPr>
                <w:rFonts w:ascii="Verdana" w:hAnsi="Verdana" w:cs="Arial"/>
                <w:sz w:val="18"/>
                <w:szCs w:val="18"/>
                <w:lang w:eastAsia="pt-BR"/>
              </w:rPr>
              <w:t>CPC 00 (R1) - Estrutura Conceitual para Elaboração e Divulgação de Relatório Contábil-Financeiro</w:t>
            </w:r>
          </w:p>
        </w:tc>
        <w:tc>
          <w:tcPr>
            <w:tcW w:w="2126" w:type="dxa"/>
            <w:tcBorders>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63AAB535" w14:textId="6ED5F4EC" w:rsidR="00FD332E" w:rsidRPr="00AD6AFD" w:rsidRDefault="00587743" w:rsidP="00CD62E9">
            <w:pPr>
              <w:suppressAutoHyphens w:val="0"/>
              <w:jc w:val="center"/>
              <w:rPr>
                <w:rFonts w:ascii="Verdana" w:hAnsi="Verdana" w:cs="Arial"/>
                <w:sz w:val="18"/>
                <w:szCs w:val="18"/>
                <w:lang w:eastAsia="pt-BR"/>
              </w:rPr>
            </w:pPr>
            <w:r>
              <w:rPr>
                <w:rFonts w:ascii="Verdana" w:hAnsi="Verdana" w:cs="Arial"/>
                <w:sz w:val="18"/>
                <w:szCs w:val="18"/>
                <w:lang w:eastAsia="pt-BR"/>
              </w:rPr>
              <w:t xml:space="preserve">CMN nº </w:t>
            </w:r>
            <w:r w:rsidR="00FD332E" w:rsidRPr="00AD6AFD">
              <w:rPr>
                <w:rFonts w:ascii="Verdana" w:hAnsi="Verdana" w:cs="Arial"/>
                <w:sz w:val="18"/>
                <w:szCs w:val="18"/>
                <w:lang w:eastAsia="pt-BR"/>
              </w:rPr>
              <w:t>4.144/</w:t>
            </w:r>
            <w:r w:rsidR="00FC2AFD">
              <w:rPr>
                <w:rFonts w:ascii="Verdana" w:hAnsi="Verdana" w:cs="Arial"/>
                <w:sz w:val="18"/>
                <w:szCs w:val="18"/>
                <w:lang w:eastAsia="pt-BR"/>
              </w:rPr>
              <w:t>20</w:t>
            </w:r>
            <w:r w:rsidR="00FD332E" w:rsidRPr="00AD6AFD">
              <w:rPr>
                <w:rFonts w:ascii="Verdana" w:hAnsi="Verdana" w:cs="Arial"/>
                <w:sz w:val="18"/>
                <w:szCs w:val="18"/>
                <w:lang w:eastAsia="pt-BR"/>
              </w:rPr>
              <w:t>12</w:t>
            </w:r>
          </w:p>
        </w:tc>
      </w:tr>
      <w:tr w:rsidR="00FD332E" w:rsidRPr="00AD6AFD" w14:paraId="246DDC96" w14:textId="77777777" w:rsidTr="00B531EC">
        <w:trPr>
          <w:trHeight w:val="340"/>
        </w:trPr>
        <w:tc>
          <w:tcPr>
            <w:tcW w:w="8434"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5E51C4E5" w14:textId="77777777" w:rsidR="00FD332E" w:rsidRPr="00AD6AFD" w:rsidRDefault="00FD332E" w:rsidP="007C0984">
            <w:pPr>
              <w:suppressAutoHyphens w:val="0"/>
              <w:rPr>
                <w:rFonts w:ascii="Verdana" w:hAnsi="Verdana" w:cs="Arial"/>
                <w:sz w:val="18"/>
                <w:szCs w:val="18"/>
                <w:lang w:eastAsia="pt-BR"/>
              </w:rPr>
            </w:pPr>
            <w:r w:rsidRPr="00AD6AFD">
              <w:rPr>
                <w:rFonts w:ascii="Verdana" w:hAnsi="Verdana" w:cs="Arial"/>
                <w:sz w:val="18"/>
                <w:szCs w:val="18"/>
                <w:lang w:eastAsia="pt-BR"/>
              </w:rPr>
              <w:t>CPC 01 (R1) - Redução ao Valor Recuperável de Ativos</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01FB6567" w14:textId="54AB4083" w:rsidR="00FD332E" w:rsidRPr="00AD6AFD" w:rsidRDefault="00587743" w:rsidP="00CD62E9">
            <w:pPr>
              <w:suppressAutoHyphens w:val="0"/>
              <w:jc w:val="center"/>
              <w:rPr>
                <w:rFonts w:ascii="Verdana" w:hAnsi="Verdana" w:cs="Arial"/>
                <w:sz w:val="18"/>
                <w:szCs w:val="18"/>
                <w:lang w:eastAsia="pt-BR"/>
              </w:rPr>
            </w:pPr>
            <w:r>
              <w:rPr>
                <w:rFonts w:ascii="Verdana" w:hAnsi="Verdana" w:cs="Arial"/>
                <w:sz w:val="18"/>
                <w:szCs w:val="18"/>
                <w:lang w:eastAsia="pt-BR"/>
              </w:rPr>
              <w:t xml:space="preserve">CMN nº </w:t>
            </w:r>
            <w:r w:rsidR="00FD332E" w:rsidRPr="00AD6AFD">
              <w:rPr>
                <w:rFonts w:ascii="Verdana" w:hAnsi="Verdana" w:cs="Arial"/>
                <w:sz w:val="18"/>
                <w:szCs w:val="18"/>
                <w:lang w:eastAsia="pt-BR"/>
              </w:rPr>
              <w:t>3.566/</w:t>
            </w:r>
            <w:r w:rsidR="00FC2AFD">
              <w:rPr>
                <w:rFonts w:ascii="Verdana" w:hAnsi="Verdana" w:cs="Arial"/>
                <w:sz w:val="18"/>
                <w:szCs w:val="18"/>
                <w:lang w:eastAsia="pt-BR"/>
              </w:rPr>
              <w:t>20</w:t>
            </w:r>
            <w:r w:rsidR="00FD332E" w:rsidRPr="00AD6AFD">
              <w:rPr>
                <w:rFonts w:ascii="Verdana" w:hAnsi="Verdana" w:cs="Arial"/>
                <w:sz w:val="18"/>
                <w:szCs w:val="18"/>
                <w:lang w:eastAsia="pt-BR"/>
              </w:rPr>
              <w:t>08</w:t>
            </w:r>
          </w:p>
        </w:tc>
      </w:tr>
      <w:tr w:rsidR="00FD332E" w:rsidRPr="00AD6AFD" w14:paraId="3DA316E4" w14:textId="77777777" w:rsidTr="00B531EC">
        <w:trPr>
          <w:trHeight w:val="340"/>
        </w:trPr>
        <w:tc>
          <w:tcPr>
            <w:tcW w:w="8434"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25B43ADE" w14:textId="3386EBC3" w:rsidR="00FD332E" w:rsidRPr="00AD6AFD" w:rsidRDefault="00824C4A" w:rsidP="00824C4A">
            <w:pPr>
              <w:suppressAutoHyphens w:val="0"/>
              <w:rPr>
                <w:rFonts w:ascii="Verdana" w:hAnsi="Verdana" w:cs="Arial"/>
                <w:sz w:val="18"/>
                <w:szCs w:val="18"/>
                <w:lang w:eastAsia="pt-BR"/>
              </w:rPr>
            </w:pPr>
            <w:r>
              <w:rPr>
                <w:rFonts w:ascii="Verdana" w:hAnsi="Verdana" w:cs="Arial"/>
                <w:sz w:val="18"/>
                <w:szCs w:val="18"/>
                <w:lang w:eastAsia="pt-BR"/>
              </w:rPr>
              <w:t>CPC 02 (R2) - Efeitos das Mudanças nas T</w:t>
            </w:r>
            <w:r w:rsidR="00FD332E" w:rsidRPr="00AD6AFD">
              <w:rPr>
                <w:rFonts w:ascii="Verdana" w:hAnsi="Verdana" w:cs="Arial"/>
                <w:sz w:val="18"/>
                <w:szCs w:val="18"/>
                <w:lang w:eastAsia="pt-BR"/>
              </w:rPr>
              <w:t xml:space="preserve">axas de </w:t>
            </w:r>
            <w:r>
              <w:rPr>
                <w:rFonts w:ascii="Verdana" w:hAnsi="Verdana" w:cs="Arial"/>
                <w:sz w:val="18"/>
                <w:szCs w:val="18"/>
                <w:lang w:eastAsia="pt-BR"/>
              </w:rPr>
              <w:t>Câmbio e C</w:t>
            </w:r>
            <w:r w:rsidR="00FD332E" w:rsidRPr="00AD6AFD">
              <w:rPr>
                <w:rFonts w:ascii="Verdana" w:hAnsi="Verdana" w:cs="Arial"/>
                <w:sz w:val="18"/>
                <w:szCs w:val="18"/>
                <w:lang w:eastAsia="pt-BR"/>
              </w:rPr>
              <w:t xml:space="preserve">onversão de </w:t>
            </w:r>
            <w:r>
              <w:rPr>
                <w:rFonts w:ascii="Verdana" w:hAnsi="Verdana" w:cs="Arial"/>
                <w:sz w:val="18"/>
                <w:szCs w:val="18"/>
                <w:lang w:eastAsia="pt-BR"/>
              </w:rPr>
              <w:t>D</w:t>
            </w:r>
            <w:r w:rsidR="00FD332E" w:rsidRPr="00AD6AFD">
              <w:rPr>
                <w:rFonts w:ascii="Verdana" w:hAnsi="Verdana" w:cs="Arial"/>
                <w:sz w:val="18"/>
                <w:szCs w:val="18"/>
                <w:lang w:eastAsia="pt-BR"/>
              </w:rPr>
              <w:t xml:space="preserve">emonstrações </w:t>
            </w:r>
            <w:r>
              <w:rPr>
                <w:rFonts w:ascii="Verdana" w:hAnsi="Verdana" w:cs="Arial"/>
                <w:sz w:val="18"/>
                <w:szCs w:val="18"/>
                <w:lang w:eastAsia="pt-BR"/>
              </w:rPr>
              <w:t>C</w:t>
            </w:r>
            <w:r w:rsidR="00FD332E" w:rsidRPr="00AD6AFD">
              <w:rPr>
                <w:rFonts w:ascii="Verdana" w:hAnsi="Verdana" w:cs="Arial"/>
                <w:sz w:val="18"/>
                <w:szCs w:val="18"/>
                <w:lang w:eastAsia="pt-BR"/>
              </w:rPr>
              <w:t>ontábeis</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0E430EFF" w14:textId="48D6CF82" w:rsidR="00FD332E" w:rsidRPr="00AD6AFD" w:rsidRDefault="00587743" w:rsidP="00CD62E9">
            <w:pPr>
              <w:suppressAutoHyphens w:val="0"/>
              <w:jc w:val="center"/>
              <w:rPr>
                <w:rFonts w:ascii="Verdana" w:hAnsi="Verdana" w:cs="Arial"/>
                <w:sz w:val="18"/>
                <w:szCs w:val="18"/>
                <w:lang w:eastAsia="pt-BR"/>
              </w:rPr>
            </w:pPr>
            <w:r>
              <w:rPr>
                <w:rFonts w:ascii="Verdana" w:hAnsi="Verdana" w:cs="Arial"/>
                <w:sz w:val="18"/>
                <w:szCs w:val="18"/>
                <w:lang w:eastAsia="pt-BR"/>
              </w:rPr>
              <w:t xml:space="preserve">CMN nº </w:t>
            </w:r>
            <w:r w:rsidR="00FD332E" w:rsidRPr="00AD6AFD">
              <w:rPr>
                <w:rFonts w:ascii="Verdana" w:hAnsi="Verdana" w:cs="Arial"/>
                <w:sz w:val="18"/>
                <w:szCs w:val="18"/>
                <w:lang w:eastAsia="pt-BR"/>
              </w:rPr>
              <w:t>4.524/</w:t>
            </w:r>
            <w:r w:rsidR="00FC2AFD">
              <w:rPr>
                <w:rFonts w:ascii="Verdana" w:hAnsi="Verdana" w:cs="Arial"/>
                <w:sz w:val="18"/>
                <w:szCs w:val="18"/>
                <w:lang w:eastAsia="pt-BR"/>
              </w:rPr>
              <w:t>20</w:t>
            </w:r>
            <w:r w:rsidR="00FD332E" w:rsidRPr="00AD6AFD">
              <w:rPr>
                <w:rFonts w:ascii="Verdana" w:hAnsi="Verdana" w:cs="Arial"/>
                <w:sz w:val="18"/>
                <w:szCs w:val="18"/>
                <w:lang w:eastAsia="pt-BR"/>
              </w:rPr>
              <w:t>16</w:t>
            </w:r>
          </w:p>
        </w:tc>
      </w:tr>
      <w:tr w:rsidR="00FD332E" w:rsidRPr="00AD6AFD" w14:paraId="40F921CF" w14:textId="77777777" w:rsidTr="00B531EC">
        <w:trPr>
          <w:trHeight w:val="340"/>
        </w:trPr>
        <w:tc>
          <w:tcPr>
            <w:tcW w:w="8434"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34B202E5" w14:textId="77777777" w:rsidR="00FD332E" w:rsidRPr="00AD6AFD" w:rsidRDefault="00FD332E" w:rsidP="007C0984">
            <w:pPr>
              <w:suppressAutoHyphens w:val="0"/>
              <w:rPr>
                <w:rFonts w:ascii="Verdana" w:hAnsi="Verdana" w:cs="Arial"/>
                <w:sz w:val="18"/>
                <w:szCs w:val="18"/>
                <w:lang w:eastAsia="pt-BR"/>
              </w:rPr>
            </w:pPr>
            <w:r w:rsidRPr="00AD6AFD">
              <w:rPr>
                <w:rFonts w:ascii="Verdana" w:hAnsi="Verdana" w:cs="Arial"/>
                <w:sz w:val="18"/>
                <w:szCs w:val="18"/>
                <w:lang w:eastAsia="pt-BR"/>
              </w:rPr>
              <w:t>CPC 03 (R2) - Demonstração dos Fluxos de Caixa</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2C25CB68" w14:textId="00497BCA" w:rsidR="00FD332E" w:rsidRPr="00AD6AFD" w:rsidRDefault="00587743" w:rsidP="00CD62E9">
            <w:pPr>
              <w:suppressAutoHyphens w:val="0"/>
              <w:jc w:val="center"/>
              <w:rPr>
                <w:rFonts w:ascii="Verdana" w:hAnsi="Verdana" w:cs="Arial"/>
                <w:sz w:val="18"/>
                <w:szCs w:val="18"/>
                <w:lang w:eastAsia="pt-BR"/>
              </w:rPr>
            </w:pPr>
            <w:r>
              <w:rPr>
                <w:rFonts w:ascii="Verdana" w:hAnsi="Verdana" w:cs="Arial"/>
                <w:sz w:val="18"/>
                <w:szCs w:val="18"/>
                <w:lang w:eastAsia="pt-BR"/>
              </w:rPr>
              <w:t xml:space="preserve">CMN nº </w:t>
            </w:r>
            <w:r w:rsidR="00DC1988">
              <w:rPr>
                <w:rFonts w:ascii="Verdana" w:hAnsi="Verdana" w:cs="Arial"/>
                <w:sz w:val="18"/>
                <w:szCs w:val="18"/>
                <w:lang w:eastAsia="pt-BR"/>
              </w:rPr>
              <w:t>4.818/2020</w:t>
            </w:r>
          </w:p>
        </w:tc>
      </w:tr>
      <w:tr w:rsidR="00FD332E" w:rsidRPr="00AD6AFD" w14:paraId="748ACA08" w14:textId="77777777" w:rsidTr="00B531EC">
        <w:trPr>
          <w:trHeight w:val="340"/>
        </w:trPr>
        <w:tc>
          <w:tcPr>
            <w:tcW w:w="8434"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3092D18D" w14:textId="77777777" w:rsidR="00FD332E" w:rsidRPr="00AD6AFD" w:rsidRDefault="00FD332E" w:rsidP="007C0984">
            <w:pPr>
              <w:suppressAutoHyphens w:val="0"/>
              <w:rPr>
                <w:rFonts w:ascii="Verdana" w:hAnsi="Verdana" w:cs="Arial"/>
                <w:sz w:val="18"/>
                <w:szCs w:val="18"/>
                <w:lang w:eastAsia="pt-BR"/>
              </w:rPr>
            </w:pPr>
            <w:r w:rsidRPr="00AD6AFD">
              <w:rPr>
                <w:rFonts w:ascii="Verdana" w:hAnsi="Verdana" w:cs="Arial"/>
                <w:sz w:val="18"/>
                <w:szCs w:val="18"/>
                <w:lang w:eastAsia="pt-BR"/>
              </w:rPr>
              <w:t>CPC 04 (R1) - Ativo Intangível</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0B7DCF6A" w14:textId="09E79688" w:rsidR="00FD332E" w:rsidRPr="00AD6AFD" w:rsidRDefault="00587743" w:rsidP="00CD62E9">
            <w:pPr>
              <w:suppressAutoHyphens w:val="0"/>
              <w:jc w:val="center"/>
              <w:rPr>
                <w:rFonts w:ascii="Verdana" w:hAnsi="Verdana" w:cs="Arial"/>
                <w:sz w:val="18"/>
                <w:szCs w:val="18"/>
                <w:lang w:eastAsia="pt-BR"/>
              </w:rPr>
            </w:pPr>
            <w:r>
              <w:rPr>
                <w:rFonts w:ascii="Verdana" w:hAnsi="Verdana" w:cs="Arial"/>
                <w:sz w:val="18"/>
                <w:szCs w:val="18"/>
                <w:lang w:eastAsia="pt-BR"/>
              </w:rPr>
              <w:t xml:space="preserve">CMN nº </w:t>
            </w:r>
            <w:r w:rsidR="00FD332E" w:rsidRPr="00AD6AFD">
              <w:rPr>
                <w:rFonts w:ascii="Verdana" w:hAnsi="Verdana" w:cs="Arial"/>
                <w:sz w:val="18"/>
                <w:szCs w:val="18"/>
                <w:lang w:eastAsia="pt-BR"/>
              </w:rPr>
              <w:t>4.534/</w:t>
            </w:r>
            <w:r w:rsidR="00FC2AFD">
              <w:rPr>
                <w:rFonts w:ascii="Verdana" w:hAnsi="Verdana" w:cs="Arial"/>
                <w:sz w:val="18"/>
                <w:szCs w:val="18"/>
                <w:lang w:eastAsia="pt-BR"/>
              </w:rPr>
              <w:t>20</w:t>
            </w:r>
            <w:r w:rsidR="00FD332E" w:rsidRPr="00AD6AFD">
              <w:rPr>
                <w:rFonts w:ascii="Verdana" w:hAnsi="Verdana" w:cs="Arial"/>
                <w:sz w:val="18"/>
                <w:szCs w:val="18"/>
                <w:lang w:eastAsia="pt-BR"/>
              </w:rPr>
              <w:t>16</w:t>
            </w:r>
          </w:p>
        </w:tc>
      </w:tr>
      <w:tr w:rsidR="00FD332E" w:rsidRPr="00AD6AFD" w14:paraId="2FC86B5D" w14:textId="77777777" w:rsidTr="00B531EC">
        <w:trPr>
          <w:trHeight w:val="340"/>
        </w:trPr>
        <w:tc>
          <w:tcPr>
            <w:tcW w:w="8434"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0B757B69" w14:textId="77777777" w:rsidR="00FD332E" w:rsidRPr="00AD6AFD" w:rsidRDefault="00FD332E" w:rsidP="007C0984">
            <w:pPr>
              <w:suppressAutoHyphens w:val="0"/>
              <w:rPr>
                <w:rFonts w:ascii="Verdana" w:hAnsi="Verdana" w:cs="Arial"/>
                <w:sz w:val="18"/>
                <w:szCs w:val="18"/>
                <w:lang w:eastAsia="pt-BR"/>
              </w:rPr>
            </w:pPr>
            <w:r w:rsidRPr="00AD6AFD">
              <w:rPr>
                <w:rFonts w:ascii="Verdana" w:hAnsi="Verdana" w:cs="Arial"/>
                <w:sz w:val="18"/>
                <w:szCs w:val="18"/>
                <w:lang w:eastAsia="pt-BR"/>
              </w:rPr>
              <w:t>CPC 05 (R1) - Divulgação sobre Partes Relacionadas</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350C3134" w14:textId="46D1E1DC" w:rsidR="00FD332E" w:rsidRPr="00AD6AFD" w:rsidRDefault="00587743" w:rsidP="00CD62E9">
            <w:pPr>
              <w:suppressAutoHyphens w:val="0"/>
              <w:jc w:val="center"/>
              <w:rPr>
                <w:rFonts w:ascii="Verdana" w:hAnsi="Verdana" w:cs="Arial"/>
                <w:sz w:val="18"/>
                <w:szCs w:val="18"/>
                <w:lang w:eastAsia="pt-BR"/>
              </w:rPr>
            </w:pPr>
            <w:r>
              <w:rPr>
                <w:rFonts w:ascii="Verdana" w:hAnsi="Verdana" w:cs="Arial"/>
                <w:sz w:val="18"/>
                <w:szCs w:val="18"/>
                <w:lang w:eastAsia="pt-BR"/>
              </w:rPr>
              <w:t xml:space="preserve">CMN nº </w:t>
            </w:r>
            <w:r w:rsidR="00DC1988">
              <w:rPr>
                <w:rFonts w:ascii="Verdana" w:hAnsi="Verdana" w:cs="Arial"/>
                <w:sz w:val="18"/>
                <w:szCs w:val="18"/>
                <w:lang w:eastAsia="pt-BR"/>
              </w:rPr>
              <w:t>4</w:t>
            </w:r>
            <w:r w:rsidR="003C30CB">
              <w:rPr>
                <w:rFonts w:ascii="Verdana" w:hAnsi="Verdana" w:cs="Arial"/>
                <w:sz w:val="18"/>
                <w:szCs w:val="18"/>
                <w:lang w:eastAsia="pt-BR"/>
              </w:rPr>
              <w:t>.</w:t>
            </w:r>
            <w:r w:rsidR="00DC1988">
              <w:rPr>
                <w:rFonts w:ascii="Verdana" w:hAnsi="Verdana" w:cs="Arial"/>
                <w:sz w:val="18"/>
                <w:szCs w:val="18"/>
                <w:lang w:eastAsia="pt-BR"/>
              </w:rPr>
              <w:t>818/2020</w:t>
            </w:r>
          </w:p>
        </w:tc>
      </w:tr>
      <w:tr w:rsidR="00FD332E" w:rsidRPr="00AD6AFD" w14:paraId="46BBEB04" w14:textId="77777777" w:rsidTr="00B531EC">
        <w:trPr>
          <w:trHeight w:val="340"/>
        </w:trPr>
        <w:tc>
          <w:tcPr>
            <w:tcW w:w="8434"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36CB8F99" w14:textId="77777777" w:rsidR="00FD332E" w:rsidRPr="00AD6AFD" w:rsidRDefault="00FD332E" w:rsidP="007C0984">
            <w:pPr>
              <w:suppressAutoHyphens w:val="0"/>
              <w:rPr>
                <w:rFonts w:ascii="Verdana" w:hAnsi="Verdana" w:cs="Arial"/>
                <w:sz w:val="18"/>
                <w:szCs w:val="18"/>
                <w:lang w:eastAsia="pt-BR"/>
              </w:rPr>
            </w:pPr>
            <w:r w:rsidRPr="00AD6AFD">
              <w:rPr>
                <w:rFonts w:ascii="Verdana" w:hAnsi="Verdana" w:cs="Arial"/>
                <w:sz w:val="18"/>
                <w:szCs w:val="18"/>
                <w:lang w:eastAsia="pt-BR"/>
              </w:rPr>
              <w:t>CPC 10 (R1) - Pagamento Baseado em Ações</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3A50BEFE" w14:textId="0ABAAE65" w:rsidR="00FD332E" w:rsidRPr="00AD6AFD" w:rsidRDefault="00587743" w:rsidP="00CD62E9">
            <w:pPr>
              <w:suppressAutoHyphens w:val="0"/>
              <w:jc w:val="center"/>
              <w:rPr>
                <w:rFonts w:ascii="Verdana" w:hAnsi="Verdana" w:cs="Arial"/>
                <w:sz w:val="18"/>
                <w:szCs w:val="18"/>
                <w:lang w:eastAsia="pt-BR"/>
              </w:rPr>
            </w:pPr>
            <w:r>
              <w:rPr>
                <w:rFonts w:ascii="Verdana" w:hAnsi="Verdana" w:cs="Arial"/>
                <w:sz w:val="18"/>
                <w:szCs w:val="18"/>
                <w:lang w:eastAsia="pt-BR"/>
              </w:rPr>
              <w:t xml:space="preserve">CMN nº </w:t>
            </w:r>
            <w:r w:rsidR="00FD332E" w:rsidRPr="00AD6AFD">
              <w:rPr>
                <w:rFonts w:ascii="Verdana" w:hAnsi="Verdana" w:cs="Arial"/>
                <w:sz w:val="18"/>
                <w:szCs w:val="18"/>
                <w:lang w:eastAsia="pt-BR"/>
              </w:rPr>
              <w:t>3.989/</w:t>
            </w:r>
            <w:r w:rsidR="00FC2AFD">
              <w:rPr>
                <w:rFonts w:ascii="Verdana" w:hAnsi="Verdana" w:cs="Arial"/>
                <w:sz w:val="18"/>
                <w:szCs w:val="18"/>
                <w:lang w:eastAsia="pt-BR"/>
              </w:rPr>
              <w:t>20</w:t>
            </w:r>
            <w:r w:rsidR="00FD332E" w:rsidRPr="00AD6AFD">
              <w:rPr>
                <w:rFonts w:ascii="Verdana" w:hAnsi="Verdana" w:cs="Arial"/>
                <w:sz w:val="18"/>
                <w:szCs w:val="18"/>
                <w:lang w:eastAsia="pt-BR"/>
              </w:rPr>
              <w:t>11</w:t>
            </w:r>
          </w:p>
        </w:tc>
      </w:tr>
      <w:tr w:rsidR="00FD332E" w:rsidRPr="00AD6AFD" w14:paraId="6F114660" w14:textId="77777777" w:rsidTr="00B531EC">
        <w:trPr>
          <w:trHeight w:val="340"/>
        </w:trPr>
        <w:tc>
          <w:tcPr>
            <w:tcW w:w="8434"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3233E301" w14:textId="77777777" w:rsidR="00FD332E" w:rsidRPr="00AD6AFD" w:rsidRDefault="00FD332E" w:rsidP="007C0984">
            <w:pPr>
              <w:suppressAutoHyphens w:val="0"/>
              <w:rPr>
                <w:rFonts w:ascii="Verdana" w:hAnsi="Verdana" w:cs="Arial"/>
                <w:sz w:val="18"/>
                <w:szCs w:val="18"/>
                <w:lang w:eastAsia="pt-BR"/>
              </w:rPr>
            </w:pPr>
            <w:r w:rsidRPr="00AD6AFD">
              <w:rPr>
                <w:rFonts w:ascii="Verdana" w:hAnsi="Verdana" w:cs="Arial"/>
                <w:sz w:val="18"/>
                <w:szCs w:val="18"/>
                <w:lang w:eastAsia="pt-BR"/>
              </w:rPr>
              <w:t>CPC 23 - Políticas Contábeis, Mudança de Estimativa e Retificação de Erro</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0B985C15" w14:textId="36C120B3" w:rsidR="00FD332E" w:rsidRPr="00AD6AFD" w:rsidRDefault="00587743" w:rsidP="00CD62E9">
            <w:pPr>
              <w:suppressAutoHyphens w:val="0"/>
              <w:jc w:val="center"/>
              <w:rPr>
                <w:rFonts w:ascii="Verdana" w:hAnsi="Verdana" w:cs="Arial"/>
                <w:sz w:val="18"/>
                <w:szCs w:val="18"/>
                <w:lang w:eastAsia="pt-BR"/>
              </w:rPr>
            </w:pPr>
            <w:r>
              <w:rPr>
                <w:rFonts w:ascii="Verdana" w:hAnsi="Verdana" w:cs="Arial"/>
                <w:sz w:val="18"/>
                <w:szCs w:val="18"/>
                <w:lang w:eastAsia="pt-BR"/>
              </w:rPr>
              <w:t xml:space="preserve">CMN nº </w:t>
            </w:r>
            <w:r w:rsidR="00FD332E" w:rsidRPr="00AD6AFD">
              <w:rPr>
                <w:rFonts w:ascii="Verdana" w:hAnsi="Verdana" w:cs="Arial"/>
                <w:sz w:val="18"/>
                <w:szCs w:val="18"/>
                <w:lang w:eastAsia="pt-BR"/>
              </w:rPr>
              <w:t>4.007/</w:t>
            </w:r>
            <w:r w:rsidR="00FC2AFD">
              <w:rPr>
                <w:rFonts w:ascii="Verdana" w:hAnsi="Verdana" w:cs="Arial"/>
                <w:sz w:val="18"/>
                <w:szCs w:val="18"/>
                <w:lang w:eastAsia="pt-BR"/>
              </w:rPr>
              <w:t>20</w:t>
            </w:r>
            <w:r w:rsidR="00FD332E" w:rsidRPr="00AD6AFD">
              <w:rPr>
                <w:rFonts w:ascii="Verdana" w:hAnsi="Verdana" w:cs="Arial"/>
                <w:sz w:val="18"/>
                <w:szCs w:val="18"/>
                <w:lang w:eastAsia="pt-BR"/>
              </w:rPr>
              <w:t>11</w:t>
            </w:r>
          </w:p>
        </w:tc>
      </w:tr>
      <w:tr w:rsidR="00FD332E" w:rsidRPr="00AD6AFD" w14:paraId="70D5E071" w14:textId="77777777" w:rsidTr="00B531EC">
        <w:trPr>
          <w:trHeight w:val="340"/>
        </w:trPr>
        <w:tc>
          <w:tcPr>
            <w:tcW w:w="8434"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04C5CC49" w14:textId="77777777" w:rsidR="00FD332E" w:rsidRPr="00AD6AFD" w:rsidRDefault="00FD332E" w:rsidP="007C0984">
            <w:pPr>
              <w:suppressAutoHyphens w:val="0"/>
              <w:rPr>
                <w:rFonts w:ascii="Verdana" w:hAnsi="Verdana" w:cs="Arial"/>
                <w:sz w:val="18"/>
                <w:szCs w:val="18"/>
                <w:lang w:eastAsia="pt-BR"/>
              </w:rPr>
            </w:pPr>
            <w:r w:rsidRPr="00AD6AFD">
              <w:rPr>
                <w:rFonts w:ascii="Verdana" w:hAnsi="Verdana" w:cs="Arial"/>
                <w:sz w:val="18"/>
                <w:szCs w:val="18"/>
                <w:lang w:eastAsia="pt-BR"/>
              </w:rPr>
              <w:t>CPC 24 - Evento Subsequente</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333AC64A" w14:textId="43AD2328" w:rsidR="00FD332E" w:rsidRPr="00AD6AFD" w:rsidRDefault="00587743" w:rsidP="00CD62E9">
            <w:pPr>
              <w:suppressAutoHyphens w:val="0"/>
              <w:jc w:val="center"/>
              <w:rPr>
                <w:rFonts w:ascii="Verdana" w:hAnsi="Verdana" w:cs="Arial"/>
                <w:sz w:val="18"/>
                <w:szCs w:val="18"/>
                <w:lang w:eastAsia="pt-BR"/>
              </w:rPr>
            </w:pPr>
            <w:r>
              <w:rPr>
                <w:rFonts w:ascii="Verdana" w:hAnsi="Verdana" w:cs="Arial"/>
                <w:sz w:val="18"/>
                <w:szCs w:val="18"/>
                <w:lang w:eastAsia="pt-BR"/>
              </w:rPr>
              <w:t xml:space="preserve">CMN nº </w:t>
            </w:r>
            <w:r w:rsidR="00DC1988">
              <w:rPr>
                <w:rFonts w:ascii="Verdana" w:hAnsi="Verdana" w:cs="Arial"/>
                <w:sz w:val="18"/>
                <w:szCs w:val="18"/>
                <w:lang w:eastAsia="pt-BR"/>
              </w:rPr>
              <w:t>4</w:t>
            </w:r>
            <w:r>
              <w:rPr>
                <w:rFonts w:ascii="Verdana" w:hAnsi="Verdana" w:cs="Arial"/>
                <w:sz w:val="18"/>
                <w:szCs w:val="18"/>
                <w:lang w:eastAsia="pt-BR"/>
              </w:rPr>
              <w:t>.</w:t>
            </w:r>
            <w:r w:rsidR="00DC1988">
              <w:rPr>
                <w:rFonts w:ascii="Verdana" w:hAnsi="Verdana" w:cs="Arial"/>
                <w:sz w:val="18"/>
                <w:szCs w:val="18"/>
                <w:lang w:eastAsia="pt-BR"/>
              </w:rPr>
              <w:t>818</w:t>
            </w:r>
            <w:r>
              <w:rPr>
                <w:rFonts w:ascii="Verdana" w:hAnsi="Verdana" w:cs="Arial"/>
                <w:sz w:val="18"/>
                <w:szCs w:val="18"/>
                <w:lang w:eastAsia="pt-BR"/>
              </w:rPr>
              <w:t xml:space="preserve"> </w:t>
            </w:r>
            <w:r w:rsidR="00FD332E" w:rsidRPr="00AD6AFD">
              <w:rPr>
                <w:rFonts w:ascii="Verdana" w:hAnsi="Verdana" w:cs="Arial"/>
                <w:sz w:val="18"/>
                <w:szCs w:val="18"/>
                <w:lang w:eastAsia="pt-BR"/>
              </w:rPr>
              <w:t>/</w:t>
            </w:r>
            <w:r w:rsidR="00DC1988">
              <w:rPr>
                <w:rFonts w:ascii="Verdana" w:hAnsi="Verdana" w:cs="Arial"/>
                <w:sz w:val="18"/>
                <w:szCs w:val="18"/>
                <w:lang w:eastAsia="pt-BR"/>
              </w:rPr>
              <w:t>2020</w:t>
            </w:r>
          </w:p>
        </w:tc>
      </w:tr>
      <w:tr w:rsidR="00FD332E" w:rsidRPr="00AD6AFD" w14:paraId="2AB431C0" w14:textId="77777777" w:rsidTr="00B531EC">
        <w:trPr>
          <w:trHeight w:val="340"/>
        </w:trPr>
        <w:tc>
          <w:tcPr>
            <w:tcW w:w="8434"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58104DE7" w14:textId="77777777" w:rsidR="00FD332E" w:rsidRPr="00AD6AFD" w:rsidRDefault="00FD332E" w:rsidP="007C0984">
            <w:pPr>
              <w:suppressAutoHyphens w:val="0"/>
              <w:rPr>
                <w:rFonts w:ascii="Verdana" w:hAnsi="Verdana" w:cs="Arial"/>
                <w:sz w:val="18"/>
                <w:szCs w:val="18"/>
                <w:lang w:eastAsia="pt-BR"/>
              </w:rPr>
            </w:pPr>
            <w:r w:rsidRPr="00AD6AFD">
              <w:rPr>
                <w:rFonts w:ascii="Verdana" w:hAnsi="Verdana" w:cs="Arial"/>
                <w:sz w:val="18"/>
                <w:szCs w:val="18"/>
                <w:lang w:eastAsia="pt-BR"/>
              </w:rPr>
              <w:t>CPC 25 - Provisões, Passivos Contingentes e Ativos Contingentes</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048984B1" w14:textId="0DB7F9AA" w:rsidR="00FD332E" w:rsidRPr="00AD6AFD" w:rsidRDefault="00587743" w:rsidP="00CD62E9">
            <w:pPr>
              <w:suppressAutoHyphens w:val="0"/>
              <w:jc w:val="center"/>
              <w:rPr>
                <w:rFonts w:ascii="Verdana" w:hAnsi="Verdana" w:cs="Arial"/>
                <w:sz w:val="18"/>
                <w:szCs w:val="18"/>
                <w:lang w:eastAsia="pt-BR"/>
              </w:rPr>
            </w:pPr>
            <w:r>
              <w:rPr>
                <w:rFonts w:ascii="Verdana" w:hAnsi="Verdana" w:cs="Arial"/>
                <w:sz w:val="18"/>
                <w:szCs w:val="18"/>
                <w:lang w:eastAsia="pt-BR"/>
              </w:rPr>
              <w:t xml:space="preserve">CMN nº </w:t>
            </w:r>
            <w:r w:rsidR="00FD332E" w:rsidRPr="00AD6AFD">
              <w:rPr>
                <w:rFonts w:ascii="Verdana" w:hAnsi="Verdana" w:cs="Arial"/>
                <w:sz w:val="18"/>
                <w:szCs w:val="18"/>
                <w:lang w:eastAsia="pt-BR"/>
              </w:rPr>
              <w:t>3.823/</w:t>
            </w:r>
            <w:r w:rsidR="00FC2AFD">
              <w:rPr>
                <w:rFonts w:ascii="Verdana" w:hAnsi="Verdana" w:cs="Arial"/>
                <w:sz w:val="18"/>
                <w:szCs w:val="18"/>
                <w:lang w:eastAsia="pt-BR"/>
              </w:rPr>
              <w:t>20</w:t>
            </w:r>
            <w:r w:rsidR="00FD332E" w:rsidRPr="00AD6AFD">
              <w:rPr>
                <w:rFonts w:ascii="Verdana" w:hAnsi="Verdana" w:cs="Arial"/>
                <w:sz w:val="18"/>
                <w:szCs w:val="18"/>
                <w:lang w:eastAsia="pt-BR"/>
              </w:rPr>
              <w:t>09</w:t>
            </w:r>
          </w:p>
        </w:tc>
      </w:tr>
      <w:tr w:rsidR="00FD332E" w:rsidRPr="00AD6AFD" w14:paraId="2D47333C" w14:textId="77777777" w:rsidTr="00B531EC">
        <w:trPr>
          <w:trHeight w:val="340"/>
        </w:trPr>
        <w:tc>
          <w:tcPr>
            <w:tcW w:w="8434"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5DE5561C" w14:textId="77777777" w:rsidR="00FD332E" w:rsidRPr="00AD6AFD" w:rsidRDefault="00FD332E" w:rsidP="007C0984">
            <w:pPr>
              <w:suppressAutoHyphens w:val="0"/>
              <w:rPr>
                <w:rFonts w:ascii="Verdana" w:hAnsi="Verdana" w:cs="Arial"/>
                <w:sz w:val="18"/>
                <w:szCs w:val="18"/>
                <w:lang w:eastAsia="pt-BR"/>
              </w:rPr>
            </w:pPr>
            <w:r w:rsidRPr="00AD6AFD">
              <w:rPr>
                <w:rFonts w:ascii="Verdana" w:hAnsi="Verdana" w:cs="Arial"/>
                <w:sz w:val="18"/>
                <w:szCs w:val="18"/>
                <w:lang w:eastAsia="pt-BR"/>
              </w:rPr>
              <w:t>CPC 27 - Ativo Imobilizado</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42255553" w14:textId="1E1EA996" w:rsidR="00FD332E" w:rsidRPr="00AD6AFD" w:rsidRDefault="00587743" w:rsidP="00CD62E9">
            <w:pPr>
              <w:suppressAutoHyphens w:val="0"/>
              <w:jc w:val="center"/>
              <w:rPr>
                <w:rFonts w:ascii="Verdana" w:hAnsi="Verdana" w:cs="Arial"/>
                <w:sz w:val="18"/>
                <w:szCs w:val="18"/>
                <w:lang w:eastAsia="pt-BR"/>
              </w:rPr>
            </w:pPr>
            <w:r>
              <w:rPr>
                <w:rFonts w:ascii="Verdana" w:hAnsi="Verdana" w:cs="Arial"/>
                <w:sz w:val="18"/>
                <w:szCs w:val="18"/>
                <w:lang w:eastAsia="pt-BR"/>
              </w:rPr>
              <w:t xml:space="preserve">CMN nº </w:t>
            </w:r>
            <w:r w:rsidR="00FD332E" w:rsidRPr="00AD6AFD">
              <w:rPr>
                <w:rFonts w:ascii="Verdana" w:hAnsi="Verdana" w:cs="Arial"/>
                <w:sz w:val="18"/>
                <w:szCs w:val="18"/>
                <w:lang w:eastAsia="pt-BR"/>
              </w:rPr>
              <w:t>4.535/</w:t>
            </w:r>
            <w:r w:rsidR="00FC2AFD">
              <w:rPr>
                <w:rFonts w:ascii="Verdana" w:hAnsi="Verdana" w:cs="Arial"/>
                <w:sz w:val="18"/>
                <w:szCs w:val="18"/>
                <w:lang w:eastAsia="pt-BR"/>
              </w:rPr>
              <w:t>20</w:t>
            </w:r>
            <w:r w:rsidR="00FD332E" w:rsidRPr="00AD6AFD">
              <w:rPr>
                <w:rFonts w:ascii="Verdana" w:hAnsi="Verdana" w:cs="Arial"/>
                <w:sz w:val="18"/>
                <w:szCs w:val="18"/>
                <w:lang w:eastAsia="pt-BR"/>
              </w:rPr>
              <w:t>16</w:t>
            </w:r>
          </w:p>
        </w:tc>
      </w:tr>
      <w:tr w:rsidR="00FD332E" w:rsidRPr="00AD6AFD" w14:paraId="144BF8DE" w14:textId="77777777" w:rsidTr="00B531EC">
        <w:trPr>
          <w:trHeight w:val="340"/>
        </w:trPr>
        <w:tc>
          <w:tcPr>
            <w:tcW w:w="8434"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1F8555B9" w14:textId="77777777" w:rsidR="00FD332E" w:rsidRPr="00AD6AFD" w:rsidRDefault="00FD332E" w:rsidP="007C0984">
            <w:pPr>
              <w:suppressAutoHyphens w:val="0"/>
              <w:rPr>
                <w:rFonts w:ascii="Verdana" w:hAnsi="Verdana" w:cs="Arial"/>
                <w:sz w:val="18"/>
                <w:szCs w:val="18"/>
                <w:lang w:eastAsia="pt-BR"/>
              </w:rPr>
            </w:pPr>
            <w:r w:rsidRPr="00AD6AFD">
              <w:rPr>
                <w:rFonts w:ascii="Verdana" w:hAnsi="Verdana" w:cs="Arial"/>
                <w:sz w:val="18"/>
                <w:szCs w:val="18"/>
                <w:lang w:eastAsia="pt-BR"/>
              </w:rPr>
              <w:t>CPC 33 (R1) - Benefícios a Empregados</w:t>
            </w:r>
          </w:p>
        </w:tc>
        <w:tc>
          <w:tcPr>
            <w:tcW w:w="2126"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59365446" w14:textId="24306151" w:rsidR="00FD332E" w:rsidRPr="00AD6AFD" w:rsidRDefault="00587743" w:rsidP="00CD62E9">
            <w:pPr>
              <w:suppressAutoHyphens w:val="0"/>
              <w:jc w:val="center"/>
              <w:rPr>
                <w:rFonts w:ascii="Verdana" w:hAnsi="Verdana" w:cs="Arial"/>
                <w:sz w:val="18"/>
                <w:szCs w:val="18"/>
                <w:lang w:eastAsia="pt-BR"/>
              </w:rPr>
            </w:pPr>
            <w:r>
              <w:rPr>
                <w:rFonts w:ascii="Verdana" w:hAnsi="Verdana" w:cs="Arial"/>
                <w:sz w:val="18"/>
                <w:szCs w:val="18"/>
                <w:lang w:eastAsia="pt-BR"/>
              </w:rPr>
              <w:t xml:space="preserve">CMN nº </w:t>
            </w:r>
            <w:r w:rsidR="00805B5B">
              <w:rPr>
                <w:rFonts w:ascii="Verdana" w:hAnsi="Verdana" w:cs="Arial"/>
                <w:sz w:val="18"/>
                <w:szCs w:val="18"/>
                <w:lang w:eastAsia="pt-BR"/>
              </w:rPr>
              <w:t>4.877</w:t>
            </w:r>
            <w:r w:rsidR="00FD332E" w:rsidRPr="00AD6AFD">
              <w:rPr>
                <w:rFonts w:ascii="Verdana" w:hAnsi="Verdana" w:cs="Arial"/>
                <w:sz w:val="18"/>
                <w:szCs w:val="18"/>
                <w:lang w:eastAsia="pt-BR"/>
              </w:rPr>
              <w:t>/</w:t>
            </w:r>
            <w:r w:rsidR="00805B5B">
              <w:rPr>
                <w:rFonts w:ascii="Verdana" w:hAnsi="Verdana" w:cs="Arial"/>
                <w:sz w:val="18"/>
                <w:szCs w:val="18"/>
                <w:lang w:eastAsia="pt-BR"/>
              </w:rPr>
              <w:t>2020</w:t>
            </w:r>
          </w:p>
        </w:tc>
      </w:tr>
      <w:tr w:rsidR="006E2DE3" w:rsidRPr="00AD6AFD" w14:paraId="33089FC0" w14:textId="77777777" w:rsidTr="00B531EC">
        <w:trPr>
          <w:trHeight w:val="340"/>
        </w:trPr>
        <w:tc>
          <w:tcPr>
            <w:tcW w:w="8434" w:type="dxa"/>
            <w:tcBorders>
              <w:top w:val="single" w:sz="8" w:space="0" w:color="F2F2F2" w:themeColor="background1" w:themeShade="F2"/>
              <w:left w:val="nil"/>
              <w:right w:val="single" w:sz="8" w:space="0" w:color="F2F2F2" w:themeColor="background1" w:themeShade="F2"/>
            </w:tcBorders>
            <w:shd w:val="clear" w:color="auto" w:fill="F2F2F2" w:themeFill="background1" w:themeFillShade="F2"/>
            <w:vAlign w:val="center"/>
          </w:tcPr>
          <w:p w14:paraId="720AAE8A" w14:textId="62ED484C" w:rsidR="006E2DE3" w:rsidRPr="00AD6AFD" w:rsidRDefault="006E2DE3" w:rsidP="007C0984">
            <w:pPr>
              <w:suppressAutoHyphens w:val="0"/>
              <w:rPr>
                <w:rFonts w:ascii="Verdana" w:hAnsi="Verdana" w:cs="Arial"/>
                <w:sz w:val="18"/>
                <w:szCs w:val="18"/>
                <w:lang w:eastAsia="pt-BR"/>
              </w:rPr>
            </w:pPr>
            <w:r w:rsidRPr="006E2DE3">
              <w:rPr>
                <w:rFonts w:ascii="Verdana" w:hAnsi="Verdana" w:cs="Arial"/>
                <w:sz w:val="18"/>
                <w:szCs w:val="18"/>
                <w:lang w:eastAsia="pt-BR"/>
              </w:rPr>
              <w:t>CPC 41 - Resultado por Ação</w:t>
            </w:r>
          </w:p>
        </w:tc>
        <w:tc>
          <w:tcPr>
            <w:tcW w:w="2126" w:type="dxa"/>
            <w:tcBorders>
              <w:top w:val="single" w:sz="8" w:space="0" w:color="F2F2F2" w:themeColor="background1" w:themeShade="F2"/>
              <w:left w:val="single" w:sz="8" w:space="0" w:color="F2F2F2" w:themeColor="background1" w:themeShade="F2"/>
              <w:right w:val="nil"/>
            </w:tcBorders>
            <w:shd w:val="clear" w:color="auto" w:fill="F2F2F2" w:themeFill="background1" w:themeFillShade="F2"/>
            <w:vAlign w:val="center"/>
          </w:tcPr>
          <w:p w14:paraId="1ED6D726" w14:textId="4E6D7A06" w:rsidR="006E2DE3" w:rsidRPr="00AD6AFD" w:rsidRDefault="00587743" w:rsidP="00CD62E9">
            <w:pPr>
              <w:suppressAutoHyphens w:val="0"/>
              <w:jc w:val="center"/>
              <w:rPr>
                <w:rFonts w:ascii="Verdana" w:hAnsi="Verdana" w:cs="Arial"/>
                <w:sz w:val="18"/>
                <w:szCs w:val="18"/>
                <w:lang w:eastAsia="pt-BR"/>
              </w:rPr>
            </w:pPr>
            <w:r>
              <w:rPr>
                <w:rFonts w:ascii="Verdana" w:hAnsi="Verdana" w:cs="Arial"/>
                <w:sz w:val="18"/>
                <w:szCs w:val="18"/>
                <w:lang w:eastAsia="pt-BR"/>
              </w:rPr>
              <w:t>BCB nº 2</w:t>
            </w:r>
            <w:r w:rsidR="006E2DE3">
              <w:rPr>
                <w:rFonts w:ascii="Verdana" w:hAnsi="Verdana" w:cs="Arial"/>
                <w:sz w:val="18"/>
                <w:szCs w:val="18"/>
                <w:lang w:eastAsia="pt-BR"/>
              </w:rPr>
              <w:t>/</w:t>
            </w:r>
            <w:r w:rsidR="00FC2AFD">
              <w:rPr>
                <w:rFonts w:ascii="Verdana" w:hAnsi="Verdana" w:cs="Arial"/>
                <w:sz w:val="18"/>
                <w:szCs w:val="18"/>
                <w:lang w:eastAsia="pt-BR"/>
              </w:rPr>
              <w:t>20</w:t>
            </w:r>
            <w:r w:rsidR="006E2DE3">
              <w:rPr>
                <w:rFonts w:ascii="Verdana" w:hAnsi="Verdana" w:cs="Arial"/>
                <w:sz w:val="18"/>
                <w:szCs w:val="18"/>
                <w:lang w:eastAsia="pt-BR"/>
              </w:rPr>
              <w:t>20</w:t>
            </w:r>
          </w:p>
        </w:tc>
      </w:tr>
      <w:tr w:rsidR="00FD332E" w:rsidRPr="00AD6AFD" w14:paraId="0B952C0B" w14:textId="77777777" w:rsidTr="00B531EC">
        <w:trPr>
          <w:trHeight w:val="340"/>
        </w:trPr>
        <w:tc>
          <w:tcPr>
            <w:tcW w:w="8434" w:type="dxa"/>
            <w:tcBorders>
              <w:top w:val="single" w:sz="8" w:space="0" w:color="F2F2F2" w:themeColor="background1" w:themeShade="F2"/>
              <w:left w:val="nil"/>
              <w:right w:val="single" w:sz="8" w:space="0" w:color="F2F2F2" w:themeColor="background1" w:themeShade="F2"/>
            </w:tcBorders>
            <w:shd w:val="clear" w:color="auto" w:fill="F2F2F2" w:themeFill="background1" w:themeFillShade="F2"/>
            <w:vAlign w:val="center"/>
            <w:hideMark/>
          </w:tcPr>
          <w:p w14:paraId="419724A8" w14:textId="77777777" w:rsidR="00FD332E" w:rsidRPr="00AD6AFD" w:rsidRDefault="00FD332E" w:rsidP="007C0984">
            <w:pPr>
              <w:suppressAutoHyphens w:val="0"/>
              <w:rPr>
                <w:rFonts w:ascii="Verdana" w:hAnsi="Verdana" w:cs="Arial"/>
                <w:sz w:val="18"/>
                <w:szCs w:val="18"/>
                <w:lang w:eastAsia="pt-BR"/>
              </w:rPr>
            </w:pPr>
            <w:r w:rsidRPr="00AD6AFD">
              <w:rPr>
                <w:rFonts w:ascii="Verdana" w:hAnsi="Verdana" w:cs="Arial"/>
                <w:sz w:val="18"/>
                <w:szCs w:val="18"/>
                <w:lang w:eastAsia="pt-BR"/>
              </w:rPr>
              <w:t>CPC 46 - Mensuração do Valor Justo</w:t>
            </w:r>
          </w:p>
        </w:tc>
        <w:tc>
          <w:tcPr>
            <w:tcW w:w="2126" w:type="dxa"/>
            <w:tcBorders>
              <w:top w:val="single" w:sz="8" w:space="0" w:color="F2F2F2" w:themeColor="background1" w:themeShade="F2"/>
              <w:left w:val="single" w:sz="8" w:space="0" w:color="F2F2F2" w:themeColor="background1" w:themeShade="F2"/>
              <w:right w:val="nil"/>
            </w:tcBorders>
            <w:shd w:val="clear" w:color="auto" w:fill="F2F2F2" w:themeFill="background1" w:themeFillShade="F2"/>
            <w:vAlign w:val="center"/>
            <w:hideMark/>
          </w:tcPr>
          <w:p w14:paraId="5E6609DC" w14:textId="282721D4" w:rsidR="00FD332E" w:rsidRPr="00AD6AFD" w:rsidRDefault="00CD62E9" w:rsidP="00CD62E9">
            <w:pPr>
              <w:suppressAutoHyphens w:val="0"/>
              <w:jc w:val="center"/>
              <w:rPr>
                <w:rFonts w:ascii="Verdana" w:hAnsi="Verdana" w:cs="Arial"/>
                <w:sz w:val="18"/>
                <w:szCs w:val="18"/>
                <w:lang w:eastAsia="pt-BR"/>
              </w:rPr>
            </w:pPr>
            <w:r>
              <w:rPr>
                <w:rFonts w:ascii="Verdana" w:hAnsi="Verdana" w:cs="Arial"/>
                <w:sz w:val="18"/>
                <w:szCs w:val="18"/>
                <w:lang w:eastAsia="pt-BR"/>
              </w:rPr>
              <w:t xml:space="preserve">CMN nº </w:t>
            </w:r>
            <w:r w:rsidR="00FD332E" w:rsidRPr="00AD6AFD">
              <w:rPr>
                <w:rFonts w:ascii="Verdana" w:hAnsi="Verdana" w:cs="Arial"/>
                <w:sz w:val="18"/>
                <w:szCs w:val="18"/>
                <w:lang w:eastAsia="pt-BR"/>
              </w:rPr>
              <w:t>4.748/</w:t>
            </w:r>
            <w:r w:rsidR="00FC2AFD">
              <w:rPr>
                <w:rFonts w:ascii="Verdana" w:hAnsi="Verdana" w:cs="Arial"/>
                <w:sz w:val="18"/>
                <w:szCs w:val="18"/>
                <w:lang w:eastAsia="pt-BR"/>
              </w:rPr>
              <w:t>20</w:t>
            </w:r>
            <w:r w:rsidR="00FD332E" w:rsidRPr="00AD6AFD">
              <w:rPr>
                <w:rFonts w:ascii="Verdana" w:hAnsi="Verdana" w:cs="Arial"/>
                <w:sz w:val="18"/>
                <w:szCs w:val="18"/>
                <w:lang w:eastAsia="pt-BR"/>
              </w:rPr>
              <w:t>19</w:t>
            </w:r>
          </w:p>
        </w:tc>
      </w:tr>
    </w:tbl>
    <w:p w14:paraId="5D712FFC" w14:textId="4F45E756" w:rsidR="00FD332E" w:rsidRPr="00B42B60" w:rsidRDefault="00FD332E" w:rsidP="007C0984">
      <w:pPr>
        <w:jc w:val="both"/>
        <w:rPr>
          <w:rFonts w:ascii="Verdana" w:hAnsi="Verdana" w:cs="Arial"/>
          <w:sz w:val="20"/>
          <w:szCs w:val="20"/>
        </w:rPr>
      </w:pPr>
      <w:r>
        <w:fldChar w:fldCharType="end"/>
      </w:r>
      <w:r>
        <w:rPr>
          <w:rFonts w:ascii="Verdana" w:hAnsi="Verdana" w:cs="Arial"/>
          <w:sz w:val="20"/>
          <w:szCs w:val="20"/>
        </w:rPr>
        <w:fldChar w:fldCharType="begin"/>
      </w:r>
      <w:r w:rsidRPr="00B42B60">
        <w:rPr>
          <w:rFonts w:ascii="Verdana" w:hAnsi="Verdana" w:cs="Arial"/>
          <w:sz w:val="20"/>
          <w:szCs w:val="20"/>
        </w:rPr>
        <w:instrText xml:space="preserve"> LINK Excel.Sheet.12 "\\\\cluster.nas.parana\\FOMENTO\\SETORES\\diafi-3\\1_CONTABILIDADE\\1_AFPR\\INCENTIVO CULTURA e JCP\\JUROS CAPITAL PROPRIO - INCENTIVO A CULTURA A PARTIR DE 2011\\2019\\PLR FINAL - CCEE.xlsx" "PLR OK!L49C2:L62C4" \a \f 4 \h </w:instrText>
      </w:r>
      <w:r w:rsidR="00B42B60">
        <w:rPr>
          <w:rFonts w:ascii="Verdana" w:hAnsi="Verdana" w:cs="Arial"/>
          <w:sz w:val="20"/>
          <w:szCs w:val="20"/>
        </w:rPr>
        <w:instrText xml:space="preserve"> \* MERGEFORMAT </w:instrText>
      </w:r>
      <w:r>
        <w:rPr>
          <w:rFonts w:ascii="Verdana" w:hAnsi="Verdana" w:cs="Arial"/>
          <w:sz w:val="20"/>
          <w:szCs w:val="20"/>
        </w:rPr>
        <w:fldChar w:fldCharType="separate"/>
      </w:r>
    </w:p>
    <w:p w14:paraId="0525B242" w14:textId="3308D32D" w:rsidR="00E216FC" w:rsidRDefault="00FD332E" w:rsidP="007C0984">
      <w:pPr>
        <w:jc w:val="both"/>
        <w:rPr>
          <w:rFonts w:ascii="Verdana" w:hAnsi="Verdana" w:cs="Arial"/>
          <w:sz w:val="20"/>
          <w:szCs w:val="20"/>
        </w:rPr>
      </w:pPr>
      <w:r>
        <w:rPr>
          <w:rFonts w:ascii="Verdana" w:hAnsi="Verdana" w:cs="Arial"/>
          <w:sz w:val="20"/>
          <w:szCs w:val="20"/>
        </w:rPr>
        <w:fldChar w:fldCharType="end"/>
      </w:r>
      <w:r w:rsidR="00E216FC" w:rsidRPr="00C27831">
        <w:rPr>
          <w:rFonts w:ascii="Verdana" w:hAnsi="Verdana" w:cs="Arial"/>
          <w:sz w:val="20"/>
          <w:szCs w:val="20"/>
        </w:rPr>
        <w:t>A emissão das demonstrações financeiras foi autoriza</w:t>
      </w:r>
      <w:r w:rsidR="00E31269" w:rsidRPr="00C27831">
        <w:rPr>
          <w:rFonts w:ascii="Verdana" w:hAnsi="Verdana" w:cs="Arial"/>
          <w:sz w:val="20"/>
          <w:szCs w:val="20"/>
        </w:rPr>
        <w:t xml:space="preserve">da em reunião da </w:t>
      </w:r>
      <w:r w:rsidR="00E31269" w:rsidRPr="0037139E">
        <w:rPr>
          <w:rFonts w:ascii="Verdana" w:hAnsi="Verdana" w:cs="Arial"/>
          <w:sz w:val="20"/>
          <w:szCs w:val="20"/>
        </w:rPr>
        <w:t xml:space="preserve">Diretoria </w:t>
      </w:r>
      <w:r w:rsidR="00E31269" w:rsidRPr="00B42B60">
        <w:rPr>
          <w:rFonts w:ascii="Verdana" w:hAnsi="Verdana" w:cs="Arial"/>
          <w:sz w:val="20"/>
          <w:szCs w:val="20"/>
        </w:rPr>
        <w:t xml:space="preserve">em </w:t>
      </w:r>
      <w:r w:rsidR="00B42B60">
        <w:rPr>
          <w:rFonts w:ascii="Verdana" w:hAnsi="Verdana" w:cs="Arial"/>
          <w:sz w:val="20"/>
          <w:szCs w:val="20"/>
        </w:rPr>
        <w:t>18</w:t>
      </w:r>
      <w:r w:rsidR="00C46DEB" w:rsidRPr="00B42B60">
        <w:rPr>
          <w:rFonts w:ascii="Verdana" w:hAnsi="Verdana" w:cs="Arial"/>
          <w:sz w:val="20"/>
          <w:szCs w:val="20"/>
        </w:rPr>
        <w:t xml:space="preserve"> </w:t>
      </w:r>
      <w:r w:rsidR="008644AC" w:rsidRPr="00B42B60">
        <w:rPr>
          <w:rFonts w:ascii="Verdana" w:hAnsi="Verdana" w:cs="Arial"/>
          <w:sz w:val="20"/>
          <w:szCs w:val="20"/>
        </w:rPr>
        <w:t xml:space="preserve">de </w:t>
      </w:r>
      <w:r w:rsidR="00C46DEB" w:rsidRPr="00B42B60">
        <w:rPr>
          <w:rFonts w:ascii="Verdana" w:hAnsi="Verdana" w:cs="Arial"/>
          <w:sz w:val="20"/>
          <w:szCs w:val="20"/>
        </w:rPr>
        <w:t xml:space="preserve">agosto </w:t>
      </w:r>
      <w:r w:rsidR="00C9620D" w:rsidRPr="00B42B60">
        <w:rPr>
          <w:rFonts w:ascii="Verdana" w:hAnsi="Verdana" w:cs="Arial"/>
          <w:sz w:val="20"/>
          <w:szCs w:val="20"/>
        </w:rPr>
        <w:t>de 202</w:t>
      </w:r>
      <w:r w:rsidR="00E02FB7" w:rsidRPr="00B42B60">
        <w:rPr>
          <w:rFonts w:ascii="Verdana" w:hAnsi="Verdana" w:cs="Arial"/>
          <w:sz w:val="20"/>
          <w:szCs w:val="20"/>
        </w:rPr>
        <w:t>1</w:t>
      </w:r>
      <w:r w:rsidR="00E216FC" w:rsidRPr="00B42B60">
        <w:rPr>
          <w:rFonts w:ascii="Verdana" w:hAnsi="Verdana" w:cs="Arial"/>
          <w:sz w:val="20"/>
          <w:szCs w:val="20"/>
        </w:rPr>
        <w:t>.</w:t>
      </w:r>
    </w:p>
    <w:p w14:paraId="7F404469" w14:textId="77777777" w:rsidR="008E2F36" w:rsidRPr="000902B1" w:rsidRDefault="008E2F36" w:rsidP="008E2F36">
      <w:pPr>
        <w:pStyle w:val="PargrafodaLista"/>
        <w:numPr>
          <w:ilvl w:val="1"/>
          <w:numId w:val="19"/>
        </w:numPr>
        <w:spacing w:before="360"/>
        <w:ind w:left="426" w:hanging="426"/>
        <w:jc w:val="both"/>
        <w:rPr>
          <w:rFonts w:ascii="Verdana" w:hAnsi="Verdana"/>
          <w:b/>
          <w:sz w:val="20"/>
          <w:szCs w:val="20"/>
        </w:rPr>
      </w:pPr>
      <w:r w:rsidRPr="000902B1">
        <w:rPr>
          <w:rFonts w:ascii="Verdana" w:hAnsi="Verdana"/>
          <w:b/>
          <w:sz w:val="20"/>
          <w:szCs w:val="20"/>
        </w:rPr>
        <w:t>Alterações nas políticas contábeis</w:t>
      </w:r>
    </w:p>
    <w:p w14:paraId="1D7C46CC" w14:textId="67F836A4" w:rsidR="00CB1FFE" w:rsidRDefault="00805B5B" w:rsidP="007C0984">
      <w:pPr>
        <w:jc w:val="both"/>
        <w:rPr>
          <w:rFonts w:ascii="Verdana" w:hAnsi="Verdana" w:cs="Arial"/>
          <w:sz w:val="20"/>
          <w:szCs w:val="20"/>
        </w:rPr>
      </w:pPr>
      <w:r w:rsidRPr="00805B5B">
        <w:rPr>
          <w:rFonts w:ascii="Verdana" w:hAnsi="Verdana" w:cs="Arial"/>
          <w:sz w:val="20"/>
          <w:szCs w:val="20"/>
        </w:rPr>
        <w:t>As políticas e os métodos contábeis utilizados na preparação destas demon</w:t>
      </w:r>
      <w:r>
        <w:rPr>
          <w:rFonts w:ascii="Verdana" w:hAnsi="Verdana" w:cs="Arial"/>
          <w:sz w:val="20"/>
          <w:szCs w:val="20"/>
        </w:rPr>
        <w:t xml:space="preserve">strações </w:t>
      </w:r>
      <w:r w:rsidR="004A7F54">
        <w:rPr>
          <w:rFonts w:ascii="Verdana" w:hAnsi="Verdana" w:cs="Arial"/>
          <w:sz w:val="20"/>
          <w:szCs w:val="20"/>
        </w:rPr>
        <w:t>financeiras</w:t>
      </w:r>
      <w:r w:rsidRPr="00805B5B">
        <w:rPr>
          <w:rFonts w:ascii="Verdana" w:hAnsi="Verdana" w:cs="Arial"/>
          <w:sz w:val="20"/>
          <w:szCs w:val="20"/>
        </w:rPr>
        <w:t xml:space="preserve"> </w:t>
      </w:r>
      <w:r>
        <w:rPr>
          <w:rFonts w:ascii="Verdana" w:hAnsi="Verdana" w:cs="Arial"/>
          <w:sz w:val="20"/>
          <w:szCs w:val="20"/>
        </w:rPr>
        <w:t>correspondem</w:t>
      </w:r>
      <w:r w:rsidRPr="00805B5B">
        <w:rPr>
          <w:rFonts w:ascii="Verdana" w:hAnsi="Verdana" w:cs="Arial"/>
          <w:sz w:val="20"/>
          <w:szCs w:val="20"/>
        </w:rPr>
        <w:t xml:space="preserve"> àqueles aplicados às demonstrações </w:t>
      </w:r>
      <w:r w:rsidR="004063A6">
        <w:rPr>
          <w:rFonts w:ascii="Verdana" w:hAnsi="Verdana" w:cs="Arial"/>
          <w:sz w:val="20"/>
          <w:szCs w:val="20"/>
        </w:rPr>
        <w:t>financeiras</w:t>
      </w:r>
      <w:r w:rsidRPr="00805B5B">
        <w:rPr>
          <w:rFonts w:ascii="Verdana" w:hAnsi="Verdana" w:cs="Arial"/>
          <w:sz w:val="20"/>
          <w:szCs w:val="20"/>
        </w:rPr>
        <w:t xml:space="preserve"> </w:t>
      </w:r>
      <w:r>
        <w:rPr>
          <w:rFonts w:ascii="Verdana" w:hAnsi="Verdana" w:cs="Arial"/>
          <w:sz w:val="20"/>
          <w:szCs w:val="20"/>
        </w:rPr>
        <w:t xml:space="preserve">elaboradas no </w:t>
      </w:r>
      <w:r w:rsidRPr="00805B5B">
        <w:rPr>
          <w:rFonts w:ascii="Verdana" w:hAnsi="Verdana" w:cs="Arial"/>
          <w:sz w:val="20"/>
          <w:szCs w:val="20"/>
        </w:rPr>
        <w:t xml:space="preserve">exercício </w:t>
      </w:r>
      <w:r>
        <w:rPr>
          <w:rFonts w:ascii="Verdana" w:hAnsi="Verdana" w:cs="Arial"/>
          <w:sz w:val="20"/>
          <w:szCs w:val="20"/>
        </w:rPr>
        <w:t xml:space="preserve">findo </w:t>
      </w:r>
      <w:r w:rsidRPr="00805B5B">
        <w:rPr>
          <w:rFonts w:ascii="Verdana" w:hAnsi="Verdana" w:cs="Arial"/>
          <w:sz w:val="20"/>
          <w:szCs w:val="20"/>
        </w:rPr>
        <w:t xml:space="preserve">em 31.12.2020, exceto </w:t>
      </w:r>
      <w:r>
        <w:rPr>
          <w:rFonts w:ascii="Verdana" w:hAnsi="Verdana" w:cs="Arial"/>
          <w:sz w:val="20"/>
          <w:szCs w:val="20"/>
        </w:rPr>
        <w:t>pela adoção das seguintes normas regulamentares</w:t>
      </w:r>
      <w:r w:rsidR="00CA3EAA">
        <w:rPr>
          <w:rFonts w:ascii="Verdana" w:hAnsi="Verdana" w:cs="Arial"/>
          <w:sz w:val="20"/>
          <w:szCs w:val="20"/>
        </w:rPr>
        <w:t>:</w:t>
      </w:r>
    </w:p>
    <w:p w14:paraId="43B4C532" w14:textId="77777777" w:rsidR="00CB1FFE" w:rsidRDefault="00CB1FFE" w:rsidP="007C0984">
      <w:pPr>
        <w:jc w:val="both"/>
        <w:rPr>
          <w:rFonts w:ascii="Verdana" w:hAnsi="Verdana" w:cs="Arial"/>
          <w:sz w:val="20"/>
          <w:szCs w:val="20"/>
        </w:rPr>
      </w:pPr>
    </w:p>
    <w:p w14:paraId="17E3173D" w14:textId="00057E93" w:rsidR="00CA3EAA" w:rsidRDefault="00805B5B" w:rsidP="00805B5B">
      <w:pPr>
        <w:jc w:val="both"/>
        <w:rPr>
          <w:rFonts w:ascii="Verdana" w:hAnsi="Verdana" w:cs="Arial"/>
          <w:sz w:val="20"/>
          <w:szCs w:val="20"/>
          <w:u w:val="single"/>
        </w:rPr>
      </w:pPr>
      <w:r w:rsidRPr="004063A6">
        <w:rPr>
          <w:rFonts w:ascii="Verdana" w:hAnsi="Verdana" w:cs="Verdana"/>
          <w:sz w:val="20"/>
          <w:u w:val="single"/>
        </w:rPr>
        <w:t>Resolução CMN n.º</w:t>
      </w:r>
      <w:r w:rsidR="00BB7213">
        <w:rPr>
          <w:rFonts w:ascii="Verdana" w:hAnsi="Verdana" w:cs="Verdana"/>
          <w:sz w:val="20"/>
          <w:u w:val="single"/>
        </w:rPr>
        <w:t xml:space="preserve"> 4.747, de 29 de agosto de 2019</w:t>
      </w:r>
      <w:r w:rsidRPr="004063A6">
        <w:rPr>
          <w:rFonts w:ascii="Verdana" w:hAnsi="Verdana" w:cs="Arial"/>
          <w:sz w:val="20"/>
          <w:szCs w:val="20"/>
          <w:u w:val="single"/>
        </w:rPr>
        <w:t xml:space="preserve"> </w:t>
      </w:r>
    </w:p>
    <w:p w14:paraId="09C9B3FE" w14:textId="77777777" w:rsidR="00347A06" w:rsidRDefault="00347A06" w:rsidP="00805B5B">
      <w:pPr>
        <w:jc w:val="both"/>
        <w:rPr>
          <w:rFonts w:ascii="Verdana" w:hAnsi="Verdana" w:cs="Arial"/>
          <w:sz w:val="20"/>
          <w:szCs w:val="20"/>
          <w:u w:val="single"/>
        </w:rPr>
      </w:pPr>
    </w:p>
    <w:p w14:paraId="54835C7D" w14:textId="0FB64550" w:rsidR="00CA3EAA" w:rsidRDefault="00CA3EAA" w:rsidP="00805B5B">
      <w:pPr>
        <w:jc w:val="both"/>
        <w:rPr>
          <w:rFonts w:ascii="Verdana" w:hAnsi="Verdana" w:cs="Arial"/>
          <w:sz w:val="20"/>
          <w:szCs w:val="20"/>
        </w:rPr>
      </w:pPr>
      <w:r w:rsidRPr="00B531EC">
        <w:rPr>
          <w:rFonts w:ascii="Verdana" w:hAnsi="Verdana" w:cs="Arial"/>
          <w:sz w:val="20"/>
          <w:szCs w:val="20"/>
        </w:rPr>
        <w:t xml:space="preserve">A partir de 01 de janeiro de 2021 entraram em vigor as Resoluções CMN nº. 4.747 </w:t>
      </w:r>
      <w:r w:rsidR="00BE5889">
        <w:rPr>
          <w:rFonts w:ascii="Verdana" w:hAnsi="Verdana" w:cs="Arial"/>
          <w:sz w:val="20"/>
          <w:szCs w:val="20"/>
        </w:rPr>
        <w:t xml:space="preserve">e </w:t>
      </w:r>
      <w:r w:rsidRPr="00B531EC">
        <w:rPr>
          <w:rFonts w:ascii="Verdana" w:hAnsi="Verdana" w:cs="Arial"/>
          <w:sz w:val="20"/>
          <w:szCs w:val="20"/>
        </w:rPr>
        <w:t>a Carta-Circular BACEN nº 3.994, que estabelecem critérios para reconhecimento e mensuração de ativos não financeiros mantidos para venda pelas Instituições Financeiras. A Resolução CMN nº 4.747, entre outros requisitos, estabelece que a depender da origem dos ativos não financeiros mantidos para venda, as instituições financeiras devem os classificar como:</w:t>
      </w:r>
    </w:p>
    <w:p w14:paraId="6BF63D08" w14:textId="77777777" w:rsidR="004063A6" w:rsidRDefault="004063A6" w:rsidP="00805B5B">
      <w:pPr>
        <w:jc w:val="both"/>
        <w:rPr>
          <w:rFonts w:ascii="Verdana" w:hAnsi="Verdana" w:cs="Arial"/>
          <w:sz w:val="20"/>
          <w:szCs w:val="20"/>
        </w:rPr>
      </w:pPr>
    </w:p>
    <w:p w14:paraId="734AB560" w14:textId="521A8FAA" w:rsidR="004063A6" w:rsidRDefault="004063A6" w:rsidP="00B41588">
      <w:pPr>
        <w:pStyle w:val="PargrafodaLista"/>
        <w:numPr>
          <w:ilvl w:val="0"/>
          <w:numId w:val="65"/>
        </w:numPr>
        <w:jc w:val="both"/>
        <w:rPr>
          <w:rFonts w:ascii="Verdana" w:hAnsi="Verdana"/>
          <w:sz w:val="20"/>
          <w:szCs w:val="20"/>
        </w:rPr>
      </w:pPr>
      <w:r>
        <w:rPr>
          <w:rFonts w:ascii="Verdana" w:hAnsi="Verdana"/>
          <w:b/>
          <w:sz w:val="20"/>
          <w:szCs w:val="20"/>
        </w:rPr>
        <w:t>P</w:t>
      </w:r>
      <w:r w:rsidR="00BE5889" w:rsidRPr="004063A6">
        <w:rPr>
          <w:rFonts w:ascii="Verdana" w:hAnsi="Verdana"/>
          <w:b/>
          <w:sz w:val="20"/>
          <w:szCs w:val="20"/>
        </w:rPr>
        <w:t>róprio</w:t>
      </w:r>
      <w:r>
        <w:rPr>
          <w:rFonts w:ascii="Verdana" w:hAnsi="Verdana"/>
          <w:b/>
          <w:sz w:val="20"/>
          <w:szCs w:val="20"/>
        </w:rPr>
        <w:t>s</w:t>
      </w:r>
      <w:r w:rsidR="007B07EC" w:rsidRPr="007B07EC">
        <w:t xml:space="preserve"> </w:t>
      </w:r>
      <w:r w:rsidR="007B07EC" w:rsidRPr="004063A6">
        <w:rPr>
          <w:rFonts w:ascii="Verdana" w:hAnsi="Verdana"/>
          <w:sz w:val="20"/>
          <w:szCs w:val="20"/>
        </w:rPr>
        <w:t xml:space="preserve">- seja realizado pela sua venda, esteja disponível para venda imediata em suas condições atuais e sua alienação seja altamente provável </w:t>
      </w:r>
      <w:r w:rsidR="00DE4602" w:rsidRPr="004063A6">
        <w:rPr>
          <w:rFonts w:ascii="Verdana" w:hAnsi="Verdana"/>
          <w:sz w:val="20"/>
          <w:szCs w:val="20"/>
        </w:rPr>
        <w:t>no período máximo de um ano; ou</w:t>
      </w:r>
    </w:p>
    <w:p w14:paraId="7DC2A84B" w14:textId="6B4DD312" w:rsidR="00CA3EAA" w:rsidRPr="004063A6" w:rsidRDefault="004063A6" w:rsidP="00B41588">
      <w:pPr>
        <w:pStyle w:val="PargrafodaLista"/>
        <w:numPr>
          <w:ilvl w:val="0"/>
          <w:numId w:val="65"/>
        </w:numPr>
        <w:jc w:val="both"/>
        <w:rPr>
          <w:rFonts w:ascii="Verdana" w:hAnsi="Verdana"/>
          <w:sz w:val="20"/>
          <w:szCs w:val="20"/>
        </w:rPr>
      </w:pPr>
      <w:r>
        <w:rPr>
          <w:rFonts w:ascii="Verdana" w:hAnsi="Verdana"/>
          <w:b/>
          <w:sz w:val="20"/>
          <w:szCs w:val="20"/>
        </w:rPr>
        <w:t>R</w:t>
      </w:r>
      <w:r w:rsidR="00CA3EAA" w:rsidRPr="004063A6">
        <w:rPr>
          <w:rFonts w:ascii="Verdana" w:hAnsi="Verdana"/>
          <w:b/>
          <w:sz w:val="20"/>
          <w:szCs w:val="20"/>
        </w:rPr>
        <w:t>ecebidos</w:t>
      </w:r>
      <w:r w:rsidR="00BE5889" w:rsidRPr="004063A6">
        <w:rPr>
          <w:rFonts w:ascii="Verdana" w:hAnsi="Verdana"/>
          <w:sz w:val="20"/>
          <w:szCs w:val="20"/>
        </w:rPr>
        <w:t xml:space="preserve">: </w:t>
      </w:r>
      <w:r w:rsidR="007B07EC" w:rsidRPr="004063A6">
        <w:rPr>
          <w:rFonts w:ascii="Verdana" w:hAnsi="Verdana"/>
          <w:sz w:val="20"/>
          <w:szCs w:val="20"/>
        </w:rPr>
        <w:t>tenha sido recebido pela instituição em liquidação de instrumentos financeiros de difícil ou duvidosa solução não destinados ao próprio uso.</w:t>
      </w:r>
    </w:p>
    <w:p w14:paraId="6D9C7105" w14:textId="77777777" w:rsidR="00A7463E" w:rsidRDefault="00A7463E" w:rsidP="00805B5B">
      <w:pPr>
        <w:jc w:val="both"/>
        <w:rPr>
          <w:rFonts w:ascii="Verdana" w:hAnsi="Verdana" w:cs="Arial"/>
          <w:sz w:val="20"/>
          <w:szCs w:val="20"/>
        </w:rPr>
      </w:pPr>
    </w:p>
    <w:p w14:paraId="05BD4C7F" w14:textId="7830574B" w:rsidR="00805B5B" w:rsidRDefault="00805B5B" w:rsidP="00805B5B">
      <w:pPr>
        <w:jc w:val="both"/>
        <w:rPr>
          <w:rFonts w:ascii="Verdana" w:hAnsi="Verdana" w:cs="Arial"/>
          <w:sz w:val="20"/>
          <w:szCs w:val="20"/>
        </w:rPr>
      </w:pPr>
      <w:r>
        <w:rPr>
          <w:rFonts w:ascii="Verdana" w:hAnsi="Verdana" w:cs="Arial"/>
          <w:sz w:val="20"/>
          <w:szCs w:val="20"/>
        </w:rPr>
        <w:t xml:space="preserve">A Fomento Paraná </w:t>
      </w:r>
      <w:r w:rsidRPr="00805B5B">
        <w:rPr>
          <w:rFonts w:ascii="Verdana" w:hAnsi="Verdana" w:cs="Arial"/>
          <w:sz w:val="20"/>
          <w:szCs w:val="20"/>
        </w:rPr>
        <w:t>aplicou a referida norma a partir de 01.01.2021 (</w:t>
      </w:r>
      <w:r w:rsidRPr="00345F3F">
        <w:rPr>
          <w:rFonts w:ascii="Verdana" w:hAnsi="Verdana" w:cs="Arial"/>
          <w:sz w:val="20"/>
          <w:szCs w:val="20"/>
        </w:rPr>
        <w:t xml:space="preserve">Nota </w:t>
      </w:r>
      <w:r w:rsidR="004B221B" w:rsidRPr="00345F3F">
        <w:rPr>
          <w:rFonts w:ascii="Verdana" w:hAnsi="Verdana" w:cs="Arial"/>
          <w:sz w:val="20"/>
          <w:szCs w:val="20"/>
        </w:rPr>
        <w:t>7</w:t>
      </w:r>
      <w:r w:rsidRPr="00345F3F">
        <w:rPr>
          <w:rFonts w:ascii="Verdana" w:hAnsi="Verdana" w:cs="Arial"/>
          <w:sz w:val="20"/>
          <w:szCs w:val="20"/>
        </w:rPr>
        <w:t>).</w:t>
      </w:r>
    </w:p>
    <w:p w14:paraId="25A8B797" w14:textId="77777777" w:rsidR="00A7463E" w:rsidRDefault="00A7463E" w:rsidP="00805B5B">
      <w:pPr>
        <w:jc w:val="both"/>
        <w:rPr>
          <w:rFonts w:ascii="Verdana" w:hAnsi="Verdana" w:cs="Arial"/>
          <w:sz w:val="20"/>
          <w:szCs w:val="20"/>
        </w:rPr>
      </w:pPr>
    </w:p>
    <w:p w14:paraId="1CA3763D" w14:textId="77777777" w:rsidR="00347A06" w:rsidRDefault="00347A06" w:rsidP="00805B5B">
      <w:pPr>
        <w:jc w:val="both"/>
        <w:rPr>
          <w:rFonts w:ascii="Verdana" w:hAnsi="Verdana" w:cs="Arial"/>
          <w:sz w:val="20"/>
          <w:szCs w:val="20"/>
        </w:rPr>
      </w:pPr>
    </w:p>
    <w:p w14:paraId="45FBC96B" w14:textId="77777777" w:rsidR="00347A06" w:rsidRDefault="00347A06" w:rsidP="00805B5B">
      <w:pPr>
        <w:jc w:val="both"/>
        <w:rPr>
          <w:rFonts w:ascii="Verdana" w:hAnsi="Verdana" w:cs="Arial"/>
          <w:sz w:val="20"/>
          <w:szCs w:val="20"/>
        </w:rPr>
      </w:pPr>
    </w:p>
    <w:p w14:paraId="4F68D111" w14:textId="2D12E93C" w:rsidR="004063A6" w:rsidRDefault="00805B5B" w:rsidP="009763CD">
      <w:pPr>
        <w:jc w:val="both"/>
        <w:rPr>
          <w:rFonts w:ascii="Verdana" w:hAnsi="Verdana" w:cs="Verdana"/>
          <w:sz w:val="20"/>
          <w:u w:val="single"/>
        </w:rPr>
      </w:pPr>
      <w:r w:rsidRPr="004063A6">
        <w:rPr>
          <w:rFonts w:ascii="Verdana" w:hAnsi="Verdana" w:cs="Verdana"/>
          <w:sz w:val="20"/>
          <w:u w:val="single"/>
        </w:rPr>
        <w:t>Resolução CMN n.º 4.</w:t>
      </w:r>
      <w:r w:rsidR="00BB7213">
        <w:rPr>
          <w:rFonts w:ascii="Verdana" w:hAnsi="Verdana" w:cs="Verdana"/>
          <w:sz w:val="20"/>
          <w:u w:val="single"/>
        </w:rPr>
        <w:t>877, de 23 de dezembro de 2020</w:t>
      </w:r>
    </w:p>
    <w:p w14:paraId="1A0AD551" w14:textId="77777777" w:rsidR="00347A06" w:rsidRPr="004063A6" w:rsidRDefault="00347A06" w:rsidP="009763CD">
      <w:pPr>
        <w:jc w:val="both"/>
        <w:rPr>
          <w:rFonts w:ascii="Verdana" w:hAnsi="Verdana" w:cs="Verdana"/>
          <w:sz w:val="20"/>
          <w:u w:val="single"/>
        </w:rPr>
      </w:pPr>
    </w:p>
    <w:p w14:paraId="5A0BF73E" w14:textId="0C294D1A" w:rsidR="00805B5B" w:rsidRPr="00805B5B" w:rsidRDefault="00347A06" w:rsidP="009763CD">
      <w:pPr>
        <w:jc w:val="both"/>
        <w:rPr>
          <w:rFonts w:ascii="Verdana" w:hAnsi="Verdana" w:cs="Arial"/>
          <w:sz w:val="20"/>
          <w:szCs w:val="20"/>
        </w:rPr>
      </w:pPr>
      <w:r w:rsidRPr="00B531EC">
        <w:rPr>
          <w:rFonts w:ascii="Verdana" w:hAnsi="Verdana" w:cs="Arial"/>
          <w:sz w:val="20"/>
          <w:szCs w:val="20"/>
        </w:rPr>
        <w:t xml:space="preserve">A </w:t>
      </w:r>
      <w:r>
        <w:rPr>
          <w:rFonts w:ascii="Verdana" w:hAnsi="Verdana" w:cs="Arial"/>
          <w:sz w:val="20"/>
          <w:szCs w:val="20"/>
        </w:rPr>
        <w:t>partir de 01 de janeiro de 2021, entrou em vigor</w:t>
      </w:r>
      <w:r w:rsidRPr="00347A06">
        <w:t xml:space="preserve"> </w:t>
      </w:r>
      <w:r>
        <w:t xml:space="preserve">a </w:t>
      </w:r>
      <w:r w:rsidRPr="00347A06">
        <w:rPr>
          <w:rFonts w:ascii="Verdana" w:hAnsi="Verdana" w:cs="Arial"/>
          <w:sz w:val="20"/>
          <w:szCs w:val="20"/>
        </w:rPr>
        <w:t xml:space="preserve">Resolução CMN n.º 4.877, </w:t>
      </w:r>
      <w:r>
        <w:rPr>
          <w:rFonts w:ascii="Verdana" w:hAnsi="Verdana" w:cs="Arial"/>
          <w:sz w:val="20"/>
          <w:szCs w:val="20"/>
        </w:rPr>
        <w:t>que</w:t>
      </w:r>
      <w:r w:rsidR="00805B5B" w:rsidRPr="00805B5B">
        <w:rPr>
          <w:rFonts w:ascii="Verdana" w:hAnsi="Verdana" w:cs="Arial"/>
          <w:sz w:val="20"/>
          <w:szCs w:val="20"/>
        </w:rPr>
        <w:t xml:space="preserve"> </w:t>
      </w:r>
      <w:r w:rsidR="00CA3EAA">
        <w:rPr>
          <w:rFonts w:ascii="Verdana" w:hAnsi="Verdana" w:cs="Arial"/>
          <w:sz w:val="20"/>
          <w:szCs w:val="20"/>
        </w:rPr>
        <w:t>consolida</w:t>
      </w:r>
      <w:r w:rsidR="00805B5B" w:rsidRPr="00805B5B">
        <w:rPr>
          <w:rFonts w:ascii="Verdana" w:hAnsi="Verdana" w:cs="Arial"/>
          <w:sz w:val="20"/>
          <w:szCs w:val="20"/>
        </w:rPr>
        <w:t xml:space="preserve"> os critérios gerais para mensuração e</w:t>
      </w:r>
      <w:r w:rsidR="00805B5B">
        <w:rPr>
          <w:rFonts w:ascii="Verdana" w:hAnsi="Verdana" w:cs="Arial"/>
          <w:sz w:val="20"/>
          <w:szCs w:val="20"/>
        </w:rPr>
        <w:t xml:space="preserve"> </w:t>
      </w:r>
      <w:r w:rsidR="00805B5B" w:rsidRPr="00805B5B">
        <w:rPr>
          <w:rFonts w:ascii="Verdana" w:hAnsi="Verdana" w:cs="Arial"/>
          <w:sz w:val="20"/>
          <w:szCs w:val="20"/>
        </w:rPr>
        <w:t>reconhecimento de obrigações sociais e trabalhistas pelas instituições financeiras</w:t>
      </w:r>
      <w:r w:rsidR="009763CD">
        <w:rPr>
          <w:rFonts w:ascii="Verdana" w:hAnsi="Verdana" w:cs="Arial"/>
          <w:sz w:val="20"/>
          <w:szCs w:val="20"/>
        </w:rPr>
        <w:t xml:space="preserve">, </w:t>
      </w:r>
      <w:r w:rsidR="007D4CBD">
        <w:rPr>
          <w:rFonts w:ascii="Verdana" w:hAnsi="Verdana" w:cs="Arial"/>
          <w:sz w:val="20"/>
          <w:szCs w:val="20"/>
        </w:rPr>
        <w:t xml:space="preserve">estabelecendo o reconhecimento do passivo relativos a períodos correntes e períodos anteriores referentes a: </w:t>
      </w:r>
    </w:p>
    <w:p w14:paraId="0F56CA2E" w14:textId="77777777" w:rsidR="00805B5B" w:rsidRDefault="00805B5B" w:rsidP="00805B5B">
      <w:pPr>
        <w:jc w:val="both"/>
        <w:rPr>
          <w:rFonts w:ascii="Verdana" w:hAnsi="Verdana" w:cs="Arial"/>
          <w:sz w:val="20"/>
          <w:szCs w:val="20"/>
        </w:rPr>
      </w:pPr>
    </w:p>
    <w:p w14:paraId="18A46AE9" w14:textId="077749C0" w:rsidR="00D22AD3" w:rsidRPr="00347A06" w:rsidRDefault="00805B5B" w:rsidP="00B41588">
      <w:pPr>
        <w:pStyle w:val="PargrafodaLista"/>
        <w:numPr>
          <w:ilvl w:val="0"/>
          <w:numId w:val="66"/>
        </w:numPr>
        <w:jc w:val="both"/>
        <w:rPr>
          <w:rFonts w:ascii="Verdana" w:hAnsi="Verdana"/>
          <w:sz w:val="20"/>
          <w:szCs w:val="20"/>
        </w:rPr>
      </w:pPr>
      <w:r w:rsidRPr="00347A06">
        <w:rPr>
          <w:rFonts w:ascii="Verdana" w:hAnsi="Verdana"/>
          <w:sz w:val="20"/>
          <w:szCs w:val="20"/>
        </w:rPr>
        <w:t>parcelas do resultado do período atribuídas ou a serem atribuídas a empregados e a administradores ou a fundos de assistência, com base em disposições legais, estatutárias ou contratuais, ou propostas pela administração para aprovação da assembleia geral ordinária ou reunião de cotistas ou sócios; e</w:t>
      </w:r>
    </w:p>
    <w:p w14:paraId="19C3EECC" w14:textId="77777777" w:rsidR="00347A06" w:rsidRDefault="00805B5B" w:rsidP="00B41588">
      <w:pPr>
        <w:pStyle w:val="PargrafodaLista"/>
        <w:numPr>
          <w:ilvl w:val="0"/>
          <w:numId w:val="66"/>
        </w:numPr>
        <w:jc w:val="both"/>
        <w:rPr>
          <w:rFonts w:ascii="Verdana" w:hAnsi="Verdana"/>
          <w:sz w:val="20"/>
          <w:szCs w:val="20"/>
        </w:rPr>
      </w:pPr>
      <w:r w:rsidRPr="00347A06">
        <w:rPr>
          <w:rFonts w:ascii="Verdana" w:hAnsi="Verdana"/>
          <w:sz w:val="20"/>
          <w:szCs w:val="20"/>
        </w:rPr>
        <w:t>demais obrigações assumidas com empregados.</w:t>
      </w:r>
    </w:p>
    <w:p w14:paraId="5C7F5A50" w14:textId="77777777" w:rsidR="00347A06" w:rsidRDefault="00347A06" w:rsidP="00347A06">
      <w:pPr>
        <w:pStyle w:val="PargrafodaLista"/>
        <w:jc w:val="both"/>
        <w:rPr>
          <w:rFonts w:ascii="Verdana" w:hAnsi="Verdana"/>
          <w:sz w:val="20"/>
          <w:szCs w:val="20"/>
        </w:rPr>
      </w:pPr>
    </w:p>
    <w:p w14:paraId="45534E62" w14:textId="0CACCE9F" w:rsidR="00805B5B" w:rsidRPr="00347A06" w:rsidRDefault="00D22AD3" w:rsidP="00347A06">
      <w:pPr>
        <w:jc w:val="both"/>
        <w:rPr>
          <w:rFonts w:ascii="Verdana" w:hAnsi="Verdana" w:cs="Arial"/>
          <w:sz w:val="20"/>
          <w:szCs w:val="20"/>
        </w:rPr>
      </w:pPr>
      <w:r w:rsidRPr="00347A06">
        <w:rPr>
          <w:rFonts w:ascii="Verdana" w:hAnsi="Verdana" w:cs="Arial"/>
          <w:sz w:val="20"/>
          <w:szCs w:val="20"/>
        </w:rPr>
        <w:t>Estabelece ainda, que no</w:t>
      </w:r>
      <w:r w:rsidR="00805B5B" w:rsidRPr="00347A06">
        <w:rPr>
          <w:rFonts w:ascii="Verdana" w:hAnsi="Verdana" w:cs="Arial"/>
          <w:sz w:val="20"/>
          <w:szCs w:val="20"/>
        </w:rPr>
        <w:t xml:space="preserve"> reconhecimento mensal das obrigações relativas a férias, décimo terceiro salário, licenças-prêmio e demais encargos conhecidos ou calculáveis, devem ser incluídos os valores decorrentes de aumento salarial futuro previsto em lei, contrato ou convenção coletiva de trabalho e na política interna da instituição.</w:t>
      </w:r>
    </w:p>
    <w:p w14:paraId="00927B8D" w14:textId="77777777" w:rsidR="00D22AD3" w:rsidRDefault="00D22AD3" w:rsidP="00805B5B">
      <w:pPr>
        <w:jc w:val="both"/>
        <w:rPr>
          <w:rFonts w:ascii="Verdana" w:hAnsi="Verdana" w:cs="Arial"/>
          <w:sz w:val="20"/>
          <w:szCs w:val="20"/>
        </w:rPr>
      </w:pPr>
    </w:p>
    <w:p w14:paraId="0E9A8F2A" w14:textId="300E8D94" w:rsidR="00D22AD3" w:rsidRDefault="00803DC6" w:rsidP="00D22AD3">
      <w:pPr>
        <w:jc w:val="both"/>
        <w:rPr>
          <w:rFonts w:ascii="Verdana" w:hAnsi="Verdana" w:cs="Arial"/>
          <w:sz w:val="20"/>
          <w:szCs w:val="20"/>
        </w:rPr>
      </w:pPr>
      <w:r>
        <w:rPr>
          <w:rFonts w:ascii="Verdana" w:hAnsi="Verdana" w:cs="Arial"/>
          <w:sz w:val="20"/>
          <w:szCs w:val="20"/>
        </w:rPr>
        <w:t xml:space="preserve">A Fomento Paraná </w:t>
      </w:r>
      <w:r w:rsidRPr="00805B5B">
        <w:rPr>
          <w:rFonts w:ascii="Verdana" w:hAnsi="Verdana" w:cs="Arial"/>
          <w:sz w:val="20"/>
          <w:szCs w:val="20"/>
        </w:rPr>
        <w:t>aplicou a referi</w:t>
      </w:r>
      <w:r>
        <w:rPr>
          <w:rFonts w:ascii="Verdana" w:hAnsi="Verdana" w:cs="Arial"/>
          <w:sz w:val="20"/>
          <w:szCs w:val="20"/>
        </w:rPr>
        <w:t xml:space="preserve">da norma, com reflexos nas despesas </w:t>
      </w:r>
      <w:r w:rsidR="00090A61">
        <w:rPr>
          <w:rFonts w:ascii="Verdana" w:hAnsi="Verdana" w:cs="Arial"/>
          <w:sz w:val="20"/>
          <w:szCs w:val="20"/>
        </w:rPr>
        <w:t>de pessoal no que tange:</w:t>
      </w:r>
      <w:r>
        <w:rPr>
          <w:rFonts w:ascii="Verdana" w:hAnsi="Verdana" w:cs="Arial"/>
          <w:sz w:val="20"/>
          <w:szCs w:val="20"/>
        </w:rPr>
        <w:t xml:space="preserve"> </w:t>
      </w:r>
      <w:r w:rsidRPr="00B531EC">
        <w:rPr>
          <w:rFonts w:ascii="Verdana" w:hAnsi="Verdana" w:cs="Arial"/>
          <w:b/>
          <w:sz w:val="20"/>
          <w:szCs w:val="20"/>
        </w:rPr>
        <w:t>(</w:t>
      </w:r>
      <w:r w:rsidR="00347A06">
        <w:rPr>
          <w:rFonts w:ascii="Verdana" w:hAnsi="Verdana" w:cs="Arial"/>
          <w:b/>
          <w:sz w:val="20"/>
          <w:szCs w:val="20"/>
        </w:rPr>
        <w:t>i</w:t>
      </w:r>
      <w:r w:rsidRPr="00B531EC">
        <w:rPr>
          <w:rFonts w:ascii="Verdana" w:hAnsi="Verdana" w:cs="Arial"/>
          <w:b/>
          <w:sz w:val="20"/>
          <w:szCs w:val="20"/>
        </w:rPr>
        <w:t>)</w:t>
      </w:r>
      <w:r>
        <w:rPr>
          <w:rFonts w:ascii="Verdana" w:hAnsi="Verdana" w:cs="Arial"/>
          <w:sz w:val="20"/>
          <w:szCs w:val="20"/>
        </w:rPr>
        <w:t xml:space="preserve"> saldos de provisão de f</w:t>
      </w:r>
      <w:r w:rsidR="009B603D">
        <w:rPr>
          <w:rFonts w:ascii="Verdana" w:hAnsi="Verdana" w:cs="Arial"/>
          <w:sz w:val="20"/>
          <w:szCs w:val="20"/>
        </w:rPr>
        <w:t>érias,</w:t>
      </w:r>
      <w:r w:rsidR="00D22AD3">
        <w:rPr>
          <w:rFonts w:ascii="Verdana" w:hAnsi="Verdana" w:cs="Arial"/>
          <w:sz w:val="20"/>
          <w:szCs w:val="20"/>
        </w:rPr>
        <w:t xml:space="preserve"> 13º salários e encargos</w:t>
      </w:r>
      <w:r w:rsidR="009B603D">
        <w:rPr>
          <w:rFonts w:ascii="Verdana" w:hAnsi="Verdana" w:cs="Arial"/>
          <w:sz w:val="20"/>
          <w:szCs w:val="20"/>
        </w:rPr>
        <w:t xml:space="preserve"> sociais</w:t>
      </w:r>
      <w:r w:rsidR="00D22AD3">
        <w:rPr>
          <w:rFonts w:ascii="Verdana" w:hAnsi="Verdana" w:cs="Arial"/>
          <w:sz w:val="20"/>
          <w:szCs w:val="20"/>
        </w:rPr>
        <w:t xml:space="preserve">, </w:t>
      </w:r>
      <w:r>
        <w:rPr>
          <w:rFonts w:ascii="Verdana" w:hAnsi="Verdana" w:cs="Arial"/>
          <w:sz w:val="20"/>
          <w:szCs w:val="20"/>
        </w:rPr>
        <w:t>com aplicação do</w:t>
      </w:r>
      <w:r w:rsidR="00D22AD3">
        <w:rPr>
          <w:rFonts w:ascii="Verdana" w:hAnsi="Verdana" w:cs="Arial"/>
          <w:sz w:val="20"/>
          <w:szCs w:val="20"/>
        </w:rPr>
        <w:t xml:space="preserve"> reajuste previsto na Convenção Coletiva de Trabalho dos Bancários</w:t>
      </w:r>
      <w:r>
        <w:rPr>
          <w:rFonts w:ascii="Verdana" w:hAnsi="Verdana" w:cs="Arial"/>
          <w:sz w:val="20"/>
          <w:szCs w:val="20"/>
        </w:rPr>
        <w:t xml:space="preserve"> (CCT 2020/2021)</w:t>
      </w:r>
      <w:r w:rsidR="00D22AD3">
        <w:rPr>
          <w:rFonts w:ascii="Verdana" w:hAnsi="Verdana" w:cs="Arial"/>
          <w:sz w:val="20"/>
          <w:szCs w:val="20"/>
        </w:rPr>
        <w:t>, constituído</w:t>
      </w:r>
      <w:r>
        <w:rPr>
          <w:rFonts w:ascii="Verdana" w:hAnsi="Verdana" w:cs="Arial"/>
          <w:sz w:val="20"/>
          <w:szCs w:val="20"/>
        </w:rPr>
        <w:t xml:space="preserve"> pelo</w:t>
      </w:r>
      <w:r w:rsidR="00D22AD3" w:rsidRPr="00D22AD3">
        <w:rPr>
          <w:rFonts w:ascii="Verdana" w:hAnsi="Verdana" w:cs="Arial"/>
          <w:sz w:val="20"/>
          <w:szCs w:val="20"/>
        </w:rPr>
        <w:t xml:space="preserve"> INPC/IBGE</w:t>
      </w:r>
      <w:r w:rsidR="00D22AD3">
        <w:rPr>
          <w:rFonts w:ascii="Verdana" w:hAnsi="Verdana" w:cs="Arial"/>
          <w:sz w:val="20"/>
          <w:szCs w:val="20"/>
        </w:rPr>
        <w:t xml:space="preserve"> </w:t>
      </w:r>
      <w:r w:rsidR="00D22AD3" w:rsidRPr="00D22AD3">
        <w:rPr>
          <w:rFonts w:ascii="Verdana" w:hAnsi="Verdana" w:cs="Arial"/>
          <w:sz w:val="20"/>
          <w:szCs w:val="20"/>
        </w:rPr>
        <w:t xml:space="preserve">acumulado de setembro de 2020 a </w:t>
      </w:r>
      <w:r w:rsidR="00D22AD3">
        <w:rPr>
          <w:rFonts w:ascii="Verdana" w:hAnsi="Verdana" w:cs="Arial"/>
          <w:sz w:val="20"/>
          <w:szCs w:val="20"/>
        </w:rPr>
        <w:t>maio</w:t>
      </w:r>
      <w:r w:rsidR="00D22AD3" w:rsidRPr="00D22AD3">
        <w:rPr>
          <w:rFonts w:ascii="Verdana" w:hAnsi="Verdana" w:cs="Arial"/>
          <w:sz w:val="20"/>
          <w:szCs w:val="20"/>
        </w:rPr>
        <w:t xml:space="preserve"> de 2021</w:t>
      </w:r>
      <w:r>
        <w:rPr>
          <w:rFonts w:ascii="Verdana" w:hAnsi="Verdana" w:cs="Arial"/>
          <w:sz w:val="20"/>
          <w:szCs w:val="20"/>
        </w:rPr>
        <w:t xml:space="preserve"> de 7,71%</w:t>
      </w:r>
      <w:r w:rsidR="00F22AB7">
        <w:rPr>
          <w:rFonts w:ascii="Verdana" w:hAnsi="Verdana" w:cs="Arial"/>
          <w:sz w:val="20"/>
          <w:szCs w:val="20"/>
        </w:rPr>
        <w:t>,</w:t>
      </w:r>
      <w:r w:rsidR="00D22AD3" w:rsidRPr="00D22AD3">
        <w:rPr>
          <w:rFonts w:ascii="Verdana" w:hAnsi="Verdana" w:cs="Arial"/>
          <w:sz w:val="20"/>
          <w:szCs w:val="20"/>
        </w:rPr>
        <w:t xml:space="preserve"> </w:t>
      </w:r>
      <w:r w:rsidR="00A97552">
        <w:rPr>
          <w:rFonts w:ascii="Verdana" w:hAnsi="Verdana" w:cs="Arial"/>
          <w:sz w:val="20"/>
          <w:szCs w:val="20"/>
        </w:rPr>
        <w:t>acrescido do aumento real de 0,38</w:t>
      </w:r>
      <w:r w:rsidR="00D22AD3" w:rsidRPr="00D22AD3">
        <w:rPr>
          <w:rFonts w:ascii="Verdana" w:hAnsi="Verdana" w:cs="Arial"/>
          <w:sz w:val="20"/>
          <w:szCs w:val="20"/>
        </w:rPr>
        <w:t>%</w:t>
      </w:r>
      <w:r w:rsidR="00A97552">
        <w:rPr>
          <w:rFonts w:ascii="Verdana" w:hAnsi="Verdana" w:cs="Arial"/>
          <w:sz w:val="20"/>
          <w:szCs w:val="20"/>
        </w:rPr>
        <w:t xml:space="preserve">, </w:t>
      </w:r>
      <w:r w:rsidR="00A97552" w:rsidRPr="00B531EC">
        <w:rPr>
          <w:rFonts w:ascii="Verdana" w:hAnsi="Verdana" w:cs="Arial"/>
          <w:i/>
          <w:sz w:val="20"/>
          <w:szCs w:val="20"/>
        </w:rPr>
        <w:t>pro rata</w:t>
      </w:r>
      <w:r w:rsidR="00A97552">
        <w:rPr>
          <w:rFonts w:ascii="Verdana" w:hAnsi="Verdana" w:cs="Arial"/>
          <w:sz w:val="20"/>
          <w:szCs w:val="20"/>
        </w:rPr>
        <w:t xml:space="preserve"> até junho de 2021</w:t>
      </w:r>
      <w:r>
        <w:rPr>
          <w:rFonts w:ascii="Verdana" w:hAnsi="Verdana" w:cs="Arial"/>
          <w:sz w:val="20"/>
          <w:szCs w:val="20"/>
        </w:rPr>
        <w:t xml:space="preserve">; e, </w:t>
      </w:r>
      <w:r w:rsidRPr="00B531EC">
        <w:rPr>
          <w:rFonts w:ascii="Verdana" w:hAnsi="Verdana" w:cs="Arial"/>
          <w:b/>
          <w:sz w:val="20"/>
          <w:szCs w:val="20"/>
        </w:rPr>
        <w:t>(</w:t>
      </w:r>
      <w:r w:rsidR="00347A06">
        <w:rPr>
          <w:rFonts w:ascii="Verdana" w:hAnsi="Verdana" w:cs="Arial"/>
          <w:b/>
          <w:sz w:val="20"/>
          <w:szCs w:val="20"/>
        </w:rPr>
        <w:t>ii</w:t>
      </w:r>
      <w:r w:rsidRPr="00B531EC">
        <w:rPr>
          <w:rFonts w:ascii="Verdana" w:hAnsi="Verdana" w:cs="Arial"/>
          <w:b/>
          <w:sz w:val="20"/>
          <w:szCs w:val="20"/>
        </w:rPr>
        <w:t>)</w:t>
      </w:r>
      <w:r>
        <w:rPr>
          <w:rFonts w:ascii="Verdana" w:hAnsi="Verdana" w:cs="Arial"/>
          <w:sz w:val="20"/>
          <w:szCs w:val="20"/>
        </w:rPr>
        <w:t xml:space="preserve"> provisão da Participação dos Empregados nos Lucros, conforme regras estabelecidas na CCT 2020/2021, conjugada com as regras estabelecidas no </w:t>
      </w:r>
      <w:r w:rsidRPr="00803DC6">
        <w:rPr>
          <w:rFonts w:ascii="Verdana" w:hAnsi="Verdana" w:cs="Arial"/>
          <w:sz w:val="20"/>
          <w:szCs w:val="20"/>
        </w:rPr>
        <w:t>Decreto Estadual nº 1.978 de 20 de dezembro de 2007</w:t>
      </w:r>
      <w:r w:rsidR="00F22AB7">
        <w:rPr>
          <w:rFonts w:ascii="Verdana" w:hAnsi="Verdana" w:cs="Arial"/>
          <w:sz w:val="20"/>
          <w:szCs w:val="20"/>
        </w:rPr>
        <w:t xml:space="preserve">, que regulamenta a matéria para empresas </w:t>
      </w:r>
      <w:r w:rsidR="00F22AB7" w:rsidRPr="00F22AB7">
        <w:rPr>
          <w:rFonts w:ascii="Verdana" w:hAnsi="Verdana" w:cs="Arial"/>
          <w:sz w:val="20"/>
          <w:szCs w:val="20"/>
        </w:rPr>
        <w:t>estatais</w:t>
      </w:r>
      <w:r w:rsidR="00F22AB7">
        <w:rPr>
          <w:rFonts w:ascii="Verdana" w:hAnsi="Verdana" w:cs="Arial"/>
          <w:sz w:val="20"/>
          <w:szCs w:val="20"/>
        </w:rPr>
        <w:t>.</w:t>
      </w:r>
    </w:p>
    <w:p w14:paraId="4DAC1438" w14:textId="77777777" w:rsidR="008E2F36" w:rsidRPr="000902B1" w:rsidRDefault="008E2F36" w:rsidP="008E2F36">
      <w:pPr>
        <w:pStyle w:val="PargrafodaLista"/>
        <w:numPr>
          <w:ilvl w:val="1"/>
          <w:numId w:val="19"/>
        </w:numPr>
        <w:spacing w:before="360"/>
        <w:ind w:left="426" w:hanging="426"/>
        <w:jc w:val="both"/>
        <w:rPr>
          <w:rFonts w:ascii="Verdana" w:hAnsi="Verdana"/>
          <w:b/>
          <w:sz w:val="20"/>
          <w:szCs w:val="20"/>
        </w:rPr>
      </w:pPr>
      <w:r w:rsidRPr="000902B1">
        <w:rPr>
          <w:rFonts w:ascii="Verdana" w:hAnsi="Verdana"/>
          <w:b/>
          <w:sz w:val="20"/>
          <w:szCs w:val="20"/>
        </w:rPr>
        <w:t>Mudanças na apresentação das Demonstrações Financeiras</w:t>
      </w:r>
    </w:p>
    <w:p w14:paraId="51D394DB" w14:textId="7743EB77" w:rsidR="00D432CE" w:rsidRDefault="00D432CE" w:rsidP="00D432CE">
      <w:pPr>
        <w:jc w:val="both"/>
        <w:rPr>
          <w:rFonts w:ascii="Verdana" w:hAnsi="Verdana" w:cs="Verdana"/>
          <w:sz w:val="20"/>
        </w:rPr>
      </w:pPr>
      <w:r>
        <w:rPr>
          <w:rFonts w:ascii="Verdana" w:hAnsi="Verdana" w:cs="Verdana"/>
          <w:sz w:val="20"/>
        </w:rPr>
        <w:t>As Resoluções</w:t>
      </w:r>
      <w:r w:rsidRPr="00E0130B">
        <w:rPr>
          <w:rFonts w:ascii="Verdana" w:hAnsi="Verdana" w:cs="Verdana"/>
          <w:sz w:val="20"/>
        </w:rPr>
        <w:t xml:space="preserve"> CMN nº 4.818/2020 e BCB nº 2/2020 </w:t>
      </w:r>
      <w:r w:rsidRPr="00D432CE">
        <w:rPr>
          <w:rFonts w:ascii="Verdana" w:hAnsi="Verdana" w:cs="Verdana"/>
          <w:sz w:val="20"/>
        </w:rPr>
        <w:t>alteraram os</w:t>
      </w:r>
      <w:r>
        <w:rPr>
          <w:rFonts w:ascii="Verdana" w:hAnsi="Verdana" w:cs="Verdana"/>
          <w:sz w:val="20"/>
        </w:rPr>
        <w:t xml:space="preserve"> </w:t>
      </w:r>
      <w:r w:rsidRPr="00D432CE">
        <w:rPr>
          <w:rFonts w:ascii="Verdana" w:hAnsi="Verdana" w:cs="Verdana"/>
          <w:sz w:val="20"/>
        </w:rPr>
        <w:t xml:space="preserve">critérios gerais de elaboração e divulgação das demonstrações contábeis adotados pelo </w:t>
      </w:r>
      <w:r>
        <w:rPr>
          <w:rFonts w:ascii="Verdana" w:hAnsi="Verdana" w:cs="Verdana"/>
          <w:sz w:val="20"/>
        </w:rPr>
        <w:t>Fomento Paraná</w:t>
      </w:r>
      <w:r w:rsidRPr="00D432CE">
        <w:rPr>
          <w:rFonts w:ascii="Verdana" w:hAnsi="Verdana" w:cs="Verdana"/>
          <w:sz w:val="20"/>
        </w:rPr>
        <w:t xml:space="preserve"> e apresentados até</w:t>
      </w:r>
      <w:r>
        <w:rPr>
          <w:rFonts w:ascii="Verdana" w:hAnsi="Verdana" w:cs="Verdana"/>
          <w:sz w:val="20"/>
        </w:rPr>
        <w:t xml:space="preserve"> </w:t>
      </w:r>
      <w:r w:rsidRPr="00D432CE">
        <w:rPr>
          <w:rFonts w:ascii="Verdana" w:hAnsi="Verdana" w:cs="Verdana"/>
          <w:sz w:val="20"/>
        </w:rPr>
        <w:t>a dat</w:t>
      </w:r>
      <w:r>
        <w:rPr>
          <w:rFonts w:ascii="Verdana" w:hAnsi="Verdana" w:cs="Verdana"/>
          <w:sz w:val="20"/>
        </w:rPr>
        <w:t>a-base 30.06</w:t>
      </w:r>
      <w:r w:rsidRPr="00D432CE">
        <w:rPr>
          <w:rFonts w:ascii="Verdana" w:hAnsi="Verdana" w:cs="Verdana"/>
          <w:sz w:val="20"/>
        </w:rPr>
        <w:t>.2020.</w:t>
      </w:r>
    </w:p>
    <w:p w14:paraId="12060CA5" w14:textId="77777777" w:rsidR="00741C8D" w:rsidRDefault="00741C8D" w:rsidP="00D432CE">
      <w:pPr>
        <w:jc w:val="both"/>
        <w:rPr>
          <w:rFonts w:ascii="Verdana" w:hAnsi="Verdana" w:cs="Verdana"/>
          <w:sz w:val="20"/>
        </w:rPr>
      </w:pPr>
    </w:p>
    <w:p w14:paraId="5BFDB9F3" w14:textId="77777777" w:rsidR="008E2F36" w:rsidRPr="005D2202" w:rsidRDefault="008E2F36" w:rsidP="008E2F36">
      <w:pPr>
        <w:jc w:val="both"/>
        <w:rPr>
          <w:rFonts w:ascii="Verdana" w:hAnsi="Verdana" w:cs="Verdana"/>
          <w:b/>
          <w:sz w:val="20"/>
        </w:rPr>
      </w:pPr>
      <w:r>
        <w:rPr>
          <w:rFonts w:ascii="Verdana" w:hAnsi="Verdana" w:cs="Verdana"/>
          <w:b/>
          <w:sz w:val="20"/>
        </w:rPr>
        <w:t>c</w:t>
      </w:r>
      <w:r w:rsidRPr="005D2202">
        <w:rPr>
          <w:rFonts w:ascii="Verdana" w:hAnsi="Verdana" w:cs="Verdana"/>
          <w:b/>
          <w:sz w:val="20"/>
        </w:rPr>
        <w:t>.1). Principais mudanças</w:t>
      </w:r>
    </w:p>
    <w:p w14:paraId="0D1FCDB1" w14:textId="1ECD4C39" w:rsidR="00741C8D" w:rsidRDefault="00741C8D" w:rsidP="00741C8D">
      <w:pPr>
        <w:jc w:val="both"/>
        <w:rPr>
          <w:rFonts w:ascii="Verdana" w:hAnsi="Verdana" w:cs="Verdana"/>
          <w:sz w:val="20"/>
        </w:rPr>
      </w:pPr>
      <w:r w:rsidRPr="00741C8D">
        <w:rPr>
          <w:rFonts w:ascii="Verdana" w:hAnsi="Verdana" w:cs="Verdana"/>
          <w:sz w:val="20"/>
        </w:rPr>
        <w:t xml:space="preserve">Com base nos referidos normativos </w:t>
      </w:r>
      <w:r>
        <w:rPr>
          <w:rFonts w:ascii="Verdana" w:hAnsi="Verdana" w:cs="Verdana"/>
          <w:sz w:val="20"/>
        </w:rPr>
        <w:t xml:space="preserve">foram realizadas </w:t>
      </w:r>
      <w:r w:rsidRPr="00741C8D">
        <w:rPr>
          <w:rFonts w:ascii="Verdana" w:hAnsi="Verdana" w:cs="Verdana"/>
          <w:sz w:val="20"/>
        </w:rPr>
        <w:t xml:space="preserve">mudanças na apresentação das Demonstrações </w:t>
      </w:r>
      <w:r>
        <w:rPr>
          <w:rFonts w:ascii="Verdana" w:hAnsi="Verdana" w:cs="Verdana"/>
          <w:sz w:val="20"/>
        </w:rPr>
        <w:t>Financeiras</w:t>
      </w:r>
      <w:r w:rsidRPr="00741C8D">
        <w:rPr>
          <w:rFonts w:ascii="Verdana" w:hAnsi="Verdana" w:cs="Verdana"/>
          <w:sz w:val="20"/>
        </w:rPr>
        <w:t>,</w:t>
      </w:r>
      <w:r>
        <w:rPr>
          <w:rFonts w:ascii="Verdana" w:hAnsi="Verdana" w:cs="Verdana"/>
          <w:sz w:val="20"/>
        </w:rPr>
        <w:t xml:space="preserve"> </w:t>
      </w:r>
      <w:r w:rsidRPr="00741C8D">
        <w:rPr>
          <w:rFonts w:ascii="Verdana" w:hAnsi="Verdana" w:cs="Verdana"/>
          <w:sz w:val="20"/>
        </w:rPr>
        <w:t>dentre as quais destacamos:</w:t>
      </w:r>
    </w:p>
    <w:p w14:paraId="7721DF3E" w14:textId="4991DE74" w:rsidR="00243CDA" w:rsidRPr="00F91D7A" w:rsidRDefault="00243CDA" w:rsidP="00243CDA">
      <w:pPr>
        <w:spacing w:before="120" w:after="120"/>
        <w:jc w:val="both"/>
        <w:rPr>
          <w:rFonts w:ascii="Verdana" w:hAnsi="Verdana" w:cs="Arial"/>
          <w:sz w:val="20"/>
          <w:szCs w:val="20"/>
          <w:u w:val="single"/>
        </w:rPr>
      </w:pPr>
      <w:r w:rsidRPr="00F91D7A">
        <w:rPr>
          <w:rFonts w:ascii="Verdana" w:hAnsi="Verdana" w:cs="Verdana"/>
          <w:sz w:val="20"/>
          <w:u w:val="single"/>
        </w:rPr>
        <w:t>Balanço Patrimonial</w:t>
      </w:r>
    </w:p>
    <w:p w14:paraId="6F97E296" w14:textId="44BD5BCF" w:rsidR="00074156" w:rsidRPr="000553D3" w:rsidRDefault="00700975" w:rsidP="00B41588">
      <w:pPr>
        <w:pStyle w:val="PargrafodaLista"/>
        <w:numPr>
          <w:ilvl w:val="0"/>
          <w:numId w:val="54"/>
        </w:numPr>
        <w:spacing w:before="120" w:after="120"/>
        <w:ind w:left="426" w:hanging="426"/>
        <w:jc w:val="both"/>
        <w:rPr>
          <w:rFonts w:ascii="Verdana" w:hAnsi="Verdana"/>
          <w:sz w:val="20"/>
          <w:szCs w:val="20"/>
        </w:rPr>
      </w:pPr>
      <w:r w:rsidRPr="000553D3">
        <w:rPr>
          <w:rFonts w:ascii="Verdana" w:hAnsi="Verdana"/>
          <w:sz w:val="20"/>
          <w:szCs w:val="20"/>
        </w:rPr>
        <w:t>Adoção de novas nomenclaturas e grupamentos de itens patrimoniais, tais como: ativos financeiros, provisão para perdas associadas ao risco de crédito, passivos financeiros, ativos fiscais correntes e diferidos e provisão para contingências.</w:t>
      </w:r>
    </w:p>
    <w:p w14:paraId="2D950BA3" w14:textId="77777777" w:rsidR="00243CDA" w:rsidRPr="00F91D7A" w:rsidRDefault="00243CDA" w:rsidP="00243CDA">
      <w:pPr>
        <w:spacing w:before="120" w:after="120"/>
        <w:jc w:val="both"/>
        <w:rPr>
          <w:rFonts w:ascii="Verdana" w:hAnsi="Verdana"/>
          <w:sz w:val="20"/>
          <w:szCs w:val="20"/>
          <w:u w:val="single"/>
        </w:rPr>
      </w:pPr>
      <w:r w:rsidRPr="00F91D7A">
        <w:rPr>
          <w:rFonts w:ascii="Verdana" w:hAnsi="Verdana"/>
          <w:sz w:val="20"/>
          <w:szCs w:val="20"/>
          <w:u w:val="single"/>
        </w:rPr>
        <w:t>Notas explicativas</w:t>
      </w:r>
    </w:p>
    <w:p w14:paraId="49EC40F5" w14:textId="6DF7EE06" w:rsidR="00243CDA" w:rsidRPr="00A52465" w:rsidRDefault="00A52465" w:rsidP="00B41588">
      <w:pPr>
        <w:pStyle w:val="PargrafodaLista"/>
        <w:numPr>
          <w:ilvl w:val="0"/>
          <w:numId w:val="54"/>
        </w:numPr>
        <w:spacing w:before="120" w:after="120"/>
        <w:ind w:left="426" w:hanging="426"/>
        <w:jc w:val="both"/>
        <w:rPr>
          <w:rFonts w:ascii="Verdana" w:hAnsi="Verdana"/>
          <w:sz w:val="20"/>
          <w:szCs w:val="20"/>
        </w:rPr>
      </w:pPr>
      <w:r w:rsidRPr="00A52465">
        <w:rPr>
          <w:rFonts w:ascii="Verdana" w:hAnsi="Verdana"/>
          <w:sz w:val="20"/>
          <w:szCs w:val="20"/>
        </w:rPr>
        <w:t xml:space="preserve">Readequação da estrutura de apresentação das notas explicativas em </w:t>
      </w:r>
      <w:r>
        <w:rPr>
          <w:rFonts w:ascii="Verdana" w:hAnsi="Verdana"/>
          <w:sz w:val="20"/>
          <w:szCs w:val="20"/>
        </w:rPr>
        <w:t xml:space="preserve">linha com </w:t>
      </w:r>
      <w:r w:rsidRPr="00A52465">
        <w:rPr>
          <w:rFonts w:ascii="Verdana" w:hAnsi="Verdana"/>
          <w:sz w:val="20"/>
          <w:szCs w:val="20"/>
        </w:rPr>
        <w:t>nomenclaturas e</w:t>
      </w:r>
      <w:r>
        <w:rPr>
          <w:rFonts w:ascii="Verdana" w:hAnsi="Verdana"/>
          <w:sz w:val="20"/>
          <w:szCs w:val="20"/>
        </w:rPr>
        <w:t xml:space="preserve"> </w:t>
      </w:r>
      <w:r w:rsidRPr="00A52465">
        <w:rPr>
          <w:rFonts w:ascii="Verdana" w:hAnsi="Verdana"/>
          <w:sz w:val="20"/>
          <w:szCs w:val="20"/>
        </w:rPr>
        <w:t>grupamentos de itens patrimoniais</w:t>
      </w:r>
      <w:r>
        <w:rPr>
          <w:rFonts w:ascii="Verdana" w:hAnsi="Verdana"/>
          <w:sz w:val="20"/>
          <w:szCs w:val="20"/>
        </w:rPr>
        <w:t>.</w:t>
      </w:r>
    </w:p>
    <w:p w14:paraId="20EE0D77" w14:textId="236ED757" w:rsidR="00F37D27" w:rsidRDefault="00F37D27" w:rsidP="00B41588">
      <w:pPr>
        <w:pStyle w:val="PargrafodaLista"/>
        <w:numPr>
          <w:ilvl w:val="0"/>
          <w:numId w:val="54"/>
        </w:numPr>
        <w:spacing w:before="120" w:after="120"/>
        <w:ind w:left="426" w:hanging="426"/>
        <w:jc w:val="both"/>
        <w:rPr>
          <w:rFonts w:ascii="Verdana" w:hAnsi="Verdana"/>
          <w:sz w:val="20"/>
          <w:szCs w:val="20"/>
        </w:rPr>
      </w:pPr>
      <w:r w:rsidRPr="00C65542">
        <w:rPr>
          <w:rFonts w:ascii="Verdana" w:hAnsi="Verdana"/>
          <w:sz w:val="20"/>
          <w:szCs w:val="20"/>
        </w:rPr>
        <w:t>Inclusão das informações dos resultado</w:t>
      </w:r>
      <w:r w:rsidR="00246BE8">
        <w:rPr>
          <w:rFonts w:ascii="Verdana" w:hAnsi="Verdana"/>
          <w:sz w:val="20"/>
          <w:szCs w:val="20"/>
        </w:rPr>
        <w:t>s recorrent</w:t>
      </w:r>
      <w:r w:rsidR="00F8100D">
        <w:rPr>
          <w:rFonts w:ascii="Verdana" w:hAnsi="Verdana"/>
          <w:sz w:val="20"/>
          <w:szCs w:val="20"/>
        </w:rPr>
        <w:t>es e não recorrentes, na nota 26</w:t>
      </w:r>
      <w:r w:rsidR="00246BE8">
        <w:rPr>
          <w:rFonts w:ascii="Verdana" w:hAnsi="Verdana"/>
          <w:sz w:val="20"/>
          <w:szCs w:val="20"/>
        </w:rPr>
        <w:t>, item “a”.</w:t>
      </w:r>
    </w:p>
    <w:p w14:paraId="06063EE3" w14:textId="77777777" w:rsidR="00802491" w:rsidRPr="007D1D5A" w:rsidRDefault="00802491" w:rsidP="00802491">
      <w:pPr>
        <w:jc w:val="both"/>
        <w:rPr>
          <w:rFonts w:ascii="Verdana" w:hAnsi="Verdana" w:cs="Verdana"/>
          <w:b/>
          <w:sz w:val="20"/>
        </w:rPr>
      </w:pPr>
      <w:r w:rsidRPr="007D1D5A">
        <w:rPr>
          <w:rFonts w:ascii="Verdana" w:hAnsi="Verdana" w:cs="Verdana"/>
          <w:b/>
          <w:sz w:val="20"/>
        </w:rPr>
        <w:t>c</w:t>
      </w:r>
      <w:r>
        <w:rPr>
          <w:rFonts w:ascii="Verdana" w:hAnsi="Verdana" w:cs="Verdana"/>
          <w:b/>
          <w:sz w:val="20"/>
        </w:rPr>
        <w:t>.2</w:t>
      </w:r>
      <w:r w:rsidRPr="007D1D5A">
        <w:rPr>
          <w:rFonts w:ascii="Verdana" w:hAnsi="Verdana" w:cs="Verdana"/>
          <w:b/>
          <w:sz w:val="20"/>
        </w:rPr>
        <w:t xml:space="preserve">). </w:t>
      </w:r>
      <w:r>
        <w:rPr>
          <w:rFonts w:ascii="Verdana" w:hAnsi="Verdana" w:cs="Verdana"/>
          <w:b/>
          <w:sz w:val="20"/>
        </w:rPr>
        <w:t>Apr</w:t>
      </w:r>
      <w:r w:rsidRPr="007D1D5A">
        <w:rPr>
          <w:rFonts w:ascii="Verdana" w:hAnsi="Verdana" w:cs="Verdana"/>
          <w:b/>
          <w:sz w:val="20"/>
        </w:rPr>
        <w:t>esentação do saldo comparativo</w:t>
      </w:r>
    </w:p>
    <w:p w14:paraId="38A74330" w14:textId="77777777" w:rsidR="00802491" w:rsidRDefault="00802491" w:rsidP="00802491">
      <w:pPr>
        <w:jc w:val="both"/>
        <w:rPr>
          <w:rFonts w:ascii="Verdana" w:hAnsi="Verdana" w:cs="Verdana"/>
          <w:sz w:val="20"/>
        </w:rPr>
      </w:pPr>
      <w:r w:rsidRPr="007D1D5A">
        <w:rPr>
          <w:rFonts w:ascii="Verdana" w:hAnsi="Verdana" w:cs="Verdana"/>
          <w:sz w:val="20"/>
        </w:rPr>
        <w:t>Para melhor apresentação e comparabilidade nestas demonstrações financeiras, os saldos comparativos refletem essas mudanças na apresentação das demonstrações financeiras.</w:t>
      </w:r>
    </w:p>
    <w:p w14:paraId="03C94F2C" w14:textId="77777777" w:rsidR="00802491" w:rsidRPr="007D1D5A" w:rsidRDefault="00802491" w:rsidP="00802491">
      <w:pPr>
        <w:jc w:val="both"/>
        <w:rPr>
          <w:rFonts w:ascii="Verdana" w:hAnsi="Verdana" w:cs="Verdana"/>
          <w:sz w:val="20"/>
        </w:rPr>
      </w:pPr>
    </w:p>
    <w:p w14:paraId="5CEF1071" w14:textId="77777777" w:rsidR="00802491" w:rsidRDefault="00802491" w:rsidP="00802491">
      <w:pPr>
        <w:jc w:val="both"/>
        <w:rPr>
          <w:rFonts w:ascii="Verdana" w:hAnsi="Verdana" w:cs="Verdana"/>
          <w:sz w:val="20"/>
        </w:rPr>
      </w:pPr>
      <w:r w:rsidRPr="000902B1">
        <w:rPr>
          <w:rFonts w:ascii="Verdana" w:hAnsi="Verdana" w:cs="Verdana"/>
          <w:sz w:val="20"/>
        </w:rPr>
        <w:t xml:space="preserve">No que </w:t>
      </w:r>
      <w:r>
        <w:rPr>
          <w:rFonts w:ascii="Verdana" w:hAnsi="Verdana" w:cs="Verdana"/>
          <w:sz w:val="20"/>
        </w:rPr>
        <w:t xml:space="preserve">tange a </w:t>
      </w:r>
      <w:r w:rsidRPr="000902B1">
        <w:rPr>
          <w:rFonts w:ascii="Verdana" w:hAnsi="Verdana" w:cs="Verdana"/>
          <w:sz w:val="20"/>
        </w:rPr>
        <w:t xml:space="preserve">Demonstração dos Fluxos de Caixa </w:t>
      </w:r>
      <w:r>
        <w:rPr>
          <w:rFonts w:ascii="Verdana" w:hAnsi="Verdana" w:cs="Verdana"/>
          <w:sz w:val="20"/>
        </w:rPr>
        <w:t>realizamos</w:t>
      </w:r>
      <w:r w:rsidRPr="000902B1">
        <w:rPr>
          <w:rFonts w:ascii="Verdana" w:hAnsi="Verdana" w:cs="Verdana"/>
          <w:sz w:val="20"/>
        </w:rPr>
        <w:t xml:space="preserve"> as seguintes reclassificações </w:t>
      </w:r>
      <w:r>
        <w:rPr>
          <w:rFonts w:ascii="Verdana" w:hAnsi="Verdana" w:cs="Verdana"/>
          <w:sz w:val="20"/>
        </w:rPr>
        <w:t xml:space="preserve">para a data </w:t>
      </w:r>
      <w:r w:rsidRPr="000902B1">
        <w:rPr>
          <w:rFonts w:ascii="Verdana" w:hAnsi="Verdana" w:cs="Verdana"/>
          <w:sz w:val="20"/>
        </w:rPr>
        <w:t xml:space="preserve">base de </w:t>
      </w:r>
      <w:r>
        <w:rPr>
          <w:rFonts w:ascii="Verdana" w:hAnsi="Verdana" w:cs="Verdana"/>
          <w:sz w:val="20"/>
        </w:rPr>
        <w:t>30.06.2020</w:t>
      </w:r>
      <w:r w:rsidRPr="000902B1">
        <w:rPr>
          <w:rFonts w:ascii="Verdana" w:hAnsi="Verdana" w:cs="Verdana"/>
          <w:sz w:val="20"/>
        </w:rPr>
        <w:t>.</w:t>
      </w:r>
    </w:p>
    <w:p w14:paraId="5A56A780" w14:textId="77777777" w:rsidR="00802491" w:rsidRDefault="00802491" w:rsidP="00802491">
      <w:pPr>
        <w:jc w:val="both"/>
        <w:rPr>
          <w:rFonts w:ascii="Verdana" w:hAnsi="Verdana" w:cs="Verdana"/>
          <w:sz w:val="20"/>
        </w:rPr>
      </w:pPr>
    </w:p>
    <w:tbl>
      <w:tblPr>
        <w:tblW w:w="10340" w:type="dxa"/>
        <w:tblInd w:w="60" w:type="dxa"/>
        <w:tblCellMar>
          <w:left w:w="70" w:type="dxa"/>
          <w:right w:w="70" w:type="dxa"/>
        </w:tblCellMar>
        <w:tblLook w:val="04A0" w:firstRow="1" w:lastRow="0" w:firstColumn="1" w:lastColumn="0" w:noHBand="0" w:noVBand="1"/>
      </w:tblPr>
      <w:tblGrid>
        <w:gridCol w:w="5060"/>
        <w:gridCol w:w="1760"/>
        <w:gridCol w:w="1760"/>
        <w:gridCol w:w="1760"/>
      </w:tblGrid>
      <w:tr w:rsidR="00802491" w:rsidRPr="00CB5EB0" w14:paraId="785D6F97" w14:textId="77777777" w:rsidTr="008D424F">
        <w:trPr>
          <w:trHeight w:val="285"/>
        </w:trPr>
        <w:tc>
          <w:tcPr>
            <w:tcW w:w="6820" w:type="dxa"/>
            <w:gridSpan w:val="2"/>
            <w:tcBorders>
              <w:top w:val="single" w:sz="12" w:space="0" w:color="FFFFFF"/>
              <w:left w:val="single" w:sz="8" w:space="0" w:color="FFFFFF"/>
              <w:bottom w:val="single" w:sz="12" w:space="0" w:color="FFFFFF"/>
              <w:right w:val="single" w:sz="8" w:space="0" w:color="FFFFFF"/>
            </w:tcBorders>
            <w:shd w:val="clear" w:color="000000" w:fill="808080"/>
            <w:vAlign w:val="center"/>
            <w:hideMark/>
          </w:tcPr>
          <w:p w14:paraId="4964BB48" w14:textId="77777777" w:rsidR="00802491" w:rsidRPr="00CB5EB0" w:rsidRDefault="00802491" w:rsidP="008D424F">
            <w:pPr>
              <w:suppressAutoHyphens w:val="0"/>
              <w:jc w:val="center"/>
              <w:rPr>
                <w:rFonts w:ascii="Verdana" w:hAnsi="Verdana" w:cs="Arial"/>
                <w:b/>
                <w:bCs/>
                <w:sz w:val="16"/>
                <w:szCs w:val="16"/>
                <w:lang w:eastAsia="pt-BR"/>
              </w:rPr>
            </w:pPr>
            <w:r w:rsidRPr="00CB5EB0">
              <w:rPr>
                <w:rFonts w:ascii="Verdana" w:hAnsi="Verdana" w:cs="Arial"/>
                <w:b/>
                <w:bCs/>
                <w:sz w:val="16"/>
                <w:szCs w:val="16"/>
                <w:lang w:eastAsia="pt-BR"/>
              </w:rPr>
              <w:t xml:space="preserve">PUBLICADO </w:t>
            </w:r>
          </w:p>
        </w:tc>
        <w:tc>
          <w:tcPr>
            <w:tcW w:w="3520" w:type="dxa"/>
            <w:gridSpan w:val="2"/>
            <w:tcBorders>
              <w:top w:val="single" w:sz="12" w:space="0" w:color="FFFFFF"/>
              <w:left w:val="nil"/>
              <w:bottom w:val="single" w:sz="12" w:space="0" w:color="FFFFFF"/>
              <w:right w:val="single" w:sz="8" w:space="0" w:color="FFFFFF"/>
            </w:tcBorders>
            <w:shd w:val="clear" w:color="000000" w:fill="808080"/>
            <w:vAlign w:val="center"/>
            <w:hideMark/>
          </w:tcPr>
          <w:p w14:paraId="38719492" w14:textId="77777777" w:rsidR="00802491" w:rsidRPr="00CB5EB0" w:rsidRDefault="00802491" w:rsidP="008D424F">
            <w:pPr>
              <w:suppressAutoHyphens w:val="0"/>
              <w:jc w:val="center"/>
              <w:rPr>
                <w:rFonts w:ascii="Verdana" w:hAnsi="Verdana" w:cs="Arial"/>
                <w:b/>
                <w:bCs/>
                <w:sz w:val="16"/>
                <w:szCs w:val="16"/>
                <w:lang w:eastAsia="pt-BR"/>
              </w:rPr>
            </w:pPr>
            <w:r w:rsidRPr="00CB5EB0">
              <w:rPr>
                <w:rFonts w:ascii="Verdana" w:hAnsi="Verdana" w:cs="Arial"/>
                <w:b/>
                <w:bCs/>
                <w:sz w:val="16"/>
                <w:szCs w:val="16"/>
                <w:lang w:eastAsia="pt-BR"/>
              </w:rPr>
              <w:t>ATUAL</w:t>
            </w:r>
          </w:p>
        </w:tc>
      </w:tr>
      <w:tr w:rsidR="00802491" w:rsidRPr="00CB5EB0" w14:paraId="2820F6CC" w14:textId="77777777" w:rsidTr="008D424F">
        <w:trPr>
          <w:trHeight w:val="285"/>
        </w:trPr>
        <w:tc>
          <w:tcPr>
            <w:tcW w:w="5060" w:type="dxa"/>
            <w:tcBorders>
              <w:top w:val="single" w:sz="8" w:space="0" w:color="FFFFFF"/>
              <w:left w:val="single" w:sz="8" w:space="0" w:color="FFFFFF"/>
              <w:bottom w:val="single" w:sz="8" w:space="0" w:color="FFFFFF"/>
              <w:right w:val="single" w:sz="8" w:space="0" w:color="FFFFFF"/>
            </w:tcBorders>
            <w:shd w:val="clear" w:color="000000" w:fill="BFBFBF"/>
            <w:vAlign w:val="center"/>
            <w:hideMark/>
          </w:tcPr>
          <w:p w14:paraId="338EE9CB" w14:textId="77777777" w:rsidR="00802491" w:rsidRPr="00CB5EB0" w:rsidRDefault="00802491" w:rsidP="008D424F">
            <w:pPr>
              <w:suppressAutoHyphens w:val="0"/>
              <w:rPr>
                <w:rFonts w:ascii="Verdana" w:hAnsi="Verdana" w:cs="Arial"/>
                <w:b/>
                <w:bCs/>
                <w:sz w:val="16"/>
                <w:szCs w:val="16"/>
                <w:lang w:eastAsia="pt-BR"/>
              </w:rPr>
            </w:pPr>
            <w:r w:rsidRPr="00CB5EB0">
              <w:rPr>
                <w:rFonts w:ascii="Verdana" w:hAnsi="Verdana" w:cs="Arial"/>
                <w:b/>
                <w:bCs/>
                <w:sz w:val="16"/>
                <w:szCs w:val="16"/>
                <w:lang w:eastAsia="pt-BR"/>
              </w:rPr>
              <w:t> </w:t>
            </w:r>
          </w:p>
        </w:tc>
        <w:tc>
          <w:tcPr>
            <w:tcW w:w="1760" w:type="dxa"/>
            <w:tcBorders>
              <w:top w:val="single" w:sz="8" w:space="0" w:color="FFFFFF"/>
              <w:left w:val="nil"/>
              <w:bottom w:val="single" w:sz="8" w:space="0" w:color="FFFFFF"/>
              <w:right w:val="single" w:sz="8" w:space="0" w:color="FFFFFF"/>
            </w:tcBorders>
            <w:shd w:val="clear" w:color="000000" w:fill="BFBFBF"/>
            <w:vAlign w:val="center"/>
            <w:hideMark/>
          </w:tcPr>
          <w:p w14:paraId="0CABE6FE" w14:textId="77777777" w:rsidR="00802491" w:rsidRPr="00CB5EB0" w:rsidRDefault="00802491" w:rsidP="008D424F">
            <w:pPr>
              <w:suppressAutoHyphens w:val="0"/>
              <w:jc w:val="center"/>
              <w:rPr>
                <w:rFonts w:ascii="Verdana" w:hAnsi="Verdana" w:cs="Arial"/>
                <w:b/>
                <w:bCs/>
                <w:sz w:val="16"/>
                <w:szCs w:val="16"/>
                <w:lang w:eastAsia="pt-BR"/>
              </w:rPr>
            </w:pPr>
            <w:r w:rsidRPr="00CB5EB0">
              <w:rPr>
                <w:rFonts w:ascii="Verdana" w:hAnsi="Verdana" w:cs="Arial"/>
                <w:b/>
                <w:bCs/>
                <w:sz w:val="16"/>
                <w:szCs w:val="16"/>
                <w:lang w:eastAsia="pt-BR"/>
              </w:rPr>
              <w:t>30.06.2020</w:t>
            </w:r>
          </w:p>
        </w:tc>
        <w:tc>
          <w:tcPr>
            <w:tcW w:w="1760" w:type="dxa"/>
            <w:tcBorders>
              <w:top w:val="single" w:sz="8" w:space="0" w:color="FFFFFF"/>
              <w:left w:val="nil"/>
              <w:bottom w:val="single" w:sz="8" w:space="0" w:color="FFFFFF"/>
              <w:right w:val="single" w:sz="8" w:space="0" w:color="FFFFFF"/>
            </w:tcBorders>
            <w:shd w:val="clear" w:color="000000" w:fill="BFBFBF"/>
            <w:vAlign w:val="center"/>
            <w:hideMark/>
          </w:tcPr>
          <w:p w14:paraId="39C9545F" w14:textId="77777777" w:rsidR="00802491" w:rsidRPr="00CB5EB0" w:rsidRDefault="00802491" w:rsidP="008D424F">
            <w:pPr>
              <w:suppressAutoHyphens w:val="0"/>
              <w:jc w:val="center"/>
              <w:rPr>
                <w:rFonts w:ascii="Verdana" w:hAnsi="Verdana" w:cs="Arial"/>
                <w:b/>
                <w:bCs/>
                <w:sz w:val="16"/>
                <w:szCs w:val="16"/>
                <w:lang w:eastAsia="pt-BR"/>
              </w:rPr>
            </w:pPr>
            <w:r w:rsidRPr="00CB5EB0">
              <w:rPr>
                <w:rFonts w:ascii="Verdana" w:hAnsi="Verdana" w:cs="Arial"/>
                <w:b/>
                <w:bCs/>
                <w:sz w:val="16"/>
                <w:szCs w:val="16"/>
                <w:lang w:eastAsia="pt-BR"/>
              </w:rPr>
              <w:t>Reclassificação</w:t>
            </w:r>
          </w:p>
        </w:tc>
        <w:tc>
          <w:tcPr>
            <w:tcW w:w="1760" w:type="dxa"/>
            <w:tcBorders>
              <w:top w:val="single" w:sz="8" w:space="0" w:color="FFFFFF"/>
              <w:left w:val="nil"/>
              <w:bottom w:val="single" w:sz="8" w:space="0" w:color="FFFFFF"/>
              <w:right w:val="single" w:sz="8" w:space="0" w:color="FFFFFF"/>
            </w:tcBorders>
            <w:shd w:val="clear" w:color="000000" w:fill="BFBFBF"/>
            <w:vAlign w:val="center"/>
            <w:hideMark/>
          </w:tcPr>
          <w:p w14:paraId="7BB69FE4" w14:textId="77777777" w:rsidR="00802491" w:rsidRPr="00CB5EB0" w:rsidRDefault="00802491" w:rsidP="008D424F">
            <w:pPr>
              <w:suppressAutoHyphens w:val="0"/>
              <w:jc w:val="center"/>
              <w:rPr>
                <w:rFonts w:ascii="Verdana" w:hAnsi="Verdana" w:cs="Arial"/>
                <w:b/>
                <w:bCs/>
                <w:sz w:val="16"/>
                <w:szCs w:val="16"/>
                <w:lang w:eastAsia="pt-BR"/>
              </w:rPr>
            </w:pPr>
            <w:r w:rsidRPr="00CB5EB0">
              <w:rPr>
                <w:rFonts w:ascii="Verdana" w:hAnsi="Verdana" w:cs="Arial"/>
                <w:b/>
                <w:bCs/>
                <w:sz w:val="16"/>
                <w:szCs w:val="16"/>
                <w:lang w:eastAsia="pt-BR"/>
              </w:rPr>
              <w:t>30.06.2020</w:t>
            </w:r>
          </w:p>
        </w:tc>
      </w:tr>
      <w:tr w:rsidR="00802491" w:rsidRPr="00CB5EB0" w14:paraId="1AD2C678" w14:textId="77777777" w:rsidTr="008D424F">
        <w:trPr>
          <w:trHeight w:val="270"/>
        </w:trPr>
        <w:tc>
          <w:tcPr>
            <w:tcW w:w="5060" w:type="dxa"/>
            <w:tcBorders>
              <w:top w:val="nil"/>
              <w:left w:val="single" w:sz="8" w:space="0" w:color="FFFFFF"/>
              <w:bottom w:val="single" w:sz="8" w:space="0" w:color="FFFFFF"/>
              <w:right w:val="single" w:sz="8" w:space="0" w:color="FFFFFF"/>
            </w:tcBorders>
            <w:shd w:val="clear" w:color="000000" w:fill="F2F2F2"/>
            <w:vAlign w:val="center"/>
            <w:hideMark/>
          </w:tcPr>
          <w:p w14:paraId="13A8CB73" w14:textId="77777777" w:rsidR="00802491" w:rsidRPr="00CB5EB0" w:rsidRDefault="00802491" w:rsidP="008D424F">
            <w:pPr>
              <w:suppressAutoHyphens w:val="0"/>
              <w:rPr>
                <w:rFonts w:ascii="Verdana" w:hAnsi="Verdana" w:cs="Arial"/>
                <w:color w:val="000000"/>
                <w:sz w:val="16"/>
                <w:szCs w:val="16"/>
                <w:lang w:eastAsia="pt-BR"/>
              </w:rPr>
            </w:pPr>
            <w:r w:rsidRPr="00CB5EB0">
              <w:rPr>
                <w:rFonts w:ascii="Verdana" w:hAnsi="Verdana" w:cs="Arial"/>
                <w:color w:val="000000"/>
                <w:sz w:val="16"/>
                <w:szCs w:val="16"/>
                <w:lang w:eastAsia="pt-BR"/>
              </w:rPr>
              <w:t xml:space="preserve">   Aumento (redução) obrigações por repasses do país</w:t>
            </w:r>
            <w:r>
              <w:rPr>
                <w:rFonts w:ascii="Verdana" w:hAnsi="Verdana" w:cs="Arial"/>
                <w:color w:val="000000"/>
                <w:sz w:val="16"/>
                <w:szCs w:val="16"/>
                <w:lang w:eastAsia="pt-BR"/>
              </w:rPr>
              <w:t xml:space="preserve"> </w:t>
            </w:r>
            <w:r w:rsidRPr="00CB5EB0">
              <w:rPr>
                <w:rFonts w:ascii="Verdana" w:hAnsi="Verdana" w:cs="Arial"/>
                <w:color w:val="000000"/>
                <w:sz w:val="16"/>
                <w:szCs w:val="16"/>
                <w:vertAlign w:val="superscript"/>
                <w:lang w:eastAsia="pt-BR"/>
              </w:rPr>
              <w:t>(1)</w:t>
            </w:r>
          </w:p>
        </w:tc>
        <w:tc>
          <w:tcPr>
            <w:tcW w:w="1760" w:type="dxa"/>
            <w:tcBorders>
              <w:top w:val="nil"/>
              <w:left w:val="nil"/>
              <w:bottom w:val="single" w:sz="8" w:space="0" w:color="FFFFFF"/>
              <w:right w:val="single" w:sz="8" w:space="0" w:color="FFFFFF"/>
            </w:tcBorders>
            <w:shd w:val="clear" w:color="000000" w:fill="F2F2F2"/>
            <w:vAlign w:val="center"/>
            <w:hideMark/>
          </w:tcPr>
          <w:p w14:paraId="4D91BE5D" w14:textId="77777777" w:rsidR="00802491" w:rsidRPr="00CB5EB0" w:rsidRDefault="00802491" w:rsidP="008D424F">
            <w:pPr>
              <w:suppressAutoHyphens w:val="0"/>
              <w:jc w:val="right"/>
              <w:rPr>
                <w:rFonts w:ascii="Verdana" w:hAnsi="Verdana" w:cs="Arial"/>
                <w:sz w:val="16"/>
                <w:szCs w:val="16"/>
                <w:lang w:eastAsia="pt-BR"/>
              </w:rPr>
            </w:pPr>
            <w:r w:rsidRPr="00CB5EB0">
              <w:rPr>
                <w:rFonts w:ascii="Verdana" w:hAnsi="Verdana" w:cs="Arial"/>
                <w:sz w:val="16"/>
                <w:szCs w:val="16"/>
                <w:lang w:eastAsia="pt-BR"/>
              </w:rPr>
              <w:t>6.354</w:t>
            </w:r>
          </w:p>
        </w:tc>
        <w:tc>
          <w:tcPr>
            <w:tcW w:w="1760" w:type="dxa"/>
            <w:tcBorders>
              <w:top w:val="nil"/>
              <w:left w:val="nil"/>
              <w:bottom w:val="single" w:sz="8" w:space="0" w:color="FFFFFF"/>
              <w:right w:val="single" w:sz="8" w:space="0" w:color="FFFFFF"/>
            </w:tcBorders>
            <w:shd w:val="clear" w:color="000000" w:fill="F2F2F2"/>
            <w:vAlign w:val="center"/>
            <w:hideMark/>
          </w:tcPr>
          <w:p w14:paraId="6B40C97A" w14:textId="77777777" w:rsidR="00802491" w:rsidRPr="00CB5EB0" w:rsidRDefault="00802491" w:rsidP="008D424F">
            <w:pPr>
              <w:suppressAutoHyphens w:val="0"/>
              <w:jc w:val="right"/>
              <w:rPr>
                <w:rFonts w:ascii="Verdana" w:hAnsi="Verdana" w:cs="Arial"/>
                <w:sz w:val="16"/>
                <w:szCs w:val="16"/>
                <w:lang w:eastAsia="pt-BR"/>
              </w:rPr>
            </w:pPr>
            <w:r w:rsidRPr="00CB5EB0">
              <w:rPr>
                <w:rFonts w:ascii="Verdana" w:hAnsi="Verdana" w:cs="Arial"/>
                <w:sz w:val="16"/>
                <w:szCs w:val="16"/>
                <w:lang w:eastAsia="pt-BR"/>
              </w:rPr>
              <w:t>31.719</w:t>
            </w:r>
          </w:p>
        </w:tc>
        <w:tc>
          <w:tcPr>
            <w:tcW w:w="1760" w:type="dxa"/>
            <w:tcBorders>
              <w:top w:val="nil"/>
              <w:left w:val="nil"/>
              <w:bottom w:val="single" w:sz="8" w:space="0" w:color="FFFFFF"/>
              <w:right w:val="single" w:sz="8" w:space="0" w:color="FFFFFF"/>
            </w:tcBorders>
            <w:shd w:val="clear" w:color="000000" w:fill="F2F2F2"/>
            <w:vAlign w:val="center"/>
            <w:hideMark/>
          </w:tcPr>
          <w:p w14:paraId="2F7E4967" w14:textId="77777777" w:rsidR="00802491" w:rsidRPr="00CB5EB0" w:rsidRDefault="00802491" w:rsidP="008D424F">
            <w:pPr>
              <w:suppressAutoHyphens w:val="0"/>
              <w:jc w:val="right"/>
              <w:rPr>
                <w:rFonts w:ascii="Verdana" w:hAnsi="Verdana" w:cs="Arial"/>
                <w:sz w:val="16"/>
                <w:szCs w:val="16"/>
                <w:lang w:eastAsia="pt-BR"/>
              </w:rPr>
            </w:pPr>
            <w:r w:rsidRPr="00CB5EB0">
              <w:rPr>
                <w:rFonts w:ascii="Verdana" w:hAnsi="Verdana" w:cs="Arial"/>
                <w:sz w:val="16"/>
                <w:szCs w:val="16"/>
                <w:lang w:eastAsia="pt-BR"/>
              </w:rPr>
              <w:t>38.073</w:t>
            </w:r>
          </w:p>
        </w:tc>
      </w:tr>
      <w:tr w:rsidR="00802491" w:rsidRPr="00CB5EB0" w14:paraId="0B4E31D7" w14:textId="77777777" w:rsidTr="008D424F">
        <w:trPr>
          <w:trHeight w:val="270"/>
        </w:trPr>
        <w:tc>
          <w:tcPr>
            <w:tcW w:w="5060" w:type="dxa"/>
            <w:tcBorders>
              <w:top w:val="nil"/>
              <w:left w:val="single" w:sz="8" w:space="0" w:color="FFFFFF"/>
              <w:bottom w:val="single" w:sz="8" w:space="0" w:color="FFFFFF"/>
              <w:right w:val="single" w:sz="8" w:space="0" w:color="FFFFFF"/>
            </w:tcBorders>
            <w:shd w:val="clear" w:color="000000" w:fill="F2F2F2"/>
            <w:vAlign w:val="center"/>
            <w:hideMark/>
          </w:tcPr>
          <w:p w14:paraId="2314991A" w14:textId="77777777" w:rsidR="00802491" w:rsidRPr="00CB5EB0" w:rsidRDefault="00802491" w:rsidP="008D424F">
            <w:pPr>
              <w:suppressAutoHyphens w:val="0"/>
              <w:rPr>
                <w:rFonts w:ascii="Verdana" w:hAnsi="Verdana" w:cs="Arial"/>
                <w:color w:val="000000"/>
                <w:sz w:val="16"/>
                <w:szCs w:val="16"/>
                <w:lang w:eastAsia="pt-BR"/>
              </w:rPr>
            </w:pPr>
            <w:r w:rsidRPr="00CB5EB0">
              <w:rPr>
                <w:rFonts w:ascii="Verdana" w:hAnsi="Verdana" w:cs="Arial"/>
                <w:color w:val="000000"/>
                <w:sz w:val="16"/>
                <w:szCs w:val="16"/>
                <w:lang w:eastAsia="pt-BR"/>
              </w:rPr>
              <w:t xml:space="preserve">   Aumento (redução) outras obrigações</w:t>
            </w:r>
            <w:r>
              <w:rPr>
                <w:rFonts w:ascii="Verdana" w:hAnsi="Verdana" w:cs="Arial"/>
                <w:color w:val="000000"/>
                <w:sz w:val="16"/>
                <w:szCs w:val="16"/>
                <w:lang w:eastAsia="pt-BR"/>
              </w:rPr>
              <w:t xml:space="preserve"> </w:t>
            </w:r>
          </w:p>
        </w:tc>
        <w:tc>
          <w:tcPr>
            <w:tcW w:w="1760" w:type="dxa"/>
            <w:tcBorders>
              <w:top w:val="nil"/>
              <w:left w:val="nil"/>
              <w:bottom w:val="single" w:sz="8" w:space="0" w:color="FFFFFF"/>
              <w:right w:val="single" w:sz="8" w:space="0" w:color="FFFFFF"/>
            </w:tcBorders>
            <w:shd w:val="clear" w:color="000000" w:fill="F2F2F2"/>
            <w:vAlign w:val="center"/>
            <w:hideMark/>
          </w:tcPr>
          <w:p w14:paraId="68423410" w14:textId="77777777" w:rsidR="00802491" w:rsidRPr="00CB5EB0" w:rsidRDefault="00802491" w:rsidP="008D424F">
            <w:pPr>
              <w:suppressAutoHyphens w:val="0"/>
              <w:jc w:val="right"/>
              <w:rPr>
                <w:rFonts w:ascii="Verdana" w:hAnsi="Verdana" w:cs="Arial"/>
                <w:sz w:val="16"/>
                <w:szCs w:val="16"/>
                <w:lang w:eastAsia="pt-BR"/>
              </w:rPr>
            </w:pPr>
            <w:r w:rsidRPr="00CB5EB0">
              <w:rPr>
                <w:rFonts w:ascii="Verdana" w:hAnsi="Verdana" w:cs="Arial"/>
                <w:sz w:val="16"/>
                <w:szCs w:val="16"/>
                <w:lang w:eastAsia="pt-BR"/>
              </w:rPr>
              <w:t>33.562</w:t>
            </w:r>
          </w:p>
        </w:tc>
        <w:tc>
          <w:tcPr>
            <w:tcW w:w="1760" w:type="dxa"/>
            <w:tcBorders>
              <w:top w:val="nil"/>
              <w:left w:val="nil"/>
              <w:bottom w:val="single" w:sz="8" w:space="0" w:color="FFFFFF"/>
              <w:right w:val="single" w:sz="8" w:space="0" w:color="FFFFFF"/>
            </w:tcBorders>
            <w:shd w:val="clear" w:color="000000" w:fill="F2F2F2"/>
            <w:vAlign w:val="center"/>
            <w:hideMark/>
          </w:tcPr>
          <w:p w14:paraId="4ED43DCD" w14:textId="5C16C0C2" w:rsidR="00802491" w:rsidRPr="00CB5EB0" w:rsidRDefault="00802491" w:rsidP="00CB7613">
            <w:pPr>
              <w:suppressAutoHyphens w:val="0"/>
              <w:jc w:val="right"/>
              <w:rPr>
                <w:rFonts w:ascii="Verdana" w:hAnsi="Verdana" w:cs="Arial"/>
                <w:sz w:val="16"/>
                <w:szCs w:val="16"/>
                <w:lang w:eastAsia="pt-BR"/>
              </w:rPr>
            </w:pPr>
            <w:r w:rsidRPr="00CB5EB0">
              <w:rPr>
                <w:rFonts w:ascii="Verdana" w:hAnsi="Verdana" w:cs="Arial"/>
                <w:sz w:val="16"/>
                <w:szCs w:val="16"/>
                <w:lang w:eastAsia="pt-BR"/>
              </w:rPr>
              <w:t>(31.71</w:t>
            </w:r>
            <w:r w:rsidR="00CB7613">
              <w:rPr>
                <w:rFonts w:ascii="Verdana" w:hAnsi="Verdana" w:cs="Arial"/>
                <w:sz w:val="16"/>
                <w:szCs w:val="16"/>
                <w:lang w:eastAsia="pt-BR"/>
              </w:rPr>
              <w:t>9</w:t>
            </w:r>
            <w:r w:rsidRPr="00CB5EB0">
              <w:rPr>
                <w:rFonts w:ascii="Verdana" w:hAnsi="Verdana" w:cs="Arial"/>
                <w:sz w:val="16"/>
                <w:szCs w:val="16"/>
                <w:lang w:eastAsia="pt-BR"/>
              </w:rPr>
              <w:t>)</w:t>
            </w:r>
          </w:p>
        </w:tc>
        <w:tc>
          <w:tcPr>
            <w:tcW w:w="1760" w:type="dxa"/>
            <w:tcBorders>
              <w:top w:val="nil"/>
              <w:left w:val="nil"/>
              <w:bottom w:val="single" w:sz="8" w:space="0" w:color="FFFFFF"/>
              <w:right w:val="single" w:sz="8" w:space="0" w:color="FFFFFF"/>
            </w:tcBorders>
            <w:shd w:val="clear" w:color="000000" w:fill="F2F2F2"/>
            <w:vAlign w:val="center"/>
            <w:hideMark/>
          </w:tcPr>
          <w:p w14:paraId="3F53C235" w14:textId="77777777" w:rsidR="00802491" w:rsidRPr="00CB5EB0" w:rsidRDefault="00802491" w:rsidP="008D424F">
            <w:pPr>
              <w:suppressAutoHyphens w:val="0"/>
              <w:jc w:val="right"/>
              <w:rPr>
                <w:rFonts w:ascii="Verdana" w:hAnsi="Verdana" w:cs="Arial"/>
                <w:sz w:val="16"/>
                <w:szCs w:val="16"/>
                <w:lang w:eastAsia="pt-BR"/>
              </w:rPr>
            </w:pPr>
            <w:r w:rsidRPr="00CB5EB0">
              <w:rPr>
                <w:rFonts w:ascii="Verdana" w:hAnsi="Verdana" w:cs="Arial"/>
                <w:sz w:val="16"/>
                <w:szCs w:val="16"/>
                <w:lang w:eastAsia="pt-BR"/>
              </w:rPr>
              <w:t>1.843</w:t>
            </w:r>
          </w:p>
        </w:tc>
      </w:tr>
    </w:tbl>
    <w:p w14:paraId="51DABCA0" w14:textId="77777777" w:rsidR="00802491" w:rsidRPr="00493425" w:rsidRDefault="00802491" w:rsidP="00B41588">
      <w:pPr>
        <w:pStyle w:val="UmPontoNovo9"/>
        <w:numPr>
          <w:ilvl w:val="3"/>
          <w:numId w:val="49"/>
        </w:numPr>
        <w:spacing w:after="120"/>
        <w:ind w:left="426" w:hanging="284"/>
        <w:jc w:val="both"/>
        <w:rPr>
          <w:rFonts w:ascii="Verdana" w:hAnsi="Verdana" w:cs="Arial"/>
          <w:sz w:val="14"/>
          <w:szCs w:val="14"/>
        </w:rPr>
      </w:pPr>
      <w:r w:rsidRPr="00493425">
        <w:rPr>
          <w:rFonts w:ascii="Verdana" w:hAnsi="Verdana" w:cs="Arial"/>
          <w:sz w:val="14"/>
          <w:szCs w:val="14"/>
        </w:rPr>
        <w:t>Refere-se aos recursos do FUNGETUR não liberados.</w:t>
      </w:r>
    </w:p>
    <w:p w14:paraId="0525B244" w14:textId="65D62DB5" w:rsidR="00E216FC" w:rsidRPr="00C27831" w:rsidRDefault="00E216FC" w:rsidP="008E2F36">
      <w:pPr>
        <w:pStyle w:val="PargrafodaLista"/>
        <w:numPr>
          <w:ilvl w:val="1"/>
          <w:numId w:val="19"/>
        </w:numPr>
        <w:spacing w:before="360"/>
        <w:ind w:left="426" w:hanging="426"/>
        <w:jc w:val="both"/>
        <w:rPr>
          <w:rFonts w:ascii="Verdana" w:hAnsi="Verdana"/>
          <w:b/>
          <w:sz w:val="20"/>
          <w:szCs w:val="20"/>
        </w:rPr>
      </w:pPr>
      <w:r w:rsidRPr="00C27831">
        <w:rPr>
          <w:rFonts w:ascii="Verdana" w:hAnsi="Verdana"/>
          <w:b/>
          <w:sz w:val="20"/>
          <w:szCs w:val="20"/>
        </w:rPr>
        <w:t>Uso de estimativas e julgamentos</w:t>
      </w:r>
    </w:p>
    <w:p w14:paraId="52A8D917" w14:textId="52137234" w:rsidR="00EB5544" w:rsidRPr="00D52160" w:rsidRDefault="00D52160" w:rsidP="00EB5544">
      <w:pPr>
        <w:suppressAutoHyphens w:val="0"/>
        <w:autoSpaceDE w:val="0"/>
        <w:jc w:val="both"/>
        <w:rPr>
          <w:rFonts w:ascii="Verdana" w:hAnsi="Verdana" w:cs="Verdana"/>
          <w:sz w:val="20"/>
        </w:rPr>
      </w:pPr>
      <w:r w:rsidRPr="00D52160">
        <w:rPr>
          <w:rFonts w:ascii="Verdana" w:hAnsi="Verdana" w:cs="Verdana"/>
          <w:sz w:val="20"/>
        </w:rPr>
        <w:t xml:space="preserve">Na preparação </w:t>
      </w:r>
      <w:r>
        <w:rPr>
          <w:rFonts w:ascii="Verdana" w:hAnsi="Verdana" w:cs="Verdana"/>
          <w:sz w:val="20"/>
        </w:rPr>
        <w:t>das</w:t>
      </w:r>
      <w:r w:rsidRPr="00D52160">
        <w:rPr>
          <w:rFonts w:ascii="Verdana" w:hAnsi="Verdana" w:cs="Verdana"/>
          <w:sz w:val="20"/>
        </w:rPr>
        <w:t xml:space="preserve"> </w:t>
      </w:r>
      <w:r>
        <w:rPr>
          <w:rFonts w:ascii="Verdana" w:hAnsi="Verdana" w:cs="Verdana"/>
          <w:sz w:val="20"/>
        </w:rPr>
        <w:t>demonstrações</w:t>
      </w:r>
      <w:r w:rsidRPr="00D52160">
        <w:rPr>
          <w:rFonts w:ascii="Verdana" w:hAnsi="Verdana" w:cs="Verdana"/>
          <w:sz w:val="20"/>
        </w:rPr>
        <w:t xml:space="preserve"> financeiras, a Administração </w:t>
      </w:r>
      <w:r>
        <w:rPr>
          <w:rFonts w:ascii="Verdana" w:hAnsi="Verdana" w:cs="Verdana"/>
          <w:sz w:val="20"/>
        </w:rPr>
        <w:t>utiliza</w:t>
      </w:r>
      <w:r w:rsidRPr="00D52160">
        <w:rPr>
          <w:rFonts w:ascii="Verdana" w:hAnsi="Verdana" w:cs="Verdana"/>
          <w:sz w:val="20"/>
        </w:rPr>
        <w:t xml:space="preserve"> julgamentos,</w:t>
      </w:r>
      <w:r>
        <w:rPr>
          <w:rFonts w:ascii="Verdana" w:hAnsi="Verdana" w:cs="Verdana"/>
          <w:sz w:val="20"/>
        </w:rPr>
        <w:t xml:space="preserve"> </w:t>
      </w:r>
      <w:r w:rsidRPr="00D52160">
        <w:rPr>
          <w:rFonts w:ascii="Verdana" w:hAnsi="Verdana" w:cs="Verdana"/>
          <w:sz w:val="20"/>
        </w:rPr>
        <w:t xml:space="preserve">estimativas e premissas </w:t>
      </w:r>
      <w:r w:rsidR="00DE7E3D">
        <w:rPr>
          <w:rFonts w:ascii="Verdana" w:hAnsi="Verdana" w:cs="Verdana"/>
          <w:sz w:val="20"/>
        </w:rPr>
        <w:t xml:space="preserve">que impactam </w:t>
      </w:r>
      <w:r w:rsidRPr="00D52160">
        <w:rPr>
          <w:rFonts w:ascii="Verdana" w:hAnsi="Verdana" w:cs="Verdana"/>
          <w:sz w:val="20"/>
        </w:rPr>
        <w:t>os valores</w:t>
      </w:r>
      <w:r w:rsidR="00DE7E3D">
        <w:rPr>
          <w:rFonts w:ascii="Verdana" w:hAnsi="Verdana" w:cs="Verdana"/>
          <w:sz w:val="20"/>
        </w:rPr>
        <w:t xml:space="preserve"> </w:t>
      </w:r>
      <w:r w:rsidRPr="00D52160">
        <w:rPr>
          <w:rFonts w:ascii="Verdana" w:hAnsi="Verdana" w:cs="Verdana"/>
          <w:sz w:val="20"/>
        </w:rPr>
        <w:t>reportados dos ativos</w:t>
      </w:r>
      <w:r w:rsidR="00DE7E3D">
        <w:rPr>
          <w:rFonts w:ascii="Verdana" w:hAnsi="Verdana" w:cs="Verdana"/>
          <w:sz w:val="20"/>
        </w:rPr>
        <w:t xml:space="preserve"> e</w:t>
      </w:r>
      <w:r w:rsidRPr="00D52160">
        <w:rPr>
          <w:rFonts w:ascii="Verdana" w:hAnsi="Verdana" w:cs="Verdana"/>
          <w:sz w:val="20"/>
        </w:rPr>
        <w:t xml:space="preserve"> passivos</w:t>
      </w:r>
      <w:r w:rsidR="00613C01">
        <w:rPr>
          <w:rFonts w:ascii="Verdana" w:hAnsi="Verdana" w:cs="Verdana"/>
          <w:sz w:val="20"/>
        </w:rPr>
        <w:t xml:space="preserve">. As estimativas e julgamentos decorrem de subjetividades e incertezas, </w:t>
      </w:r>
      <w:r w:rsidR="00A900CF">
        <w:rPr>
          <w:rFonts w:ascii="Verdana" w:hAnsi="Verdana" w:cs="Verdana"/>
          <w:sz w:val="20"/>
        </w:rPr>
        <w:t xml:space="preserve">e os itens mais significativos </w:t>
      </w:r>
      <w:r w:rsidR="00A900CF" w:rsidRPr="00B531EC">
        <w:rPr>
          <w:rFonts w:ascii="Verdana" w:hAnsi="Verdana" w:cs="Verdana"/>
          <w:sz w:val="20"/>
        </w:rPr>
        <w:t>incluem</w:t>
      </w:r>
      <w:r w:rsidR="00A900CF">
        <w:rPr>
          <w:rFonts w:ascii="Verdana" w:hAnsi="Verdana" w:cs="Verdana"/>
          <w:sz w:val="20"/>
        </w:rPr>
        <w:t xml:space="preserve"> as provisões</w:t>
      </w:r>
      <w:r w:rsidR="00EB5544" w:rsidRPr="00EB5544">
        <w:rPr>
          <w:rFonts w:ascii="Verdana" w:hAnsi="Verdana" w:cs="Verdana"/>
          <w:sz w:val="20"/>
        </w:rPr>
        <w:t xml:space="preserve"> para perdas esperadas associadas ao risco de crédito, realização de</w:t>
      </w:r>
      <w:r w:rsidR="00EB5544">
        <w:rPr>
          <w:rFonts w:ascii="Verdana" w:hAnsi="Verdana" w:cs="Verdana"/>
          <w:sz w:val="20"/>
        </w:rPr>
        <w:t xml:space="preserve"> </w:t>
      </w:r>
      <w:r w:rsidR="00A900CF">
        <w:rPr>
          <w:rFonts w:ascii="Verdana" w:hAnsi="Verdana" w:cs="Verdana"/>
          <w:sz w:val="20"/>
        </w:rPr>
        <w:t xml:space="preserve">ativos fiscais diferidos e provisões para contingências. </w:t>
      </w:r>
    </w:p>
    <w:p w14:paraId="0525B257" w14:textId="7BAB74B8" w:rsidR="00E216FC" w:rsidRPr="00154D3F" w:rsidRDefault="00477A5F" w:rsidP="003465D6">
      <w:pPr>
        <w:pStyle w:val="11Subttulo1nvel"/>
        <w:numPr>
          <w:ilvl w:val="0"/>
          <w:numId w:val="0"/>
        </w:numPr>
        <w:spacing w:before="240" w:after="240"/>
        <w:rPr>
          <w:rFonts w:ascii="Verdana" w:hAnsi="Verdana"/>
          <w:sz w:val="20"/>
          <w:szCs w:val="20"/>
          <w:lang w:val="pt-BR"/>
        </w:rPr>
      </w:pPr>
      <w:bookmarkStart w:id="31" w:name="_Toc44692483"/>
      <w:bookmarkStart w:id="32" w:name="_Toc80279018"/>
      <w:r w:rsidRPr="00154D3F">
        <w:rPr>
          <w:rFonts w:ascii="Verdana" w:hAnsi="Verdana"/>
          <w:sz w:val="20"/>
          <w:szCs w:val="20"/>
          <w:lang w:val="pt-BR"/>
        </w:rPr>
        <w:t xml:space="preserve">Nota 3 - </w:t>
      </w:r>
      <w:r w:rsidR="00E216FC" w:rsidRPr="00154D3F">
        <w:rPr>
          <w:rFonts w:ascii="Verdana" w:hAnsi="Verdana"/>
          <w:sz w:val="20"/>
          <w:szCs w:val="20"/>
          <w:lang w:val="pt-BR"/>
        </w:rPr>
        <w:t>Principais práticas contábeis adotadas</w:t>
      </w:r>
      <w:bookmarkEnd w:id="31"/>
      <w:bookmarkEnd w:id="32"/>
    </w:p>
    <w:p w14:paraId="0525B258" w14:textId="77777777" w:rsidR="00E216FC" w:rsidRDefault="00E216FC" w:rsidP="007C0984">
      <w:pPr>
        <w:jc w:val="both"/>
        <w:rPr>
          <w:rFonts w:ascii="Verdana" w:hAnsi="Verdana" w:cs="Arial"/>
          <w:sz w:val="20"/>
          <w:szCs w:val="20"/>
        </w:rPr>
      </w:pPr>
      <w:r w:rsidRPr="00C27831">
        <w:rPr>
          <w:rFonts w:ascii="Verdana" w:hAnsi="Verdana" w:cs="Arial"/>
          <w:sz w:val="20"/>
          <w:szCs w:val="20"/>
        </w:rPr>
        <w:t>As práticas contábeis descritas abaixo foram aplicadas de maneira consistente a todos os períodos apresentados nessas demonstrações financeiras.</w:t>
      </w:r>
    </w:p>
    <w:p w14:paraId="3AF28529" w14:textId="25CBD2B6" w:rsidR="00BF7C33" w:rsidRPr="003465D6" w:rsidRDefault="00BF7C33" w:rsidP="00B41588">
      <w:pPr>
        <w:pStyle w:val="PargrafodaLista"/>
        <w:numPr>
          <w:ilvl w:val="1"/>
          <w:numId w:val="77"/>
        </w:numPr>
        <w:spacing w:before="360"/>
        <w:ind w:left="426" w:hanging="426"/>
        <w:jc w:val="both"/>
        <w:rPr>
          <w:rFonts w:ascii="Verdana" w:hAnsi="Verdana"/>
          <w:b/>
          <w:sz w:val="20"/>
          <w:szCs w:val="20"/>
        </w:rPr>
      </w:pPr>
      <w:r w:rsidRPr="003465D6">
        <w:rPr>
          <w:rFonts w:ascii="Verdana" w:hAnsi="Verdana"/>
          <w:b/>
          <w:sz w:val="20"/>
          <w:szCs w:val="20"/>
        </w:rPr>
        <w:t>Ativos e passivos circulantes e não circulantes</w:t>
      </w:r>
    </w:p>
    <w:p w14:paraId="21A31D92" w14:textId="653E62F7" w:rsidR="00265CF6" w:rsidRPr="00B53789" w:rsidRDefault="00B53789" w:rsidP="00265CF6">
      <w:pPr>
        <w:suppressAutoHyphens w:val="0"/>
        <w:jc w:val="both"/>
        <w:rPr>
          <w:rFonts w:ascii="Verdana" w:hAnsi="Verdana" w:cs="Arial"/>
          <w:sz w:val="20"/>
          <w:szCs w:val="20"/>
          <w:lang w:eastAsia="en-US"/>
        </w:rPr>
      </w:pPr>
      <w:r w:rsidRPr="00B53789">
        <w:rPr>
          <w:rFonts w:ascii="Verdana" w:hAnsi="Verdana" w:cs="Arial"/>
          <w:sz w:val="20"/>
          <w:szCs w:val="20"/>
          <w:lang w:eastAsia="en-US"/>
        </w:rPr>
        <w:t xml:space="preserve">A classificação em circulante e não circulante obedece à legislação vigente. </w:t>
      </w:r>
      <w:r w:rsidR="00265CF6">
        <w:rPr>
          <w:rFonts w:ascii="Verdana" w:hAnsi="Verdana" w:cs="Arial"/>
          <w:sz w:val="20"/>
          <w:szCs w:val="20"/>
          <w:lang w:eastAsia="en-US"/>
        </w:rPr>
        <w:t>Conforme determinado no</w:t>
      </w:r>
      <w:r w:rsidR="00265CF6" w:rsidRPr="00B53789">
        <w:rPr>
          <w:rFonts w:ascii="Verdana" w:hAnsi="Verdana" w:cs="Arial"/>
          <w:sz w:val="20"/>
          <w:szCs w:val="20"/>
          <w:lang w:eastAsia="en-US"/>
        </w:rPr>
        <w:t xml:space="preserve"> inci</w:t>
      </w:r>
      <w:r w:rsidR="00265CF6">
        <w:rPr>
          <w:rFonts w:ascii="Verdana" w:hAnsi="Verdana" w:cs="Arial"/>
          <w:sz w:val="20"/>
          <w:szCs w:val="20"/>
          <w:lang w:eastAsia="en-US"/>
        </w:rPr>
        <w:t>s</w:t>
      </w:r>
      <w:r w:rsidR="00265CF6" w:rsidRPr="00B53789">
        <w:rPr>
          <w:rFonts w:ascii="Verdana" w:hAnsi="Verdana" w:cs="Arial"/>
          <w:sz w:val="20"/>
          <w:szCs w:val="20"/>
          <w:lang w:eastAsia="en-US"/>
        </w:rPr>
        <w:t xml:space="preserve">o </w:t>
      </w:r>
      <w:r w:rsidR="00265CF6">
        <w:rPr>
          <w:rFonts w:ascii="Verdana" w:hAnsi="Verdana" w:cs="Arial"/>
          <w:sz w:val="20"/>
          <w:szCs w:val="20"/>
          <w:lang w:eastAsia="en-US"/>
        </w:rPr>
        <w:t xml:space="preserve">V, do </w:t>
      </w:r>
      <w:r w:rsidR="00265CF6" w:rsidRPr="00B53789">
        <w:rPr>
          <w:rFonts w:ascii="Verdana" w:hAnsi="Verdana" w:cs="Arial"/>
          <w:sz w:val="20"/>
          <w:szCs w:val="20"/>
          <w:lang w:eastAsia="en-US"/>
        </w:rPr>
        <w:t>§ 2º</w:t>
      </w:r>
      <w:r w:rsidR="00265CF6">
        <w:rPr>
          <w:rFonts w:ascii="Verdana" w:hAnsi="Verdana" w:cs="Arial"/>
          <w:sz w:val="20"/>
          <w:szCs w:val="20"/>
          <w:lang w:eastAsia="en-US"/>
        </w:rPr>
        <w:t xml:space="preserve"> do artigo 20, da Resolução BCB nº 2/2020, o</w:t>
      </w:r>
      <w:r w:rsidR="00265CF6" w:rsidRPr="00B53789">
        <w:rPr>
          <w:rFonts w:ascii="Verdana" w:hAnsi="Verdana" w:cs="Arial"/>
          <w:sz w:val="20"/>
          <w:szCs w:val="20"/>
          <w:lang w:eastAsia="en-US"/>
        </w:rPr>
        <w:t xml:space="preserve">s créditos tributários </w:t>
      </w:r>
      <w:r w:rsidR="00265CF6">
        <w:rPr>
          <w:rFonts w:ascii="Verdana" w:hAnsi="Verdana" w:cs="Arial"/>
          <w:sz w:val="20"/>
          <w:szCs w:val="20"/>
          <w:lang w:eastAsia="en-US"/>
        </w:rPr>
        <w:t>difer</w:t>
      </w:r>
      <w:r w:rsidR="00265CF6" w:rsidRPr="00B53789">
        <w:rPr>
          <w:rFonts w:ascii="Verdana" w:hAnsi="Verdana" w:cs="Arial"/>
          <w:sz w:val="20"/>
          <w:szCs w:val="20"/>
          <w:lang w:eastAsia="en-US"/>
        </w:rPr>
        <w:t>idos são apresentados integr</w:t>
      </w:r>
      <w:r w:rsidR="00265CF6">
        <w:rPr>
          <w:rFonts w:ascii="Verdana" w:hAnsi="Verdana" w:cs="Arial"/>
          <w:sz w:val="20"/>
          <w:szCs w:val="20"/>
          <w:lang w:eastAsia="en-US"/>
        </w:rPr>
        <w:t xml:space="preserve">almente no ativo não circulante, </w:t>
      </w:r>
      <w:r w:rsidR="00265CF6" w:rsidRPr="00B53789">
        <w:rPr>
          <w:rFonts w:ascii="Verdana" w:hAnsi="Verdana" w:cs="Arial"/>
          <w:sz w:val="20"/>
          <w:szCs w:val="20"/>
          <w:lang w:eastAsia="en-US"/>
        </w:rPr>
        <w:t>independentemente de sua expectativa de realização</w:t>
      </w:r>
      <w:r w:rsidR="00265CF6">
        <w:rPr>
          <w:rFonts w:ascii="Verdana" w:hAnsi="Verdana" w:cs="Arial"/>
          <w:sz w:val="20"/>
          <w:szCs w:val="20"/>
          <w:lang w:eastAsia="en-US"/>
        </w:rPr>
        <w:t>.</w:t>
      </w:r>
    </w:p>
    <w:p w14:paraId="0E95482D" w14:textId="3657237C" w:rsidR="00DC0CC8" w:rsidRPr="003465D6" w:rsidDel="00CB1FFE" w:rsidRDefault="00141C69" w:rsidP="00B41588">
      <w:pPr>
        <w:pStyle w:val="PargrafodaLista"/>
        <w:numPr>
          <w:ilvl w:val="1"/>
          <w:numId w:val="62"/>
        </w:numPr>
        <w:spacing w:before="360"/>
        <w:ind w:left="425" w:hanging="425"/>
        <w:jc w:val="both"/>
        <w:rPr>
          <w:rFonts w:ascii="Verdana" w:hAnsi="Verdana"/>
          <w:b/>
          <w:sz w:val="20"/>
          <w:szCs w:val="20"/>
        </w:rPr>
      </w:pPr>
      <w:bookmarkStart w:id="33" w:name="_Toc50749766"/>
      <w:r w:rsidRPr="003465D6" w:rsidDel="00CB1FFE">
        <w:rPr>
          <w:rFonts w:ascii="Verdana" w:hAnsi="Verdana"/>
          <w:b/>
          <w:sz w:val="20"/>
          <w:szCs w:val="20"/>
        </w:rPr>
        <w:t>Moeda f</w:t>
      </w:r>
      <w:r w:rsidR="00DC0CC8" w:rsidRPr="003465D6" w:rsidDel="00CB1FFE">
        <w:rPr>
          <w:rFonts w:ascii="Verdana" w:hAnsi="Verdana"/>
          <w:b/>
          <w:sz w:val="20"/>
          <w:szCs w:val="20"/>
        </w:rPr>
        <w:t xml:space="preserve">uncional </w:t>
      </w:r>
      <w:r w:rsidRPr="003465D6" w:rsidDel="00CB1FFE">
        <w:rPr>
          <w:rFonts w:ascii="Verdana" w:hAnsi="Verdana"/>
          <w:b/>
          <w:sz w:val="20"/>
          <w:szCs w:val="20"/>
        </w:rPr>
        <w:t>e de apresentação</w:t>
      </w:r>
      <w:bookmarkEnd w:id="33"/>
    </w:p>
    <w:p w14:paraId="26808B11" w14:textId="79B27022" w:rsidR="00DC0CC8" w:rsidDel="00CB1FFE" w:rsidRDefault="00DC0CC8" w:rsidP="007C0984">
      <w:pPr>
        <w:jc w:val="both"/>
        <w:rPr>
          <w:rFonts w:ascii="Verdana" w:hAnsi="Verdana" w:cs="Arial"/>
          <w:sz w:val="20"/>
          <w:szCs w:val="20"/>
        </w:rPr>
      </w:pPr>
      <w:r w:rsidRPr="00C27831" w:rsidDel="00CB1FFE">
        <w:rPr>
          <w:rFonts w:ascii="Verdana" w:hAnsi="Verdana" w:cs="Arial"/>
          <w:sz w:val="20"/>
          <w:szCs w:val="20"/>
        </w:rPr>
        <w:t xml:space="preserve">As demonstrações financeiras são apresentadas em Real, que é a </w:t>
      </w:r>
      <w:r w:rsidR="00C07178" w:rsidDel="00CB1FFE">
        <w:rPr>
          <w:rFonts w:ascii="Verdana" w:hAnsi="Verdana" w:cs="Arial"/>
          <w:sz w:val="20"/>
          <w:szCs w:val="20"/>
        </w:rPr>
        <w:t xml:space="preserve">moeda funcional da instituição. </w:t>
      </w:r>
      <w:r w:rsidRPr="00C27831" w:rsidDel="00CB1FFE">
        <w:rPr>
          <w:rFonts w:ascii="Verdana" w:hAnsi="Verdana" w:cs="Arial"/>
          <w:sz w:val="20"/>
          <w:szCs w:val="20"/>
        </w:rPr>
        <w:t>Todas as informações apresentadas em Real foram arredondadas para a unidade de milhar mais próxima, exceto quando indicado de outra forma.</w:t>
      </w:r>
    </w:p>
    <w:p w14:paraId="0525B25A" w14:textId="77777777" w:rsidR="00E216FC" w:rsidRPr="003465D6" w:rsidRDefault="00E216FC" w:rsidP="00B41588">
      <w:pPr>
        <w:pStyle w:val="PargrafodaLista"/>
        <w:numPr>
          <w:ilvl w:val="1"/>
          <w:numId w:val="62"/>
        </w:numPr>
        <w:spacing w:before="360"/>
        <w:ind w:left="425" w:hanging="425"/>
        <w:jc w:val="both"/>
        <w:rPr>
          <w:rFonts w:ascii="Verdana" w:hAnsi="Verdana"/>
          <w:b/>
          <w:sz w:val="20"/>
          <w:szCs w:val="20"/>
        </w:rPr>
      </w:pPr>
      <w:bookmarkStart w:id="34" w:name="_Toc50749767"/>
      <w:r w:rsidRPr="003465D6">
        <w:rPr>
          <w:rFonts w:ascii="Verdana" w:hAnsi="Verdana"/>
          <w:b/>
          <w:sz w:val="20"/>
          <w:szCs w:val="20"/>
        </w:rPr>
        <w:t>Apuração do resultado</w:t>
      </w:r>
      <w:bookmarkEnd w:id="34"/>
    </w:p>
    <w:p w14:paraId="7FBCCFE4" w14:textId="4E75B105" w:rsidR="00B3774F" w:rsidRDefault="00B3774F" w:rsidP="007C0984">
      <w:pPr>
        <w:jc w:val="both"/>
        <w:rPr>
          <w:rFonts w:ascii="Verdana" w:hAnsi="Verdana" w:cs="Arial"/>
          <w:sz w:val="20"/>
          <w:szCs w:val="20"/>
        </w:rPr>
      </w:pPr>
      <w:r>
        <w:rPr>
          <w:rFonts w:ascii="Verdana" w:hAnsi="Verdana" w:cs="Arial"/>
          <w:sz w:val="20"/>
          <w:szCs w:val="20"/>
        </w:rPr>
        <w:t xml:space="preserve">As </w:t>
      </w:r>
      <w:r w:rsidRPr="00B3774F">
        <w:rPr>
          <w:rFonts w:ascii="Verdana" w:hAnsi="Verdana" w:cs="Arial"/>
          <w:sz w:val="20"/>
          <w:szCs w:val="20"/>
        </w:rPr>
        <w:t xml:space="preserve">receitas e as despesas são reconhecidas </w:t>
      </w:r>
      <w:r>
        <w:rPr>
          <w:rFonts w:ascii="Verdana" w:hAnsi="Verdana" w:cs="Arial"/>
          <w:sz w:val="20"/>
          <w:szCs w:val="20"/>
        </w:rPr>
        <w:t>pelo regime de competência,</w:t>
      </w:r>
      <w:r w:rsidR="00764171" w:rsidRPr="00764171">
        <w:t xml:space="preserve"> </w:t>
      </w:r>
      <w:r w:rsidR="00764171" w:rsidRPr="00764171">
        <w:rPr>
          <w:rFonts w:ascii="Verdana" w:hAnsi="Verdana" w:cs="Arial"/>
          <w:sz w:val="20"/>
          <w:szCs w:val="20"/>
        </w:rPr>
        <w:t>que estabelece que as receitas</w:t>
      </w:r>
      <w:r w:rsidR="00764171">
        <w:rPr>
          <w:rFonts w:ascii="Verdana" w:hAnsi="Verdana" w:cs="Arial"/>
          <w:sz w:val="20"/>
          <w:szCs w:val="20"/>
        </w:rPr>
        <w:t xml:space="preserve"> </w:t>
      </w:r>
      <w:r w:rsidR="00764171" w:rsidRPr="00764171">
        <w:rPr>
          <w:rFonts w:ascii="Verdana" w:hAnsi="Verdana" w:cs="Arial"/>
          <w:sz w:val="20"/>
          <w:szCs w:val="20"/>
        </w:rPr>
        <w:t>e despesas devem ser incluídas na apuração dos resultad</w:t>
      </w:r>
      <w:r w:rsidR="00764171">
        <w:rPr>
          <w:rFonts w:ascii="Verdana" w:hAnsi="Verdana" w:cs="Arial"/>
          <w:sz w:val="20"/>
          <w:szCs w:val="20"/>
        </w:rPr>
        <w:t xml:space="preserve">os dos períodos em que ocorrerem, </w:t>
      </w:r>
      <w:r w:rsidR="00764171" w:rsidRPr="00764171">
        <w:rPr>
          <w:rFonts w:ascii="Verdana" w:hAnsi="Verdana" w:cs="Arial"/>
          <w:sz w:val="20"/>
          <w:szCs w:val="20"/>
        </w:rPr>
        <w:t>sempre simultaneamente quando se correlacionarem, independentemente de recebimento ou</w:t>
      </w:r>
      <w:r w:rsidR="00764171">
        <w:rPr>
          <w:rFonts w:ascii="Verdana" w:hAnsi="Verdana" w:cs="Arial"/>
          <w:sz w:val="20"/>
          <w:szCs w:val="20"/>
        </w:rPr>
        <w:t xml:space="preserve"> </w:t>
      </w:r>
      <w:r w:rsidR="00764171" w:rsidRPr="00764171">
        <w:rPr>
          <w:rFonts w:ascii="Verdana" w:hAnsi="Verdana" w:cs="Arial"/>
          <w:sz w:val="20"/>
          <w:szCs w:val="20"/>
        </w:rPr>
        <w:t>pagamento</w:t>
      </w:r>
      <w:r w:rsidR="0027309C">
        <w:rPr>
          <w:rFonts w:ascii="Verdana" w:hAnsi="Verdana" w:cs="Arial"/>
          <w:sz w:val="20"/>
          <w:szCs w:val="20"/>
        </w:rPr>
        <w:t>.</w:t>
      </w:r>
      <w:r w:rsidR="00764171" w:rsidRPr="00764171">
        <w:rPr>
          <w:rFonts w:ascii="Verdana" w:hAnsi="Verdana" w:cs="Arial"/>
          <w:sz w:val="20"/>
          <w:szCs w:val="20"/>
        </w:rPr>
        <w:t xml:space="preserve"> </w:t>
      </w:r>
      <w:r w:rsidR="0027309C" w:rsidRPr="0027309C">
        <w:rPr>
          <w:rFonts w:ascii="Verdana" w:hAnsi="Verdana" w:cs="Arial"/>
          <w:sz w:val="20"/>
          <w:szCs w:val="20"/>
        </w:rPr>
        <w:t xml:space="preserve">As operações com taxas prefixadas são registradas pelo valor de resgate, e as receitas e despesas correspondentes aos períodos futuros são apresentadas em conta redutora dos respectivos ativos e passivos. As receitas e despesas de natureza financeira são contabilizadas pelo critério </w:t>
      </w:r>
      <w:r w:rsidR="0027309C" w:rsidRPr="0027309C">
        <w:rPr>
          <w:rFonts w:ascii="Verdana" w:hAnsi="Verdana" w:cs="Arial"/>
          <w:i/>
          <w:sz w:val="20"/>
          <w:szCs w:val="20"/>
        </w:rPr>
        <w:t>pro rata</w:t>
      </w:r>
      <w:r w:rsidR="0027309C" w:rsidRPr="0027309C">
        <w:rPr>
          <w:rFonts w:ascii="Verdana" w:hAnsi="Verdana" w:cs="Arial"/>
          <w:sz w:val="20"/>
          <w:szCs w:val="20"/>
        </w:rPr>
        <w:t xml:space="preserve"> </w:t>
      </w:r>
      <w:r w:rsidR="00CF223F" w:rsidRPr="00964024">
        <w:rPr>
          <w:rFonts w:ascii="Verdana" w:hAnsi="Verdana" w:cs="Arial"/>
          <w:i/>
          <w:sz w:val="20"/>
          <w:szCs w:val="20"/>
        </w:rPr>
        <w:t>die</w:t>
      </w:r>
      <w:r w:rsidR="00CF223F" w:rsidRPr="0027309C">
        <w:rPr>
          <w:rFonts w:ascii="Verdana" w:hAnsi="Verdana" w:cs="Arial"/>
          <w:sz w:val="20"/>
          <w:szCs w:val="20"/>
        </w:rPr>
        <w:t xml:space="preserve"> </w:t>
      </w:r>
      <w:r w:rsidR="0027309C" w:rsidRPr="0027309C">
        <w:rPr>
          <w:rFonts w:ascii="Verdana" w:hAnsi="Verdana" w:cs="Arial"/>
          <w:sz w:val="20"/>
          <w:szCs w:val="20"/>
        </w:rPr>
        <w:t>e calculadas co</w:t>
      </w:r>
      <w:r w:rsidR="0027309C">
        <w:rPr>
          <w:rFonts w:ascii="Verdana" w:hAnsi="Verdana" w:cs="Arial"/>
          <w:sz w:val="20"/>
          <w:szCs w:val="20"/>
        </w:rPr>
        <w:t>m base no método exponencial.</w:t>
      </w:r>
    </w:p>
    <w:p w14:paraId="5EACAE5D" w14:textId="77777777" w:rsidR="00764171" w:rsidRDefault="00764171" w:rsidP="007C0984">
      <w:pPr>
        <w:jc w:val="both"/>
        <w:rPr>
          <w:rFonts w:ascii="Verdana" w:hAnsi="Verdana" w:cs="Arial"/>
          <w:sz w:val="20"/>
          <w:szCs w:val="20"/>
        </w:rPr>
      </w:pPr>
    </w:p>
    <w:p w14:paraId="21AA03E6" w14:textId="525E02F4" w:rsidR="00764171" w:rsidRDefault="00764171" w:rsidP="00764171">
      <w:pPr>
        <w:jc w:val="both"/>
        <w:rPr>
          <w:rFonts w:ascii="Verdana" w:hAnsi="Verdana" w:cs="Arial"/>
          <w:sz w:val="20"/>
          <w:szCs w:val="20"/>
        </w:rPr>
      </w:pPr>
      <w:r w:rsidRPr="00B531EC">
        <w:rPr>
          <w:rFonts w:ascii="Verdana" w:hAnsi="Verdana" w:cs="Arial"/>
          <w:sz w:val="20"/>
          <w:szCs w:val="20"/>
        </w:rPr>
        <w:t>As operações com taxas pó</w:t>
      </w:r>
      <w:r w:rsidRPr="00764171">
        <w:rPr>
          <w:rFonts w:ascii="Verdana" w:hAnsi="Verdana" w:cs="Arial"/>
          <w:sz w:val="20"/>
          <w:szCs w:val="20"/>
        </w:rPr>
        <w:t xml:space="preserve">s-fixadas </w:t>
      </w:r>
      <w:r w:rsidRPr="00B531EC">
        <w:rPr>
          <w:rFonts w:ascii="Verdana" w:hAnsi="Verdana" w:cs="Arial"/>
          <w:sz w:val="20"/>
          <w:szCs w:val="20"/>
        </w:rPr>
        <w:t>são atualizadas até a data do balanço.</w:t>
      </w:r>
    </w:p>
    <w:p w14:paraId="0525B25D" w14:textId="77777777" w:rsidR="00E216FC" w:rsidRPr="003465D6" w:rsidRDefault="00E216FC" w:rsidP="00B41588">
      <w:pPr>
        <w:pStyle w:val="PargrafodaLista"/>
        <w:numPr>
          <w:ilvl w:val="1"/>
          <w:numId w:val="62"/>
        </w:numPr>
        <w:spacing w:before="360"/>
        <w:ind w:left="425" w:hanging="425"/>
        <w:jc w:val="both"/>
        <w:rPr>
          <w:rFonts w:ascii="Verdana" w:hAnsi="Verdana"/>
          <w:b/>
          <w:sz w:val="20"/>
          <w:szCs w:val="20"/>
        </w:rPr>
      </w:pPr>
      <w:bookmarkStart w:id="35" w:name="_Toc50749768"/>
      <w:r w:rsidRPr="003465D6">
        <w:rPr>
          <w:rFonts w:ascii="Verdana" w:hAnsi="Verdana"/>
          <w:b/>
          <w:sz w:val="20"/>
          <w:szCs w:val="20"/>
        </w:rPr>
        <w:t>Caixa e equivalentes de caixa</w:t>
      </w:r>
      <w:bookmarkEnd w:id="35"/>
    </w:p>
    <w:p w14:paraId="2E6355DE" w14:textId="45947448" w:rsidR="00D6332B" w:rsidRDefault="00D6332B" w:rsidP="00E96151">
      <w:pPr>
        <w:pStyle w:val="Corpodetexto"/>
        <w:rPr>
          <w:rFonts w:ascii="Verdana" w:hAnsi="Verdana" w:cs="Arial"/>
          <w:sz w:val="20"/>
          <w:szCs w:val="20"/>
        </w:rPr>
      </w:pPr>
      <w:r w:rsidRPr="00D6332B">
        <w:rPr>
          <w:rFonts w:ascii="Verdana" w:hAnsi="Verdana" w:cs="Arial"/>
          <w:sz w:val="20"/>
          <w:szCs w:val="20"/>
        </w:rPr>
        <w:t xml:space="preserve">Caixa e equivalentes de </w:t>
      </w:r>
      <w:r>
        <w:rPr>
          <w:rFonts w:ascii="Verdana" w:hAnsi="Verdana" w:cs="Arial"/>
          <w:sz w:val="20"/>
          <w:szCs w:val="20"/>
        </w:rPr>
        <w:t>caixa incluem</w:t>
      </w:r>
      <w:r w:rsidRPr="00D6332B">
        <w:rPr>
          <w:rFonts w:ascii="Verdana" w:hAnsi="Verdana" w:cs="Arial"/>
          <w:sz w:val="20"/>
          <w:szCs w:val="20"/>
        </w:rPr>
        <w:t xml:space="preserve"> depósitos bancários</w:t>
      </w:r>
      <w:r>
        <w:rPr>
          <w:rFonts w:ascii="Verdana" w:hAnsi="Verdana" w:cs="Arial"/>
          <w:sz w:val="20"/>
          <w:szCs w:val="20"/>
        </w:rPr>
        <w:t xml:space="preserve"> </w:t>
      </w:r>
      <w:r w:rsidRPr="00D6332B">
        <w:rPr>
          <w:rFonts w:ascii="Verdana" w:hAnsi="Verdana" w:cs="Arial"/>
          <w:sz w:val="20"/>
          <w:szCs w:val="20"/>
        </w:rPr>
        <w:t>e aplicações em títulos e valores mobiliários de curto prazo, de alta liquidez,</w:t>
      </w:r>
      <w:r>
        <w:rPr>
          <w:rFonts w:ascii="Verdana" w:hAnsi="Verdana" w:cs="Arial"/>
          <w:sz w:val="20"/>
          <w:szCs w:val="20"/>
        </w:rPr>
        <w:t xml:space="preserve"> </w:t>
      </w:r>
      <w:r w:rsidRPr="00D6332B">
        <w:rPr>
          <w:rFonts w:ascii="Verdana" w:hAnsi="Verdana" w:cs="Arial"/>
          <w:sz w:val="20"/>
          <w:szCs w:val="20"/>
        </w:rPr>
        <w:t>e risco insignificante de mudança de valor, com prazo de vencimento</w:t>
      </w:r>
      <w:r>
        <w:rPr>
          <w:rFonts w:ascii="Verdana" w:hAnsi="Verdana" w:cs="Arial"/>
          <w:sz w:val="20"/>
          <w:szCs w:val="20"/>
        </w:rPr>
        <w:t xml:space="preserve"> </w:t>
      </w:r>
      <w:r w:rsidRPr="00D6332B">
        <w:rPr>
          <w:rFonts w:ascii="Verdana" w:hAnsi="Verdana" w:cs="Arial"/>
          <w:sz w:val="20"/>
          <w:szCs w:val="20"/>
        </w:rPr>
        <w:t>igual ou inferior a 90 dias</w:t>
      </w:r>
      <w:r w:rsidR="00E96151">
        <w:rPr>
          <w:rFonts w:ascii="Verdana" w:hAnsi="Verdana" w:cs="Arial"/>
          <w:sz w:val="20"/>
          <w:szCs w:val="20"/>
        </w:rPr>
        <w:t xml:space="preserve">, e são utilizados pela Fomento Paraná </w:t>
      </w:r>
      <w:r w:rsidR="00E96151" w:rsidRPr="00E96151">
        <w:rPr>
          <w:rFonts w:ascii="Verdana" w:hAnsi="Verdana" w:cs="Arial"/>
          <w:sz w:val="20"/>
          <w:szCs w:val="20"/>
        </w:rPr>
        <w:t>para gerenciamento de seus</w:t>
      </w:r>
      <w:r w:rsidR="00E96151">
        <w:rPr>
          <w:rFonts w:ascii="Verdana" w:hAnsi="Verdana" w:cs="Arial"/>
          <w:sz w:val="20"/>
          <w:szCs w:val="20"/>
        </w:rPr>
        <w:t xml:space="preserve"> </w:t>
      </w:r>
      <w:r w:rsidR="00E96151" w:rsidRPr="00E96151">
        <w:rPr>
          <w:rFonts w:ascii="Verdana" w:hAnsi="Verdana" w:cs="Arial"/>
          <w:sz w:val="20"/>
          <w:szCs w:val="20"/>
        </w:rPr>
        <w:t xml:space="preserve">compromissos de curto prazo, conforme prevê a Resolução nº </w:t>
      </w:r>
      <w:r w:rsidR="00873FF0">
        <w:rPr>
          <w:rFonts w:ascii="Verdana" w:hAnsi="Verdana" w:cs="Arial"/>
          <w:sz w:val="20"/>
          <w:szCs w:val="20"/>
        </w:rPr>
        <w:t>4.818/2020</w:t>
      </w:r>
      <w:r w:rsidR="00E96151" w:rsidRPr="00E96151">
        <w:rPr>
          <w:rFonts w:ascii="Verdana" w:hAnsi="Verdana" w:cs="Arial"/>
          <w:sz w:val="20"/>
          <w:szCs w:val="20"/>
        </w:rPr>
        <w:t>.</w:t>
      </w:r>
    </w:p>
    <w:p w14:paraId="77EF26CC" w14:textId="77777777" w:rsidR="00593B1C" w:rsidRDefault="00593B1C" w:rsidP="00B41588">
      <w:pPr>
        <w:pStyle w:val="PargrafodaLista"/>
        <w:numPr>
          <w:ilvl w:val="1"/>
          <w:numId w:val="62"/>
        </w:numPr>
        <w:spacing w:before="360"/>
        <w:ind w:left="425" w:hanging="425"/>
        <w:jc w:val="both"/>
        <w:rPr>
          <w:rFonts w:ascii="Verdana" w:hAnsi="Verdana"/>
          <w:b/>
          <w:sz w:val="20"/>
          <w:szCs w:val="20"/>
        </w:rPr>
      </w:pPr>
      <w:r w:rsidRPr="00710136">
        <w:rPr>
          <w:rFonts w:ascii="Verdana" w:hAnsi="Verdana"/>
          <w:b/>
          <w:sz w:val="20"/>
          <w:szCs w:val="20"/>
        </w:rPr>
        <w:t xml:space="preserve">Instrumentos financeiros </w:t>
      </w:r>
    </w:p>
    <w:p w14:paraId="26C93A61" w14:textId="78C168AA" w:rsidR="00F34976" w:rsidRDefault="00F34976" w:rsidP="00F34976">
      <w:pPr>
        <w:jc w:val="both"/>
        <w:rPr>
          <w:rFonts w:ascii="Verdana" w:hAnsi="Verdana" w:cs="Arial"/>
          <w:sz w:val="20"/>
          <w:szCs w:val="20"/>
        </w:rPr>
      </w:pPr>
      <w:r w:rsidRPr="00B531EC">
        <w:rPr>
          <w:rFonts w:ascii="Verdana" w:hAnsi="Verdana" w:cs="Arial"/>
          <w:sz w:val="20"/>
          <w:szCs w:val="20"/>
        </w:rPr>
        <w:t>Os valores contábeis dos instrumentos financeiros referentes aos ativos (títulos de valores mobiliários</w:t>
      </w:r>
      <w:r w:rsidR="006F5517">
        <w:rPr>
          <w:rFonts w:ascii="Verdana" w:hAnsi="Verdana" w:cs="Arial"/>
          <w:sz w:val="20"/>
          <w:szCs w:val="20"/>
        </w:rPr>
        <w:t xml:space="preserve"> e </w:t>
      </w:r>
      <w:r w:rsidR="00A6013D">
        <w:rPr>
          <w:rFonts w:ascii="Verdana" w:hAnsi="Verdana" w:cs="Arial"/>
          <w:sz w:val="20"/>
          <w:szCs w:val="20"/>
        </w:rPr>
        <w:t>carteira</w:t>
      </w:r>
      <w:r w:rsidR="006F5517" w:rsidRPr="008659E1">
        <w:rPr>
          <w:rFonts w:ascii="Verdana" w:hAnsi="Verdana" w:cs="Arial"/>
          <w:sz w:val="20"/>
          <w:szCs w:val="20"/>
        </w:rPr>
        <w:t xml:space="preserve"> de créditos</w:t>
      </w:r>
      <w:r w:rsidR="006F5517">
        <w:rPr>
          <w:rFonts w:ascii="Verdana" w:hAnsi="Verdana" w:cs="Arial"/>
          <w:sz w:val="20"/>
          <w:szCs w:val="20"/>
        </w:rPr>
        <w:t xml:space="preserve">) </w:t>
      </w:r>
      <w:r w:rsidRPr="00B531EC">
        <w:rPr>
          <w:rFonts w:ascii="Verdana" w:hAnsi="Verdana" w:cs="Arial"/>
          <w:sz w:val="20"/>
          <w:szCs w:val="20"/>
        </w:rPr>
        <w:t>e passivos (operações de repasses no país) se aproximam de seus correspondentes valores de realização</w:t>
      </w:r>
      <w:r w:rsidR="006F5517">
        <w:rPr>
          <w:rFonts w:ascii="Verdana" w:hAnsi="Verdana" w:cs="Arial"/>
          <w:sz w:val="20"/>
          <w:szCs w:val="20"/>
        </w:rPr>
        <w:t>, e são avaliados conform</w:t>
      </w:r>
      <w:r w:rsidR="00F132C5">
        <w:rPr>
          <w:rFonts w:ascii="Verdana" w:hAnsi="Verdana" w:cs="Arial"/>
          <w:sz w:val="20"/>
          <w:szCs w:val="20"/>
        </w:rPr>
        <w:t>e</w:t>
      </w:r>
      <w:r w:rsidR="006F5517">
        <w:rPr>
          <w:rFonts w:ascii="Verdana" w:hAnsi="Verdana" w:cs="Arial"/>
          <w:sz w:val="20"/>
          <w:szCs w:val="20"/>
        </w:rPr>
        <w:t xml:space="preserve"> a seguir:</w:t>
      </w:r>
    </w:p>
    <w:p w14:paraId="0525B262" w14:textId="7EA2292F" w:rsidR="00E216FC" w:rsidRPr="008F0D48" w:rsidRDefault="008F0D48" w:rsidP="00F132C5">
      <w:pPr>
        <w:spacing w:before="240"/>
        <w:jc w:val="both"/>
        <w:rPr>
          <w:rFonts w:ascii="Verdana" w:hAnsi="Verdana"/>
          <w:b/>
          <w:sz w:val="20"/>
          <w:szCs w:val="20"/>
          <w:u w:val="single"/>
        </w:rPr>
      </w:pPr>
      <w:bookmarkStart w:id="36" w:name="_Toc50749769"/>
      <w:r>
        <w:rPr>
          <w:rFonts w:ascii="Verdana" w:hAnsi="Verdana"/>
          <w:b/>
          <w:sz w:val="20"/>
          <w:szCs w:val="20"/>
          <w:u w:val="single"/>
        </w:rPr>
        <w:t xml:space="preserve">I - </w:t>
      </w:r>
      <w:r w:rsidR="00E216FC" w:rsidRPr="008F0D48">
        <w:rPr>
          <w:rFonts w:ascii="Verdana" w:hAnsi="Verdana"/>
          <w:b/>
          <w:sz w:val="20"/>
          <w:szCs w:val="20"/>
          <w:u w:val="single"/>
        </w:rPr>
        <w:t>Títulos e valores mobiliários</w:t>
      </w:r>
      <w:bookmarkEnd w:id="36"/>
    </w:p>
    <w:p w14:paraId="0525B263" w14:textId="0E641845" w:rsidR="00E216FC" w:rsidRPr="00C27831" w:rsidRDefault="00E216FC" w:rsidP="007C0984">
      <w:pPr>
        <w:jc w:val="both"/>
        <w:rPr>
          <w:rFonts w:ascii="Verdana" w:hAnsi="Verdana" w:cs="Arial"/>
          <w:sz w:val="20"/>
          <w:szCs w:val="20"/>
        </w:rPr>
      </w:pPr>
      <w:r w:rsidRPr="00C27831">
        <w:rPr>
          <w:rFonts w:ascii="Verdana" w:hAnsi="Verdana" w:cs="Arial"/>
          <w:sz w:val="20"/>
          <w:szCs w:val="20"/>
        </w:rPr>
        <w:t xml:space="preserve">Em cumprimento ao estabelecido no art. 1º da Resolução </w:t>
      </w:r>
      <w:r w:rsidR="00A31B14">
        <w:rPr>
          <w:rFonts w:ascii="Verdana" w:hAnsi="Verdana" w:cs="Arial"/>
          <w:sz w:val="20"/>
          <w:szCs w:val="20"/>
        </w:rPr>
        <w:t xml:space="preserve">CMN </w:t>
      </w:r>
      <w:r w:rsidRPr="00C27831">
        <w:rPr>
          <w:rFonts w:ascii="Verdana" w:hAnsi="Verdana" w:cs="Arial"/>
          <w:sz w:val="20"/>
          <w:szCs w:val="20"/>
        </w:rPr>
        <w:t>nº 3.834/</w:t>
      </w:r>
      <w:r w:rsidR="00C64656">
        <w:rPr>
          <w:rFonts w:ascii="Verdana" w:hAnsi="Verdana" w:cs="Arial"/>
          <w:sz w:val="20"/>
          <w:szCs w:val="20"/>
        </w:rPr>
        <w:t>20</w:t>
      </w:r>
      <w:r w:rsidRPr="00C27831">
        <w:rPr>
          <w:rFonts w:ascii="Verdana" w:hAnsi="Verdana" w:cs="Arial"/>
          <w:sz w:val="20"/>
          <w:szCs w:val="20"/>
        </w:rPr>
        <w:t xml:space="preserve">10, a </w:t>
      </w:r>
      <w:r w:rsidR="00F074AB" w:rsidRPr="00C27831">
        <w:rPr>
          <w:rFonts w:ascii="Verdana" w:hAnsi="Verdana" w:cs="Arial"/>
          <w:sz w:val="20"/>
          <w:szCs w:val="20"/>
        </w:rPr>
        <w:t>Fomento Paraná</w:t>
      </w:r>
      <w:r w:rsidRPr="00C27831">
        <w:rPr>
          <w:rFonts w:ascii="Verdana" w:hAnsi="Verdana" w:cs="Arial"/>
          <w:sz w:val="20"/>
          <w:szCs w:val="20"/>
        </w:rPr>
        <w:t xml:space="preserve"> aplica suas disponibilidades de caixa em cotas de fundos de investimento, formados exclusivamente por títulos públicos federais. Para tanto, constituiu fundos de renda fixa destinados a investidores restritos - </w:t>
      </w:r>
      <w:r w:rsidR="00F074AB" w:rsidRPr="00C27831">
        <w:rPr>
          <w:rFonts w:ascii="Verdana" w:hAnsi="Verdana" w:cs="Arial"/>
          <w:sz w:val="20"/>
          <w:szCs w:val="20"/>
        </w:rPr>
        <w:t>Fomento Paraná</w:t>
      </w:r>
      <w:r w:rsidRPr="00C27831">
        <w:rPr>
          <w:rFonts w:ascii="Verdana" w:hAnsi="Verdana" w:cs="Arial"/>
          <w:sz w:val="20"/>
          <w:szCs w:val="20"/>
        </w:rPr>
        <w:t>, Fundo de Aval Rural (FAR), Fundo de Desenvolvimento Econômico (FDE), Fundo de Equalização do Microcrédito (FEM)</w:t>
      </w:r>
      <w:r w:rsidR="00C07178">
        <w:rPr>
          <w:rFonts w:ascii="Verdana" w:hAnsi="Verdana" w:cs="Arial"/>
          <w:sz w:val="20"/>
          <w:szCs w:val="20"/>
        </w:rPr>
        <w:t xml:space="preserve">, </w:t>
      </w:r>
      <w:r w:rsidR="00C07178" w:rsidRPr="00B8525C">
        <w:rPr>
          <w:rFonts w:ascii="Verdana" w:hAnsi="Verdana" w:cs="Arial"/>
          <w:sz w:val="20"/>
          <w:szCs w:val="20"/>
          <w:lang w:eastAsia="en-US"/>
        </w:rPr>
        <w:t xml:space="preserve">Fundo de Aval Garantidor das Micro e Pequenas Empresas do </w:t>
      </w:r>
      <w:r w:rsidR="00CA78B5">
        <w:rPr>
          <w:rFonts w:ascii="Verdana" w:hAnsi="Verdana" w:cs="Arial"/>
          <w:sz w:val="20"/>
          <w:szCs w:val="20"/>
          <w:lang w:eastAsia="en-US"/>
        </w:rPr>
        <w:t>E</w:t>
      </w:r>
      <w:r w:rsidR="00C07178" w:rsidRPr="00B8525C">
        <w:rPr>
          <w:rFonts w:ascii="Verdana" w:hAnsi="Verdana" w:cs="Arial"/>
          <w:sz w:val="20"/>
          <w:szCs w:val="20"/>
          <w:lang w:eastAsia="en-US"/>
        </w:rPr>
        <w:t xml:space="preserve">stado do Paraná </w:t>
      </w:r>
      <w:r w:rsidR="00C07178">
        <w:rPr>
          <w:rFonts w:ascii="Verdana" w:hAnsi="Verdana" w:cs="Arial"/>
          <w:sz w:val="20"/>
          <w:szCs w:val="20"/>
        </w:rPr>
        <w:t>(FAG)</w:t>
      </w:r>
      <w:r w:rsidRPr="00C27831">
        <w:rPr>
          <w:rFonts w:ascii="Verdana" w:hAnsi="Verdana" w:cs="Arial"/>
          <w:sz w:val="20"/>
          <w:szCs w:val="20"/>
        </w:rPr>
        <w:t xml:space="preserve"> e “Ativos do Est</w:t>
      </w:r>
      <w:r w:rsidR="00097D57" w:rsidRPr="00C27831">
        <w:rPr>
          <w:rFonts w:ascii="Verdana" w:hAnsi="Verdana" w:cs="Arial"/>
          <w:sz w:val="20"/>
          <w:szCs w:val="20"/>
        </w:rPr>
        <w:t>ado”. Os respectivos fundos estão</w:t>
      </w:r>
      <w:r w:rsidRPr="00C27831">
        <w:rPr>
          <w:rFonts w:ascii="Verdana" w:hAnsi="Verdana" w:cs="Arial"/>
          <w:sz w:val="20"/>
          <w:szCs w:val="20"/>
        </w:rPr>
        <w:t xml:space="preserve"> sob gestão do Banco do Brasil e Caixa Econômica Federal, todos sob a forma de condomínio aberto, conforme demonstrado na nota </w:t>
      </w:r>
      <w:r w:rsidR="00F132C5">
        <w:rPr>
          <w:rFonts w:ascii="Verdana" w:hAnsi="Verdana" w:cs="Arial"/>
          <w:sz w:val="20"/>
          <w:szCs w:val="20"/>
        </w:rPr>
        <w:t xml:space="preserve">explicativa </w:t>
      </w:r>
      <w:r w:rsidRPr="00C27831">
        <w:rPr>
          <w:rFonts w:ascii="Verdana" w:hAnsi="Verdana" w:cs="Arial"/>
          <w:sz w:val="20"/>
          <w:szCs w:val="20"/>
        </w:rPr>
        <w:t>5.</w:t>
      </w:r>
    </w:p>
    <w:p w14:paraId="0525B264" w14:textId="77777777" w:rsidR="00E216FC" w:rsidRPr="00C27831" w:rsidRDefault="00E216FC" w:rsidP="007C0984">
      <w:pPr>
        <w:jc w:val="both"/>
        <w:rPr>
          <w:rFonts w:ascii="Verdana" w:hAnsi="Verdana" w:cs="Arial"/>
          <w:sz w:val="20"/>
          <w:szCs w:val="20"/>
        </w:rPr>
      </w:pPr>
    </w:p>
    <w:p w14:paraId="38D74552" w14:textId="6A5CF94D" w:rsidR="009752BF" w:rsidRDefault="00E216FC" w:rsidP="009752BF">
      <w:pPr>
        <w:jc w:val="both"/>
        <w:rPr>
          <w:rFonts w:ascii="Verdana" w:hAnsi="Verdana" w:cs="Arial"/>
          <w:sz w:val="20"/>
          <w:szCs w:val="20"/>
        </w:rPr>
      </w:pPr>
      <w:r w:rsidRPr="00C27831">
        <w:rPr>
          <w:rFonts w:ascii="Verdana" w:hAnsi="Verdana" w:cs="Arial"/>
          <w:sz w:val="20"/>
          <w:szCs w:val="20"/>
        </w:rPr>
        <w:t>Os fundos de investimento são mensurados pelo valor da cota na data do balanço. Esta informação está disponível em publicações da CVM e corresponde ao valor de liquidação naquela data.</w:t>
      </w:r>
      <w:r w:rsidR="00F150E0">
        <w:rPr>
          <w:rFonts w:ascii="Verdana" w:hAnsi="Verdana" w:cs="Arial"/>
          <w:sz w:val="20"/>
          <w:szCs w:val="20"/>
        </w:rPr>
        <w:t xml:space="preserve"> </w:t>
      </w:r>
      <w:r w:rsidR="009752BF">
        <w:rPr>
          <w:rFonts w:ascii="Verdana" w:hAnsi="Verdana" w:cs="Arial"/>
          <w:sz w:val="20"/>
          <w:szCs w:val="20"/>
        </w:rPr>
        <w:t xml:space="preserve">Não estão sendo apresentadas as classificações, conforme critérios de registro e avaliação </w:t>
      </w:r>
      <w:r w:rsidR="009752BF" w:rsidRPr="00C27831">
        <w:rPr>
          <w:rFonts w:ascii="Verdana" w:hAnsi="Verdana" w:cs="Arial"/>
          <w:sz w:val="20"/>
          <w:szCs w:val="20"/>
        </w:rPr>
        <w:t xml:space="preserve">dispostos na Circular </w:t>
      </w:r>
      <w:r w:rsidR="009752BF">
        <w:rPr>
          <w:rFonts w:ascii="Verdana" w:hAnsi="Verdana" w:cs="Arial"/>
          <w:sz w:val="20"/>
          <w:szCs w:val="20"/>
        </w:rPr>
        <w:t xml:space="preserve">BCB </w:t>
      </w:r>
      <w:r w:rsidR="009752BF" w:rsidRPr="00C27831">
        <w:rPr>
          <w:rFonts w:ascii="Verdana" w:hAnsi="Verdana" w:cs="Arial"/>
          <w:sz w:val="20"/>
          <w:szCs w:val="20"/>
        </w:rPr>
        <w:t>nº 3.068/</w:t>
      </w:r>
      <w:r w:rsidR="009752BF">
        <w:rPr>
          <w:rFonts w:ascii="Verdana" w:hAnsi="Verdana" w:cs="Arial"/>
          <w:sz w:val="20"/>
          <w:szCs w:val="20"/>
        </w:rPr>
        <w:t>2001, tendo em vista a dispensa da sua aplicação às Agências de Fomento.</w:t>
      </w:r>
    </w:p>
    <w:p w14:paraId="501ED4B7" w14:textId="77777777" w:rsidR="00AA3E78" w:rsidRDefault="00AA3E78" w:rsidP="009752BF">
      <w:pPr>
        <w:jc w:val="both"/>
        <w:rPr>
          <w:rFonts w:ascii="Verdana" w:hAnsi="Verdana" w:cs="Arial"/>
          <w:sz w:val="20"/>
          <w:szCs w:val="20"/>
        </w:rPr>
      </w:pPr>
    </w:p>
    <w:p w14:paraId="49D35D0D" w14:textId="1A87C6D3" w:rsidR="00AA3E78" w:rsidRPr="00C27831" w:rsidRDefault="00AA3E78" w:rsidP="009752BF">
      <w:pPr>
        <w:jc w:val="both"/>
        <w:rPr>
          <w:rFonts w:ascii="Verdana" w:hAnsi="Verdana" w:cs="Arial"/>
          <w:sz w:val="20"/>
          <w:szCs w:val="20"/>
        </w:rPr>
      </w:pPr>
      <w:r>
        <w:rPr>
          <w:rFonts w:ascii="Verdana" w:hAnsi="Verdana" w:cs="Arial"/>
          <w:sz w:val="20"/>
          <w:szCs w:val="20"/>
        </w:rPr>
        <w:t>Na data da demonstração financeira, a Fomento Paraná</w:t>
      </w:r>
      <w:r w:rsidRPr="00B531EC">
        <w:rPr>
          <w:rFonts w:ascii="Verdana" w:hAnsi="Verdana" w:cs="Arial"/>
          <w:sz w:val="20"/>
          <w:szCs w:val="20"/>
        </w:rPr>
        <w:t xml:space="preserve"> não possuía em aberto operações envolvendo instrumentos financeiros derivativos.</w:t>
      </w:r>
    </w:p>
    <w:p w14:paraId="0525B269" w14:textId="3F408A50" w:rsidR="00E216FC" w:rsidRPr="008F0D48" w:rsidRDefault="008F0D48" w:rsidP="008F0D48">
      <w:pPr>
        <w:spacing w:before="240"/>
        <w:jc w:val="both"/>
        <w:rPr>
          <w:rFonts w:ascii="Verdana" w:hAnsi="Verdana"/>
          <w:b/>
          <w:sz w:val="20"/>
          <w:szCs w:val="20"/>
          <w:u w:val="single"/>
        </w:rPr>
      </w:pPr>
      <w:bookmarkStart w:id="37" w:name="_Toc50749770"/>
      <w:r>
        <w:rPr>
          <w:rFonts w:ascii="Verdana" w:hAnsi="Verdana"/>
          <w:b/>
          <w:sz w:val="20"/>
          <w:szCs w:val="20"/>
          <w:u w:val="single"/>
        </w:rPr>
        <w:t xml:space="preserve">II - </w:t>
      </w:r>
      <w:r w:rsidR="00A6013D" w:rsidRPr="008F0D48">
        <w:rPr>
          <w:rFonts w:ascii="Verdana" w:hAnsi="Verdana"/>
          <w:b/>
          <w:sz w:val="20"/>
          <w:szCs w:val="20"/>
          <w:u w:val="single"/>
        </w:rPr>
        <w:t xml:space="preserve">Carteira </w:t>
      </w:r>
      <w:r w:rsidR="00E216FC" w:rsidRPr="008F0D48">
        <w:rPr>
          <w:rFonts w:ascii="Verdana" w:hAnsi="Verdana"/>
          <w:b/>
          <w:sz w:val="20"/>
          <w:szCs w:val="20"/>
          <w:u w:val="single"/>
        </w:rPr>
        <w:t>de crédito</w:t>
      </w:r>
      <w:bookmarkEnd w:id="37"/>
      <w:r w:rsidR="009A4DF7">
        <w:rPr>
          <w:rFonts w:ascii="Verdana" w:hAnsi="Verdana"/>
          <w:b/>
          <w:sz w:val="20"/>
          <w:szCs w:val="20"/>
          <w:u w:val="single"/>
        </w:rPr>
        <w:t xml:space="preserve"> e operações de repasse</w:t>
      </w:r>
    </w:p>
    <w:p w14:paraId="3CE88B35" w14:textId="6DB3D67F" w:rsidR="009A4DF7" w:rsidRDefault="00E216FC" w:rsidP="00FB34C3">
      <w:pPr>
        <w:jc w:val="both"/>
        <w:rPr>
          <w:rFonts w:ascii="Verdana" w:hAnsi="Verdana" w:cs="Arial"/>
          <w:sz w:val="20"/>
          <w:szCs w:val="20"/>
        </w:rPr>
      </w:pPr>
      <w:r w:rsidRPr="00C27831">
        <w:rPr>
          <w:rFonts w:ascii="Verdana" w:hAnsi="Verdana" w:cs="Arial"/>
          <w:sz w:val="20"/>
          <w:szCs w:val="20"/>
        </w:rPr>
        <w:t>As operações de crédito</w:t>
      </w:r>
      <w:r w:rsidR="009A4DF7">
        <w:rPr>
          <w:rFonts w:ascii="Verdana" w:hAnsi="Verdana" w:cs="Arial"/>
          <w:sz w:val="20"/>
          <w:szCs w:val="20"/>
        </w:rPr>
        <w:t xml:space="preserve"> e as obrigações por repasse encontram-se</w:t>
      </w:r>
      <w:r w:rsidRPr="00C27831">
        <w:rPr>
          <w:rFonts w:ascii="Verdana" w:hAnsi="Verdana" w:cs="Arial"/>
          <w:sz w:val="20"/>
          <w:szCs w:val="20"/>
        </w:rPr>
        <w:t xml:space="preserve"> atualizadas em conformidade com as correspondentes disposições contratuais, registradas a valor presente, incorporando os rendimentos auferidos até a data do balanço, quando pós-fixadas, e líquido das rendas a apropriar, em razão da fluência dos prazos das operações, quando prefixadas. </w:t>
      </w:r>
    </w:p>
    <w:p w14:paraId="3FE875E3" w14:textId="77777777" w:rsidR="009A4DF7" w:rsidRDefault="009A4DF7" w:rsidP="00FB34C3">
      <w:pPr>
        <w:jc w:val="both"/>
        <w:rPr>
          <w:rFonts w:ascii="Verdana" w:hAnsi="Verdana" w:cs="Arial"/>
          <w:sz w:val="20"/>
          <w:szCs w:val="20"/>
        </w:rPr>
      </w:pPr>
    </w:p>
    <w:p w14:paraId="0525B26A" w14:textId="7FD829F5" w:rsidR="00E216FC" w:rsidRDefault="00FB34C3" w:rsidP="00FB34C3">
      <w:pPr>
        <w:jc w:val="both"/>
        <w:rPr>
          <w:rFonts w:ascii="Verdana" w:hAnsi="Verdana" w:cs="Arial"/>
          <w:sz w:val="20"/>
          <w:szCs w:val="20"/>
        </w:rPr>
      </w:pPr>
      <w:r w:rsidRPr="00FB34C3">
        <w:rPr>
          <w:rFonts w:ascii="Verdana" w:hAnsi="Verdana" w:cs="Arial"/>
          <w:sz w:val="20"/>
          <w:szCs w:val="20"/>
        </w:rPr>
        <w:t xml:space="preserve">Para </w:t>
      </w:r>
      <w:r w:rsidR="009A4DF7">
        <w:rPr>
          <w:rFonts w:ascii="Verdana" w:hAnsi="Verdana" w:cs="Arial"/>
          <w:sz w:val="20"/>
          <w:szCs w:val="20"/>
        </w:rPr>
        <w:t xml:space="preserve">as </w:t>
      </w:r>
      <w:r w:rsidRPr="00FB34C3">
        <w:rPr>
          <w:rFonts w:ascii="Verdana" w:hAnsi="Verdana" w:cs="Arial"/>
          <w:sz w:val="20"/>
          <w:szCs w:val="20"/>
        </w:rPr>
        <w:t xml:space="preserve">operações </w:t>
      </w:r>
      <w:r w:rsidR="009A4DF7">
        <w:rPr>
          <w:rFonts w:ascii="Verdana" w:hAnsi="Verdana" w:cs="Arial"/>
          <w:sz w:val="20"/>
          <w:szCs w:val="20"/>
        </w:rPr>
        <w:t xml:space="preserve">de créditos </w:t>
      </w:r>
      <w:r w:rsidRPr="00FB34C3">
        <w:rPr>
          <w:rFonts w:ascii="Verdana" w:hAnsi="Verdana" w:cs="Arial"/>
          <w:sz w:val="20"/>
          <w:szCs w:val="20"/>
        </w:rPr>
        <w:t>vencidas a partir de 60 dias, o</w:t>
      </w:r>
      <w:r>
        <w:rPr>
          <w:rFonts w:ascii="Verdana" w:hAnsi="Verdana" w:cs="Arial"/>
          <w:sz w:val="20"/>
          <w:szCs w:val="20"/>
        </w:rPr>
        <w:t xml:space="preserve"> </w:t>
      </w:r>
      <w:r w:rsidRPr="00FB34C3">
        <w:rPr>
          <w:rFonts w:ascii="Verdana" w:hAnsi="Verdana" w:cs="Arial"/>
          <w:sz w:val="20"/>
          <w:szCs w:val="20"/>
        </w:rPr>
        <w:t>reconhecimento em receitas só ocorrerá quando do seu efetivo recebimento.</w:t>
      </w:r>
    </w:p>
    <w:p w14:paraId="5BBEBD2F" w14:textId="77777777" w:rsidR="009A4DF7" w:rsidRDefault="009A4DF7" w:rsidP="007C0984">
      <w:pPr>
        <w:jc w:val="both"/>
        <w:rPr>
          <w:rFonts w:ascii="Verdana" w:hAnsi="Verdana" w:cs="Arial"/>
          <w:sz w:val="20"/>
          <w:szCs w:val="20"/>
        </w:rPr>
      </w:pPr>
    </w:p>
    <w:p w14:paraId="3F6C9B07" w14:textId="64892980" w:rsidR="009A4DF7" w:rsidRPr="00C27831" w:rsidRDefault="00403ACB" w:rsidP="007C0984">
      <w:pPr>
        <w:jc w:val="both"/>
        <w:rPr>
          <w:rFonts w:ascii="Verdana" w:hAnsi="Verdana" w:cs="Arial"/>
          <w:sz w:val="20"/>
          <w:szCs w:val="20"/>
        </w:rPr>
      </w:pPr>
      <w:r>
        <w:rPr>
          <w:rFonts w:ascii="Verdana" w:hAnsi="Verdana"/>
          <w:b/>
          <w:sz w:val="20"/>
          <w:szCs w:val="20"/>
          <w:u w:val="single"/>
        </w:rPr>
        <w:t xml:space="preserve">III - </w:t>
      </w:r>
      <w:r w:rsidR="00CD7272">
        <w:rPr>
          <w:rFonts w:ascii="Verdana" w:hAnsi="Verdana"/>
          <w:b/>
          <w:sz w:val="20"/>
          <w:szCs w:val="20"/>
          <w:u w:val="single"/>
        </w:rPr>
        <w:t>P</w:t>
      </w:r>
      <w:r w:rsidR="009A4DF7" w:rsidRPr="008F0D48">
        <w:rPr>
          <w:rFonts w:ascii="Verdana" w:hAnsi="Verdana"/>
          <w:b/>
          <w:sz w:val="20"/>
          <w:szCs w:val="20"/>
          <w:u w:val="single"/>
        </w:rPr>
        <w:t>rovisão para perdas esperadas associadas ao risco de crédito</w:t>
      </w:r>
    </w:p>
    <w:p w14:paraId="0525B26C" w14:textId="10095CB8" w:rsidR="00E216FC" w:rsidRDefault="00E216FC" w:rsidP="00F164DB">
      <w:pPr>
        <w:jc w:val="both"/>
        <w:rPr>
          <w:rFonts w:ascii="Verdana" w:hAnsi="Verdana" w:cs="Arial"/>
          <w:sz w:val="20"/>
          <w:szCs w:val="20"/>
        </w:rPr>
      </w:pPr>
      <w:r w:rsidRPr="00C27831">
        <w:rPr>
          <w:rFonts w:ascii="Verdana" w:hAnsi="Verdana" w:cs="Arial"/>
          <w:sz w:val="20"/>
          <w:szCs w:val="20"/>
        </w:rPr>
        <w:t>Todas as operações de crédito estão classificadas observando os parâmetros estabelecidos pelas Resoluções CMN nº 2.682/</w:t>
      </w:r>
      <w:r w:rsidR="00C27188">
        <w:rPr>
          <w:rFonts w:ascii="Verdana" w:hAnsi="Verdana" w:cs="Arial"/>
          <w:sz w:val="20"/>
          <w:szCs w:val="20"/>
        </w:rPr>
        <w:t>19</w:t>
      </w:r>
      <w:r w:rsidRPr="00C27831">
        <w:rPr>
          <w:rFonts w:ascii="Verdana" w:hAnsi="Verdana" w:cs="Arial"/>
          <w:sz w:val="20"/>
          <w:szCs w:val="20"/>
        </w:rPr>
        <w:t>99 e 2.697/</w:t>
      </w:r>
      <w:r w:rsidR="00C27188">
        <w:rPr>
          <w:rFonts w:ascii="Verdana" w:hAnsi="Verdana" w:cs="Arial"/>
          <w:sz w:val="20"/>
          <w:szCs w:val="20"/>
        </w:rPr>
        <w:t>20</w:t>
      </w:r>
      <w:r w:rsidRPr="00C27831">
        <w:rPr>
          <w:rFonts w:ascii="Verdana" w:hAnsi="Verdana" w:cs="Arial"/>
          <w:sz w:val="20"/>
          <w:szCs w:val="20"/>
        </w:rPr>
        <w:t>00, bem como a classificação das operações com atraso superior a 15 dias como operações em curso anormal.</w:t>
      </w:r>
    </w:p>
    <w:p w14:paraId="025A93EB" w14:textId="77777777" w:rsidR="00831076" w:rsidRPr="00C27831" w:rsidRDefault="00831076" w:rsidP="007C0984">
      <w:pPr>
        <w:jc w:val="both"/>
        <w:rPr>
          <w:rFonts w:ascii="Verdana" w:hAnsi="Verdana" w:cs="Arial"/>
          <w:sz w:val="20"/>
          <w:szCs w:val="20"/>
        </w:rPr>
      </w:pPr>
    </w:p>
    <w:p w14:paraId="0525B26E" w14:textId="77777777" w:rsidR="00E216FC" w:rsidRDefault="00E216FC" w:rsidP="007C0984">
      <w:pPr>
        <w:jc w:val="both"/>
        <w:rPr>
          <w:rFonts w:ascii="Verdana" w:hAnsi="Verdana" w:cs="Arial"/>
          <w:sz w:val="20"/>
          <w:szCs w:val="20"/>
        </w:rPr>
      </w:pPr>
      <w:r w:rsidRPr="00C27831">
        <w:rPr>
          <w:rFonts w:ascii="Verdana" w:hAnsi="Verdana" w:cs="Arial"/>
          <w:sz w:val="20"/>
          <w:szCs w:val="20"/>
        </w:rPr>
        <w:t>As operações renegociadas são mantidas, no mínimo, no mesmo nível em que estavam classificadas e aquelas que já haviam sido baixadas contra provisão e que estavam em contas de compensação são classificadas como nível “H”.</w:t>
      </w:r>
    </w:p>
    <w:p w14:paraId="4607AFF2" w14:textId="77777777" w:rsidR="009A4DF7" w:rsidRDefault="009A4DF7" w:rsidP="007C0984">
      <w:pPr>
        <w:jc w:val="both"/>
        <w:rPr>
          <w:rFonts w:ascii="Verdana" w:hAnsi="Verdana" w:cs="Arial"/>
          <w:sz w:val="20"/>
          <w:szCs w:val="20"/>
        </w:rPr>
      </w:pPr>
    </w:p>
    <w:p w14:paraId="51ADB869" w14:textId="046ADCCB" w:rsidR="003747A9" w:rsidRPr="000D330B" w:rsidRDefault="003130F5" w:rsidP="00B531EC">
      <w:pPr>
        <w:jc w:val="both"/>
        <w:rPr>
          <w:rFonts w:ascii="Verdana" w:hAnsi="Verdana"/>
          <w:sz w:val="20"/>
          <w:szCs w:val="20"/>
        </w:rPr>
      </w:pPr>
      <w:r w:rsidRPr="000D330B">
        <w:rPr>
          <w:rFonts w:ascii="Verdana" w:hAnsi="Verdana" w:cs="Arial"/>
          <w:sz w:val="20"/>
          <w:szCs w:val="20"/>
        </w:rPr>
        <w:t>As opera</w:t>
      </w:r>
      <w:r w:rsidR="00FE4239" w:rsidRPr="000D330B">
        <w:rPr>
          <w:rFonts w:ascii="Verdana" w:hAnsi="Verdana" w:cs="Arial"/>
          <w:sz w:val="20"/>
          <w:szCs w:val="20"/>
        </w:rPr>
        <w:t>ções de crédito são classificada</w:t>
      </w:r>
      <w:r w:rsidRPr="000D330B">
        <w:rPr>
          <w:rFonts w:ascii="Verdana" w:hAnsi="Verdana" w:cs="Arial"/>
          <w:sz w:val="20"/>
          <w:szCs w:val="20"/>
        </w:rPr>
        <w:t>s nos respectivos níveis de risco, em montante julgado suficiente à cobertura de eventuais perdas na realização dos me</w:t>
      </w:r>
      <w:r w:rsidR="003747A9" w:rsidRPr="000D330B">
        <w:rPr>
          <w:rFonts w:ascii="Verdana" w:hAnsi="Verdana" w:cs="Arial"/>
          <w:sz w:val="20"/>
          <w:szCs w:val="20"/>
        </w:rPr>
        <w:t xml:space="preserve">smos, </w:t>
      </w:r>
      <w:r w:rsidR="00735933" w:rsidRPr="000D330B">
        <w:rPr>
          <w:rFonts w:ascii="Verdana" w:hAnsi="Verdana" w:cs="Arial"/>
          <w:sz w:val="20"/>
          <w:szCs w:val="20"/>
        </w:rPr>
        <w:t xml:space="preserve">associadas às avaliações realizadas pela Administração na determinação dos riscos de crédito, </w:t>
      </w:r>
      <w:r w:rsidR="003747A9" w:rsidRPr="000D330B">
        <w:rPr>
          <w:rFonts w:ascii="Verdana" w:hAnsi="Verdana" w:cs="Arial"/>
          <w:sz w:val="20"/>
          <w:szCs w:val="20"/>
        </w:rPr>
        <w:t xml:space="preserve">seguindo as </w:t>
      </w:r>
      <w:r w:rsidR="00240AE6" w:rsidRPr="000D330B">
        <w:rPr>
          <w:rFonts w:ascii="Verdana" w:hAnsi="Verdana" w:cs="Arial"/>
          <w:sz w:val="20"/>
          <w:szCs w:val="20"/>
        </w:rPr>
        <w:t xml:space="preserve">regras </w:t>
      </w:r>
      <w:r w:rsidR="003747A9" w:rsidRPr="000D330B">
        <w:rPr>
          <w:rFonts w:ascii="Verdana" w:hAnsi="Verdana" w:cs="Arial"/>
          <w:sz w:val="20"/>
          <w:szCs w:val="20"/>
        </w:rPr>
        <w:t>estabelecidas pela Resoluç</w:t>
      </w:r>
      <w:r w:rsidR="00735933" w:rsidRPr="000D330B">
        <w:rPr>
          <w:rFonts w:ascii="Verdana" w:hAnsi="Verdana" w:cs="Arial"/>
          <w:sz w:val="20"/>
          <w:szCs w:val="20"/>
        </w:rPr>
        <w:t>ã</w:t>
      </w:r>
      <w:r w:rsidR="003747A9" w:rsidRPr="000D330B">
        <w:rPr>
          <w:rFonts w:ascii="Verdana" w:hAnsi="Verdana" w:cs="Arial"/>
          <w:sz w:val="20"/>
          <w:szCs w:val="20"/>
        </w:rPr>
        <w:t>o</w:t>
      </w:r>
      <w:r w:rsidRPr="000D330B">
        <w:rPr>
          <w:rFonts w:ascii="Verdana" w:hAnsi="Verdana" w:cs="Arial"/>
          <w:sz w:val="20"/>
          <w:szCs w:val="20"/>
        </w:rPr>
        <w:t xml:space="preserve"> CMN nº 2.682/</w:t>
      </w:r>
      <w:r w:rsidR="00F57233" w:rsidRPr="000D330B">
        <w:rPr>
          <w:rFonts w:ascii="Verdana" w:hAnsi="Verdana" w:cs="Arial"/>
          <w:sz w:val="20"/>
          <w:szCs w:val="20"/>
        </w:rPr>
        <w:t>19</w:t>
      </w:r>
      <w:r w:rsidRPr="000D330B">
        <w:rPr>
          <w:rFonts w:ascii="Verdana" w:hAnsi="Verdana" w:cs="Arial"/>
          <w:sz w:val="20"/>
          <w:szCs w:val="20"/>
        </w:rPr>
        <w:t>99 que requer</w:t>
      </w:r>
      <w:r w:rsidR="00753711" w:rsidRPr="000D330B">
        <w:rPr>
          <w:rFonts w:ascii="Verdana" w:hAnsi="Verdana" w:cs="Arial"/>
          <w:sz w:val="20"/>
          <w:szCs w:val="20"/>
        </w:rPr>
        <w:t>em</w:t>
      </w:r>
      <w:r w:rsidR="003747A9" w:rsidRPr="000D330B">
        <w:rPr>
          <w:rFonts w:ascii="Verdana" w:hAnsi="Verdana" w:cs="Arial"/>
          <w:sz w:val="20"/>
          <w:szCs w:val="20"/>
        </w:rPr>
        <w:t xml:space="preserve">: </w:t>
      </w:r>
    </w:p>
    <w:p w14:paraId="15053B0A" w14:textId="77777777" w:rsidR="003747A9" w:rsidRDefault="003747A9" w:rsidP="007C0984">
      <w:pPr>
        <w:jc w:val="both"/>
        <w:rPr>
          <w:rFonts w:ascii="Verdana" w:hAnsi="Verdana" w:cs="Arial"/>
          <w:sz w:val="20"/>
          <w:szCs w:val="20"/>
        </w:rPr>
      </w:pPr>
    </w:p>
    <w:p w14:paraId="1AC44D68" w14:textId="058BBE1D" w:rsidR="003747A9" w:rsidRPr="00635CC6" w:rsidRDefault="003747A9" w:rsidP="009A4DF7">
      <w:pPr>
        <w:pStyle w:val="MarcadorRomanoMinusculo2"/>
        <w:spacing w:after="120"/>
        <w:ind w:left="709" w:hanging="142"/>
        <w:jc w:val="both"/>
        <w:rPr>
          <w:rFonts w:ascii="Verdana" w:hAnsi="Verdana" w:cs="Arial"/>
          <w:sz w:val="20"/>
          <w:szCs w:val="20"/>
          <w:lang w:val="pt-BR"/>
        </w:rPr>
      </w:pPr>
      <w:r w:rsidRPr="00635CC6">
        <w:rPr>
          <w:rFonts w:ascii="Verdana" w:hAnsi="Verdana" w:cs="Arial"/>
          <w:sz w:val="20"/>
          <w:szCs w:val="20"/>
          <w:lang w:val="pt-BR"/>
        </w:rPr>
        <w:t>A</w:t>
      </w:r>
      <w:r w:rsidR="003130F5" w:rsidRPr="00635CC6">
        <w:rPr>
          <w:rFonts w:ascii="Verdana" w:hAnsi="Verdana" w:cs="Arial"/>
          <w:sz w:val="20"/>
          <w:szCs w:val="20"/>
          <w:lang w:val="pt-BR"/>
        </w:rPr>
        <w:t xml:space="preserve"> sua classificação de riscos em nove níveis, sendo “AA” (risco mínimo) e “H” (risco máximo) considerando, entre outros</w:t>
      </w:r>
      <w:r w:rsidR="003130F5" w:rsidRPr="009C4A4A">
        <w:rPr>
          <w:rFonts w:ascii="Verdana" w:hAnsi="Verdana" w:cs="Arial"/>
          <w:sz w:val="20"/>
          <w:szCs w:val="20"/>
          <w:lang w:val="pt-BR"/>
        </w:rPr>
        <w:t xml:space="preserve"> aspectos</w:t>
      </w:r>
      <w:r w:rsidR="003130F5" w:rsidRPr="00635CC6">
        <w:rPr>
          <w:rFonts w:ascii="Verdana" w:hAnsi="Verdana" w:cs="Arial"/>
          <w:sz w:val="20"/>
          <w:szCs w:val="20"/>
          <w:lang w:val="pt-BR"/>
        </w:rPr>
        <w:t>, os níveis de</w:t>
      </w:r>
      <w:r w:rsidR="003130F5" w:rsidRPr="009C4A4A">
        <w:rPr>
          <w:rFonts w:ascii="Verdana" w:hAnsi="Verdana" w:cs="Arial"/>
          <w:sz w:val="20"/>
          <w:szCs w:val="20"/>
          <w:lang w:val="pt-BR"/>
        </w:rPr>
        <w:t xml:space="preserve"> atraso</w:t>
      </w:r>
      <w:r w:rsidR="003130F5" w:rsidRPr="00635CC6">
        <w:rPr>
          <w:rFonts w:ascii="Verdana" w:hAnsi="Verdana" w:cs="Arial"/>
          <w:sz w:val="20"/>
          <w:szCs w:val="20"/>
          <w:lang w:val="pt-BR"/>
        </w:rPr>
        <w:t xml:space="preserve"> (conforme descrito na tabela </w:t>
      </w:r>
      <w:r w:rsidRPr="00635CC6">
        <w:rPr>
          <w:rFonts w:ascii="Verdana" w:hAnsi="Verdana" w:cs="Arial"/>
          <w:sz w:val="20"/>
          <w:szCs w:val="20"/>
          <w:lang w:val="pt-BR"/>
        </w:rPr>
        <w:t xml:space="preserve">a abaixo); e </w:t>
      </w:r>
    </w:p>
    <w:p w14:paraId="3235A193" w14:textId="42D08E8F" w:rsidR="003130F5" w:rsidRDefault="003747A9" w:rsidP="009A4DF7">
      <w:pPr>
        <w:pStyle w:val="MarcadorRomanoMinusculo2"/>
        <w:spacing w:after="120"/>
        <w:ind w:left="709" w:hanging="142"/>
        <w:jc w:val="both"/>
        <w:rPr>
          <w:rFonts w:ascii="Verdana" w:hAnsi="Verdana" w:cs="Arial"/>
          <w:sz w:val="20"/>
          <w:szCs w:val="20"/>
          <w:lang w:val="pt-BR"/>
        </w:rPr>
      </w:pPr>
      <w:r w:rsidRPr="00635CC6">
        <w:rPr>
          <w:rFonts w:ascii="Verdana" w:hAnsi="Verdana" w:cs="Arial"/>
          <w:sz w:val="20"/>
          <w:szCs w:val="20"/>
          <w:lang w:val="pt-BR"/>
        </w:rPr>
        <w:t xml:space="preserve">Avaliação periódica </w:t>
      </w:r>
      <w:r w:rsidR="003130F5" w:rsidRPr="00635CC6">
        <w:rPr>
          <w:rFonts w:ascii="Verdana" w:hAnsi="Verdana" w:cs="Arial"/>
          <w:sz w:val="20"/>
          <w:szCs w:val="20"/>
          <w:lang w:val="pt-BR"/>
        </w:rPr>
        <w:t>quanto ao nível de risco</w:t>
      </w:r>
      <w:r w:rsidRPr="00635CC6">
        <w:rPr>
          <w:rFonts w:ascii="Verdana" w:hAnsi="Verdana" w:cs="Arial"/>
          <w:sz w:val="20"/>
          <w:szCs w:val="20"/>
          <w:lang w:val="pt-BR"/>
        </w:rPr>
        <w:t>, com base n</w:t>
      </w:r>
      <w:r w:rsidR="003130F5" w:rsidRPr="00635CC6">
        <w:rPr>
          <w:rFonts w:ascii="Verdana" w:hAnsi="Verdana" w:cs="Arial"/>
          <w:sz w:val="20"/>
          <w:szCs w:val="20"/>
          <w:lang w:val="pt-BR"/>
        </w:rPr>
        <w:t xml:space="preserve">a conjuntura econômica, a experiência passada e os riscos específicos e globais em relação às operações, aos devedores e garantidores. </w:t>
      </w:r>
    </w:p>
    <w:tbl>
      <w:tblPr>
        <w:tblW w:w="10064" w:type="dxa"/>
        <w:tblInd w:w="354" w:type="dxa"/>
        <w:tblCellMar>
          <w:left w:w="70" w:type="dxa"/>
          <w:right w:w="70" w:type="dxa"/>
        </w:tblCellMar>
        <w:tblLook w:val="04A0" w:firstRow="1" w:lastRow="0" w:firstColumn="1" w:lastColumn="0" w:noHBand="0" w:noVBand="1"/>
      </w:tblPr>
      <w:tblGrid>
        <w:gridCol w:w="4962"/>
        <w:gridCol w:w="5102"/>
      </w:tblGrid>
      <w:tr w:rsidR="00FC1556" w:rsidRPr="00493425" w14:paraId="1BC02027" w14:textId="77777777" w:rsidTr="00A04C5C">
        <w:trPr>
          <w:trHeight w:val="270"/>
        </w:trPr>
        <w:tc>
          <w:tcPr>
            <w:tcW w:w="4962" w:type="dxa"/>
            <w:tcBorders>
              <w:top w:val="single" w:sz="8" w:space="0" w:color="FFFFFF"/>
              <w:left w:val="single" w:sz="8" w:space="0" w:color="FFFFFF"/>
              <w:bottom w:val="single" w:sz="8" w:space="0" w:color="FFFFFF"/>
              <w:right w:val="single" w:sz="8" w:space="0" w:color="FFFFFF"/>
            </w:tcBorders>
            <w:shd w:val="clear" w:color="B3A2C7" w:fill="A6A6A6" w:themeFill="background1" w:themeFillShade="A6"/>
            <w:vAlign w:val="center"/>
            <w:hideMark/>
          </w:tcPr>
          <w:p w14:paraId="0D71207F" w14:textId="77777777" w:rsidR="00FC1556" w:rsidRPr="00493425" w:rsidRDefault="00FC1556" w:rsidP="007C0984">
            <w:pPr>
              <w:suppressAutoHyphens w:val="0"/>
              <w:jc w:val="center"/>
              <w:rPr>
                <w:rFonts w:ascii="Verdana" w:hAnsi="Verdana" w:cs="Arial"/>
                <w:b/>
                <w:bCs/>
                <w:sz w:val="16"/>
                <w:szCs w:val="16"/>
                <w:lang w:eastAsia="pt-BR"/>
              </w:rPr>
            </w:pPr>
            <w:r w:rsidRPr="00493425">
              <w:rPr>
                <w:rFonts w:ascii="Verdana" w:hAnsi="Verdana" w:cs="Arial"/>
                <w:b/>
                <w:bCs/>
                <w:sz w:val="16"/>
                <w:szCs w:val="16"/>
                <w:lang w:eastAsia="pt-BR"/>
              </w:rPr>
              <w:t xml:space="preserve">Período de atraso </w:t>
            </w:r>
            <w:r w:rsidRPr="00493425">
              <w:rPr>
                <w:rFonts w:ascii="Verdana" w:hAnsi="Verdana" w:cs="Arial"/>
                <w:b/>
                <w:bCs/>
                <w:sz w:val="16"/>
                <w:szCs w:val="16"/>
                <w:vertAlign w:val="superscript"/>
                <w:lang w:eastAsia="pt-BR"/>
              </w:rPr>
              <w:t>(1)</w:t>
            </w:r>
          </w:p>
        </w:tc>
        <w:tc>
          <w:tcPr>
            <w:tcW w:w="5102" w:type="dxa"/>
            <w:tcBorders>
              <w:top w:val="single" w:sz="8" w:space="0" w:color="FFFFFF"/>
              <w:left w:val="nil"/>
              <w:bottom w:val="single" w:sz="8" w:space="0" w:color="FFFFFF"/>
              <w:right w:val="single" w:sz="8" w:space="0" w:color="FFFFFF"/>
            </w:tcBorders>
            <w:shd w:val="clear" w:color="B3A2C7" w:fill="A6A6A6" w:themeFill="background1" w:themeFillShade="A6"/>
            <w:vAlign w:val="center"/>
            <w:hideMark/>
          </w:tcPr>
          <w:p w14:paraId="47F84D73" w14:textId="77777777" w:rsidR="00FC1556" w:rsidRPr="00493425" w:rsidRDefault="00FC1556" w:rsidP="007C0984">
            <w:pPr>
              <w:suppressAutoHyphens w:val="0"/>
              <w:jc w:val="center"/>
              <w:rPr>
                <w:rFonts w:ascii="Verdana" w:hAnsi="Verdana" w:cs="Arial"/>
                <w:b/>
                <w:bCs/>
                <w:sz w:val="16"/>
                <w:szCs w:val="16"/>
                <w:lang w:eastAsia="pt-BR"/>
              </w:rPr>
            </w:pPr>
            <w:r w:rsidRPr="00493425">
              <w:rPr>
                <w:rFonts w:ascii="Verdana" w:hAnsi="Verdana" w:cs="Arial"/>
                <w:b/>
                <w:bCs/>
                <w:sz w:val="16"/>
                <w:szCs w:val="16"/>
                <w:lang w:eastAsia="pt-BR"/>
              </w:rPr>
              <w:t>Classificação do cliente</w:t>
            </w:r>
          </w:p>
        </w:tc>
      </w:tr>
      <w:tr w:rsidR="00FC1556" w:rsidRPr="00493425" w14:paraId="64544422" w14:textId="77777777" w:rsidTr="00A04C5C">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349E36CF" w14:textId="77777777" w:rsidR="00FC1556" w:rsidRPr="00493425" w:rsidRDefault="00FC1556" w:rsidP="007C0984">
            <w:pPr>
              <w:suppressAutoHyphens w:val="0"/>
              <w:rPr>
                <w:rFonts w:ascii="Verdana" w:hAnsi="Verdana" w:cs="Arial"/>
                <w:sz w:val="16"/>
                <w:szCs w:val="16"/>
                <w:lang w:eastAsia="pt-BR"/>
              </w:rPr>
            </w:pPr>
            <w:r w:rsidRPr="00493425">
              <w:rPr>
                <w:rFonts w:ascii="Verdana" w:hAnsi="Verdana" w:cs="Arial"/>
                <w:sz w:val="16"/>
                <w:szCs w:val="16"/>
                <w:lang w:eastAsia="pt-BR"/>
              </w:rPr>
              <w:t>● de 15 a 30 dias</w:t>
            </w:r>
          </w:p>
        </w:tc>
        <w:tc>
          <w:tcPr>
            <w:tcW w:w="5102" w:type="dxa"/>
            <w:tcBorders>
              <w:top w:val="single" w:sz="8" w:space="0" w:color="FFFFFF"/>
              <w:left w:val="nil"/>
              <w:bottom w:val="single" w:sz="8" w:space="0" w:color="FFFFFF"/>
              <w:right w:val="single" w:sz="8" w:space="0" w:color="FFFFFF"/>
            </w:tcBorders>
            <w:shd w:val="clear" w:color="EBF1DE" w:fill="F3F3F3"/>
            <w:vAlign w:val="center"/>
            <w:hideMark/>
          </w:tcPr>
          <w:p w14:paraId="34A97758" w14:textId="77777777" w:rsidR="00FC1556" w:rsidRPr="00493425" w:rsidRDefault="00FC1556" w:rsidP="007C0984">
            <w:pPr>
              <w:suppressAutoHyphens w:val="0"/>
              <w:jc w:val="center"/>
              <w:rPr>
                <w:rFonts w:ascii="Verdana" w:hAnsi="Verdana" w:cs="Arial"/>
                <w:sz w:val="16"/>
                <w:szCs w:val="16"/>
                <w:lang w:eastAsia="pt-BR"/>
              </w:rPr>
            </w:pPr>
            <w:r w:rsidRPr="00493425">
              <w:rPr>
                <w:rFonts w:ascii="Verdana" w:hAnsi="Verdana" w:cs="Arial"/>
                <w:sz w:val="16"/>
                <w:szCs w:val="16"/>
                <w:lang w:eastAsia="pt-BR"/>
              </w:rPr>
              <w:t>B</w:t>
            </w:r>
          </w:p>
        </w:tc>
      </w:tr>
      <w:tr w:rsidR="00FC1556" w:rsidRPr="00493425" w14:paraId="6E8279D1" w14:textId="77777777" w:rsidTr="00A04C5C">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0FC6AC0A" w14:textId="77777777" w:rsidR="00FC1556" w:rsidRPr="00493425" w:rsidRDefault="00FC1556" w:rsidP="007C0984">
            <w:pPr>
              <w:suppressAutoHyphens w:val="0"/>
              <w:rPr>
                <w:rFonts w:ascii="Verdana" w:hAnsi="Verdana" w:cs="Arial"/>
                <w:sz w:val="16"/>
                <w:szCs w:val="16"/>
                <w:lang w:eastAsia="pt-BR"/>
              </w:rPr>
            </w:pPr>
            <w:r w:rsidRPr="00493425">
              <w:rPr>
                <w:rFonts w:ascii="Verdana" w:hAnsi="Verdana" w:cs="Arial"/>
                <w:sz w:val="16"/>
                <w:szCs w:val="16"/>
                <w:lang w:eastAsia="pt-BR"/>
              </w:rPr>
              <w:t>● de 31 a 60 dias</w:t>
            </w:r>
          </w:p>
        </w:tc>
        <w:tc>
          <w:tcPr>
            <w:tcW w:w="5102" w:type="dxa"/>
            <w:tcBorders>
              <w:top w:val="single" w:sz="8" w:space="0" w:color="FFFFFF"/>
              <w:left w:val="nil"/>
              <w:bottom w:val="single" w:sz="8" w:space="0" w:color="FFFFFF"/>
              <w:right w:val="single" w:sz="8" w:space="0" w:color="FFFFFF"/>
            </w:tcBorders>
            <w:shd w:val="clear" w:color="EBF1DE" w:fill="F3F3F3"/>
            <w:vAlign w:val="center"/>
            <w:hideMark/>
          </w:tcPr>
          <w:p w14:paraId="53C2AD62" w14:textId="77777777" w:rsidR="00FC1556" w:rsidRPr="00493425" w:rsidRDefault="00FC1556" w:rsidP="007C0984">
            <w:pPr>
              <w:suppressAutoHyphens w:val="0"/>
              <w:jc w:val="center"/>
              <w:rPr>
                <w:rFonts w:ascii="Verdana" w:hAnsi="Verdana" w:cs="Arial"/>
                <w:sz w:val="16"/>
                <w:szCs w:val="16"/>
                <w:lang w:eastAsia="pt-BR"/>
              </w:rPr>
            </w:pPr>
            <w:r w:rsidRPr="00493425">
              <w:rPr>
                <w:rFonts w:ascii="Verdana" w:hAnsi="Verdana" w:cs="Arial"/>
                <w:sz w:val="16"/>
                <w:szCs w:val="16"/>
                <w:lang w:eastAsia="pt-BR"/>
              </w:rPr>
              <w:t>C</w:t>
            </w:r>
          </w:p>
        </w:tc>
      </w:tr>
      <w:tr w:rsidR="00FC1556" w:rsidRPr="00493425" w14:paraId="4FCBEED0" w14:textId="77777777" w:rsidTr="00A04C5C">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1E883260" w14:textId="77777777" w:rsidR="00FC1556" w:rsidRPr="00493425" w:rsidRDefault="00FC1556" w:rsidP="007C0984">
            <w:pPr>
              <w:suppressAutoHyphens w:val="0"/>
              <w:rPr>
                <w:rFonts w:ascii="Verdana" w:hAnsi="Verdana" w:cs="Arial"/>
                <w:sz w:val="16"/>
                <w:szCs w:val="16"/>
                <w:lang w:eastAsia="pt-BR"/>
              </w:rPr>
            </w:pPr>
            <w:r w:rsidRPr="00493425">
              <w:rPr>
                <w:rFonts w:ascii="Verdana" w:hAnsi="Verdana" w:cs="Arial"/>
                <w:sz w:val="16"/>
                <w:szCs w:val="16"/>
                <w:lang w:eastAsia="pt-BR"/>
              </w:rPr>
              <w:t>● de 61 a 90 dias</w:t>
            </w:r>
          </w:p>
        </w:tc>
        <w:tc>
          <w:tcPr>
            <w:tcW w:w="5102" w:type="dxa"/>
            <w:tcBorders>
              <w:top w:val="single" w:sz="8" w:space="0" w:color="FFFFFF"/>
              <w:left w:val="nil"/>
              <w:bottom w:val="single" w:sz="8" w:space="0" w:color="FFFFFF"/>
              <w:right w:val="single" w:sz="8" w:space="0" w:color="FFFFFF"/>
            </w:tcBorders>
            <w:shd w:val="clear" w:color="EBF1DE" w:fill="F3F3F3"/>
            <w:vAlign w:val="center"/>
            <w:hideMark/>
          </w:tcPr>
          <w:p w14:paraId="6A0152A2" w14:textId="77777777" w:rsidR="00FC1556" w:rsidRPr="00493425" w:rsidRDefault="00FC1556" w:rsidP="007C0984">
            <w:pPr>
              <w:suppressAutoHyphens w:val="0"/>
              <w:jc w:val="center"/>
              <w:rPr>
                <w:rFonts w:ascii="Verdana" w:hAnsi="Verdana" w:cs="Arial"/>
                <w:sz w:val="16"/>
                <w:szCs w:val="16"/>
                <w:lang w:eastAsia="pt-BR"/>
              </w:rPr>
            </w:pPr>
            <w:r w:rsidRPr="00493425">
              <w:rPr>
                <w:rFonts w:ascii="Verdana" w:hAnsi="Verdana" w:cs="Arial"/>
                <w:sz w:val="16"/>
                <w:szCs w:val="16"/>
                <w:lang w:eastAsia="pt-BR"/>
              </w:rPr>
              <w:t>D</w:t>
            </w:r>
          </w:p>
        </w:tc>
      </w:tr>
      <w:tr w:rsidR="00FC1556" w:rsidRPr="00493425" w14:paraId="25CB5436" w14:textId="77777777" w:rsidTr="00A04C5C">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5D9572DC" w14:textId="77777777" w:rsidR="00FC1556" w:rsidRPr="00493425" w:rsidRDefault="00FC1556" w:rsidP="007C0984">
            <w:pPr>
              <w:suppressAutoHyphens w:val="0"/>
              <w:rPr>
                <w:rFonts w:ascii="Verdana" w:hAnsi="Verdana" w:cs="Arial"/>
                <w:sz w:val="16"/>
                <w:szCs w:val="16"/>
                <w:lang w:eastAsia="pt-BR"/>
              </w:rPr>
            </w:pPr>
            <w:r w:rsidRPr="00493425">
              <w:rPr>
                <w:rFonts w:ascii="Verdana" w:hAnsi="Verdana" w:cs="Arial"/>
                <w:sz w:val="16"/>
                <w:szCs w:val="16"/>
                <w:lang w:eastAsia="pt-BR"/>
              </w:rPr>
              <w:t>● de 91 a 120 dias</w:t>
            </w:r>
          </w:p>
        </w:tc>
        <w:tc>
          <w:tcPr>
            <w:tcW w:w="5102" w:type="dxa"/>
            <w:tcBorders>
              <w:top w:val="single" w:sz="8" w:space="0" w:color="FFFFFF"/>
              <w:left w:val="nil"/>
              <w:bottom w:val="single" w:sz="8" w:space="0" w:color="FFFFFF"/>
              <w:right w:val="single" w:sz="8" w:space="0" w:color="FFFFFF"/>
            </w:tcBorders>
            <w:shd w:val="clear" w:color="EBF1DE" w:fill="F3F3F3"/>
            <w:vAlign w:val="center"/>
            <w:hideMark/>
          </w:tcPr>
          <w:p w14:paraId="49643ED5" w14:textId="77777777" w:rsidR="00FC1556" w:rsidRPr="00493425" w:rsidRDefault="00FC1556" w:rsidP="007C0984">
            <w:pPr>
              <w:suppressAutoHyphens w:val="0"/>
              <w:jc w:val="center"/>
              <w:rPr>
                <w:rFonts w:ascii="Verdana" w:hAnsi="Verdana" w:cs="Arial"/>
                <w:sz w:val="16"/>
                <w:szCs w:val="16"/>
                <w:lang w:eastAsia="pt-BR"/>
              </w:rPr>
            </w:pPr>
            <w:r w:rsidRPr="00493425">
              <w:rPr>
                <w:rFonts w:ascii="Verdana" w:hAnsi="Verdana" w:cs="Arial"/>
                <w:sz w:val="16"/>
                <w:szCs w:val="16"/>
                <w:lang w:eastAsia="pt-BR"/>
              </w:rPr>
              <w:t>E</w:t>
            </w:r>
          </w:p>
        </w:tc>
      </w:tr>
      <w:tr w:rsidR="00FC1556" w:rsidRPr="00493425" w14:paraId="10D70C07" w14:textId="77777777" w:rsidTr="00A04C5C">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046A6580" w14:textId="77777777" w:rsidR="00FC1556" w:rsidRPr="00493425" w:rsidRDefault="00FC1556" w:rsidP="007C0984">
            <w:pPr>
              <w:suppressAutoHyphens w:val="0"/>
              <w:rPr>
                <w:rFonts w:ascii="Verdana" w:hAnsi="Verdana" w:cs="Arial"/>
                <w:sz w:val="16"/>
                <w:szCs w:val="16"/>
                <w:lang w:eastAsia="pt-BR"/>
              </w:rPr>
            </w:pPr>
            <w:r w:rsidRPr="00493425">
              <w:rPr>
                <w:rFonts w:ascii="Verdana" w:hAnsi="Verdana" w:cs="Arial"/>
                <w:sz w:val="16"/>
                <w:szCs w:val="16"/>
                <w:lang w:eastAsia="pt-BR"/>
              </w:rPr>
              <w:t>● de 121 a 150 dias</w:t>
            </w:r>
          </w:p>
        </w:tc>
        <w:tc>
          <w:tcPr>
            <w:tcW w:w="5102" w:type="dxa"/>
            <w:tcBorders>
              <w:top w:val="single" w:sz="8" w:space="0" w:color="FFFFFF"/>
              <w:left w:val="nil"/>
              <w:bottom w:val="single" w:sz="8" w:space="0" w:color="FFFFFF"/>
              <w:right w:val="single" w:sz="8" w:space="0" w:color="FFFFFF"/>
            </w:tcBorders>
            <w:shd w:val="clear" w:color="EBF1DE" w:fill="F3F3F3"/>
            <w:vAlign w:val="center"/>
            <w:hideMark/>
          </w:tcPr>
          <w:p w14:paraId="00C496BA" w14:textId="77777777" w:rsidR="00FC1556" w:rsidRPr="00493425" w:rsidRDefault="00FC1556" w:rsidP="007C0984">
            <w:pPr>
              <w:suppressAutoHyphens w:val="0"/>
              <w:jc w:val="center"/>
              <w:rPr>
                <w:rFonts w:ascii="Verdana" w:hAnsi="Verdana" w:cs="Arial"/>
                <w:sz w:val="16"/>
                <w:szCs w:val="16"/>
                <w:lang w:eastAsia="pt-BR"/>
              </w:rPr>
            </w:pPr>
            <w:r w:rsidRPr="00493425">
              <w:rPr>
                <w:rFonts w:ascii="Verdana" w:hAnsi="Verdana" w:cs="Arial"/>
                <w:sz w:val="16"/>
                <w:szCs w:val="16"/>
                <w:lang w:eastAsia="pt-BR"/>
              </w:rPr>
              <w:t>F</w:t>
            </w:r>
          </w:p>
        </w:tc>
      </w:tr>
      <w:tr w:rsidR="00FC1556" w:rsidRPr="00493425" w14:paraId="71562F65" w14:textId="77777777" w:rsidTr="00A04C5C">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24F533B3" w14:textId="77777777" w:rsidR="00FC1556" w:rsidRPr="00493425" w:rsidRDefault="00FC1556" w:rsidP="007C0984">
            <w:pPr>
              <w:suppressAutoHyphens w:val="0"/>
              <w:rPr>
                <w:rFonts w:ascii="Verdana" w:hAnsi="Verdana" w:cs="Arial"/>
                <w:sz w:val="16"/>
                <w:szCs w:val="16"/>
                <w:lang w:eastAsia="pt-BR"/>
              </w:rPr>
            </w:pPr>
            <w:r w:rsidRPr="00493425">
              <w:rPr>
                <w:rFonts w:ascii="Verdana" w:hAnsi="Verdana" w:cs="Arial"/>
                <w:sz w:val="16"/>
                <w:szCs w:val="16"/>
                <w:lang w:eastAsia="pt-BR"/>
              </w:rPr>
              <w:t>● de 151 a 180 dias</w:t>
            </w:r>
          </w:p>
        </w:tc>
        <w:tc>
          <w:tcPr>
            <w:tcW w:w="5102" w:type="dxa"/>
            <w:tcBorders>
              <w:top w:val="single" w:sz="8" w:space="0" w:color="FFFFFF"/>
              <w:left w:val="nil"/>
              <w:bottom w:val="single" w:sz="8" w:space="0" w:color="FFFFFF"/>
              <w:right w:val="single" w:sz="8" w:space="0" w:color="FFFFFF"/>
            </w:tcBorders>
            <w:shd w:val="clear" w:color="EBF1DE" w:fill="F3F3F3"/>
            <w:vAlign w:val="center"/>
            <w:hideMark/>
          </w:tcPr>
          <w:p w14:paraId="6DCD201F" w14:textId="77777777" w:rsidR="00FC1556" w:rsidRPr="00493425" w:rsidRDefault="00FC1556" w:rsidP="007C0984">
            <w:pPr>
              <w:suppressAutoHyphens w:val="0"/>
              <w:jc w:val="center"/>
              <w:rPr>
                <w:rFonts w:ascii="Verdana" w:hAnsi="Verdana" w:cs="Arial"/>
                <w:sz w:val="16"/>
                <w:szCs w:val="16"/>
                <w:lang w:eastAsia="pt-BR"/>
              </w:rPr>
            </w:pPr>
            <w:r w:rsidRPr="00493425">
              <w:rPr>
                <w:rFonts w:ascii="Verdana" w:hAnsi="Verdana" w:cs="Arial"/>
                <w:sz w:val="16"/>
                <w:szCs w:val="16"/>
                <w:lang w:eastAsia="pt-BR"/>
              </w:rPr>
              <w:t>G</w:t>
            </w:r>
          </w:p>
        </w:tc>
      </w:tr>
      <w:tr w:rsidR="00FC1556" w:rsidRPr="00493425" w14:paraId="6258C9EA" w14:textId="77777777" w:rsidTr="00A04C5C">
        <w:trPr>
          <w:trHeight w:val="270"/>
        </w:trPr>
        <w:tc>
          <w:tcPr>
            <w:tcW w:w="4962" w:type="dxa"/>
            <w:tcBorders>
              <w:top w:val="single" w:sz="8" w:space="0" w:color="FFFFFF"/>
              <w:left w:val="single" w:sz="8" w:space="0" w:color="FFFFFF"/>
              <w:bottom w:val="nil"/>
              <w:right w:val="single" w:sz="8" w:space="0" w:color="FFFFFF"/>
            </w:tcBorders>
            <w:shd w:val="clear" w:color="EBF1DE" w:fill="F3F3F3"/>
            <w:vAlign w:val="center"/>
            <w:hideMark/>
          </w:tcPr>
          <w:p w14:paraId="12652E1B" w14:textId="77777777" w:rsidR="00FC1556" w:rsidRPr="00493425" w:rsidRDefault="00FC1556" w:rsidP="007C0984">
            <w:pPr>
              <w:suppressAutoHyphens w:val="0"/>
              <w:rPr>
                <w:rFonts w:ascii="Verdana" w:hAnsi="Verdana" w:cs="Arial"/>
                <w:sz w:val="16"/>
                <w:szCs w:val="16"/>
                <w:lang w:eastAsia="pt-BR"/>
              </w:rPr>
            </w:pPr>
            <w:r w:rsidRPr="00493425">
              <w:rPr>
                <w:rFonts w:ascii="Verdana" w:hAnsi="Verdana" w:cs="Arial"/>
                <w:sz w:val="16"/>
                <w:szCs w:val="16"/>
                <w:lang w:eastAsia="pt-BR"/>
              </w:rPr>
              <w:t>● superior a 180 dias</w:t>
            </w:r>
          </w:p>
        </w:tc>
        <w:tc>
          <w:tcPr>
            <w:tcW w:w="5102" w:type="dxa"/>
            <w:tcBorders>
              <w:top w:val="single" w:sz="8" w:space="0" w:color="FFFFFF"/>
              <w:left w:val="nil"/>
              <w:bottom w:val="nil"/>
              <w:right w:val="single" w:sz="8" w:space="0" w:color="FFFFFF"/>
            </w:tcBorders>
            <w:shd w:val="clear" w:color="EBF1DE" w:fill="F3F3F3"/>
            <w:vAlign w:val="center"/>
            <w:hideMark/>
          </w:tcPr>
          <w:p w14:paraId="4EA67163" w14:textId="77777777" w:rsidR="00FC1556" w:rsidRPr="00493425" w:rsidRDefault="00FC1556" w:rsidP="007C0984">
            <w:pPr>
              <w:suppressAutoHyphens w:val="0"/>
              <w:jc w:val="center"/>
              <w:rPr>
                <w:rFonts w:ascii="Verdana" w:hAnsi="Verdana" w:cs="Arial"/>
                <w:sz w:val="16"/>
                <w:szCs w:val="16"/>
                <w:lang w:eastAsia="pt-BR"/>
              </w:rPr>
            </w:pPr>
            <w:r w:rsidRPr="00493425">
              <w:rPr>
                <w:rFonts w:ascii="Verdana" w:hAnsi="Verdana" w:cs="Arial"/>
                <w:sz w:val="16"/>
                <w:szCs w:val="16"/>
                <w:lang w:eastAsia="pt-BR"/>
              </w:rPr>
              <w:t>H</w:t>
            </w:r>
          </w:p>
        </w:tc>
      </w:tr>
    </w:tbl>
    <w:p w14:paraId="71EE6DCC" w14:textId="6EF3F1B1" w:rsidR="00F164DB" w:rsidRDefault="00D564A5" w:rsidP="00B531EC">
      <w:pPr>
        <w:pStyle w:val="PargrafodaLista"/>
        <w:numPr>
          <w:ilvl w:val="3"/>
          <w:numId w:val="43"/>
        </w:numPr>
        <w:ind w:left="709" w:hanging="425"/>
        <w:jc w:val="both"/>
        <w:rPr>
          <w:rFonts w:ascii="Verdana" w:hAnsi="Verdana"/>
          <w:sz w:val="14"/>
          <w:szCs w:val="14"/>
        </w:rPr>
      </w:pPr>
      <w:r w:rsidRPr="00AC5B83">
        <w:rPr>
          <w:rFonts w:ascii="Verdana" w:eastAsia="SimSun" w:hAnsi="Verdana"/>
          <w:sz w:val="14"/>
          <w:szCs w:val="14"/>
          <w:lang w:eastAsia="en-US"/>
        </w:rPr>
        <w:t xml:space="preserve">Para as operações com prazo a decorrer superior a 36 meses </w:t>
      </w:r>
      <w:r w:rsidR="00844284">
        <w:rPr>
          <w:rFonts w:ascii="Verdana" w:eastAsia="SimSun" w:hAnsi="Verdana"/>
          <w:sz w:val="14"/>
          <w:szCs w:val="14"/>
          <w:lang w:eastAsia="en-US"/>
        </w:rPr>
        <w:t xml:space="preserve">a Fomento Paraná aplica </w:t>
      </w:r>
      <w:r w:rsidRPr="00AC5B83">
        <w:rPr>
          <w:rFonts w:ascii="Verdana" w:eastAsia="SimSun" w:hAnsi="Verdana"/>
          <w:sz w:val="14"/>
          <w:szCs w:val="14"/>
          <w:lang w:eastAsia="en-US"/>
        </w:rPr>
        <w:t xml:space="preserve"> contagem em dobro dos períodos de atraso, conforme</w:t>
      </w:r>
      <w:r w:rsidRPr="00AC5B83">
        <w:rPr>
          <w:rFonts w:ascii="Verdana" w:hAnsi="Verdana"/>
          <w:sz w:val="14"/>
          <w:szCs w:val="14"/>
        </w:rPr>
        <w:t xml:space="preserve"> facultado pela Resolução n</w:t>
      </w:r>
      <w:r w:rsidR="002D642A" w:rsidRPr="00AC5B83">
        <w:rPr>
          <w:rFonts w:ascii="Verdana" w:hAnsi="Verdana"/>
          <w:sz w:val="14"/>
          <w:szCs w:val="14"/>
        </w:rPr>
        <w:t>º</w:t>
      </w:r>
      <w:r w:rsidRPr="00AC5B83">
        <w:rPr>
          <w:rFonts w:ascii="Verdana" w:hAnsi="Verdana"/>
          <w:sz w:val="14"/>
          <w:szCs w:val="14"/>
        </w:rPr>
        <w:t xml:space="preserve"> 2.682/</w:t>
      </w:r>
      <w:r w:rsidR="001D1AD5">
        <w:rPr>
          <w:rFonts w:ascii="Verdana" w:hAnsi="Verdana"/>
          <w:sz w:val="14"/>
          <w:szCs w:val="14"/>
        </w:rPr>
        <w:t>19</w:t>
      </w:r>
      <w:r w:rsidRPr="00AC5B83">
        <w:rPr>
          <w:rFonts w:ascii="Verdana" w:hAnsi="Verdana"/>
          <w:sz w:val="14"/>
          <w:szCs w:val="14"/>
        </w:rPr>
        <w:t>99 do CMN.</w:t>
      </w:r>
    </w:p>
    <w:p w14:paraId="2FF5BE3E" w14:textId="77777777" w:rsidR="009A4DF7" w:rsidRDefault="009A4DF7" w:rsidP="00CD62E9">
      <w:pPr>
        <w:jc w:val="both"/>
        <w:rPr>
          <w:rFonts w:ascii="Verdana" w:hAnsi="Verdana" w:cs="Arial"/>
          <w:sz w:val="20"/>
          <w:szCs w:val="20"/>
        </w:rPr>
      </w:pPr>
    </w:p>
    <w:p w14:paraId="7DE9FBDF" w14:textId="0766DC7A" w:rsidR="004F449C" w:rsidRDefault="00F164DB" w:rsidP="004F449C">
      <w:pPr>
        <w:jc w:val="both"/>
        <w:rPr>
          <w:rFonts w:ascii="Verdana" w:hAnsi="Verdana" w:cs="Arial"/>
          <w:sz w:val="20"/>
          <w:szCs w:val="20"/>
        </w:rPr>
      </w:pPr>
      <w:r w:rsidRPr="00B531EC">
        <w:rPr>
          <w:rFonts w:ascii="Verdana" w:hAnsi="Verdana" w:cs="Arial"/>
          <w:sz w:val="20"/>
          <w:szCs w:val="20"/>
        </w:rPr>
        <w:t>As operações em atraso classificadas como nível “H” permanecem nessa classificação por seis meses, quando então, são baixadas contra a provisão existente e controladas em contas de compensação por, no mínimo, cinco anos.</w:t>
      </w:r>
    </w:p>
    <w:p w14:paraId="32CD9EA1" w14:textId="14708CE1" w:rsidR="00117B79" w:rsidRPr="003465D6" w:rsidRDefault="00117B79" w:rsidP="00B41588">
      <w:pPr>
        <w:pStyle w:val="PargrafodaLista"/>
        <w:numPr>
          <w:ilvl w:val="1"/>
          <w:numId w:val="62"/>
        </w:numPr>
        <w:spacing w:before="360"/>
        <w:ind w:left="425" w:hanging="425"/>
        <w:jc w:val="both"/>
        <w:rPr>
          <w:rFonts w:ascii="Verdana" w:hAnsi="Verdana"/>
          <w:b/>
          <w:sz w:val="20"/>
          <w:szCs w:val="20"/>
        </w:rPr>
      </w:pPr>
      <w:r>
        <w:rPr>
          <w:rFonts w:ascii="Verdana" w:hAnsi="Verdana"/>
          <w:b/>
          <w:sz w:val="20"/>
          <w:szCs w:val="20"/>
        </w:rPr>
        <w:t>Tributos</w:t>
      </w:r>
    </w:p>
    <w:p w14:paraId="154B5996" w14:textId="77777777" w:rsidR="00117B79" w:rsidRPr="00C023C2" w:rsidRDefault="00117B79" w:rsidP="00117B79">
      <w:pPr>
        <w:pStyle w:val="Corpodetexto21"/>
        <w:ind w:right="0"/>
        <w:rPr>
          <w:rFonts w:ascii="Verdana" w:hAnsi="Verdana"/>
        </w:rPr>
      </w:pPr>
      <w:r w:rsidRPr="00C023C2">
        <w:rPr>
          <w:rFonts w:ascii="Verdana" w:hAnsi="Verdana" w:cs="Verdana"/>
          <w:sz w:val="20"/>
        </w:rPr>
        <w:t>Calculados às alíquotas a seguir demonstradas, que incidem sobre as respectivas</w:t>
      </w:r>
      <w:r w:rsidRPr="00C023C2">
        <w:rPr>
          <w:rFonts w:ascii="Verdana" w:eastAsia="Verdana" w:hAnsi="Verdana" w:cs="Verdana"/>
          <w:sz w:val="20"/>
        </w:rPr>
        <w:t xml:space="preserve"> </w:t>
      </w:r>
      <w:r w:rsidRPr="00C023C2">
        <w:rPr>
          <w:rFonts w:ascii="Verdana" w:hAnsi="Verdana" w:cs="Verdana"/>
          <w:sz w:val="20"/>
        </w:rPr>
        <w:t>bases</w:t>
      </w:r>
      <w:r w:rsidRPr="00C023C2">
        <w:rPr>
          <w:rFonts w:ascii="Verdana" w:eastAsia="Verdana" w:hAnsi="Verdana" w:cs="Verdana"/>
          <w:sz w:val="20"/>
        </w:rPr>
        <w:t xml:space="preserve"> </w:t>
      </w:r>
      <w:r w:rsidRPr="00C023C2">
        <w:rPr>
          <w:rFonts w:ascii="Verdana" w:hAnsi="Verdana" w:cs="Verdana"/>
          <w:sz w:val="20"/>
        </w:rPr>
        <w:t>de</w:t>
      </w:r>
      <w:r w:rsidRPr="00C023C2">
        <w:rPr>
          <w:rFonts w:ascii="Verdana" w:eastAsia="Verdana" w:hAnsi="Verdana" w:cs="Verdana"/>
          <w:sz w:val="20"/>
        </w:rPr>
        <w:t xml:space="preserve"> </w:t>
      </w:r>
      <w:r w:rsidRPr="00C023C2">
        <w:rPr>
          <w:rFonts w:ascii="Verdana" w:hAnsi="Verdana" w:cs="Verdana"/>
          <w:sz w:val="20"/>
        </w:rPr>
        <w:t>cálculo,</w:t>
      </w:r>
      <w:r w:rsidRPr="00C023C2">
        <w:rPr>
          <w:rFonts w:ascii="Verdana" w:eastAsia="Verdana" w:hAnsi="Verdana" w:cs="Verdana"/>
          <w:sz w:val="20"/>
        </w:rPr>
        <w:t xml:space="preserve"> </w:t>
      </w:r>
      <w:r w:rsidRPr="00C023C2">
        <w:rPr>
          <w:rFonts w:ascii="Verdana" w:hAnsi="Verdana" w:cs="Verdana"/>
          <w:sz w:val="20"/>
        </w:rPr>
        <w:t>conforme</w:t>
      </w:r>
      <w:r w:rsidRPr="00C023C2">
        <w:rPr>
          <w:rFonts w:ascii="Verdana" w:eastAsia="Verdana" w:hAnsi="Verdana" w:cs="Verdana"/>
          <w:sz w:val="20"/>
        </w:rPr>
        <w:t xml:space="preserve"> </w:t>
      </w:r>
      <w:r w:rsidRPr="00C023C2">
        <w:rPr>
          <w:rFonts w:ascii="Verdana" w:hAnsi="Verdana" w:cs="Verdana"/>
          <w:sz w:val="20"/>
        </w:rPr>
        <w:t>legislação</w:t>
      </w:r>
      <w:r w:rsidRPr="00C023C2">
        <w:rPr>
          <w:rFonts w:ascii="Verdana" w:eastAsia="Verdana" w:hAnsi="Verdana" w:cs="Verdana"/>
          <w:sz w:val="20"/>
        </w:rPr>
        <w:t xml:space="preserve"> </w:t>
      </w:r>
      <w:r w:rsidRPr="00C023C2">
        <w:rPr>
          <w:rFonts w:ascii="Verdana" w:hAnsi="Verdana" w:cs="Verdana"/>
          <w:sz w:val="20"/>
        </w:rPr>
        <w:t>vigente</w:t>
      </w:r>
      <w:r w:rsidRPr="00C023C2">
        <w:rPr>
          <w:rFonts w:ascii="Verdana" w:eastAsia="Verdana" w:hAnsi="Verdana" w:cs="Verdana"/>
          <w:sz w:val="20"/>
        </w:rPr>
        <w:t xml:space="preserve"> </w:t>
      </w:r>
      <w:r w:rsidRPr="00C023C2">
        <w:rPr>
          <w:rFonts w:ascii="Verdana" w:hAnsi="Verdana" w:cs="Verdana"/>
          <w:sz w:val="20"/>
        </w:rPr>
        <w:t>de</w:t>
      </w:r>
      <w:r w:rsidRPr="00C023C2">
        <w:rPr>
          <w:rFonts w:ascii="Verdana" w:eastAsia="Verdana" w:hAnsi="Verdana" w:cs="Verdana"/>
          <w:sz w:val="20"/>
        </w:rPr>
        <w:t xml:space="preserve"> </w:t>
      </w:r>
      <w:r w:rsidRPr="00C023C2">
        <w:rPr>
          <w:rFonts w:ascii="Verdana" w:hAnsi="Verdana" w:cs="Verdana"/>
          <w:sz w:val="20"/>
        </w:rPr>
        <w:t>cada</w:t>
      </w:r>
      <w:r w:rsidRPr="00C023C2">
        <w:rPr>
          <w:rFonts w:ascii="Verdana" w:eastAsia="Verdana" w:hAnsi="Verdana" w:cs="Verdana"/>
          <w:sz w:val="20"/>
        </w:rPr>
        <w:t xml:space="preserve"> </w:t>
      </w:r>
      <w:r w:rsidRPr="00C023C2">
        <w:rPr>
          <w:rFonts w:ascii="Verdana" w:hAnsi="Verdana" w:cs="Verdana"/>
          <w:sz w:val="20"/>
        </w:rPr>
        <w:t>tributo.</w:t>
      </w:r>
    </w:p>
    <w:p w14:paraId="06B893D5" w14:textId="77777777" w:rsidR="00117B79" w:rsidRPr="001407CC" w:rsidRDefault="00117B79" w:rsidP="00117B79">
      <w:pPr>
        <w:suppressAutoHyphens w:val="0"/>
        <w:rPr>
          <w:rFonts w:ascii="Verdana" w:hAnsi="Verdana" w:cs="Arial"/>
          <w:b/>
          <w:bCs/>
          <w:sz w:val="16"/>
          <w:szCs w:val="16"/>
          <w:lang w:eastAsia="pt-BR"/>
        </w:rPr>
      </w:pPr>
      <w:r w:rsidRPr="003E5CD2">
        <w:rPr>
          <w:lang w:eastAsia="pt-BR"/>
        </w:rPr>
        <w:fldChar w:fldCharType="begin"/>
      </w:r>
      <w:r w:rsidRPr="003E5CD2">
        <w:rPr>
          <w:lang w:eastAsia="pt-BR"/>
        </w:rPr>
        <w:instrText xml:space="preserve"> LINK </w:instrText>
      </w:r>
      <w:r>
        <w:rPr>
          <w:lang w:eastAsia="pt-BR"/>
        </w:rPr>
        <w:instrText xml:space="preserve">Excel.Sheet.12 "C:\\Users\\fomento\\Desktop\\Home-Office\\LUCIANE\\luciane\\Desktop\\Home-Office\\LUCIANE\\luciane\\Conselho\\percentual - fundos.xlsx" Plan2!L1C1:L7C2 </w:instrText>
      </w:r>
      <w:r w:rsidRPr="003E5CD2">
        <w:rPr>
          <w:lang w:eastAsia="pt-BR"/>
        </w:rPr>
        <w:instrText xml:space="preserve">\a \f 4 \h </w:instrText>
      </w:r>
      <w:r>
        <w:rPr>
          <w:lang w:eastAsia="pt-BR"/>
        </w:rPr>
        <w:instrText xml:space="preserve"> \* MERGEFORMAT </w:instrText>
      </w:r>
      <w:r w:rsidRPr="003E5CD2">
        <w:rPr>
          <w:lang w:eastAsia="pt-BR"/>
        </w:rPr>
        <w:fldChar w:fldCharType="separate"/>
      </w:r>
    </w:p>
    <w:tbl>
      <w:tblPr>
        <w:tblW w:w="10418" w:type="dxa"/>
        <w:tblCellMar>
          <w:left w:w="70" w:type="dxa"/>
          <w:right w:w="70" w:type="dxa"/>
        </w:tblCellMar>
        <w:tblLook w:val="04A0" w:firstRow="1" w:lastRow="0" w:firstColumn="1" w:lastColumn="0" w:noHBand="0" w:noVBand="1"/>
      </w:tblPr>
      <w:tblGrid>
        <w:gridCol w:w="5315"/>
        <w:gridCol w:w="5103"/>
      </w:tblGrid>
      <w:tr w:rsidR="00117B79" w:rsidRPr="001407CC" w14:paraId="16940838" w14:textId="77777777" w:rsidTr="007808EA">
        <w:trPr>
          <w:trHeight w:val="284"/>
        </w:trPr>
        <w:tc>
          <w:tcPr>
            <w:tcW w:w="5315"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20BF8AA" w14:textId="77777777" w:rsidR="00117B79" w:rsidRPr="001407CC" w:rsidRDefault="00117B79" w:rsidP="004C3CF5">
            <w:pPr>
              <w:suppressAutoHyphens w:val="0"/>
              <w:jc w:val="center"/>
              <w:rPr>
                <w:rFonts w:ascii="Verdana" w:hAnsi="Verdana" w:cs="Times New Roman"/>
                <w:b/>
                <w:bCs/>
                <w:sz w:val="16"/>
                <w:szCs w:val="16"/>
                <w:lang w:eastAsia="pt-BR"/>
              </w:rPr>
            </w:pPr>
            <w:r w:rsidRPr="001407CC">
              <w:rPr>
                <w:rFonts w:ascii="Verdana" w:hAnsi="Verdana" w:cs="Arial"/>
                <w:b/>
                <w:bCs/>
                <w:sz w:val="16"/>
                <w:szCs w:val="16"/>
                <w:lang w:eastAsia="pt-BR"/>
              </w:rPr>
              <w:t xml:space="preserve">TRIBUTO </w:t>
            </w:r>
          </w:p>
        </w:tc>
        <w:tc>
          <w:tcPr>
            <w:tcW w:w="5103" w:type="dxa"/>
            <w:tcBorders>
              <w:top w:val="single" w:sz="8" w:space="0" w:color="FFFFFF"/>
              <w:left w:val="nil"/>
              <w:bottom w:val="single" w:sz="8" w:space="0" w:color="FFFFFF"/>
              <w:right w:val="single" w:sz="8" w:space="0" w:color="FFFFFF"/>
            </w:tcBorders>
            <w:shd w:val="clear" w:color="000000" w:fill="A6A6A6"/>
            <w:vAlign w:val="center"/>
            <w:hideMark/>
          </w:tcPr>
          <w:p w14:paraId="504F8AFE" w14:textId="77777777" w:rsidR="00117B79" w:rsidRPr="001407CC" w:rsidRDefault="00117B79" w:rsidP="004C3CF5">
            <w:pPr>
              <w:suppressAutoHyphens w:val="0"/>
              <w:jc w:val="center"/>
              <w:rPr>
                <w:rFonts w:ascii="Verdana" w:hAnsi="Verdana" w:cs="Arial"/>
                <w:b/>
                <w:bCs/>
                <w:sz w:val="16"/>
                <w:szCs w:val="16"/>
                <w:lang w:eastAsia="pt-BR"/>
              </w:rPr>
            </w:pPr>
            <w:r w:rsidRPr="001407CC">
              <w:rPr>
                <w:rFonts w:ascii="Verdana" w:hAnsi="Verdana" w:cs="Arial"/>
                <w:b/>
                <w:bCs/>
                <w:sz w:val="16"/>
                <w:szCs w:val="16"/>
                <w:lang w:eastAsia="pt-BR"/>
              </w:rPr>
              <w:t>ALÍQUOTA</w:t>
            </w:r>
          </w:p>
        </w:tc>
      </w:tr>
      <w:tr w:rsidR="00117B79" w:rsidRPr="001407CC" w14:paraId="1CEED5A0" w14:textId="77777777" w:rsidTr="007808EA">
        <w:trPr>
          <w:trHeight w:val="284"/>
        </w:trPr>
        <w:tc>
          <w:tcPr>
            <w:tcW w:w="5315" w:type="dxa"/>
            <w:tcBorders>
              <w:top w:val="nil"/>
              <w:left w:val="single" w:sz="8" w:space="0" w:color="FFFFFF"/>
              <w:bottom w:val="single" w:sz="8" w:space="0" w:color="FFFFFF"/>
              <w:right w:val="single" w:sz="8" w:space="0" w:color="FFFFFF"/>
            </w:tcBorders>
            <w:shd w:val="clear" w:color="000000" w:fill="F2F2F2"/>
            <w:vAlign w:val="center"/>
            <w:hideMark/>
          </w:tcPr>
          <w:p w14:paraId="480C0CEF" w14:textId="77777777" w:rsidR="00117B79" w:rsidRPr="001407CC" w:rsidRDefault="00117B79" w:rsidP="004C3CF5">
            <w:pPr>
              <w:suppressAutoHyphens w:val="0"/>
              <w:rPr>
                <w:rFonts w:ascii="Verdana" w:hAnsi="Verdana" w:cs="Arial"/>
                <w:bCs/>
                <w:sz w:val="16"/>
                <w:szCs w:val="16"/>
                <w:lang w:eastAsia="pt-BR"/>
              </w:rPr>
            </w:pPr>
            <w:r w:rsidRPr="001407CC">
              <w:rPr>
                <w:rFonts w:ascii="Verdana" w:hAnsi="Verdana" w:cs="Arial"/>
                <w:bCs/>
                <w:sz w:val="16"/>
                <w:szCs w:val="16"/>
                <w:lang w:eastAsia="pt-BR"/>
              </w:rPr>
              <w:t xml:space="preserve">Imposto de Renda (IR) </w:t>
            </w:r>
          </w:p>
        </w:tc>
        <w:tc>
          <w:tcPr>
            <w:tcW w:w="5103" w:type="dxa"/>
            <w:tcBorders>
              <w:top w:val="nil"/>
              <w:left w:val="nil"/>
              <w:bottom w:val="single" w:sz="8" w:space="0" w:color="FFFFFF"/>
              <w:right w:val="single" w:sz="8" w:space="0" w:color="FFFFFF"/>
            </w:tcBorders>
            <w:shd w:val="clear" w:color="000000" w:fill="F2F2F2"/>
            <w:vAlign w:val="center"/>
            <w:hideMark/>
          </w:tcPr>
          <w:p w14:paraId="1158F655" w14:textId="77777777" w:rsidR="00117B79" w:rsidRPr="001407CC" w:rsidRDefault="00117B79" w:rsidP="004C3CF5">
            <w:pPr>
              <w:suppressAutoHyphens w:val="0"/>
              <w:jc w:val="right"/>
              <w:rPr>
                <w:rFonts w:ascii="Verdana" w:hAnsi="Verdana" w:cs="Arial"/>
                <w:bCs/>
                <w:sz w:val="16"/>
                <w:szCs w:val="16"/>
                <w:lang w:eastAsia="pt-BR"/>
              </w:rPr>
            </w:pPr>
            <w:r w:rsidRPr="001407CC">
              <w:rPr>
                <w:rFonts w:ascii="Verdana" w:hAnsi="Verdana" w:cs="Arial"/>
                <w:bCs/>
                <w:sz w:val="16"/>
                <w:szCs w:val="16"/>
                <w:lang w:eastAsia="pt-BR"/>
              </w:rPr>
              <w:t>15,0</w:t>
            </w:r>
            <w:r>
              <w:rPr>
                <w:rFonts w:ascii="Verdana" w:hAnsi="Verdana" w:cs="Arial"/>
                <w:bCs/>
                <w:sz w:val="16"/>
                <w:szCs w:val="16"/>
                <w:lang w:eastAsia="pt-BR"/>
              </w:rPr>
              <w:t>0</w:t>
            </w:r>
            <w:r w:rsidRPr="001407CC">
              <w:rPr>
                <w:rFonts w:ascii="Verdana" w:hAnsi="Verdana" w:cs="Arial"/>
                <w:bCs/>
                <w:sz w:val="16"/>
                <w:szCs w:val="16"/>
                <w:lang w:eastAsia="pt-BR"/>
              </w:rPr>
              <w:t>%</w:t>
            </w:r>
          </w:p>
        </w:tc>
      </w:tr>
      <w:tr w:rsidR="00117B79" w:rsidRPr="001407CC" w14:paraId="10F9BF0D" w14:textId="77777777" w:rsidTr="007808EA">
        <w:trPr>
          <w:trHeight w:val="284"/>
        </w:trPr>
        <w:tc>
          <w:tcPr>
            <w:tcW w:w="5315" w:type="dxa"/>
            <w:tcBorders>
              <w:top w:val="nil"/>
              <w:left w:val="single" w:sz="8" w:space="0" w:color="FFFFFF"/>
              <w:bottom w:val="single" w:sz="8" w:space="0" w:color="FFFFFF"/>
              <w:right w:val="single" w:sz="8" w:space="0" w:color="FFFFFF"/>
            </w:tcBorders>
            <w:shd w:val="clear" w:color="000000" w:fill="F2F2F2"/>
            <w:vAlign w:val="center"/>
            <w:hideMark/>
          </w:tcPr>
          <w:p w14:paraId="11861E30" w14:textId="77777777" w:rsidR="00117B79" w:rsidRPr="001407CC" w:rsidRDefault="00117B79" w:rsidP="004C3CF5">
            <w:pPr>
              <w:suppressAutoHyphens w:val="0"/>
              <w:rPr>
                <w:rFonts w:ascii="Verdana" w:hAnsi="Verdana" w:cs="Arial"/>
                <w:bCs/>
                <w:sz w:val="16"/>
                <w:szCs w:val="16"/>
                <w:lang w:eastAsia="pt-BR"/>
              </w:rPr>
            </w:pPr>
            <w:r w:rsidRPr="001407CC">
              <w:rPr>
                <w:rFonts w:ascii="Verdana" w:hAnsi="Verdana" w:cs="Arial"/>
                <w:bCs/>
                <w:sz w:val="16"/>
                <w:szCs w:val="16"/>
                <w:lang w:eastAsia="pt-BR"/>
              </w:rPr>
              <w:t>Adicional de Imposto de Renda (IR)</w:t>
            </w:r>
            <w:r w:rsidRPr="001407CC">
              <w:rPr>
                <w:rFonts w:ascii="Verdana" w:hAnsi="Verdana" w:cs="Arial"/>
                <w:bCs/>
                <w:sz w:val="16"/>
                <w:szCs w:val="16"/>
                <w:vertAlign w:val="superscript"/>
                <w:lang w:eastAsia="pt-BR"/>
              </w:rPr>
              <w:t xml:space="preserve"> (1)</w:t>
            </w:r>
          </w:p>
        </w:tc>
        <w:tc>
          <w:tcPr>
            <w:tcW w:w="5103" w:type="dxa"/>
            <w:tcBorders>
              <w:top w:val="nil"/>
              <w:left w:val="nil"/>
              <w:bottom w:val="single" w:sz="8" w:space="0" w:color="FFFFFF"/>
              <w:right w:val="single" w:sz="8" w:space="0" w:color="FFFFFF"/>
            </w:tcBorders>
            <w:shd w:val="clear" w:color="000000" w:fill="F2F2F2"/>
            <w:vAlign w:val="center"/>
            <w:hideMark/>
          </w:tcPr>
          <w:p w14:paraId="6140E0B7" w14:textId="77777777" w:rsidR="00117B79" w:rsidRPr="001407CC" w:rsidRDefault="00117B79" w:rsidP="004C3CF5">
            <w:pPr>
              <w:suppressAutoHyphens w:val="0"/>
              <w:jc w:val="right"/>
              <w:rPr>
                <w:rFonts w:ascii="Verdana" w:hAnsi="Verdana" w:cs="Arial"/>
                <w:bCs/>
                <w:sz w:val="16"/>
                <w:szCs w:val="16"/>
                <w:lang w:eastAsia="pt-BR"/>
              </w:rPr>
            </w:pPr>
            <w:r w:rsidRPr="001407CC">
              <w:rPr>
                <w:rFonts w:ascii="Verdana" w:hAnsi="Verdana" w:cs="Arial"/>
                <w:bCs/>
                <w:sz w:val="16"/>
                <w:szCs w:val="16"/>
                <w:lang w:eastAsia="pt-BR"/>
              </w:rPr>
              <w:t>10,0</w:t>
            </w:r>
            <w:r>
              <w:rPr>
                <w:rFonts w:ascii="Verdana" w:hAnsi="Verdana" w:cs="Arial"/>
                <w:bCs/>
                <w:sz w:val="16"/>
                <w:szCs w:val="16"/>
                <w:lang w:eastAsia="pt-BR"/>
              </w:rPr>
              <w:t>0</w:t>
            </w:r>
            <w:r w:rsidRPr="001407CC">
              <w:rPr>
                <w:rFonts w:ascii="Verdana" w:hAnsi="Verdana" w:cs="Arial"/>
                <w:bCs/>
                <w:sz w:val="16"/>
                <w:szCs w:val="16"/>
                <w:lang w:eastAsia="pt-BR"/>
              </w:rPr>
              <w:t>%</w:t>
            </w:r>
          </w:p>
        </w:tc>
      </w:tr>
      <w:tr w:rsidR="00117B79" w:rsidRPr="001407CC" w14:paraId="62F2EE1D" w14:textId="77777777" w:rsidTr="007808EA">
        <w:trPr>
          <w:trHeight w:val="284"/>
        </w:trPr>
        <w:tc>
          <w:tcPr>
            <w:tcW w:w="5315" w:type="dxa"/>
            <w:tcBorders>
              <w:top w:val="nil"/>
              <w:left w:val="single" w:sz="8" w:space="0" w:color="FFFFFF"/>
              <w:bottom w:val="single" w:sz="8" w:space="0" w:color="FFFFFF"/>
              <w:right w:val="single" w:sz="8" w:space="0" w:color="FFFFFF"/>
            </w:tcBorders>
            <w:shd w:val="clear" w:color="000000" w:fill="F2F2F2"/>
            <w:vAlign w:val="center"/>
            <w:hideMark/>
          </w:tcPr>
          <w:p w14:paraId="5822FEC8" w14:textId="77777777" w:rsidR="00117B79" w:rsidRPr="001407CC" w:rsidRDefault="00117B79" w:rsidP="004C3CF5">
            <w:pPr>
              <w:suppressAutoHyphens w:val="0"/>
              <w:rPr>
                <w:rFonts w:ascii="Verdana" w:hAnsi="Verdana" w:cs="Arial"/>
                <w:bCs/>
                <w:sz w:val="16"/>
                <w:szCs w:val="16"/>
                <w:lang w:eastAsia="pt-BR"/>
              </w:rPr>
            </w:pPr>
            <w:r w:rsidRPr="001407CC">
              <w:rPr>
                <w:rFonts w:ascii="Verdana" w:hAnsi="Verdana" w:cs="Arial"/>
                <w:bCs/>
                <w:sz w:val="16"/>
                <w:szCs w:val="16"/>
                <w:lang w:eastAsia="pt-BR"/>
              </w:rPr>
              <w:t>Contribuição Social sobre o Lucro Líquido (CSLL)</w:t>
            </w:r>
          </w:p>
        </w:tc>
        <w:tc>
          <w:tcPr>
            <w:tcW w:w="5103" w:type="dxa"/>
            <w:tcBorders>
              <w:top w:val="nil"/>
              <w:left w:val="nil"/>
              <w:bottom w:val="single" w:sz="8" w:space="0" w:color="FFFFFF"/>
              <w:right w:val="single" w:sz="8" w:space="0" w:color="FFFFFF"/>
            </w:tcBorders>
            <w:shd w:val="clear" w:color="000000" w:fill="F2F2F2"/>
            <w:vAlign w:val="center"/>
            <w:hideMark/>
          </w:tcPr>
          <w:p w14:paraId="51952D2D" w14:textId="77777777" w:rsidR="00117B79" w:rsidRPr="001407CC" w:rsidRDefault="00117B79" w:rsidP="004C3CF5">
            <w:pPr>
              <w:suppressAutoHyphens w:val="0"/>
              <w:jc w:val="right"/>
              <w:rPr>
                <w:rFonts w:ascii="Verdana" w:hAnsi="Verdana" w:cs="Arial"/>
                <w:bCs/>
                <w:sz w:val="16"/>
                <w:szCs w:val="16"/>
                <w:lang w:eastAsia="pt-BR"/>
              </w:rPr>
            </w:pPr>
            <w:r w:rsidRPr="001407CC">
              <w:rPr>
                <w:rFonts w:ascii="Verdana" w:hAnsi="Verdana" w:cs="Arial"/>
                <w:bCs/>
                <w:sz w:val="16"/>
                <w:szCs w:val="16"/>
                <w:lang w:eastAsia="pt-BR"/>
              </w:rPr>
              <w:t>20,0</w:t>
            </w:r>
            <w:r>
              <w:rPr>
                <w:rFonts w:ascii="Verdana" w:hAnsi="Verdana" w:cs="Arial"/>
                <w:bCs/>
                <w:sz w:val="16"/>
                <w:szCs w:val="16"/>
                <w:lang w:eastAsia="pt-BR"/>
              </w:rPr>
              <w:t>0</w:t>
            </w:r>
            <w:r w:rsidRPr="001407CC">
              <w:rPr>
                <w:rFonts w:ascii="Verdana" w:hAnsi="Verdana" w:cs="Arial"/>
                <w:bCs/>
                <w:sz w:val="16"/>
                <w:szCs w:val="16"/>
                <w:lang w:eastAsia="pt-BR"/>
              </w:rPr>
              <w:t>%</w:t>
            </w:r>
          </w:p>
        </w:tc>
      </w:tr>
      <w:tr w:rsidR="00117B79" w:rsidRPr="001407CC" w14:paraId="14B0993A" w14:textId="77777777" w:rsidTr="007808EA">
        <w:trPr>
          <w:trHeight w:val="284"/>
        </w:trPr>
        <w:tc>
          <w:tcPr>
            <w:tcW w:w="5315" w:type="dxa"/>
            <w:tcBorders>
              <w:top w:val="nil"/>
              <w:left w:val="single" w:sz="8" w:space="0" w:color="FFFFFF"/>
              <w:bottom w:val="single" w:sz="8" w:space="0" w:color="FFFFFF"/>
              <w:right w:val="single" w:sz="8" w:space="0" w:color="FFFFFF"/>
            </w:tcBorders>
            <w:shd w:val="clear" w:color="000000" w:fill="F2F2F2"/>
            <w:vAlign w:val="center"/>
            <w:hideMark/>
          </w:tcPr>
          <w:p w14:paraId="1CA5B56A" w14:textId="77777777" w:rsidR="00117B79" w:rsidRPr="001407CC" w:rsidRDefault="00117B79" w:rsidP="004C3CF5">
            <w:pPr>
              <w:suppressAutoHyphens w:val="0"/>
              <w:rPr>
                <w:rFonts w:ascii="Verdana" w:hAnsi="Verdana" w:cs="Arial"/>
                <w:bCs/>
                <w:sz w:val="16"/>
                <w:szCs w:val="16"/>
                <w:lang w:eastAsia="pt-BR"/>
              </w:rPr>
            </w:pPr>
            <w:r w:rsidRPr="001407CC">
              <w:rPr>
                <w:rFonts w:ascii="Verdana" w:hAnsi="Verdana" w:cs="Arial"/>
                <w:bCs/>
                <w:sz w:val="16"/>
                <w:szCs w:val="16"/>
                <w:lang w:eastAsia="pt-BR"/>
              </w:rPr>
              <w:t>P</w:t>
            </w:r>
            <w:r>
              <w:rPr>
                <w:rFonts w:ascii="Verdana" w:hAnsi="Verdana" w:cs="Arial"/>
                <w:bCs/>
                <w:sz w:val="16"/>
                <w:szCs w:val="16"/>
                <w:lang w:eastAsia="pt-BR"/>
              </w:rPr>
              <w:t>is</w:t>
            </w:r>
            <w:r w:rsidRPr="001407CC">
              <w:rPr>
                <w:rFonts w:ascii="Verdana" w:hAnsi="Verdana" w:cs="Arial"/>
                <w:bCs/>
                <w:sz w:val="16"/>
                <w:szCs w:val="16"/>
                <w:lang w:eastAsia="pt-BR"/>
              </w:rPr>
              <w:t xml:space="preserve"> </w:t>
            </w:r>
          </w:p>
        </w:tc>
        <w:tc>
          <w:tcPr>
            <w:tcW w:w="5103" w:type="dxa"/>
            <w:tcBorders>
              <w:top w:val="nil"/>
              <w:left w:val="nil"/>
              <w:bottom w:val="single" w:sz="8" w:space="0" w:color="FFFFFF"/>
              <w:right w:val="single" w:sz="8" w:space="0" w:color="FFFFFF"/>
            </w:tcBorders>
            <w:shd w:val="clear" w:color="000000" w:fill="F2F2F2"/>
            <w:vAlign w:val="center"/>
            <w:hideMark/>
          </w:tcPr>
          <w:p w14:paraId="1C2D660C" w14:textId="77777777" w:rsidR="00117B79" w:rsidRPr="001407CC" w:rsidRDefault="00117B79" w:rsidP="004C3CF5">
            <w:pPr>
              <w:suppressAutoHyphens w:val="0"/>
              <w:jc w:val="right"/>
              <w:rPr>
                <w:rFonts w:ascii="Verdana" w:hAnsi="Verdana" w:cs="Arial"/>
                <w:bCs/>
                <w:sz w:val="16"/>
                <w:szCs w:val="16"/>
                <w:lang w:eastAsia="pt-BR"/>
              </w:rPr>
            </w:pPr>
            <w:r w:rsidRPr="001407CC">
              <w:rPr>
                <w:rFonts w:ascii="Verdana" w:hAnsi="Verdana" w:cs="Arial"/>
                <w:bCs/>
                <w:sz w:val="16"/>
                <w:szCs w:val="16"/>
                <w:lang w:eastAsia="pt-BR"/>
              </w:rPr>
              <w:t>0,</w:t>
            </w:r>
            <w:r>
              <w:rPr>
                <w:rFonts w:ascii="Verdana" w:hAnsi="Verdana" w:cs="Arial"/>
                <w:bCs/>
                <w:sz w:val="16"/>
                <w:szCs w:val="16"/>
                <w:lang w:eastAsia="pt-BR"/>
              </w:rPr>
              <w:t>65</w:t>
            </w:r>
            <w:r w:rsidRPr="001407CC">
              <w:rPr>
                <w:rFonts w:ascii="Verdana" w:hAnsi="Verdana" w:cs="Arial"/>
                <w:bCs/>
                <w:sz w:val="16"/>
                <w:szCs w:val="16"/>
                <w:lang w:eastAsia="pt-BR"/>
              </w:rPr>
              <w:t>%</w:t>
            </w:r>
          </w:p>
        </w:tc>
      </w:tr>
      <w:tr w:rsidR="00117B79" w:rsidRPr="001407CC" w14:paraId="1120CF9A" w14:textId="77777777" w:rsidTr="007808EA">
        <w:trPr>
          <w:trHeight w:val="284"/>
        </w:trPr>
        <w:tc>
          <w:tcPr>
            <w:tcW w:w="5315" w:type="dxa"/>
            <w:tcBorders>
              <w:top w:val="nil"/>
              <w:left w:val="single" w:sz="8" w:space="0" w:color="FFFFFF"/>
              <w:bottom w:val="single" w:sz="8" w:space="0" w:color="FFFFFF"/>
              <w:right w:val="single" w:sz="8" w:space="0" w:color="FFFFFF"/>
            </w:tcBorders>
            <w:shd w:val="clear" w:color="000000" w:fill="F2F2F2"/>
            <w:vAlign w:val="center"/>
            <w:hideMark/>
          </w:tcPr>
          <w:p w14:paraId="55F308C1" w14:textId="77777777" w:rsidR="00117B79" w:rsidRPr="001407CC" w:rsidRDefault="00117B79" w:rsidP="004C3CF5">
            <w:pPr>
              <w:suppressAutoHyphens w:val="0"/>
              <w:rPr>
                <w:rFonts w:ascii="Verdana" w:hAnsi="Verdana" w:cs="Arial"/>
                <w:bCs/>
                <w:sz w:val="16"/>
                <w:szCs w:val="16"/>
                <w:lang w:eastAsia="pt-BR"/>
              </w:rPr>
            </w:pPr>
            <w:r w:rsidRPr="001407CC">
              <w:rPr>
                <w:rFonts w:ascii="Verdana" w:hAnsi="Verdana" w:cs="Arial"/>
                <w:bCs/>
                <w:sz w:val="16"/>
                <w:szCs w:val="16"/>
                <w:lang w:eastAsia="pt-BR"/>
              </w:rPr>
              <w:t xml:space="preserve">Cofins </w:t>
            </w:r>
          </w:p>
        </w:tc>
        <w:tc>
          <w:tcPr>
            <w:tcW w:w="5103" w:type="dxa"/>
            <w:tcBorders>
              <w:top w:val="nil"/>
              <w:left w:val="nil"/>
              <w:bottom w:val="single" w:sz="8" w:space="0" w:color="FFFFFF"/>
              <w:right w:val="single" w:sz="8" w:space="0" w:color="FFFFFF"/>
            </w:tcBorders>
            <w:shd w:val="clear" w:color="000000" w:fill="F2F2F2"/>
            <w:vAlign w:val="center"/>
            <w:hideMark/>
          </w:tcPr>
          <w:p w14:paraId="67A3C747" w14:textId="77777777" w:rsidR="00117B79" w:rsidRPr="001407CC" w:rsidRDefault="00117B79" w:rsidP="004C3CF5">
            <w:pPr>
              <w:suppressAutoHyphens w:val="0"/>
              <w:jc w:val="right"/>
              <w:rPr>
                <w:rFonts w:ascii="Verdana" w:hAnsi="Verdana" w:cs="Arial"/>
                <w:bCs/>
                <w:sz w:val="16"/>
                <w:szCs w:val="16"/>
                <w:lang w:eastAsia="pt-BR"/>
              </w:rPr>
            </w:pPr>
            <w:r w:rsidRPr="001407CC">
              <w:rPr>
                <w:rFonts w:ascii="Verdana" w:hAnsi="Verdana" w:cs="Arial"/>
                <w:bCs/>
                <w:sz w:val="16"/>
                <w:szCs w:val="16"/>
                <w:lang w:eastAsia="pt-BR"/>
              </w:rPr>
              <w:t>4,0</w:t>
            </w:r>
            <w:r>
              <w:rPr>
                <w:rFonts w:ascii="Verdana" w:hAnsi="Verdana" w:cs="Arial"/>
                <w:bCs/>
                <w:sz w:val="16"/>
                <w:szCs w:val="16"/>
                <w:lang w:eastAsia="pt-BR"/>
              </w:rPr>
              <w:t>0</w:t>
            </w:r>
            <w:r w:rsidRPr="001407CC">
              <w:rPr>
                <w:rFonts w:ascii="Verdana" w:hAnsi="Verdana" w:cs="Arial"/>
                <w:bCs/>
                <w:sz w:val="16"/>
                <w:szCs w:val="16"/>
                <w:lang w:eastAsia="pt-BR"/>
              </w:rPr>
              <w:t>%</w:t>
            </w:r>
          </w:p>
        </w:tc>
      </w:tr>
      <w:tr w:rsidR="00117B79" w:rsidRPr="001407CC" w14:paraId="70CED99E" w14:textId="77777777" w:rsidTr="007808EA">
        <w:trPr>
          <w:trHeight w:val="284"/>
        </w:trPr>
        <w:tc>
          <w:tcPr>
            <w:tcW w:w="5315" w:type="dxa"/>
            <w:tcBorders>
              <w:top w:val="nil"/>
              <w:left w:val="single" w:sz="8" w:space="0" w:color="FFFFFF"/>
              <w:bottom w:val="single" w:sz="8" w:space="0" w:color="FFFFFF"/>
              <w:right w:val="single" w:sz="8" w:space="0" w:color="FFFFFF"/>
            </w:tcBorders>
            <w:shd w:val="clear" w:color="000000" w:fill="F2F2F2"/>
            <w:vAlign w:val="center"/>
            <w:hideMark/>
          </w:tcPr>
          <w:p w14:paraId="32C9147F" w14:textId="77777777" w:rsidR="00117B79" w:rsidRPr="001407CC" w:rsidRDefault="00117B79" w:rsidP="004C3CF5">
            <w:pPr>
              <w:suppressAutoHyphens w:val="0"/>
              <w:rPr>
                <w:rFonts w:ascii="Verdana" w:hAnsi="Verdana" w:cs="Arial"/>
                <w:bCs/>
                <w:sz w:val="16"/>
                <w:szCs w:val="16"/>
                <w:lang w:eastAsia="pt-BR"/>
              </w:rPr>
            </w:pPr>
            <w:r w:rsidRPr="001407CC">
              <w:rPr>
                <w:rFonts w:ascii="Verdana" w:hAnsi="Verdana" w:cs="Arial"/>
                <w:bCs/>
                <w:sz w:val="16"/>
                <w:szCs w:val="16"/>
                <w:lang w:eastAsia="pt-BR"/>
              </w:rPr>
              <w:t>ISS</w:t>
            </w:r>
          </w:p>
        </w:tc>
        <w:tc>
          <w:tcPr>
            <w:tcW w:w="5103" w:type="dxa"/>
            <w:tcBorders>
              <w:top w:val="nil"/>
              <w:left w:val="nil"/>
              <w:bottom w:val="single" w:sz="8" w:space="0" w:color="FFFFFF"/>
              <w:right w:val="single" w:sz="8" w:space="0" w:color="FFFFFF"/>
            </w:tcBorders>
            <w:shd w:val="clear" w:color="000000" w:fill="F2F2F2"/>
            <w:vAlign w:val="center"/>
            <w:hideMark/>
          </w:tcPr>
          <w:p w14:paraId="672425E6" w14:textId="77777777" w:rsidR="00117B79" w:rsidRPr="001407CC" w:rsidRDefault="00117B79" w:rsidP="004C3CF5">
            <w:pPr>
              <w:suppressAutoHyphens w:val="0"/>
              <w:jc w:val="right"/>
              <w:rPr>
                <w:rFonts w:ascii="Verdana" w:hAnsi="Verdana" w:cs="Arial"/>
                <w:bCs/>
                <w:sz w:val="16"/>
                <w:szCs w:val="16"/>
                <w:lang w:eastAsia="pt-BR"/>
              </w:rPr>
            </w:pPr>
            <w:r w:rsidRPr="001407CC">
              <w:rPr>
                <w:rFonts w:ascii="Verdana" w:hAnsi="Verdana" w:cs="Arial"/>
                <w:bCs/>
                <w:sz w:val="16"/>
                <w:szCs w:val="16"/>
                <w:lang w:eastAsia="pt-BR"/>
              </w:rPr>
              <w:t>5,0</w:t>
            </w:r>
            <w:r>
              <w:rPr>
                <w:rFonts w:ascii="Verdana" w:hAnsi="Verdana" w:cs="Arial"/>
                <w:bCs/>
                <w:sz w:val="16"/>
                <w:szCs w:val="16"/>
                <w:lang w:eastAsia="pt-BR"/>
              </w:rPr>
              <w:t>0</w:t>
            </w:r>
            <w:r w:rsidRPr="001407CC">
              <w:rPr>
                <w:rFonts w:ascii="Verdana" w:hAnsi="Verdana" w:cs="Arial"/>
                <w:bCs/>
                <w:sz w:val="16"/>
                <w:szCs w:val="16"/>
                <w:lang w:eastAsia="pt-BR"/>
              </w:rPr>
              <w:t>%</w:t>
            </w:r>
          </w:p>
        </w:tc>
      </w:tr>
    </w:tbl>
    <w:p w14:paraId="4A7F8646" w14:textId="77777777" w:rsidR="00117B79" w:rsidRPr="00FE2901" w:rsidRDefault="00117B79" w:rsidP="00B41588">
      <w:pPr>
        <w:pStyle w:val="UmPontoNovo9"/>
        <w:numPr>
          <w:ilvl w:val="3"/>
          <w:numId w:val="55"/>
        </w:numPr>
        <w:spacing w:after="120"/>
        <w:jc w:val="both"/>
        <w:rPr>
          <w:rFonts w:ascii="Verdana" w:hAnsi="Verdana" w:cs="Arial"/>
          <w:sz w:val="14"/>
          <w:szCs w:val="14"/>
        </w:rPr>
      </w:pPr>
      <w:r w:rsidRPr="003E5CD2">
        <w:rPr>
          <w:rFonts w:ascii="Verdana" w:hAnsi="Verdana" w:cs="Arial"/>
          <w:b/>
          <w:bCs/>
          <w:sz w:val="16"/>
          <w:szCs w:val="16"/>
          <w:lang w:eastAsia="pt-BR"/>
        </w:rPr>
        <w:fldChar w:fldCharType="end"/>
      </w:r>
      <w:r w:rsidRPr="00FE2901">
        <w:rPr>
          <w:rFonts w:ascii="Verdana" w:hAnsi="Verdana" w:cs="Arial"/>
          <w:sz w:val="14"/>
          <w:szCs w:val="14"/>
        </w:rPr>
        <w:t>Alíquota adicional de 10% sobre o lucro tributável excedente de R$ 240 mil/ano.</w:t>
      </w:r>
    </w:p>
    <w:p w14:paraId="49776B6E" w14:textId="77777777" w:rsidR="003047C6" w:rsidRDefault="003047C6" w:rsidP="003047C6">
      <w:pPr>
        <w:pStyle w:val="PargrafodaLista"/>
        <w:ind w:left="0"/>
        <w:jc w:val="both"/>
        <w:rPr>
          <w:rFonts w:ascii="Verdana" w:hAnsi="Verdana"/>
          <w:sz w:val="20"/>
          <w:szCs w:val="20"/>
        </w:rPr>
      </w:pPr>
      <w:r w:rsidRPr="003047C6">
        <w:rPr>
          <w:rFonts w:ascii="Verdana" w:hAnsi="Verdana"/>
          <w:sz w:val="20"/>
          <w:szCs w:val="20"/>
        </w:rPr>
        <w:t>Conforme estabelece a legislação tributária, a Fomento Paraná opta pelo pagamento do imposto de</w:t>
      </w:r>
      <w:r>
        <w:rPr>
          <w:rFonts w:ascii="Verdana" w:hAnsi="Verdana"/>
          <w:sz w:val="20"/>
          <w:szCs w:val="20"/>
        </w:rPr>
        <w:t xml:space="preserve"> </w:t>
      </w:r>
      <w:r w:rsidRPr="003047C6">
        <w:rPr>
          <w:rFonts w:ascii="Verdana" w:hAnsi="Verdana"/>
          <w:sz w:val="20"/>
          <w:szCs w:val="20"/>
        </w:rPr>
        <w:t>renda e da contribuição social com base na estimativa da receita e recolhe mensalmente esses valores a título de antecipação do efetivamente devido no ajuste anual.</w:t>
      </w:r>
    </w:p>
    <w:p w14:paraId="5EA06CE1" w14:textId="7F5E352E" w:rsidR="003047C6" w:rsidRPr="003047C6" w:rsidRDefault="003047C6" w:rsidP="003047C6">
      <w:pPr>
        <w:pStyle w:val="PargrafodaLista"/>
        <w:ind w:left="0"/>
        <w:jc w:val="both"/>
        <w:rPr>
          <w:rFonts w:ascii="Verdana" w:hAnsi="Verdana"/>
          <w:sz w:val="20"/>
          <w:szCs w:val="20"/>
        </w:rPr>
      </w:pPr>
    </w:p>
    <w:p w14:paraId="15803023" w14:textId="70400478" w:rsidR="003047C6" w:rsidRDefault="003047C6" w:rsidP="003047C6">
      <w:pPr>
        <w:pStyle w:val="PargrafodaLista"/>
        <w:ind w:left="0"/>
        <w:jc w:val="both"/>
        <w:rPr>
          <w:rFonts w:ascii="Verdana" w:hAnsi="Verdana"/>
          <w:sz w:val="20"/>
          <w:szCs w:val="20"/>
        </w:rPr>
      </w:pPr>
      <w:r w:rsidRPr="003047C6">
        <w:rPr>
          <w:rFonts w:ascii="Verdana" w:hAnsi="Verdana"/>
          <w:sz w:val="20"/>
          <w:szCs w:val="20"/>
        </w:rPr>
        <w:t xml:space="preserve">A Emenda Constitucional n.º 103/2019, estabeleceu a majoração da alíquota da CSLL de 15% a 20% para os bancos de qualquer espécie e agências de fomento, com vigência a partir de 1º de março de 2020. </w:t>
      </w:r>
    </w:p>
    <w:p w14:paraId="780C7EBD" w14:textId="77777777" w:rsidR="003047C6" w:rsidRPr="003047C6" w:rsidRDefault="003047C6" w:rsidP="003047C6">
      <w:pPr>
        <w:pStyle w:val="PargrafodaLista"/>
        <w:ind w:left="0"/>
        <w:jc w:val="both"/>
        <w:rPr>
          <w:rFonts w:ascii="Verdana" w:hAnsi="Verdana"/>
          <w:sz w:val="20"/>
          <w:szCs w:val="20"/>
        </w:rPr>
      </w:pPr>
    </w:p>
    <w:p w14:paraId="7A910F1E" w14:textId="56B54C8D" w:rsidR="00331C97" w:rsidRPr="00B531EC" w:rsidRDefault="00117B79" w:rsidP="00B531EC">
      <w:pPr>
        <w:suppressAutoHyphens w:val="0"/>
        <w:jc w:val="both"/>
        <w:rPr>
          <w:rFonts w:ascii="Verdana" w:hAnsi="Verdana"/>
          <w:sz w:val="20"/>
          <w:szCs w:val="20"/>
        </w:rPr>
      </w:pPr>
      <w:r w:rsidRPr="000F1DBE">
        <w:rPr>
          <w:rFonts w:ascii="Verdana" w:hAnsi="Verdana" w:cs="Arial"/>
          <w:sz w:val="20"/>
          <w:szCs w:val="20"/>
        </w:rPr>
        <w:t xml:space="preserve">Os </w:t>
      </w:r>
      <w:r w:rsidRPr="00DD6F35">
        <w:rPr>
          <w:rFonts w:ascii="Verdana" w:hAnsi="Verdana" w:cs="Arial"/>
          <w:sz w:val="20"/>
          <w:szCs w:val="20"/>
        </w:rPr>
        <w:t>créditos tributários</w:t>
      </w:r>
      <w:r w:rsidR="00726DD6" w:rsidRPr="00726DD6">
        <w:rPr>
          <w:rFonts w:ascii="Verdana" w:hAnsi="Verdana" w:cs="Arial"/>
          <w:sz w:val="20"/>
          <w:szCs w:val="20"/>
        </w:rPr>
        <w:t xml:space="preserve"> </w:t>
      </w:r>
      <w:r w:rsidR="003047C6">
        <w:rPr>
          <w:rFonts w:ascii="Verdana" w:hAnsi="Verdana" w:cs="Arial"/>
          <w:sz w:val="20"/>
          <w:szCs w:val="20"/>
        </w:rPr>
        <w:t>diferidos referente ao</w:t>
      </w:r>
      <w:r w:rsidRPr="00DD6F35">
        <w:rPr>
          <w:rFonts w:ascii="Verdana" w:hAnsi="Verdana" w:cs="Arial"/>
          <w:sz w:val="20"/>
          <w:szCs w:val="20"/>
        </w:rPr>
        <w:t xml:space="preserve"> </w:t>
      </w:r>
      <w:r w:rsidR="00726DD6" w:rsidRPr="00726DD6">
        <w:rPr>
          <w:rFonts w:ascii="Verdana" w:hAnsi="Verdana" w:cs="Arial"/>
          <w:sz w:val="20"/>
          <w:szCs w:val="20"/>
        </w:rPr>
        <w:t xml:space="preserve">imposto de renda e contribuição social sobre o lucro líquido, </w:t>
      </w:r>
      <w:r w:rsidRPr="00DD6F35">
        <w:rPr>
          <w:rFonts w:ascii="Verdana" w:hAnsi="Verdana" w:cs="Arial"/>
          <w:sz w:val="20"/>
          <w:szCs w:val="20"/>
        </w:rPr>
        <w:t>são constituídos sobre diferenças temporárias decorrentes de despesas apropriadas no exercício e ainda não dedutíveis para fins de imposto de renda e contribuição social, e são registrados na rubrica “</w:t>
      </w:r>
      <w:r w:rsidR="003047C6">
        <w:rPr>
          <w:rFonts w:ascii="Verdana" w:hAnsi="Verdana" w:cs="Arial"/>
          <w:sz w:val="20"/>
          <w:szCs w:val="20"/>
        </w:rPr>
        <w:t>Ativo Fiscal Diferido</w:t>
      </w:r>
      <w:r w:rsidRPr="00DD6F35">
        <w:rPr>
          <w:rFonts w:ascii="Verdana" w:hAnsi="Verdana" w:cs="Arial"/>
          <w:sz w:val="20"/>
          <w:szCs w:val="20"/>
        </w:rPr>
        <w:t>”.</w:t>
      </w:r>
      <w:r w:rsidR="00331C97" w:rsidRPr="00331C97">
        <w:t xml:space="preserve"> </w:t>
      </w:r>
      <w:r w:rsidR="00331C97" w:rsidRPr="00B531EC">
        <w:rPr>
          <w:rFonts w:ascii="Verdana" w:hAnsi="Verdana" w:cs="Arial"/>
          <w:sz w:val="20"/>
          <w:szCs w:val="20"/>
        </w:rPr>
        <w:t>A expectativa de realização dos créditos tributários</w:t>
      </w:r>
      <w:r w:rsidR="003047C6" w:rsidRPr="00B531EC">
        <w:rPr>
          <w:rFonts w:ascii="Verdana" w:hAnsi="Verdana" w:cs="Arial"/>
          <w:sz w:val="20"/>
          <w:szCs w:val="20"/>
        </w:rPr>
        <w:t xml:space="preserve"> está</w:t>
      </w:r>
      <w:r w:rsidR="00331C97" w:rsidRPr="00B531EC">
        <w:rPr>
          <w:rFonts w:ascii="Verdana" w:hAnsi="Verdana" w:cs="Arial"/>
          <w:sz w:val="20"/>
          <w:szCs w:val="20"/>
        </w:rPr>
        <w:t xml:space="preserve"> baseada em projeções de resultados futuros e fundamentada em estudo </w:t>
      </w:r>
      <w:r w:rsidR="003047C6" w:rsidRPr="00B531EC">
        <w:rPr>
          <w:rFonts w:ascii="Verdana" w:hAnsi="Verdana" w:cs="Arial"/>
          <w:sz w:val="20"/>
          <w:szCs w:val="20"/>
        </w:rPr>
        <w:t>técnico</w:t>
      </w:r>
      <w:r w:rsidR="003047C6">
        <w:rPr>
          <w:rFonts w:ascii="Verdana" w:hAnsi="Verdana" w:cs="Arial"/>
          <w:sz w:val="20"/>
          <w:szCs w:val="20"/>
        </w:rPr>
        <w:t xml:space="preserve"> elaborado</w:t>
      </w:r>
      <w:r w:rsidR="00331C97">
        <w:rPr>
          <w:rFonts w:ascii="Verdana" w:hAnsi="Verdana" w:cs="Arial"/>
          <w:sz w:val="20"/>
          <w:szCs w:val="20"/>
        </w:rPr>
        <w:t xml:space="preserve"> e</w:t>
      </w:r>
      <w:r w:rsidR="00331C97" w:rsidRPr="00B531EC">
        <w:rPr>
          <w:rFonts w:ascii="Verdana" w:hAnsi="Verdana" w:cs="Arial"/>
          <w:sz w:val="20"/>
          <w:szCs w:val="20"/>
        </w:rPr>
        <w:t>m conformida</w:t>
      </w:r>
      <w:r w:rsidR="00B613A6">
        <w:rPr>
          <w:rFonts w:ascii="Verdana" w:hAnsi="Verdana" w:cs="Arial"/>
          <w:sz w:val="20"/>
          <w:szCs w:val="20"/>
        </w:rPr>
        <w:t>de com a Resolução CMN n.º 4.842</w:t>
      </w:r>
      <w:r w:rsidR="00331C97" w:rsidRPr="00B531EC">
        <w:rPr>
          <w:rFonts w:ascii="Verdana" w:hAnsi="Verdana" w:cs="Arial"/>
          <w:sz w:val="20"/>
          <w:szCs w:val="20"/>
        </w:rPr>
        <w:t>/2020</w:t>
      </w:r>
      <w:r w:rsidR="00331C97">
        <w:rPr>
          <w:rFonts w:ascii="Verdana" w:hAnsi="Verdana" w:cs="Arial"/>
          <w:sz w:val="20"/>
          <w:szCs w:val="20"/>
        </w:rPr>
        <w:t>.</w:t>
      </w:r>
      <w:r w:rsidR="00331C97" w:rsidRPr="00B531EC">
        <w:rPr>
          <w:rFonts w:ascii="Verdana" w:hAnsi="Verdana" w:cs="Arial"/>
          <w:sz w:val="20"/>
          <w:szCs w:val="20"/>
        </w:rPr>
        <w:t xml:space="preserve"> </w:t>
      </w:r>
      <w:r w:rsidR="00331C97" w:rsidRPr="00331C97">
        <w:rPr>
          <w:rFonts w:ascii="Verdana" w:hAnsi="Verdana" w:cs="Arial"/>
          <w:sz w:val="20"/>
          <w:szCs w:val="20"/>
        </w:rPr>
        <w:t>O reconhecimento dos créditos tributários é efetuado pelas alíquotas</w:t>
      </w:r>
      <w:r w:rsidR="00331C97">
        <w:rPr>
          <w:rFonts w:ascii="Verdana" w:hAnsi="Verdana" w:cs="Arial"/>
          <w:sz w:val="20"/>
          <w:szCs w:val="20"/>
        </w:rPr>
        <w:t xml:space="preserve"> </w:t>
      </w:r>
      <w:r w:rsidR="00331C97" w:rsidRPr="00331C97">
        <w:rPr>
          <w:rFonts w:ascii="Verdana" w:hAnsi="Verdana" w:cs="Arial"/>
          <w:sz w:val="20"/>
          <w:szCs w:val="20"/>
        </w:rPr>
        <w:t>aplicáveis ao período em que</w:t>
      </w:r>
      <w:r w:rsidR="00331C97">
        <w:rPr>
          <w:rFonts w:ascii="Verdana" w:hAnsi="Verdana" w:cs="Arial"/>
          <w:sz w:val="20"/>
          <w:szCs w:val="20"/>
        </w:rPr>
        <w:t xml:space="preserve"> se estima a realização do ativo.</w:t>
      </w:r>
    </w:p>
    <w:p w14:paraId="3D7E6284" w14:textId="77777777" w:rsidR="007D70A2" w:rsidRDefault="007D70A2" w:rsidP="00B531EC">
      <w:pPr>
        <w:suppressAutoHyphens w:val="0"/>
        <w:jc w:val="both"/>
        <w:rPr>
          <w:rFonts w:ascii="Verdana" w:hAnsi="Verdana"/>
          <w:sz w:val="20"/>
          <w:szCs w:val="20"/>
        </w:rPr>
      </w:pPr>
    </w:p>
    <w:p w14:paraId="59508050" w14:textId="3633453E" w:rsidR="008A2673" w:rsidRDefault="008A2673" w:rsidP="00B531EC">
      <w:pPr>
        <w:suppressAutoHyphens w:val="0"/>
        <w:jc w:val="both"/>
        <w:rPr>
          <w:rFonts w:ascii="Verdana" w:hAnsi="Verdana" w:cs="Arial"/>
          <w:sz w:val="20"/>
          <w:szCs w:val="20"/>
        </w:rPr>
      </w:pPr>
      <w:r w:rsidRPr="008A2673">
        <w:rPr>
          <w:rFonts w:ascii="Verdana" w:hAnsi="Verdana" w:cs="Arial"/>
          <w:sz w:val="20"/>
          <w:szCs w:val="20"/>
        </w:rPr>
        <w:t>Em 01 de março de 2021, foi publicada a Medida Provisória nº 1.034 (“MP”), convertida na Lei nº</w:t>
      </w:r>
      <w:r>
        <w:rPr>
          <w:rFonts w:ascii="Verdana" w:hAnsi="Verdana" w:cs="Arial"/>
          <w:sz w:val="20"/>
          <w:szCs w:val="20"/>
        </w:rPr>
        <w:t xml:space="preserve"> </w:t>
      </w:r>
      <w:r w:rsidRPr="008A2673">
        <w:rPr>
          <w:rFonts w:ascii="Verdana" w:hAnsi="Verdana" w:cs="Arial"/>
          <w:sz w:val="20"/>
          <w:szCs w:val="20"/>
        </w:rPr>
        <w:t xml:space="preserve">14.183, em 14 de julho de 2021, que elevou a alíquota da CSLL dos setores financeiro, segurador e cooperativas em </w:t>
      </w:r>
      <w:r>
        <w:rPr>
          <w:rFonts w:ascii="Verdana" w:hAnsi="Verdana" w:cs="Arial"/>
          <w:sz w:val="20"/>
          <w:szCs w:val="20"/>
        </w:rPr>
        <w:t>5 p.p.</w:t>
      </w:r>
      <w:r w:rsidRPr="008A2673">
        <w:rPr>
          <w:rFonts w:ascii="Verdana" w:hAnsi="Verdana" w:cs="Arial"/>
          <w:sz w:val="20"/>
          <w:szCs w:val="20"/>
        </w:rPr>
        <w:t>, durante o período</w:t>
      </w:r>
      <w:r>
        <w:rPr>
          <w:rFonts w:ascii="Verdana" w:hAnsi="Verdana" w:cs="Arial"/>
          <w:sz w:val="20"/>
          <w:szCs w:val="20"/>
        </w:rPr>
        <w:t xml:space="preserve"> </w:t>
      </w:r>
      <w:r w:rsidRPr="008A2673">
        <w:rPr>
          <w:rFonts w:ascii="Verdana" w:hAnsi="Verdana" w:cs="Arial"/>
          <w:sz w:val="20"/>
          <w:szCs w:val="20"/>
        </w:rPr>
        <w:t>de 1º de julho de 2021 a 31 de dezembro de 2021</w:t>
      </w:r>
      <w:r>
        <w:rPr>
          <w:rFonts w:ascii="Verdana" w:hAnsi="Verdana" w:cs="Arial"/>
          <w:sz w:val="20"/>
          <w:szCs w:val="20"/>
        </w:rPr>
        <w:t>, tendo seus reflexos reconhecidos sobre os créditos tributários com expectativa de realização no segundo semestre de 2021</w:t>
      </w:r>
      <w:r w:rsidRPr="008A2673">
        <w:rPr>
          <w:rFonts w:ascii="Verdana" w:hAnsi="Verdana" w:cs="Arial"/>
          <w:sz w:val="20"/>
          <w:szCs w:val="20"/>
        </w:rPr>
        <w:t>.</w:t>
      </w:r>
    </w:p>
    <w:p w14:paraId="30B2925A" w14:textId="77777777" w:rsidR="003047C6" w:rsidRPr="00726DD6" w:rsidRDefault="003047C6" w:rsidP="00B531EC">
      <w:pPr>
        <w:suppressAutoHyphens w:val="0"/>
        <w:jc w:val="both"/>
        <w:rPr>
          <w:rFonts w:ascii="Verdana" w:hAnsi="Verdana" w:cs="Verdana"/>
          <w:sz w:val="20"/>
        </w:rPr>
      </w:pPr>
    </w:p>
    <w:p w14:paraId="7B1CAD2A" w14:textId="4034C257" w:rsidR="00117B79" w:rsidRDefault="00117B79" w:rsidP="00117B79">
      <w:pPr>
        <w:pStyle w:val="PargrafodaLista"/>
        <w:ind w:left="0"/>
        <w:jc w:val="both"/>
        <w:rPr>
          <w:rFonts w:ascii="Verdana" w:hAnsi="Verdana" w:cs="Verdana"/>
          <w:sz w:val="20"/>
          <w:szCs w:val="24"/>
        </w:rPr>
      </w:pPr>
      <w:r w:rsidRPr="00171B3F">
        <w:rPr>
          <w:rFonts w:ascii="Verdana" w:hAnsi="Verdana" w:cs="Verdana"/>
          <w:sz w:val="20"/>
          <w:szCs w:val="24"/>
        </w:rPr>
        <w:t>A composição dos valores de imposto de renda e contribuição social, a demonstração dos seus</w:t>
      </w:r>
      <w:r>
        <w:rPr>
          <w:rFonts w:ascii="Verdana" w:hAnsi="Verdana" w:cs="Verdana"/>
          <w:sz w:val="20"/>
          <w:szCs w:val="24"/>
        </w:rPr>
        <w:t xml:space="preserve"> </w:t>
      </w:r>
      <w:r w:rsidRPr="00171B3F">
        <w:rPr>
          <w:rFonts w:ascii="Verdana" w:hAnsi="Verdana" w:cs="Verdana"/>
          <w:sz w:val="20"/>
          <w:szCs w:val="24"/>
        </w:rPr>
        <w:t>cálculos, a origem e previsão de realização dos créditos tributários, bem como os valores dos</w:t>
      </w:r>
      <w:r>
        <w:rPr>
          <w:rFonts w:ascii="Verdana" w:hAnsi="Verdana" w:cs="Verdana"/>
          <w:sz w:val="20"/>
          <w:szCs w:val="24"/>
        </w:rPr>
        <w:t xml:space="preserve"> </w:t>
      </w:r>
      <w:r w:rsidRPr="00171B3F">
        <w:rPr>
          <w:rFonts w:ascii="Verdana" w:hAnsi="Verdana" w:cs="Verdana"/>
          <w:sz w:val="20"/>
          <w:szCs w:val="24"/>
        </w:rPr>
        <w:t xml:space="preserve">créditos tributários não </w:t>
      </w:r>
      <w:r w:rsidRPr="009E78A3">
        <w:rPr>
          <w:rFonts w:ascii="Verdana" w:hAnsi="Verdana" w:cs="Verdana"/>
          <w:sz w:val="20"/>
          <w:szCs w:val="24"/>
        </w:rPr>
        <w:t xml:space="preserve">ativados, </w:t>
      </w:r>
      <w:r w:rsidRPr="00345F3F">
        <w:rPr>
          <w:rFonts w:ascii="Verdana" w:hAnsi="Verdana" w:cs="Verdana"/>
          <w:sz w:val="20"/>
          <w:szCs w:val="24"/>
        </w:rPr>
        <w:t xml:space="preserve">estão </w:t>
      </w:r>
      <w:r w:rsidR="003047C6" w:rsidRPr="00345F3F">
        <w:rPr>
          <w:rFonts w:ascii="Verdana" w:hAnsi="Verdana" w:cs="Verdana"/>
          <w:sz w:val="20"/>
          <w:szCs w:val="24"/>
        </w:rPr>
        <w:t>evidenciadas</w:t>
      </w:r>
      <w:r w:rsidRPr="00345F3F">
        <w:rPr>
          <w:rFonts w:ascii="Verdana" w:hAnsi="Verdana" w:cs="Verdana"/>
          <w:sz w:val="20"/>
          <w:szCs w:val="24"/>
        </w:rPr>
        <w:t xml:space="preserve"> na nota</w:t>
      </w:r>
      <w:r w:rsidR="003047C6" w:rsidRPr="00345F3F">
        <w:rPr>
          <w:rFonts w:ascii="Verdana" w:hAnsi="Verdana" w:cs="Verdana"/>
          <w:sz w:val="20"/>
          <w:szCs w:val="24"/>
        </w:rPr>
        <w:t xml:space="preserve"> explicativa</w:t>
      </w:r>
      <w:r w:rsidRPr="00345F3F">
        <w:rPr>
          <w:rFonts w:ascii="Verdana" w:hAnsi="Verdana" w:cs="Verdana"/>
          <w:sz w:val="20"/>
          <w:szCs w:val="24"/>
        </w:rPr>
        <w:t xml:space="preserve"> 2</w:t>
      </w:r>
      <w:r w:rsidR="003136BE" w:rsidRPr="00345F3F">
        <w:rPr>
          <w:rFonts w:ascii="Verdana" w:hAnsi="Verdana" w:cs="Verdana"/>
          <w:sz w:val="20"/>
          <w:szCs w:val="24"/>
        </w:rPr>
        <w:t>2</w:t>
      </w:r>
      <w:r w:rsidRPr="00345F3F">
        <w:rPr>
          <w:rFonts w:ascii="Verdana" w:hAnsi="Verdana" w:cs="Verdana"/>
          <w:sz w:val="20"/>
          <w:szCs w:val="24"/>
        </w:rPr>
        <w:t>.</w:t>
      </w:r>
    </w:p>
    <w:p w14:paraId="5060901D" w14:textId="669789FE" w:rsidR="001B6571" w:rsidRPr="001B6571" w:rsidRDefault="00284DFE" w:rsidP="00B41588">
      <w:pPr>
        <w:pStyle w:val="PargrafodaLista"/>
        <w:numPr>
          <w:ilvl w:val="1"/>
          <w:numId w:val="62"/>
        </w:numPr>
        <w:spacing w:before="360"/>
        <w:ind w:left="425" w:hanging="425"/>
        <w:jc w:val="both"/>
        <w:rPr>
          <w:rFonts w:ascii="Verdana" w:hAnsi="Verdana"/>
          <w:b/>
          <w:sz w:val="20"/>
          <w:szCs w:val="20"/>
        </w:rPr>
      </w:pPr>
      <w:bookmarkStart w:id="38" w:name="_Toc50749775"/>
      <w:r w:rsidRPr="001B6571">
        <w:rPr>
          <w:rFonts w:ascii="Verdana" w:hAnsi="Verdana"/>
          <w:b/>
          <w:sz w:val="20"/>
          <w:szCs w:val="20"/>
        </w:rPr>
        <w:t>Imobilizado de u</w:t>
      </w:r>
      <w:r w:rsidR="00E216FC" w:rsidRPr="001B6571">
        <w:rPr>
          <w:rFonts w:ascii="Verdana" w:hAnsi="Verdana"/>
          <w:b/>
          <w:sz w:val="20"/>
          <w:szCs w:val="20"/>
        </w:rPr>
        <w:t>so</w:t>
      </w:r>
      <w:bookmarkEnd w:id="38"/>
    </w:p>
    <w:p w14:paraId="0525B280" w14:textId="23859123" w:rsidR="00E216FC" w:rsidRPr="00C27831" w:rsidRDefault="00E216FC" w:rsidP="001B6571">
      <w:pPr>
        <w:suppressAutoHyphens w:val="0"/>
        <w:jc w:val="both"/>
        <w:rPr>
          <w:rFonts w:ascii="Verdana" w:hAnsi="Verdana" w:cs="Arial"/>
          <w:sz w:val="20"/>
          <w:szCs w:val="20"/>
        </w:rPr>
      </w:pPr>
      <w:r w:rsidRPr="00C27831">
        <w:rPr>
          <w:rFonts w:ascii="Verdana" w:hAnsi="Verdana" w:cs="Arial"/>
          <w:sz w:val="20"/>
          <w:szCs w:val="20"/>
        </w:rPr>
        <w:t>Representa os direitos que tenham por objeto bens corpóreos destinados à manutenção das atividades ou exercidos com essa finalidade.</w:t>
      </w:r>
    </w:p>
    <w:p w14:paraId="0525B281" w14:textId="77777777" w:rsidR="00E216FC" w:rsidRPr="00C27831" w:rsidRDefault="00E216FC" w:rsidP="007C0984">
      <w:pPr>
        <w:autoSpaceDE w:val="0"/>
        <w:autoSpaceDN w:val="0"/>
        <w:adjustRightInd w:val="0"/>
        <w:jc w:val="both"/>
        <w:rPr>
          <w:rFonts w:ascii="Verdana" w:hAnsi="Verdana" w:cs="Arial"/>
          <w:sz w:val="20"/>
          <w:szCs w:val="20"/>
        </w:rPr>
      </w:pPr>
    </w:p>
    <w:p w14:paraId="0525B282" w14:textId="431066E3" w:rsidR="00E216FC" w:rsidRPr="00854895" w:rsidRDefault="00E216FC" w:rsidP="007C0984">
      <w:pPr>
        <w:autoSpaceDE w:val="0"/>
        <w:autoSpaceDN w:val="0"/>
        <w:adjustRightInd w:val="0"/>
        <w:jc w:val="both"/>
        <w:rPr>
          <w:rFonts w:ascii="Verdana" w:hAnsi="Verdana" w:cs="Arial"/>
          <w:b/>
          <w:sz w:val="20"/>
          <w:szCs w:val="20"/>
        </w:rPr>
      </w:pPr>
      <w:r w:rsidRPr="00C27831">
        <w:rPr>
          <w:rFonts w:ascii="Verdana" w:hAnsi="Verdana" w:cs="Arial"/>
          <w:sz w:val="20"/>
          <w:szCs w:val="20"/>
        </w:rPr>
        <w:t xml:space="preserve">É demonstrado pelo custo de aquisição, líquido das respectivas depreciações acumuladas, calculadas pelo método linear de acordo com a vida útil-econômica estimada dos bens, observando as taxas anuais mencionadas </w:t>
      </w:r>
      <w:r w:rsidRPr="004B62C8">
        <w:rPr>
          <w:rFonts w:ascii="Verdana" w:hAnsi="Verdana" w:cs="Arial"/>
          <w:sz w:val="20"/>
          <w:szCs w:val="20"/>
        </w:rPr>
        <w:t xml:space="preserve">na nota </w:t>
      </w:r>
      <w:r w:rsidR="00D629E9">
        <w:rPr>
          <w:rFonts w:ascii="Verdana" w:hAnsi="Verdana" w:cs="Arial"/>
          <w:sz w:val="20"/>
          <w:szCs w:val="20"/>
        </w:rPr>
        <w:t xml:space="preserve">explicativa </w:t>
      </w:r>
      <w:r w:rsidR="003136BE">
        <w:rPr>
          <w:rFonts w:ascii="Verdana" w:hAnsi="Verdana" w:cs="Arial"/>
          <w:sz w:val="20"/>
          <w:szCs w:val="20"/>
        </w:rPr>
        <w:t>8</w:t>
      </w:r>
      <w:r w:rsidRPr="004B62C8">
        <w:rPr>
          <w:rFonts w:ascii="Verdana" w:hAnsi="Verdana" w:cs="Arial"/>
          <w:sz w:val="20"/>
          <w:szCs w:val="20"/>
        </w:rPr>
        <w:t>.</w:t>
      </w:r>
    </w:p>
    <w:p w14:paraId="0525B283" w14:textId="77777777" w:rsidR="00E216FC" w:rsidRPr="00C27831" w:rsidRDefault="00E216FC" w:rsidP="007C0984">
      <w:pPr>
        <w:autoSpaceDE w:val="0"/>
        <w:autoSpaceDN w:val="0"/>
        <w:adjustRightInd w:val="0"/>
        <w:jc w:val="both"/>
        <w:rPr>
          <w:rFonts w:ascii="Verdana" w:hAnsi="Verdana" w:cs="Arial"/>
          <w:sz w:val="20"/>
          <w:szCs w:val="20"/>
        </w:rPr>
      </w:pPr>
    </w:p>
    <w:p w14:paraId="0525B284" w14:textId="6CB3E9BD" w:rsidR="00E216FC" w:rsidRPr="00C27831" w:rsidRDefault="00E216FC" w:rsidP="007C0984">
      <w:pPr>
        <w:autoSpaceDE w:val="0"/>
        <w:autoSpaceDN w:val="0"/>
        <w:adjustRightInd w:val="0"/>
        <w:jc w:val="both"/>
        <w:rPr>
          <w:rFonts w:ascii="Verdana" w:hAnsi="Verdana" w:cs="Arial"/>
          <w:sz w:val="20"/>
          <w:szCs w:val="20"/>
        </w:rPr>
      </w:pPr>
      <w:r w:rsidRPr="00C27831">
        <w:rPr>
          <w:rFonts w:ascii="Verdana" w:hAnsi="Verdana" w:cs="Arial"/>
          <w:sz w:val="20"/>
          <w:szCs w:val="20"/>
        </w:rPr>
        <w:t>A vida útil dos ativos é revisada e ajustada se apropriado</w:t>
      </w:r>
      <w:r w:rsidR="00BA52FE" w:rsidRPr="00C27831">
        <w:rPr>
          <w:rFonts w:ascii="Verdana" w:hAnsi="Verdana" w:cs="Arial"/>
          <w:sz w:val="20"/>
          <w:szCs w:val="20"/>
        </w:rPr>
        <w:t xml:space="preserve"> ao final de cada </w:t>
      </w:r>
      <w:r w:rsidR="003C08AF" w:rsidRPr="00C27831">
        <w:rPr>
          <w:rFonts w:ascii="Verdana" w:hAnsi="Verdana" w:cs="Arial"/>
          <w:sz w:val="20"/>
          <w:szCs w:val="20"/>
        </w:rPr>
        <w:t>período</w:t>
      </w:r>
      <w:r w:rsidRPr="00C27831">
        <w:rPr>
          <w:rFonts w:ascii="Verdana" w:hAnsi="Verdana" w:cs="Arial"/>
          <w:sz w:val="20"/>
          <w:szCs w:val="20"/>
        </w:rPr>
        <w:t xml:space="preserve">. </w:t>
      </w:r>
    </w:p>
    <w:p w14:paraId="0525B285" w14:textId="77777777" w:rsidR="00E216FC" w:rsidRPr="00C27831" w:rsidRDefault="00E216FC" w:rsidP="007C0984">
      <w:pPr>
        <w:autoSpaceDE w:val="0"/>
        <w:autoSpaceDN w:val="0"/>
        <w:adjustRightInd w:val="0"/>
        <w:jc w:val="both"/>
        <w:rPr>
          <w:rFonts w:ascii="Verdana" w:hAnsi="Verdana" w:cs="Arial"/>
          <w:sz w:val="20"/>
          <w:szCs w:val="20"/>
        </w:rPr>
      </w:pPr>
    </w:p>
    <w:p w14:paraId="0525B286" w14:textId="6747DFCA" w:rsidR="00793A1A" w:rsidRDefault="00793A1A" w:rsidP="007C0984">
      <w:pPr>
        <w:jc w:val="both"/>
        <w:rPr>
          <w:rFonts w:ascii="Verdana" w:hAnsi="Verdana" w:cs="Arial"/>
          <w:sz w:val="20"/>
          <w:szCs w:val="20"/>
        </w:rPr>
      </w:pPr>
      <w:r w:rsidRPr="00C27831">
        <w:rPr>
          <w:rFonts w:ascii="Verdana" w:hAnsi="Verdana" w:cs="Arial"/>
          <w:sz w:val="20"/>
          <w:szCs w:val="20"/>
        </w:rPr>
        <w:t>Considerando a Resoluç</w:t>
      </w:r>
      <w:r w:rsidR="00097D57" w:rsidRPr="00C27831">
        <w:rPr>
          <w:rFonts w:ascii="Verdana" w:hAnsi="Verdana" w:cs="Arial"/>
          <w:sz w:val="20"/>
          <w:szCs w:val="20"/>
        </w:rPr>
        <w:t>ão</w:t>
      </w:r>
      <w:r w:rsidRPr="00C27831">
        <w:rPr>
          <w:rFonts w:ascii="Verdana" w:hAnsi="Verdana" w:cs="Arial"/>
          <w:sz w:val="20"/>
          <w:szCs w:val="20"/>
        </w:rPr>
        <w:t xml:space="preserve"> </w:t>
      </w:r>
      <w:r w:rsidR="003C08AF" w:rsidRPr="00C27831">
        <w:rPr>
          <w:rFonts w:ascii="Verdana" w:hAnsi="Verdana" w:cs="Arial"/>
          <w:sz w:val="20"/>
          <w:szCs w:val="20"/>
        </w:rPr>
        <w:t>CMN nº 4.535/</w:t>
      </w:r>
      <w:r w:rsidR="001D1AD5">
        <w:rPr>
          <w:rFonts w:ascii="Verdana" w:hAnsi="Verdana" w:cs="Arial"/>
          <w:sz w:val="20"/>
          <w:szCs w:val="20"/>
        </w:rPr>
        <w:t>20</w:t>
      </w:r>
      <w:r w:rsidR="003C08AF" w:rsidRPr="00C27831">
        <w:rPr>
          <w:rFonts w:ascii="Verdana" w:hAnsi="Verdana" w:cs="Arial"/>
          <w:sz w:val="20"/>
          <w:szCs w:val="20"/>
        </w:rPr>
        <w:t>16</w:t>
      </w:r>
      <w:r w:rsidRPr="00C27831">
        <w:rPr>
          <w:rFonts w:ascii="Verdana" w:hAnsi="Verdana" w:cs="Arial"/>
          <w:sz w:val="20"/>
          <w:szCs w:val="20"/>
        </w:rPr>
        <w:t>,</w:t>
      </w:r>
      <w:r w:rsidR="00097D57" w:rsidRPr="00C27831">
        <w:rPr>
          <w:rFonts w:ascii="Verdana" w:hAnsi="Verdana" w:cs="Arial"/>
          <w:sz w:val="20"/>
          <w:szCs w:val="20"/>
        </w:rPr>
        <w:t xml:space="preserve"> que trata</w:t>
      </w:r>
      <w:r w:rsidRPr="00C27831">
        <w:rPr>
          <w:rFonts w:ascii="Verdana" w:hAnsi="Verdana" w:cs="Arial"/>
          <w:sz w:val="20"/>
          <w:szCs w:val="20"/>
        </w:rPr>
        <w:t xml:space="preserve"> dos critérios de reconhecimento e registro contábil dos componentes </w:t>
      </w:r>
      <w:r w:rsidR="00097D57" w:rsidRPr="00C27831">
        <w:rPr>
          <w:rFonts w:ascii="Verdana" w:hAnsi="Verdana" w:cs="Arial"/>
          <w:sz w:val="20"/>
          <w:szCs w:val="20"/>
        </w:rPr>
        <w:t xml:space="preserve">do ativo </w:t>
      </w:r>
      <w:r w:rsidRPr="00C27831">
        <w:rPr>
          <w:rFonts w:ascii="Verdana" w:hAnsi="Verdana" w:cs="Arial"/>
          <w:sz w:val="20"/>
          <w:szCs w:val="20"/>
        </w:rPr>
        <w:t xml:space="preserve">imobilizado de uso, a Instituição </w:t>
      </w:r>
      <w:r w:rsidR="003C08AF" w:rsidRPr="00C27831">
        <w:rPr>
          <w:rFonts w:ascii="Verdana" w:hAnsi="Verdana" w:cs="Arial"/>
          <w:sz w:val="20"/>
          <w:szCs w:val="20"/>
        </w:rPr>
        <w:t>adota</w:t>
      </w:r>
      <w:r w:rsidRPr="00C27831">
        <w:rPr>
          <w:rFonts w:ascii="Verdana" w:hAnsi="Verdana" w:cs="Arial"/>
          <w:sz w:val="20"/>
          <w:szCs w:val="20"/>
        </w:rPr>
        <w:t xml:space="preserve"> taxas de depreciação diferenciadas conforme o prazo de vida útil dos ativos, mediante laudo de avaliação interno. As respectivas taxas estão descritas na </w:t>
      </w:r>
      <w:r w:rsidR="004B62C8" w:rsidRPr="004B62C8">
        <w:rPr>
          <w:rFonts w:ascii="Verdana" w:hAnsi="Verdana" w:cs="Arial"/>
          <w:sz w:val="20"/>
          <w:szCs w:val="20"/>
        </w:rPr>
        <w:t xml:space="preserve">nota </w:t>
      </w:r>
      <w:r w:rsidR="00D629E9">
        <w:rPr>
          <w:rFonts w:ascii="Verdana" w:hAnsi="Verdana" w:cs="Arial"/>
          <w:sz w:val="20"/>
          <w:szCs w:val="20"/>
        </w:rPr>
        <w:t xml:space="preserve">explicativa </w:t>
      </w:r>
      <w:r w:rsidR="003136BE">
        <w:rPr>
          <w:rFonts w:ascii="Verdana" w:hAnsi="Verdana" w:cs="Arial"/>
          <w:sz w:val="20"/>
          <w:szCs w:val="20"/>
        </w:rPr>
        <w:t>8</w:t>
      </w:r>
      <w:r w:rsidR="004B62C8" w:rsidRPr="004B62C8">
        <w:rPr>
          <w:rFonts w:ascii="Verdana" w:hAnsi="Verdana" w:cs="Arial"/>
          <w:sz w:val="20"/>
          <w:szCs w:val="20"/>
        </w:rPr>
        <w:t>.</w:t>
      </w:r>
    </w:p>
    <w:p w14:paraId="0525B288" w14:textId="77777777" w:rsidR="00E216FC" w:rsidRPr="003465D6" w:rsidRDefault="00E216FC" w:rsidP="00B41588">
      <w:pPr>
        <w:pStyle w:val="PargrafodaLista"/>
        <w:numPr>
          <w:ilvl w:val="1"/>
          <w:numId w:val="62"/>
        </w:numPr>
        <w:spacing w:before="360"/>
        <w:ind w:left="425" w:hanging="425"/>
        <w:jc w:val="both"/>
        <w:rPr>
          <w:rFonts w:ascii="Verdana" w:hAnsi="Verdana"/>
          <w:b/>
          <w:sz w:val="20"/>
          <w:szCs w:val="20"/>
        </w:rPr>
      </w:pPr>
      <w:bookmarkStart w:id="39" w:name="_Toc50749776"/>
      <w:r w:rsidRPr="003465D6">
        <w:rPr>
          <w:rFonts w:ascii="Verdana" w:hAnsi="Verdana"/>
          <w:b/>
          <w:sz w:val="20"/>
          <w:szCs w:val="20"/>
        </w:rPr>
        <w:t>Intangível</w:t>
      </w:r>
      <w:bookmarkEnd w:id="39"/>
      <w:r w:rsidRPr="003465D6">
        <w:rPr>
          <w:rFonts w:ascii="Verdana" w:hAnsi="Verdana"/>
          <w:b/>
          <w:sz w:val="20"/>
          <w:szCs w:val="20"/>
        </w:rPr>
        <w:t xml:space="preserve"> </w:t>
      </w:r>
    </w:p>
    <w:p w14:paraId="0525B289" w14:textId="4B61339B" w:rsidR="00E216FC" w:rsidRPr="00293FF8" w:rsidRDefault="00E216FC" w:rsidP="007C0984">
      <w:pPr>
        <w:widowControl w:val="0"/>
        <w:suppressAutoHyphens w:val="0"/>
        <w:autoSpaceDE w:val="0"/>
        <w:autoSpaceDN w:val="0"/>
        <w:adjustRightInd w:val="0"/>
        <w:jc w:val="both"/>
        <w:rPr>
          <w:rFonts w:ascii="Verdana" w:hAnsi="Verdana" w:cs="Arial"/>
          <w:b/>
          <w:sz w:val="20"/>
          <w:szCs w:val="20"/>
        </w:rPr>
      </w:pPr>
      <w:r w:rsidRPr="00C27831">
        <w:rPr>
          <w:rFonts w:ascii="Verdana" w:hAnsi="Verdana" w:cs="Arial"/>
          <w:sz w:val="20"/>
          <w:szCs w:val="20"/>
        </w:rPr>
        <w:t xml:space="preserve">Representa os direitos adquiridos que tenham por objeto bens incorpóreos destinados à manutenção das atividades ou exercidos com essa finalidade, sendo composto, atualmente, por </w:t>
      </w:r>
      <w:r w:rsidRPr="00C27831">
        <w:rPr>
          <w:rFonts w:ascii="Verdana" w:hAnsi="Verdana" w:cs="Arial"/>
          <w:i/>
          <w:sz w:val="20"/>
          <w:szCs w:val="20"/>
        </w:rPr>
        <w:t>Softwares</w:t>
      </w:r>
      <w:r w:rsidRPr="00C27831">
        <w:rPr>
          <w:rFonts w:ascii="Verdana" w:hAnsi="Verdana" w:cs="Arial"/>
          <w:sz w:val="20"/>
          <w:szCs w:val="20"/>
        </w:rPr>
        <w:t xml:space="preserve"> que estão registrados pelo custo de aquisição, deduzido da amortização pelo método linear durante a vida útil estimada, observando as taxas anuais mencionadas na </w:t>
      </w:r>
      <w:r w:rsidR="004B62C8" w:rsidRPr="004B62C8">
        <w:rPr>
          <w:rFonts w:ascii="Verdana" w:hAnsi="Verdana" w:cs="Arial"/>
          <w:sz w:val="20"/>
          <w:szCs w:val="20"/>
        </w:rPr>
        <w:t xml:space="preserve">nota </w:t>
      </w:r>
      <w:r w:rsidR="00D629E9">
        <w:rPr>
          <w:rFonts w:ascii="Verdana" w:hAnsi="Verdana" w:cs="Arial"/>
          <w:sz w:val="20"/>
          <w:szCs w:val="20"/>
        </w:rPr>
        <w:t xml:space="preserve">explicativa </w:t>
      </w:r>
      <w:r w:rsidR="003136BE">
        <w:rPr>
          <w:rFonts w:ascii="Verdana" w:hAnsi="Verdana" w:cs="Arial"/>
          <w:sz w:val="20"/>
          <w:szCs w:val="20"/>
        </w:rPr>
        <w:t>9</w:t>
      </w:r>
      <w:r w:rsidRPr="004B62C8">
        <w:rPr>
          <w:rFonts w:ascii="Verdana" w:hAnsi="Verdana" w:cs="Arial"/>
          <w:sz w:val="20"/>
          <w:szCs w:val="20"/>
        </w:rPr>
        <w:t>.</w:t>
      </w:r>
    </w:p>
    <w:p w14:paraId="0525B28A" w14:textId="77777777" w:rsidR="00E216FC" w:rsidRPr="00C27831" w:rsidRDefault="00E216FC" w:rsidP="007C0984">
      <w:pPr>
        <w:widowControl w:val="0"/>
        <w:suppressAutoHyphens w:val="0"/>
        <w:autoSpaceDE w:val="0"/>
        <w:autoSpaceDN w:val="0"/>
        <w:adjustRightInd w:val="0"/>
        <w:jc w:val="both"/>
        <w:rPr>
          <w:rFonts w:ascii="Verdana" w:hAnsi="Verdana" w:cs="Arial"/>
          <w:sz w:val="20"/>
          <w:szCs w:val="20"/>
        </w:rPr>
      </w:pPr>
    </w:p>
    <w:p w14:paraId="0525B28B" w14:textId="77777777" w:rsidR="00E216FC" w:rsidRPr="00C27831" w:rsidRDefault="00E216FC" w:rsidP="007C0984">
      <w:pPr>
        <w:widowControl w:val="0"/>
        <w:suppressAutoHyphens w:val="0"/>
        <w:autoSpaceDE w:val="0"/>
        <w:autoSpaceDN w:val="0"/>
        <w:adjustRightInd w:val="0"/>
        <w:jc w:val="both"/>
        <w:rPr>
          <w:rFonts w:ascii="Verdana" w:hAnsi="Verdana" w:cs="Arial"/>
          <w:sz w:val="20"/>
          <w:szCs w:val="20"/>
        </w:rPr>
      </w:pPr>
      <w:r w:rsidRPr="00C27831">
        <w:rPr>
          <w:rFonts w:ascii="Verdana" w:hAnsi="Verdana" w:cs="Arial"/>
          <w:sz w:val="20"/>
          <w:szCs w:val="20"/>
        </w:rPr>
        <w:t>A vida útil dos ativos é revisada e ajustada se apropriado ao final de cada período.</w:t>
      </w:r>
    </w:p>
    <w:p w14:paraId="0525B28C" w14:textId="77777777" w:rsidR="00793A1A" w:rsidRPr="00C27831" w:rsidRDefault="00793A1A" w:rsidP="007C0984">
      <w:pPr>
        <w:widowControl w:val="0"/>
        <w:suppressAutoHyphens w:val="0"/>
        <w:autoSpaceDE w:val="0"/>
        <w:autoSpaceDN w:val="0"/>
        <w:adjustRightInd w:val="0"/>
        <w:jc w:val="both"/>
        <w:rPr>
          <w:rFonts w:ascii="Verdana" w:hAnsi="Verdana" w:cs="Arial"/>
          <w:sz w:val="20"/>
          <w:szCs w:val="20"/>
        </w:rPr>
      </w:pPr>
    </w:p>
    <w:p w14:paraId="0525B28D" w14:textId="6B05985F" w:rsidR="00793A1A" w:rsidRPr="00C27831" w:rsidRDefault="00793A1A" w:rsidP="007C0984">
      <w:pPr>
        <w:widowControl w:val="0"/>
        <w:suppressAutoHyphens w:val="0"/>
        <w:autoSpaceDE w:val="0"/>
        <w:autoSpaceDN w:val="0"/>
        <w:adjustRightInd w:val="0"/>
        <w:jc w:val="both"/>
        <w:rPr>
          <w:rFonts w:ascii="Verdana" w:hAnsi="Verdana" w:cs="Arial"/>
          <w:sz w:val="20"/>
          <w:szCs w:val="20"/>
        </w:rPr>
      </w:pPr>
      <w:r w:rsidRPr="00C27831">
        <w:rPr>
          <w:rFonts w:ascii="Verdana" w:hAnsi="Verdana" w:cs="Arial"/>
          <w:sz w:val="20"/>
          <w:szCs w:val="20"/>
        </w:rPr>
        <w:t xml:space="preserve">Da mesma forma que </w:t>
      </w:r>
      <w:r w:rsidR="003C08AF" w:rsidRPr="00C27831">
        <w:rPr>
          <w:rFonts w:ascii="Verdana" w:hAnsi="Verdana" w:cs="Arial"/>
          <w:sz w:val="20"/>
          <w:szCs w:val="20"/>
        </w:rPr>
        <w:t>o imobilizado de uso</w:t>
      </w:r>
      <w:r w:rsidR="005156D5" w:rsidRPr="00C27831">
        <w:rPr>
          <w:rFonts w:ascii="Verdana" w:hAnsi="Verdana" w:cs="Arial"/>
          <w:sz w:val="20"/>
          <w:szCs w:val="20"/>
        </w:rPr>
        <w:t xml:space="preserve"> e de acordo com a Resolução </w:t>
      </w:r>
      <w:r w:rsidR="003C08AF" w:rsidRPr="00C27831">
        <w:rPr>
          <w:rFonts w:ascii="Verdana" w:hAnsi="Verdana" w:cs="Arial"/>
          <w:sz w:val="20"/>
          <w:szCs w:val="20"/>
        </w:rPr>
        <w:t>CMN</w:t>
      </w:r>
      <w:r w:rsidR="005156D5" w:rsidRPr="00C27831">
        <w:rPr>
          <w:rFonts w:ascii="Verdana" w:hAnsi="Verdana" w:cs="Arial"/>
          <w:sz w:val="20"/>
          <w:szCs w:val="20"/>
        </w:rPr>
        <w:t xml:space="preserve"> nº 4.534/</w:t>
      </w:r>
      <w:r w:rsidR="001D1AD5">
        <w:rPr>
          <w:rFonts w:ascii="Verdana" w:hAnsi="Verdana" w:cs="Arial"/>
          <w:sz w:val="20"/>
          <w:szCs w:val="20"/>
        </w:rPr>
        <w:t>20</w:t>
      </w:r>
      <w:r w:rsidR="005156D5" w:rsidRPr="00C27831">
        <w:rPr>
          <w:rFonts w:ascii="Verdana" w:hAnsi="Verdana" w:cs="Arial"/>
          <w:sz w:val="20"/>
          <w:szCs w:val="20"/>
        </w:rPr>
        <w:t xml:space="preserve">16, </w:t>
      </w:r>
      <w:r w:rsidR="003C08AF" w:rsidRPr="00C27831">
        <w:rPr>
          <w:rFonts w:ascii="Verdana" w:hAnsi="Verdana" w:cs="Arial"/>
          <w:sz w:val="20"/>
          <w:szCs w:val="20"/>
        </w:rPr>
        <w:t xml:space="preserve">é </w:t>
      </w:r>
      <w:r w:rsidR="005156D5" w:rsidRPr="00C27831">
        <w:rPr>
          <w:rFonts w:ascii="Verdana" w:hAnsi="Verdana" w:cs="Arial"/>
          <w:sz w:val="20"/>
          <w:szCs w:val="20"/>
        </w:rPr>
        <w:t>adotada taxa diferenciada de amortização conforme o prazo de vida útil dos ativos</w:t>
      </w:r>
      <w:r w:rsidR="003C08AF" w:rsidRPr="00C27831">
        <w:rPr>
          <w:rFonts w:ascii="Verdana" w:hAnsi="Verdana" w:cs="Arial"/>
          <w:sz w:val="20"/>
          <w:szCs w:val="20"/>
        </w:rPr>
        <w:t xml:space="preserve"> intangíveis</w:t>
      </w:r>
      <w:r w:rsidR="005156D5" w:rsidRPr="00C27831">
        <w:rPr>
          <w:rFonts w:ascii="Verdana" w:hAnsi="Verdana" w:cs="Arial"/>
          <w:sz w:val="20"/>
          <w:szCs w:val="20"/>
        </w:rPr>
        <w:t xml:space="preserve">. A respectiva taxa está demonstrada na </w:t>
      </w:r>
      <w:r w:rsidR="004B62C8">
        <w:rPr>
          <w:rFonts w:ascii="Verdana" w:hAnsi="Verdana" w:cs="Arial"/>
          <w:sz w:val="20"/>
          <w:szCs w:val="20"/>
        </w:rPr>
        <w:t xml:space="preserve">nota </w:t>
      </w:r>
      <w:r w:rsidR="00D629E9">
        <w:rPr>
          <w:rFonts w:ascii="Verdana" w:hAnsi="Verdana" w:cs="Arial"/>
          <w:sz w:val="20"/>
          <w:szCs w:val="20"/>
        </w:rPr>
        <w:t xml:space="preserve">explicativa </w:t>
      </w:r>
      <w:r w:rsidR="003136BE">
        <w:rPr>
          <w:rFonts w:ascii="Verdana" w:hAnsi="Verdana" w:cs="Arial"/>
          <w:sz w:val="20"/>
          <w:szCs w:val="20"/>
        </w:rPr>
        <w:t>9</w:t>
      </w:r>
      <w:r w:rsidR="005156D5" w:rsidRPr="00C27831">
        <w:rPr>
          <w:rFonts w:ascii="Verdana" w:hAnsi="Verdana" w:cs="Arial"/>
          <w:sz w:val="20"/>
          <w:szCs w:val="20"/>
        </w:rPr>
        <w:t>.</w:t>
      </w:r>
    </w:p>
    <w:p w14:paraId="77B85941" w14:textId="77777777" w:rsidR="00EC56AC" w:rsidRDefault="00EC56AC" w:rsidP="00B41588">
      <w:pPr>
        <w:pStyle w:val="PargrafodaLista"/>
        <w:numPr>
          <w:ilvl w:val="1"/>
          <w:numId w:val="62"/>
        </w:numPr>
        <w:spacing w:before="360"/>
        <w:ind w:left="425" w:hanging="425"/>
        <w:jc w:val="both"/>
        <w:rPr>
          <w:rFonts w:ascii="Verdana" w:hAnsi="Verdana"/>
          <w:b/>
          <w:sz w:val="20"/>
          <w:szCs w:val="20"/>
        </w:rPr>
      </w:pPr>
      <w:r w:rsidRPr="00EC56AC">
        <w:rPr>
          <w:rFonts w:ascii="Verdana" w:hAnsi="Verdana"/>
          <w:b/>
          <w:sz w:val="20"/>
          <w:szCs w:val="20"/>
        </w:rPr>
        <w:t xml:space="preserve">Ativos não financeiros mantidos para venda </w:t>
      </w:r>
    </w:p>
    <w:p w14:paraId="390D7435" w14:textId="4477373B" w:rsidR="00A231C9" w:rsidRDefault="00A231C9" w:rsidP="00A231C9">
      <w:pPr>
        <w:widowControl w:val="0"/>
        <w:suppressAutoHyphens w:val="0"/>
        <w:autoSpaceDE w:val="0"/>
        <w:autoSpaceDN w:val="0"/>
        <w:adjustRightInd w:val="0"/>
        <w:jc w:val="both"/>
        <w:rPr>
          <w:rFonts w:ascii="Verdana" w:hAnsi="Verdana" w:cs="Arial"/>
          <w:sz w:val="20"/>
          <w:szCs w:val="20"/>
        </w:rPr>
      </w:pPr>
      <w:r w:rsidRPr="00A231C9">
        <w:rPr>
          <w:rFonts w:ascii="Verdana" w:hAnsi="Verdana" w:cs="Arial"/>
          <w:sz w:val="20"/>
          <w:szCs w:val="20"/>
        </w:rPr>
        <w:t>Os ativos não financeiros mantidos para venda, de acordo com a Resolução CMN nº 4.747</w:t>
      </w:r>
      <w:r w:rsidR="00563F58">
        <w:rPr>
          <w:rFonts w:ascii="Verdana" w:hAnsi="Verdana" w:cs="Arial"/>
          <w:sz w:val="20"/>
          <w:szCs w:val="20"/>
        </w:rPr>
        <w:t>/2019</w:t>
      </w:r>
      <w:r w:rsidRPr="00A231C9">
        <w:rPr>
          <w:rFonts w:ascii="Verdana" w:hAnsi="Verdana" w:cs="Arial"/>
          <w:sz w:val="20"/>
          <w:szCs w:val="20"/>
        </w:rPr>
        <w:t xml:space="preserve">, devem ser classificados como: </w:t>
      </w:r>
    </w:p>
    <w:p w14:paraId="5A89EE20" w14:textId="77777777" w:rsidR="00A231C9" w:rsidRPr="00A231C9" w:rsidRDefault="00A231C9" w:rsidP="00A231C9">
      <w:pPr>
        <w:widowControl w:val="0"/>
        <w:suppressAutoHyphens w:val="0"/>
        <w:autoSpaceDE w:val="0"/>
        <w:autoSpaceDN w:val="0"/>
        <w:adjustRightInd w:val="0"/>
        <w:jc w:val="both"/>
        <w:rPr>
          <w:rFonts w:ascii="Verdana" w:hAnsi="Verdana" w:cs="Arial"/>
          <w:sz w:val="20"/>
          <w:szCs w:val="20"/>
        </w:rPr>
      </w:pPr>
    </w:p>
    <w:p w14:paraId="3C21422B" w14:textId="77777777" w:rsidR="00A231C9" w:rsidRDefault="00A231C9" w:rsidP="00B41588">
      <w:pPr>
        <w:pStyle w:val="PargrafodaLista"/>
        <w:numPr>
          <w:ilvl w:val="0"/>
          <w:numId w:val="67"/>
        </w:numPr>
        <w:ind w:left="425"/>
        <w:jc w:val="both"/>
        <w:rPr>
          <w:rFonts w:ascii="Verdana" w:hAnsi="Verdana"/>
          <w:sz w:val="20"/>
          <w:szCs w:val="20"/>
        </w:rPr>
      </w:pPr>
      <w:r w:rsidRPr="00A231C9">
        <w:rPr>
          <w:rFonts w:ascii="Verdana" w:hAnsi="Verdana"/>
          <w:sz w:val="20"/>
          <w:szCs w:val="20"/>
        </w:rPr>
        <w:t>próprios - cuja realização esperada seja pela venda, estejam disponíveis para venda imediata e cuja alienação seja altamente provável no período máximo de um ano; ou</w:t>
      </w:r>
    </w:p>
    <w:p w14:paraId="4EC613F3" w14:textId="2C32E408" w:rsidR="00A231C9" w:rsidRPr="00A231C9" w:rsidRDefault="00A231C9" w:rsidP="00B41588">
      <w:pPr>
        <w:pStyle w:val="PargrafodaLista"/>
        <w:numPr>
          <w:ilvl w:val="0"/>
          <w:numId w:val="67"/>
        </w:numPr>
        <w:ind w:left="425"/>
        <w:jc w:val="both"/>
        <w:rPr>
          <w:rFonts w:ascii="Verdana" w:hAnsi="Verdana"/>
          <w:sz w:val="20"/>
          <w:szCs w:val="20"/>
        </w:rPr>
      </w:pPr>
      <w:r w:rsidRPr="00A231C9">
        <w:rPr>
          <w:rFonts w:ascii="Verdana" w:hAnsi="Verdana"/>
          <w:sz w:val="20"/>
          <w:szCs w:val="20"/>
        </w:rPr>
        <w:t>recebidos - cujo recebimento pela instituição em liquidação de instrumento financeiro de difícil ou duvidosa solução não destinados ao uso próprio.</w:t>
      </w:r>
    </w:p>
    <w:p w14:paraId="7881238E" w14:textId="77777777" w:rsidR="00A231C9" w:rsidRDefault="00A231C9" w:rsidP="00A231C9">
      <w:pPr>
        <w:pStyle w:val="PargrafodaLista"/>
        <w:ind w:left="425"/>
        <w:jc w:val="both"/>
        <w:rPr>
          <w:rFonts w:ascii="Verdana" w:hAnsi="Verdana"/>
          <w:sz w:val="20"/>
          <w:szCs w:val="20"/>
        </w:rPr>
      </w:pPr>
    </w:p>
    <w:p w14:paraId="6BE8C595" w14:textId="6F895299" w:rsidR="00A231C9" w:rsidRDefault="00A231C9" w:rsidP="00A231C9">
      <w:pPr>
        <w:widowControl w:val="0"/>
        <w:suppressAutoHyphens w:val="0"/>
        <w:autoSpaceDE w:val="0"/>
        <w:autoSpaceDN w:val="0"/>
        <w:adjustRightInd w:val="0"/>
        <w:jc w:val="both"/>
        <w:rPr>
          <w:rFonts w:ascii="Verdana" w:hAnsi="Verdana" w:cs="Arial"/>
          <w:sz w:val="20"/>
          <w:szCs w:val="20"/>
        </w:rPr>
      </w:pPr>
      <w:r w:rsidRPr="00A231C9">
        <w:rPr>
          <w:rFonts w:ascii="Verdana" w:hAnsi="Verdana" w:cs="Arial"/>
          <w:sz w:val="20"/>
          <w:szCs w:val="20"/>
        </w:rPr>
        <w:t xml:space="preserve">Os ativos não </w:t>
      </w:r>
      <w:r w:rsidR="00B20D9D">
        <w:rPr>
          <w:rFonts w:ascii="Verdana" w:hAnsi="Verdana" w:cs="Arial"/>
          <w:sz w:val="20"/>
          <w:szCs w:val="20"/>
        </w:rPr>
        <w:t>financeiros</w:t>
      </w:r>
      <w:r w:rsidR="00B20D9D" w:rsidRPr="00A231C9">
        <w:rPr>
          <w:rFonts w:ascii="Verdana" w:hAnsi="Verdana" w:cs="Arial"/>
          <w:sz w:val="20"/>
          <w:szCs w:val="20"/>
        </w:rPr>
        <w:t xml:space="preserve"> </w:t>
      </w:r>
      <w:r w:rsidRPr="00A231C9">
        <w:rPr>
          <w:rFonts w:ascii="Verdana" w:hAnsi="Verdana" w:cs="Arial"/>
          <w:sz w:val="20"/>
          <w:szCs w:val="20"/>
        </w:rPr>
        <w:t xml:space="preserve">mantidos para venda estão apresentados </w:t>
      </w:r>
      <w:r w:rsidRPr="00CD7272">
        <w:rPr>
          <w:rFonts w:ascii="Verdana" w:hAnsi="Verdana" w:cs="Arial"/>
          <w:sz w:val="20"/>
          <w:szCs w:val="20"/>
        </w:rPr>
        <w:t xml:space="preserve">na </w:t>
      </w:r>
      <w:r w:rsidR="007A0BE1" w:rsidRPr="00CD7272">
        <w:rPr>
          <w:rFonts w:ascii="Verdana" w:hAnsi="Verdana" w:cs="Arial"/>
          <w:sz w:val="20"/>
          <w:szCs w:val="20"/>
        </w:rPr>
        <w:t xml:space="preserve">nota explicativa </w:t>
      </w:r>
      <w:r w:rsidR="00FE05D1">
        <w:rPr>
          <w:rFonts w:ascii="Verdana" w:hAnsi="Verdana" w:cs="Arial"/>
          <w:sz w:val="20"/>
          <w:szCs w:val="20"/>
        </w:rPr>
        <w:t>7b</w:t>
      </w:r>
      <w:r w:rsidRPr="00A231C9">
        <w:rPr>
          <w:rFonts w:ascii="Verdana" w:hAnsi="Verdana" w:cs="Arial"/>
          <w:sz w:val="20"/>
          <w:szCs w:val="20"/>
        </w:rPr>
        <w:t>.</w:t>
      </w:r>
    </w:p>
    <w:p w14:paraId="4892F056" w14:textId="77777777" w:rsidR="00A231C9" w:rsidRPr="00A231C9" w:rsidRDefault="00A231C9" w:rsidP="00B41588">
      <w:pPr>
        <w:pStyle w:val="PargrafodaLista"/>
        <w:numPr>
          <w:ilvl w:val="1"/>
          <w:numId w:val="62"/>
        </w:numPr>
        <w:spacing w:before="360"/>
        <w:ind w:left="425" w:hanging="425"/>
        <w:jc w:val="both"/>
        <w:rPr>
          <w:rFonts w:ascii="Verdana" w:hAnsi="Verdana"/>
          <w:b/>
          <w:sz w:val="20"/>
          <w:szCs w:val="20"/>
        </w:rPr>
      </w:pPr>
      <w:r w:rsidRPr="00A231C9">
        <w:rPr>
          <w:rFonts w:ascii="Verdana" w:hAnsi="Verdana"/>
          <w:b/>
          <w:sz w:val="20"/>
          <w:szCs w:val="20"/>
        </w:rPr>
        <w:t xml:space="preserve">Redução do valor recuperável de ativos </w:t>
      </w:r>
    </w:p>
    <w:p w14:paraId="78481D03" w14:textId="21E7A36F" w:rsidR="00A231C9" w:rsidRPr="00A231C9" w:rsidRDefault="00A231C9" w:rsidP="00A231C9">
      <w:pPr>
        <w:widowControl w:val="0"/>
        <w:suppressAutoHyphens w:val="0"/>
        <w:autoSpaceDE w:val="0"/>
        <w:autoSpaceDN w:val="0"/>
        <w:adjustRightInd w:val="0"/>
        <w:jc w:val="both"/>
        <w:rPr>
          <w:rFonts w:ascii="Verdana" w:hAnsi="Verdana" w:cs="Arial"/>
          <w:sz w:val="20"/>
          <w:szCs w:val="20"/>
        </w:rPr>
      </w:pPr>
      <w:r w:rsidRPr="00A231C9">
        <w:rPr>
          <w:rFonts w:ascii="Verdana" w:hAnsi="Verdana" w:cs="Arial"/>
          <w:sz w:val="20"/>
          <w:szCs w:val="20"/>
        </w:rPr>
        <w:t>Os ativos não financeiros são avaliados para verificar se há evidência objetiva de que tenha ocorrido uma perda no seu valor contábil. Uma perda por redução ao valor recuperável de um ativo não financeiro é reconhecida no resultado do período se o valor contábil do ativo exceder o seu valor recuperável.</w:t>
      </w:r>
    </w:p>
    <w:p w14:paraId="018DF2DB" w14:textId="77777777" w:rsidR="00A231C9" w:rsidRPr="00A231C9" w:rsidRDefault="00A231C9" w:rsidP="00A231C9">
      <w:pPr>
        <w:widowControl w:val="0"/>
        <w:suppressAutoHyphens w:val="0"/>
        <w:autoSpaceDE w:val="0"/>
        <w:autoSpaceDN w:val="0"/>
        <w:adjustRightInd w:val="0"/>
        <w:jc w:val="both"/>
        <w:rPr>
          <w:rFonts w:ascii="Verdana" w:hAnsi="Verdana" w:cs="Arial"/>
          <w:sz w:val="20"/>
          <w:szCs w:val="20"/>
        </w:rPr>
      </w:pPr>
    </w:p>
    <w:p w14:paraId="3DAA6B4A" w14:textId="77777777" w:rsidR="00A231C9" w:rsidRPr="00A231C9" w:rsidRDefault="00A231C9" w:rsidP="00A231C9">
      <w:pPr>
        <w:widowControl w:val="0"/>
        <w:suppressAutoHyphens w:val="0"/>
        <w:autoSpaceDE w:val="0"/>
        <w:autoSpaceDN w:val="0"/>
        <w:adjustRightInd w:val="0"/>
        <w:jc w:val="both"/>
        <w:rPr>
          <w:rFonts w:ascii="Verdana" w:hAnsi="Verdana" w:cs="Arial"/>
          <w:sz w:val="20"/>
          <w:szCs w:val="20"/>
        </w:rPr>
      </w:pPr>
      <w:r w:rsidRPr="00A231C9">
        <w:rPr>
          <w:rFonts w:ascii="Verdana" w:hAnsi="Verdana" w:cs="Arial"/>
          <w:sz w:val="20"/>
          <w:szCs w:val="20"/>
        </w:rPr>
        <w:t>Os valores dos ativos não financeiros são objeto de revisão periódica, no mínimo anualmente, para verificar se há alguma indicação de perda do valor recuperável.</w:t>
      </w:r>
    </w:p>
    <w:p w14:paraId="3442FF86" w14:textId="490340F3" w:rsidR="00E81EC6" w:rsidRPr="00EC56AC" w:rsidRDefault="00EC56AC" w:rsidP="00B41588">
      <w:pPr>
        <w:pStyle w:val="PargrafodaLista"/>
        <w:numPr>
          <w:ilvl w:val="1"/>
          <w:numId w:val="62"/>
        </w:numPr>
        <w:spacing w:before="360"/>
        <w:ind w:left="425" w:hanging="425"/>
        <w:jc w:val="both"/>
        <w:rPr>
          <w:rFonts w:ascii="Verdana" w:hAnsi="Verdana"/>
          <w:b/>
          <w:sz w:val="20"/>
          <w:szCs w:val="20"/>
        </w:rPr>
      </w:pPr>
      <w:r>
        <w:rPr>
          <w:rFonts w:ascii="Verdana" w:hAnsi="Verdana"/>
          <w:b/>
          <w:sz w:val="20"/>
          <w:szCs w:val="20"/>
        </w:rPr>
        <w:t xml:space="preserve">Outros </w:t>
      </w:r>
      <w:r w:rsidR="005E1DD4" w:rsidRPr="00EC56AC">
        <w:rPr>
          <w:rFonts w:ascii="Verdana" w:hAnsi="Verdana"/>
          <w:b/>
          <w:sz w:val="20"/>
          <w:szCs w:val="20"/>
        </w:rPr>
        <w:t>ativos</w:t>
      </w:r>
      <w:r w:rsidR="0067340D" w:rsidRPr="00EC56AC">
        <w:rPr>
          <w:rFonts w:ascii="Verdana" w:hAnsi="Verdana"/>
          <w:b/>
          <w:sz w:val="20"/>
          <w:szCs w:val="20"/>
        </w:rPr>
        <w:t xml:space="preserve"> e passivos </w:t>
      </w:r>
    </w:p>
    <w:p w14:paraId="332254D4" w14:textId="77777777" w:rsidR="00B531EC" w:rsidRDefault="00D37EA0" w:rsidP="00B531EC">
      <w:pPr>
        <w:jc w:val="both"/>
        <w:rPr>
          <w:rFonts w:ascii="Verdana" w:hAnsi="Verdana" w:cs="Arial"/>
          <w:sz w:val="20"/>
          <w:szCs w:val="20"/>
        </w:rPr>
      </w:pPr>
      <w:r w:rsidRPr="00D37EA0">
        <w:rPr>
          <w:rFonts w:ascii="Verdana" w:hAnsi="Verdana" w:cs="Arial"/>
          <w:sz w:val="20"/>
          <w:szCs w:val="20"/>
        </w:rPr>
        <w:t xml:space="preserve">Os demais ativos estão demonstrados pelos valores de realização, incluindo, quando aplicável, os rendimentos e as variações monetárias auferidas em base </w:t>
      </w:r>
      <w:r w:rsidRPr="00D629E9">
        <w:rPr>
          <w:rFonts w:ascii="Verdana" w:hAnsi="Verdana" w:cs="Arial"/>
          <w:i/>
          <w:sz w:val="20"/>
          <w:szCs w:val="20"/>
        </w:rPr>
        <w:t>pro rata</w:t>
      </w:r>
      <w:r w:rsidRPr="00B531EC">
        <w:rPr>
          <w:rFonts w:ascii="Verdana" w:hAnsi="Verdana" w:cs="Arial"/>
          <w:sz w:val="20"/>
          <w:szCs w:val="20"/>
        </w:rPr>
        <w:t xml:space="preserve"> die</w:t>
      </w:r>
      <w:r w:rsidRPr="00D37EA0">
        <w:rPr>
          <w:rFonts w:ascii="Verdana" w:hAnsi="Verdana" w:cs="Arial"/>
          <w:sz w:val="20"/>
          <w:szCs w:val="20"/>
        </w:rPr>
        <w:t xml:space="preserve"> e provisão para perda, quando necessária. Os demais passivos estão demonstrados pelos valores conhecidos e mensuráveis, acrescidos, quando aplicável, dos encargos e das variações monetárias incorridos em base </w:t>
      </w:r>
      <w:r w:rsidRPr="00D629E9">
        <w:rPr>
          <w:rFonts w:ascii="Verdana" w:hAnsi="Verdana" w:cs="Arial"/>
          <w:i/>
          <w:sz w:val="20"/>
          <w:szCs w:val="20"/>
        </w:rPr>
        <w:t>pro rata</w:t>
      </w:r>
      <w:r w:rsidRPr="00B531EC">
        <w:rPr>
          <w:rFonts w:ascii="Verdana" w:hAnsi="Verdana" w:cs="Arial"/>
          <w:sz w:val="20"/>
          <w:szCs w:val="20"/>
        </w:rPr>
        <w:t xml:space="preserve"> die</w:t>
      </w:r>
      <w:r w:rsidRPr="00D37EA0">
        <w:rPr>
          <w:rFonts w:ascii="Verdana" w:hAnsi="Verdana" w:cs="Arial"/>
          <w:sz w:val="20"/>
          <w:szCs w:val="20"/>
        </w:rPr>
        <w:t>.</w:t>
      </w:r>
      <w:bookmarkStart w:id="40" w:name="_Toc50749779"/>
    </w:p>
    <w:p w14:paraId="18B0117E" w14:textId="471D1BAA" w:rsidR="00E81EC6" w:rsidRPr="00B531EC" w:rsidRDefault="0055427A" w:rsidP="00B41588">
      <w:pPr>
        <w:pStyle w:val="PargrafodaLista"/>
        <w:numPr>
          <w:ilvl w:val="1"/>
          <w:numId w:val="62"/>
        </w:numPr>
        <w:spacing w:before="360"/>
        <w:ind w:left="425" w:hanging="425"/>
        <w:jc w:val="both"/>
        <w:rPr>
          <w:rFonts w:ascii="Verdana" w:hAnsi="Verdana"/>
          <w:b/>
          <w:sz w:val="20"/>
          <w:szCs w:val="20"/>
        </w:rPr>
      </w:pPr>
      <w:r w:rsidRPr="00B531EC">
        <w:rPr>
          <w:rFonts w:ascii="Verdana" w:hAnsi="Verdana"/>
          <w:b/>
          <w:sz w:val="20"/>
          <w:szCs w:val="20"/>
        </w:rPr>
        <w:t>Provisões</w:t>
      </w:r>
      <w:r w:rsidR="00BB71EA" w:rsidRPr="00B531EC">
        <w:rPr>
          <w:rFonts w:ascii="Verdana" w:hAnsi="Verdana"/>
          <w:b/>
          <w:sz w:val="20"/>
          <w:szCs w:val="20"/>
        </w:rPr>
        <w:t xml:space="preserve">, </w:t>
      </w:r>
      <w:r w:rsidRPr="00B531EC">
        <w:rPr>
          <w:rFonts w:ascii="Verdana" w:hAnsi="Verdana"/>
          <w:b/>
          <w:sz w:val="20"/>
          <w:szCs w:val="20"/>
        </w:rPr>
        <w:t xml:space="preserve">ativos </w:t>
      </w:r>
      <w:r w:rsidR="00BB71EA" w:rsidRPr="00B531EC">
        <w:rPr>
          <w:rFonts w:ascii="Verdana" w:hAnsi="Verdana"/>
          <w:b/>
          <w:sz w:val="20"/>
          <w:szCs w:val="20"/>
        </w:rPr>
        <w:t xml:space="preserve">e </w:t>
      </w:r>
      <w:r w:rsidR="00E81EC6" w:rsidRPr="00B531EC">
        <w:rPr>
          <w:rFonts w:ascii="Verdana" w:hAnsi="Verdana"/>
          <w:b/>
          <w:sz w:val="20"/>
          <w:szCs w:val="20"/>
        </w:rPr>
        <w:t>passivos contingentes</w:t>
      </w:r>
      <w:bookmarkEnd w:id="40"/>
    </w:p>
    <w:p w14:paraId="59BC2F94" w14:textId="0D01F8CB" w:rsidR="00DF024D" w:rsidRPr="00DF024D" w:rsidRDefault="00DF024D" w:rsidP="00DF024D">
      <w:pPr>
        <w:jc w:val="both"/>
        <w:rPr>
          <w:rFonts w:ascii="Verdana" w:hAnsi="Verdana" w:cs="Arial"/>
          <w:sz w:val="20"/>
          <w:szCs w:val="20"/>
        </w:rPr>
      </w:pPr>
      <w:r w:rsidRPr="00DF024D">
        <w:rPr>
          <w:rFonts w:ascii="Verdana" w:hAnsi="Verdana" w:cs="Arial"/>
          <w:sz w:val="20"/>
          <w:szCs w:val="20"/>
        </w:rPr>
        <w:t xml:space="preserve">Os </w:t>
      </w:r>
      <w:r>
        <w:rPr>
          <w:rFonts w:ascii="Verdana" w:hAnsi="Verdana" w:cs="Arial"/>
          <w:sz w:val="20"/>
          <w:szCs w:val="20"/>
        </w:rPr>
        <w:t xml:space="preserve">ativos, provisões e </w:t>
      </w:r>
      <w:r w:rsidRPr="00DF024D">
        <w:rPr>
          <w:rFonts w:ascii="Verdana" w:hAnsi="Verdana" w:cs="Arial"/>
          <w:sz w:val="20"/>
          <w:szCs w:val="20"/>
        </w:rPr>
        <w:t>passivos contingentes são reconhecidos, mensurados e divulgados de acordo com os critérios definidos pelo CPC 25 - Provisões, Passivos Contingentes e Ativos Contingentes, o qual foi aprovado pela Resolução CMN nº 3.823/</w:t>
      </w:r>
      <w:r w:rsidR="001D1AD5">
        <w:rPr>
          <w:rFonts w:ascii="Verdana" w:hAnsi="Verdana" w:cs="Arial"/>
          <w:sz w:val="20"/>
          <w:szCs w:val="20"/>
        </w:rPr>
        <w:t>20</w:t>
      </w:r>
      <w:r w:rsidRPr="00DF024D">
        <w:rPr>
          <w:rFonts w:ascii="Verdana" w:hAnsi="Verdana" w:cs="Arial"/>
          <w:sz w:val="20"/>
          <w:szCs w:val="20"/>
        </w:rPr>
        <w:t xml:space="preserve">09. </w:t>
      </w:r>
    </w:p>
    <w:p w14:paraId="2A616E5C" w14:textId="0F1B6536" w:rsidR="00BB71EA" w:rsidRPr="00D629E9" w:rsidRDefault="00D629E9" w:rsidP="00D629E9">
      <w:pPr>
        <w:spacing w:before="240"/>
        <w:jc w:val="both"/>
        <w:rPr>
          <w:rFonts w:ascii="Verdana" w:hAnsi="Verdana"/>
          <w:b/>
          <w:sz w:val="20"/>
          <w:szCs w:val="20"/>
          <w:u w:val="single"/>
        </w:rPr>
      </w:pPr>
      <w:r>
        <w:rPr>
          <w:rFonts w:ascii="Verdana" w:hAnsi="Verdana"/>
          <w:b/>
          <w:sz w:val="20"/>
          <w:szCs w:val="20"/>
          <w:u w:val="single"/>
        </w:rPr>
        <w:t xml:space="preserve">I - </w:t>
      </w:r>
      <w:r w:rsidR="00DF024D" w:rsidRPr="00D629E9">
        <w:rPr>
          <w:rFonts w:ascii="Verdana" w:hAnsi="Verdana"/>
          <w:b/>
          <w:sz w:val="20"/>
          <w:szCs w:val="20"/>
          <w:u w:val="single"/>
        </w:rPr>
        <w:t>Ativos c</w:t>
      </w:r>
      <w:r w:rsidR="00BB71EA" w:rsidRPr="00D629E9">
        <w:rPr>
          <w:rFonts w:ascii="Verdana" w:hAnsi="Verdana"/>
          <w:b/>
          <w:sz w:val="20"/>
          <w:szCs w:val="20"/>
          <w:u w:val="single"/>
        </w:rPr>
        <w:t>ontingente</w:t>
      </w:r>
      <w:r w:rsidR="00FB3807" w:rsidRPr="00D629E9">
        <w:rPr>
          <w:rFonts w:ascii="Verdana" w:hAnsi="Verdana"/>
          <w:b/>
          <w:sz w:val="20"/>
          <w:szCs w:val="20"/>
          <w:u w:val="single"/>
        </w:rPr>
        <w:t>s</w:t>
      </w:r>
    </w:p>
    <w:p w14:paraId="2852D987" w14:textId="6CFFE384" w:rsidR="00FB3807" w:rsidRPr="00D629E9" w:rsidRDefault="00FB3807" w:rsidP="00D629E9">
      <w:pPr>
        <w:jc w:val="both"/>
        <w:rPr>
          <w:rFonts w:ascii="Verdana" w:hAnsi="Verdana" w:cs="Arial"/>
          <w:sz w:val="20"/>
          <w:szCs w:val="20"/>
        </w:rPr>
      </w:pPr>
      <w:r w:rsidRPr="00D629E9">
        <w:rPr>
          <w:rFonts w:ascii="Verdana" w:hAnsi="Verdana" w:cs="Arial"/>
          <w:sz w:val="20"/>
          <w:szCs w:val="20"/>
        </w:rPr>
        <w:t xml:space="preserve">Não são reconhecidos contabilmente, </w:t>
      </w:r>
      <w:r w:rsidR="00C62D7E" w:rsidRPr="00D629E9">
        <w:rPr>
          <w:rFonts w:ascii="Verdana" w:hAnsi="Verdana" w:cs="Arial"/>
          <w:sz w:val="20"/>
          <w:szCs w:val="20"/>
        </w:rPr>
        <w:t>salvo</w:t>
      </w:r>
      <w:r w:rsidRPr="00D629E9">
        <w:rPr>
          <w:rFonts w:ascii="Verdana" w:hAnsi="Verdana" w:cs="Arial"/>
          <w:sz w:val="20"/>
          <w:szCs w:val="20"/>
        </w:rPr>
        <w:t>, quando há evidências que propiciem a garantia de sua realização, usualmente representado p</w:t>
      </w:r>
      <w:r w:rsidR="00C62D7E" w:rsidRPr="00D629E9">
        <w:rPr>
          <w:rFonts w:ascii="Verdana" w:hAnsi="Verdana" w:cs="Arial"/>
          <w:sz w:val="20"/>
          <w:szCs w:val="20"/>
        </w:rPr>
        <w:t xml:space="preserve">elo trânsito em julgado da ação, e, sobre as quais não cabem mais recursos, caracterizando o ganho como praticamente certo. Os ativos contingentes </w:t>
      </w:r>
      <w:r w:rsidR="008E0FDD" w:rsidRPr="00D629E9">
        <w:rPr>
          <w:rFonts w:ascii="Verdana" w:hAnsi="Verdana" w:cs="Arial"/>
          <w:sz w:val="20"/>
          <w:szCs w:val="20"/>
        </w:rPr>
        <w:t>classificados com expectativa de êxito provável, são</w:t>
      </w:r>
      <w:r w:rsidR="00C62D7E" w:rsidRPr="00D629E9">
        <w:rPr>
          <w:rFonts w:ascii="Verdana" w:hAnsi="Verdana" w:cs="Arial"/>
          <w:sz w:val="20"/>
          <w:szCs w:val="20"/>
        </w:rPr>
        <w:t xml:space="preserve"> divulgados nas demonstrações financeiras.</w:t>
      </w:r>
    </w:p>
    <w:p w14:paraId="61D8E4A1" w14:textId="35E605C2" w:rsidR="00BB71EA" w:rsidRPr="00D629E9" w:rsidRDefault="00D629E9" w:rsidP="00D629E9">
      <w:pPr>
        <w:spacing w:before="240"/>
        <w:jc w:val="both"/>
        <w:rPr>
          <w:rFonts w:ascii="Verdana" w:hAnsi="Verdana"/>
          <w:b/>
          <w:sz w:val="20"/>
          <w:szCs w:val="20"/>
          <w:u w:val="single"/>
        </w:rPr>
      </w:pPr>
      <w:r>
        <w:rPr>
          <w:rFonts w:ascii="Verdana" w:hAnsi="Verdana"/>
          <w:b/>
          <w:sz w:val="20"/>
          <w:szCs w:val="20"/>
          <w:u w:val="single"/>
        </w:rPr>
        <w:t xml:space="preserve">II - </w:t>
      </w:r>
      <w:r w:rsidR="00DF024D" w:rsidRPr="00D629E9">
        <w:rPr>
          <w:rFonts w:ascii="Verdana" w:hAnsi="Verdana"/>
          <w:b/>
          <w:sz w:val="20"/>
          <w:szCs w:val="20"/>
          <w:u w:val="single"/>
        </w:rPr>
        <w:t xml:space="preserve">Provisões </w:t>
      </w:r>
    </w:p>
    <w:p w14:paraId="03E33DEB" w14:textId="2BA54753" w:rsidR="0055427A" w:rsidRPr="00D629E9" w:rsidRDefault="00AC111D" w:rsidP="00D629E9">
      <w:pPr>
        <w:jc w:val="both"/>
        <w:rPr>
          <w:rFonts w:ascii="Verdana" w:hAnsi="Verdana" w:cs="Arial"/>
          <w:sz w:val="20"/>
          <w:szCs w:val="20"/>
        </w:rPr>
      </w:pPr>
      <w:r w:rsidRPr="00D629E9">
        <w:rPr>
          <w:rFonts w:ascii="Verdana" w:hAnsi="Verdana" w:cs="Arial"/>
          <w:sz w:val="20"/>
          <w:szCs w:val="20"/>
        </w:rPr>
        <w:t>São constituídas sempre que a perda for avaliada como provável o que ocasionaria uma provável saída de recursos para a liquidação das obrigações, e quando os montantes envolvidos forem mensuráveis com suficiente segurança</w:t>
      </w:r>
      <w:r w:rsidR="00EC56AC">
        <w:rPr>
          <w:rFonts w:ascii="Verdana" w:hAnsi="Verdana" w:cs="Arial"/>
          <w:sz w:val="20"/>
          <w:szCs w:val="20"/>
        </w:rPr>
        <w:t>.</w:t>
      </w:r>
    </w:p>
    <w:p w14:paraId="51B6B5BF" w14:textId="1E88FE87" w:rsidR="0040490A" w:rsidRPr="00D629E9" w:rsidRDefault="00D629E9" w:rsidP="00D629E9">
      <w:pPr>
        <w:spacing w:before="240"/>
        <w:jc w:val="both"/>
        <w:rPr>
          <w:rFonts w:ascii="Verdana" w:hAnsi="Verdana"/>
          <w:b/>
          <w:sz w:val="20"/>
          <w:szCs w:val="20"/>
          <w:u w:val="single"/>
        </w:rPr>
      </w:pPr>
      <w:r>
        <w:rPr>
          <w:rFonts w:ascii="Verdana" w:hAnsi="Verdana"/>
          <w:b/>
          <w:sz w:val="20"/>
          <w:szCs w:val="20"/>
          <w:u w:val="single"/>
        </w:rPr>
        <w:t xml:space="preserve">III- </w:t>
      </w:r>
      <w:r w:rsidR="0040490A" w:rsidRPr="00D629E9">
        <w:rPr>
          <w:rFonts w:ascii="Verdana" w:hAnsi="Verdana"/>
          <w:b/>
          <w:sz w:val="20"/>
          <w:szCs w:val="20"/>
          <w:u w:val="single"/>
        </w:rPr>
        <w:t xml:space="preserve">Passivos </w:t>
      </w:r>
      <w:r w:rsidR="00200D88" w:rsidRPr="00D629E9">
        <w:rPr>
          <w:rFonts w:ascii="Verdana" w:hAnsi="Verdana"/>
          <w:b/>
          <w:sz w:val="20"/>
          <w:szCs w:val="20"/>
          <w:u w:val="single"/>
        </w:rPr>
        <w:t>c</w:t>
      </w:r>
      <w:r w:rsidR="0040490A" w:rsidRPr="00D629E9">
        <w:rPr>
          <w:rFonts w:ascii="Verdana" w:hAnsi="Verdana"/>
          <w:b/>
          <w:sz w:val="20"/>
          <w:szCs w:val="20"/>
          <w:u w:val="single"/>
        </w:rPr>
        <w:t>ontingentes</w:t>
      </w:r>
    </w:p>
    <w:p w14:paraId="45694B0B" w14:textId="4E0028A6" w:rsidR="0040490A" w:rsidRPr="00D629E9" w:rsidRDefault="0040490A" w:rsidP="00D629E9">
      <w:pPr>
        <w:jc w:val="both"/>
        <w:rPr>
          <w:rFonts w:ascii="Verdana" w:hAnsi="Verdana" w:cs="Arial"/>
          <w:sz w:val="20"/>
          <w:szCs w:val="20"/>
        </w:rPr>
      </w:pPr>
      <w:r w:rsidRPr="00D629E9">
        <w:rPr>
          <w:rFonts w:ascii="Verdana" w:hAnsi="Verdana" w:cs="Arial"/>
          <w:sz w:val="20"/>
          <w:szCs w:val="20"/>
        </w:rPr>
        <w:t>Conforme definido no CPC 25, o termo “contingente” é utilizado para passivos que não são reconhecidos, pois a sua existência somente será confirmada pela ocorrência ou não de um ou mais eventos futuros e incertos que não estejam totalmente sob o controle da Administração. Os passivos contingentes não satisfazem os critérios de reconhecimento, pois são considerados como perdas possíveis, devendo ser apenas divulgados em notas explicativas, quando relevantes. As obrigações classificadas como remotas não são provisionadas e nem divulgadas.</w:t>
      </w:r>
    </w:p>
    <w:p w14:paraId="0525B2A1" w14:textId="4E124418" w:rsidR="00E216FC" w:rsidRPr="003465D6" w:rsidRDefault="00E216FC" w:rsidP="00B41588">
      <w:pPr>
        <w:pStyle w:val="PargrafodaLista"/>
        <w:numPr>
          <w:ilvl w:val="1"/>
          <w:numId w:val="62"/>
        </w:numPr>
        <w:spacing w:before="360"/>
        <w:ind w:left="425" w:hanging="425"/>
        <w:jc w:val="both"/>
        <w:rPr>
          <w:rFonts w:ascii="Verdana" w:hAnsi="Verdana"/>
          <w:b/>
          <w:sz w:val="20"/>
          <w:szCs w:val="20"/>
        </w:rPr>
      </w:pPr>
      <w:bookmarkStart w:id="41" w:name="_Toc50749781"/>
      <w:r w:rsidRPr="003465D6">
        <w:rPr>
          <w:rFonts w:ascii="Verdana" w:hAnsi="Verdana"/>
          <w:b/>
          <w:sz w:val="20"/>
          <w:szCs w:val="20"/>
        </w:rPr>
        <w:t>Juros sobre o capital próprio</w:t>
      </w:r>
      <w:r w:rsidR="004B321E" w:rsidRPr="003465D6">
        <w:rPr>
          <w:rFonts w:ascii="Verdana" w:hAnsi="Verdana"/>
          <w:b/>
          <w:sz w:val="20"/>
          <w:szCs w:val="20"/>
        </w:rPr>
        <w:t xml:space="preserve"> (JCP)</w:t>
      </w:r>
      <w:bookmarkEnd w:id="41"/>
    </w:p>
    <w:p w14:paraId="51782B0F" w14:textId="25D7EC56" w:rsidR="00C44666" w:rsidRDefault="00712438" w:rsidP="007C0984">
      <w:pPr>
        <w:suppressAutoHyphens w:val="0"/>
        <w:jc w:val="both"/>
        <w:rPr>
          <w:rFonts w:ascii="Verdana" w:hAnsi="Verdana" w:cs="Arial"/>
          <w:sz w:val="20"/>
          <w:szCs w:val="20"/>
        </w:rPr>
      </w:pPr>
      <w:r w:rsidRPr="000D476E">
        <w:rPr>
          <w:rFonts w:ascii="Verdana" w:hAnsi="Verdana" w:cs="Arial"/>
          <w:sz w:val="20"/>
          <w:szCs w:val="20"/>
        </w:rPr>
        <w:t>Os juros sobre o c</w:t>
      </w:r>
      <w:r w:rsidR="007019F0" w:rsidRPr="000D476E">
        <w:rPr>
          <w:rFonts w:ascii="Verdana" w:hAnsi="Verdana" w:cs="Arial"/>
          <w:sz w:val="20"/>
          <w:szCs w:val="20"/>
        </w:rPr>
        <w:t xml:space="preserve">apital </w:t>
      </w:r>
      <w:r w:rsidRPr="000D476E">
        <w:rPr>
          <w:rFonts w:ascii="Verdana" w:hAnsi="Verdana" w:cs="Arial"/>
          <w:sz w:val="20"/>
          <w:szCs w:val="20"/>
        </w:rPr>
        <w:t>p</w:t>
      </w:r>
      <w:r w:rsidR="007019F0" w:rsidRPr="000D476E">
        <w:rPr>
          <w:rFonts w:ascii="Verdana" w:hAnsi="Verdana" w:cs="Arial"/>
          <w:sz w:val="20"/>
          <w:szCs w:val="20"/>
        </w:rPr>
        <w:t xml:space="preserve">róprio </w:t>
      </w:r>
      <w:r w:rsidRPr="000D476E">
        <w:rPr>
          <w:rFonts w:ascii="Verdana" w:hAnsi="Verdana" w:cs="Arial"/>
          <w:sz w:val="20"/>
          <w:szCs w:val="20"/>
        </w:rPr>
        <w:t xml:space="preserve">(JCP), </w:t>
      </w:r>
      <w:r w:rsidR="00654377">
        <w:rPr>
          <w:rFonts w:ascii="Verdana" w:hAnsi="Verdana" w:cs="Arial"/>
          <w:sz w:val="20"/>
          <w:szCs w:val="20"/>
        </w:rPr>
        <w:t>destinados</w:t>
      </w:r>
      <w:r w:rsidR="00D94732">
        <w:rPr>
          <w:rFonts w:ascii="Verdana" w:hAnsi="Verdana" w:cs="Arial"/>
          <w:sz w:val="20"/>
          <w:szCs w:val="20"/>
        </w:rPr>
        <w:t xml:space="preserve"> aos </w:t>
      </w:r>
      <w:r w:rsidRPr="000D476E">
        <w:rPr>
          <w:rFonts w:ascii="Verdana" w:hAnsi="Verdana" w:cs="Arial"/>
          <w:sz w:val="20"/>
          <w:szCs w:val="20"/>
        </w:rPr>
        <w:t xml:space="preserve">acionistas, são calculados em conformidade com a Lei </w:t>
      </w:r>
      <w:r w:rsidR="00CF4FC0" w:rsidRPr="000D476E">
        <w:rPr>
          <w:rFonts w:ascii="Verdana" w:hAnsi="Verdana" w:cs="Arial"/>
          <w:sz w:val="20"/>
          <w:szCs w:val="20"/>
        </w:rPr>
        <w:t xml:space="preserve">Federal </w:t>
      </w:r>
      <w:r w:rsidRPr="000D476E">
        <w:rPr>
          <w:rFonts w:ascii="Verdana" w:hAnsi="Verdana" w:cs="Arial"/>
          <w:sz w:val="20"/>
          <w:szCs w:val="20"/>
        </w:rPr>
        <w:t>nº 9.249/</w:t>
      </w:r>
      <w:r w:rsidR="00A14525">
        <w:rPr>
          <w:rFonts w:ascii="Verdana" w:hAnsi="Verdana" w:cs="Arial"/>
          <w:sz w:val="20"/>
          <w:szCs w:val="20"/>
        </w:rPr>
        <w:t>19</w:t>
      </w:r>
      <w:r w:rsidRPr="000D476E">
        <w:rPr>
          <w:rFonts w:ascii="Verdana" w:hAnsi="Verdana" w:cs="Arial"/>
          <w:sz w:val="20"/>
          <w:szCs w:val="20"/>
        </w:rPr>
        <w:t>95</w:t>
      </w:r>
      <w:r w:rsidR="006B7148">
        <w:rPr>
          <w:rFonts w:ascii="Verdana" w:hAnsi="Verdana" w:cs="Arial"/>
          <w:sz w:val="20"/>
          <w:szCs w:val="20"/>
        </w:rPr>
        <w:t>.</w:t>
      </w:r>
      <w:r w:rsidRPr="000D476E">
        <w:rPr>
          <w:rFonts w:ascii="Verdana" w:hAnsi="Verdana" w:cs="Arial"/>
          <w:sz w:val="20"/>
          <w:szCs w:val="20"/>
        </w:rPr>
        <w:t xml:space="preserve"> </w:t>
      </w:r>
      <w:r w:rsidR="000D476E" w:rsidRPr="000D476E">
        <w:rPr>
          <w:rFonts w:ascii="Verdana" w:hAnsi="Verdana" w:cs="Arial"/>
          <w:sz w:val="20"/>
          <w:szCs w:val="20"/>
        </w:rPr>
        <w:t>A Resolução CMN nº 4.706/</w:t>
      </w:r>
      <w:r w:rsidR="00A14525">
        <w:rPr>
          <w:rFonts w:ascii="Verdana" w:hAnsi="Verdana" w:cs="Arial"/>
          <w:sz w:val="20"/>
          <w:szCs w:val="20"/>
        </w:rPr>
        <w:t>20</w:t>
      </w:r>
      <w:r w:rsidR="000D476E" w:rsidRPr="000D476E">
        <w:rPr>
          <w:rFonts w:ascii="Verdana" w:hAnsi="Verdana" w:cs="Arial"/>
          <w:sz w:val="20"/>
          <w:szCs w:val="20"/>
        </w:rPr>
        <w:t xml:space="preserve">18, que passou a vigorar a partir de 1º de janeiro de 2019, </w:t>
      </w:r>
      <w:r w:rsidR="006B7148">
        <w:rPr>
          <w:rFonts w:ascii="Verdana" w:hAnsi="Verdana" w:cs="Arial"/>
          <w:sz w:val="20"/>
          <w:szCs w:val="20"/>
        </w:rPr>
        <w:t>estabelece</w:t>
      </w:r>
      <w:r w:rsidR="00D94732">
        <w:rPr>
          <w:rFonts w:ascii="Verdana" w:hAnsi="Verdana" w:cs="Arial"/>
          <w:sz w:val="20"/>
          <w:szCs w:val="20"/>
        </w:rPr>
        <w:t xml:space="preserve"> os</w:t>
      </w:r>
      <w:r w:rsidR="000D476E" w:rsidRPr="000D476E">
        <w:rPr>
          <w:rFonts w:ascii="Verdana" w:hAnsi="Verdana" w:cs="Arial"/>
          <w:sz w:val="20"/>
          <w:szCs w:val="20"/>
        </w:rPr>
        <w:t xml:space="preserve"> procedimentos para o registro contábil de remuneração do capital</w:t>
      </w:r>
      <w:r w:rsidR="00C44666">
        <w:rPr>
          <w:rFonts w:ascii="Verdana" w:hAnsi="Verdana" w:cs="Arial"/>
          <w:sz w:val="20"/>
          <w:szCs w:val="20"/>
        </w:rPr>
        <w:t xml:space="preserve"> </w:t>
      </w:r>
      <w:r w:rsidR="00D94732">
        <w:rPr>
          <w:rFonts w:ascii="Verdana" w:hAnsi="Verdana" w:cs="Arial"/>
          <w:sz w:val="20"/>
          <w:szCs w:val="20"/>
        </w:rPr>
        <w:t xml:space="preserve">próprio, </w:t>
      </w:r>
      <w:r w:rsidR="000D476E" w:rsidRPr="000D476E">
        <w:rPr>
          <w:rFonts w:ascii="Verdana" w:hAnsi="Verdana" w:cs="Arial"/>
          <w:sz w:val="20"/>
          <w:szCs w:val="20"/>
        </w:rPr>
        <w:t>a partir do momento em que sejam declarados ou propostos e se configure em uma obrigação presente na data do balanço.</w:t>
      </w:r>
      <w:r w:rsidR="000D476E" w:rsidRPr="000D476E">
        <w:rPr>
          <w:rFonts w:ascii="Verdana" w:hAnsi="Verdana" w:cs="Arial"/>
          <w:sz w:val="20"/>
          <w:szCs w:val="20"/>
        </w:rPr>
        <w:cr/>
      </w:r>
    </w:p>
    <w:p w14:paraId="0A3F6612" w14:textId="4812507E" w:rsidR="006D1DFA" w:rsidRPr="006D1DFA" w:rsidRDefault="006D1DFA" w:rsidP="007C0984">
      <w:pPr>
        <w:suppressAutoHyphens w:val="0"/>
        <w:jc w:val="both"/>
        <w:rPr>
          <w:rFonts w:ascii="Verdana" w:hAnsi="Verdana" w:cs="Arial"/>
          <w:sz w:val="20"/>
          <w:szCs w:val="20"/>
        </w:rPr>
      </w:pPr>
      <w:r w:rsidRPr="006D1DFA">
        <w:rPr>
          <w:rFonts w:ascii="Verdana" w:hAnsi="Verdana" w:cs="Arial"/>
          <w:sz w:val="20"/>
          <w:szCs w:val="20"/>
        </w:rPr>
        <w:t>Os juros sobre o capital próprio declarados são reconhecidos no passivo circulante na rubrica de "Sociais e Estatutárias" e, os dividendos propostos e ainda não aprovados, são reconhecidos no patrimônio líquido na rubrica de "Reservas Especiais de Lucros".</w:t>
      </w:r>
    </w:p>
    <w:p w14:paraId="25AD0EBD" w14:textId="77777777" w:rsidR="006D1DFA" w:rsidRDefault="006D1DFA" w:rsidP="007C0984">
      <w:pPr>
        <w:suppressAutoHyphens w:val="0"/>
        <w:jc w:val="both"/>
        <w:rPr>
          <w:rFonts w:ascii="Verdana" w:hAnsi="Verdana" w:cs="Arial"/>
          <w:sz w:val="20"/>
          <w:szCs w:val="20"/>
        </w:rPr>
      </w:pPr>
    </w:p>
    <w:p w14:paraId="666B676B" w14:textId="721CA14A" w:rsidR="00D31BB7" w:rsidRDefault="00D31BB7" w:rsidP="007C0984">
      <w:pPr>
        <w:suppressAutoHyphens w:val="0"/>
        <w:jc w:val="both"/>
        <w:rPr>
          <w:rFonts w:ascii="Verdana" w:hAnsi="Verdana" w:cs="Arial"/>
          <w:sz w:val="20"/>
          <w:szCs w:val="20"/>
        </w:rPr>
      </w:pPr>
      <w:bookmarkStart w:id="42" w:name="_Toc44692484"/>
      <w:r>
        <w:rPr>
          <w:rFonts w:ascii="Verdana" w:hAnsi="Verdana" w:cs="Arial"/>
          <w:sz w:val="20"/>
          <w:szCs w:val="20"/>
        </w:rPr>
        <w:t>Aos acionistas, é destina</w:t>
      </w:r>
      <w:r w:rsidR="00914D8B">
        <w:rPr>
          <w:rFonts w:ascii="Verdana" w:hAnsi="Verdana" w:cs="Arial"/>
          <w:sz w:val="20"/>
          <w:szCs w:val="20"/>
        </w:rPr>
        <w:t>da</w:t>
      </w:r>
      <w:r>
        <w:rPr>
          <w:rFonts w:ascii="Verdana" w:hAnsi="Verdana" w:cs="Arial"/>
          <w:sz w:val="20"/>
          <w:szCs w:val="20"/>
        </w:rPr>
        <w:t xml:space="preserve"> </w:t>
      </w:r>
      <w:r w:rsidRPr="00D31BB7">
        <w:rPr>
          <w:rFonts w:ascii="Verdana" w:hAnsi="Verdana" w:cs="Arial"/>
          <w:sz w:val="20"/>
          <w:szCs w:val="20"/>
        </w:rPr>
        <w:t xml:space="preserve">a importância </w:t>
      </w:r>
      <w:r>
        <w:rPr>
          <w:rFonts w:ascii="Verdana" w:hAnsi="Verdana" w:cs="Arial"/>
          <w:sz w:val="20"/>
          <w:szCs w:val="20"/>
        </w:rPr>
        <w:t xml:space="preserve">mínima de </w:t>
      </w:r>
      <w:r w:rsidRPr="00D31BB7">
        <w:rPr>
          <w:rFonts w:ascii="Verdana" w:hAnsi="Verdana" w:cs="Arial"/>
          <w:sz w:val="20"/>
          <w:szCs w:val="20"/>
        </w:rPr>
        <w:t xml:space="preserve">25% (vinte e cinco por cento), </w:t>
      </w:r>
      <w:r>
        <w:rPr>
          <w:rFonts w:ascii="Verdana" w:hAnsi="Verdana" w:cs="Arial"/>
          <w:sz w:val="20"/>
          <w:szCs w:val="20"/>
        </w:rPr>
        <w:t xml:space="preserve">a título de </w:t>
      </w:r>
      <w:r w:rsidR="0016068B">
        <w:rPr>
          <w:rFonts w:ascii="Verdana" w:hAnsi="Verdana" w:cs="Arial"/>
          <w:sz w:val="20"/>
          <w:szCs w:val="20"/>
        </w:rPr>
        <w:t>JCP</w:t>
      </w:r>
      <w:r>
        <w:rPr>
          <w:rFonts w:ascii="Verdana" w:hAnsi="Verdana" w:cs="Arial"/>
          <w:sz w:val="20"/>
          <w:szCs w:val="20"/>
        </w:rPr>
        <w:t xml:space="preserve">, </w:t>
      </w:r>
      <w:r w:rsidRPr="00D31BB7">
        <w:rPr>
          <w:rFonts w:ascii="Verdana" w:hAnsi="Verdana" w:cs="Arial"/>
          <w:sz w:val="20"/>
          <w:szCs w:val="20"/>
        </w:rPr>
        <w:t xml:space="preserve">nos termos do artigo 202 da Lei </w:t>
      </w:r>
      <w:r w:rsidR="00EB7D59">
        <w:rPr>
          <w:rFonts w:ascii="Verdana" w:hAnsi="Verdana" w:cs="Arial"/>
          <w:sz w:val="20"/>
          <w:szCs w:val="20"/>
        </w:rPr>
        <w:t xml:space="preserve">Federal </w:t>
      </w:r>
      <w:r w:rsidRPr="00D31BB7">
        <w:rPr>
          <w:rFonts w:ascii="Verdana" w:hAnsi="Verdana" w:cs="Arial"/>
          <w:sz w:val="20"/>
          <w:szCs w:val="20"/>
        </w:rPr>
        <w:t>n.º 6.404/1976</w:t>
      </w:r>
      <w:r>
        <w:rPr>
          <w:rFonts w:ascii="Verdana" w:hAnsi="Verdana" w:cs="Arial"/>
          <w:sz w:val="20"/>
          <w:szCs w:val="20"/>
        </w:rPr>
        <w:t xml:space="preserve"> e do Estatuto Social. </w:t>
      </w:r>
      <w:r w:rsidRPr="00D31BB7">
        <w:rPr>
          <w:rFonts w:ascii="Verdana" w:hAnsi="Verdana" w:cs="Arial"/>
          <w:sz w:val="20"/>
          <w:szCs w:val="20"/>
        </w:rPr>
        <w:t>Por deliberação do Conselho de Administração,</w:t>
      </w:r>
      <w:r>
        <w:rPr>
          <w:rFonts w:ascii="Verdana" w:hAnsi="Verdana" w:cs="Arial"/>
          <w:sz w:val="20"/>
          <w:szCs w:val="20"/>
        </w:rPr>
        <w:t xml:space="preserve"> </w:t>
      </w:r>
      <w:r w:rsidRPr="00D31BB7">
        <w:rPr>
          <w:rFonts w:ascii="Verdana" w:hAnsi="Verdana" w:cs="Arial"/>
          <w:i/>
          <w:sz w:val="20"/>
          <w:szCs w:val="20"/>
        </w:rPr>
        <w:t>ad referendum</w:t>
      </w:r>
      <w:r>
        <w:rPr>
          <w:rFonts w:ascii="Verdana" w:hAnsi="Verdana" w:cs="Arial"/>
          <w:sz w:val="20"/>
          <w:szCs w:val="20"/>
        </w:rPr>
        <w:t xml:space="preserve">, da Assembleia Geral, </w:t>
      </w:r>
      <w:r w:rsidRPr="00D31BB7">
        <w:rPr>
          <w:rFonts w:ascii="Verdana" w:hAnsi="Verdana" w:cs="Arial"/>
          <w:sz w:val="20"/>
          <w:szCs w:val="20"/>
        </w:rPr>
        <w:t xml:space="preserve">o </w:t>
      </w:r>
      <w:r>
        <w:rPr>
          <w:rFonts w:ascii="Verdana" w:hAnsi="Verdana" w:cs="Arial"/>
          <w:sz w:val="20"/>
          <w:szCs w:val="20"/>
        </w:rPr>
        <w:t xml:space="preserve">crédito contábil dos </w:t>
      </w:r>
      <w:r w:rsidR="00914D8B">
        <w:rPr>
          <w:rFonts w:ascii="Verdana" w:hAnsi="Verdana" w:cs="Arial"/>
          <w:sz w:val="20"/>
          <w:szCs w:val="20"/>
        </w:rPr>
        <w:t>JCP</w:t>
      </w:r>
      <w:r>
        <w:rPr>
          <w:rFonts w:ascii="Verdana" w:hAnsi="Verdana" w:cs="Arial"/>
          <w:sz w:val="20"/>
          <w:szCs w:val="20"/>
        </w:rPr>
        <w:t xml:space="preserve">, pode atingir </w:t>
      </w:r>
      <w:r w:rsidRPr="00D31BB7">
        <w:rPr>
          <w:rFonts w:ascii="Verdana" w:hAnsi="Verdana" w:cs="Arial"/>
          <w:sz w:val="20"/>
          <w:szCs w:val="20"/>
        </w:rPr>
        <w:t xml:space="preserve">o limite </w:t>
      </w:r>
      <w:r w:rsidR="00914D8B">
        <w:rPr>
          <w:rFonts w:ascii="Verdana" w:hAnsi="Verdana" w:cs="Arial"/>
          <w:sz w:val="20"/>
          <w:szCs w:val="20"/>
        </w:rPr>
        <w:t xml:space="preserve">máximo permitido pelo benefício fiscal previsto na </w:t>
      </w:r>
      <w:r w:rsidR="00024E72">
        <w:rPr>
          <w:rFonts w:ascii="Verdana" w:hAnsi="Verdana" w:cs="Arial"/>
          <w:sz w:val="20"/>
          <w:szCs w:val="20"/>
        </w:rPr>
        <w:t>L</w:t>
      </w:r>
      <w:r w:rsidR="00914D8B">
        <w:rPr>
          <w:rFonts w:ascii="Verdana" w:hAnsi="Verdana" w:cs="Arial"/>
          <w:sz w:val="20"/>
          <w:szCs w:val="20"/>
        </w:rPr>
        <w:t xml:space="preserve">ei Federal </w:t>
      </w:r>
      <w:r w:rsidR="00024E72">
        <w:rPr>
          <w:rFonts w:ascii="Verdana" w:hAnsi="Verdana" w:cs="Arial"/>
          <w:sz w:val="20"/>
          <w:szCs w:val="20"/>
        </w:rPr>
        <w:t xml:space="preserve">nº </w:t>
      </w:r>
      <w:r w:rsidR="00914D8B">
        <w:rPr>
          <w:rFonts w:ascii="Verdana" w:hAnsi="Verdana" w:cs="Arial"/>
          <w:sz w:val="20"/>
          <w:szCs w:val="20"/>
        </w:rPr>
        <w:t>9.249/</w:t>
      </w:r>
      <w:r w:rsidR="00A14525">
        <w:rPr>
          <w:rFonts w:ascii="Verdana" w:hAnsi="Verdana" w:cs="Arial"/>
          <w:sz w:val="20"/>
          <w:szCs w:val="20"/>
        </w:rPr>
        <w:t>19</w:t>
      </w:r>
      <w:r w:rsidR="00914D8B">
        <w:rPr>
          <w:rFonts w:ascii="Verdana" w:hAnsi="Verdana" w:cs="Arial"/>
          <w:sz w:val="20"/>
          <w:szCs w:val="20"/>
        </w:rPr>
        <w:t xml:space="preserve">95, limitado a até </w:t>
      </w:r>
      <w:r>
        <w:rPr>
          <w:rFonts w:ascii="Verdana" w:hAnsi="Verdana" w:cs="Arial"/>
          <w:sz w:val="20"/>
          <w:szCs w:val="20"/>
        </w:rPr>
        <w:t>95</w:t>
      </w:r>
      <w:r w:rsidRPr="00D31BB7">
        <w:rPr>
          <w:rFonts w:ascii="Verdana" w:hAnsi="Verdana" w:cs="Arial"/>
          <w:sz w:val="20"/>
          <w:szCs w:val="20"/>
        </w:rPr>
        <w:t>%</w:t>
      </w:r>
      <w:r w:rsidR="00914D8B">
        <w:rPr>
          <w:rFonts w:ascii="Verdana" w:hAnsi="Verdana" w:cs="Arial"/>
          <w:sz w:val="20"/>
          <w:szCs w:val="20"/>
        </w:rPr>
        <w:t xml:space="preserve"> do Lucro Líquido,</w:t>
      </w:r>
      <w:r w:rsidRPr="00D31BB7">
        <w:rPr>
          <w:rFonts w:ascii="Verdana" w:hAnsi="Verdana" w:cs="Arial"/>
          <w:sz w:val="20"/>
          <w:szCs w:val="20"/>
        </w:rPr>
        <w:t xml:space="preserve"> em conformidade com a Política de Distribuição de Dividendos. </w:t>
      </w:r>
    </w:p>
    <w:p w14:paraId="5397A16E" w14:textId="472044D4" w:rsidR="00FB4216" w:rsidRPr="003465D6" w:rsidRDefault="00FB4216" w:rsidP="00B41588">
      <w:pPr>
        <w:pStyle w:val="PargrafodaLista"/>
        <w:numPr>
          <w:ilvl w:val="1"/>
          <w:numId w:val="62"/>
        </w:numPr>
        <w:spacing w:before="360"/>
        <w:ind w:left="425" w:hanging="425"/>
        <w:jc w:val="both"/>
        <w:rPr>
          <w:rFonts w:ascii="Verdana" w:hAnsi="Verdana"/>
          <w:b/>
          <w:sz w:val="20"/>
          <w:szCs w:val="20"/>
        </w:rPr>
      </w:pPr>
      <w:bookmarkStart w:id="43" w:name="_Toc50749783"/>
      <w:r w:rsidRPr="003465D6">
        <w:rPr>
          <w:rFonts w:ascii="Verdana" w:hAnsi="Verdana"/>
          <w:b/>
          <w:sz w:val="20"/>
          <w:szCs w:val="20"/>
        </w:rPr>
        <w:t>Demonstração do valor adicionado – DVA</w:t>
      </w:r>
      <w:bookmarkEnd w:id="43"/>
    </w:p>
    <w:p w14:paraId="60CDD600" w14:textId="76251A60" w:rsidR="00FB4216" w:rsidRDefault="00FB4216" w:rsidP="007C0984">
      <w:pPr>
        <w:suppressAutoHyphens w:val="0"/>
        <w:jc w:val="both"/>
        <w:rPr>
          <w:rFonts w:ascii="Verdana" w:hAnsi="Verdana" w:cs="Arial"/>
          <w:sz w:val="20"/>
          <w:szCs w:val="20"/>
        </w:rPr>
      </w:pPr>
      <w:r>
        <w:rPr>
          <w:rFonts w:ascii="Verdana" w:hAnsi="Verdana" w:cs="Arial"/>
          <w:sz w:val="20"/>
          <w:szCs w:val="20"/>
        </w:rPr>
        <w:t xml:space="preserve">A Instituição elaborou de forma espontânea, a demonstração de valor adicionado (DVA), nos termos do pronunciamento técnico CPC 09 - </w:t>
      </w:r>
      <w:r w:rsidRPr="00FB4216">
        <w:rPr>
          <w:rFonts w:ascii="Verdana" w:hAnsi="Verdana" w:cs="Arial"/>
          <w:sz w:val="20"/>
          <w:szCs w:val="20"/>
        </w:rPr>
        <w:t>Demons</w:t>
      </w:r>
      <w:r>
        <w:rPr>
          <w:rFonts w:ascii="Verdana" w:hAnsi="Verdana" w:cs="Arial"/>
          <w:sz w:val="20"/>
          <w:szCs w:val="20"/>
        </w:rPr>
        <w:t>tra</w:t>
      </w:r>
      <w:r w:rsidR="00171568">
        <w:rPr>
          <w:rFonts w:ascii="Verdana" w:hAnsi="Verdana" w:cs="Arial"/>
          <w:sz w:val="20"/>
          <w:szCs w:val="20"/>
        </w:rPr>
        <w:t>ção do valor adicionado, a qual é</w:t>
      </w:r>
      <w:r>
        <w:rPr>
          <w:rFonts w:ascii="Verdana" w:hAnsi="Verdana" w:cs="Arial"/>
          <w:sz w:val="20"/>
          <w:szCs w:val="20"/>
        </w:rPr>
        <w:t xml:space="preserve"> apresentada como parte integrante </w:t>
      </w:r>
      <w:r w:rsidR="00534C45">
        <w:rPr>
          <w:rFonts w:ascii="Verdana" w:hAnsi="Verdana" w:cs="Arial"/>
          <w:sz w:val="20"/>
          <w:szCs w:val="20"/>
        </w:rPr>
        <w:t xml:space="preserve">das Demonstrações </w:t>
      </w:r>
      <w:r w:rsidR="006C6C02">
        <w:rPr>
          <w:rFonts w:ascii="Verdana" w:hAnsi="Verdana" w:cs="Arial"/>
          <w:sz w:val="20"/>
          <w:szCs w:val="20"/>
        </w:rPr>
        <w:t>F</w:t>
      </w:r>
      <w:r w:rsidR="00534C45">
        <w:rPr>
          <w:rFonts w:ascii="Verdana" w:hAnsi="Verdana" w:cs="Arial"/>
          <w:sz w:val="20"/>
          <w:szCs w:val="20"/>
        </w:rPr>
        <w:t>inanceiras.</w:t>
      </w:r>
    </w:p>
    <w:p w14:paraId="5796783A" w14:textId="4C086B05" w:rsidR="004017BE" w:rsidRPr="003465D6" w:rsidRDefault="004017BE" w:rsidP="00B41588">
      <w:pPr>
        <w:pStyle w:val="PargrafodaLista"/>
        <w:numPr>
          <w:ilvl w:val="1"/>
          <w:numId w:val="62"/>
        </w:numPr>
        <w:spacing w:before="360"/>
        <w:ind w:left="425" w:hanging="425"/>
        <w:jc w:val="both"/>
        <w:rPr>
          <w:rFonts w:ascii="Verdana" w:hAnsi="Verdana"/>
          <w:b/>
          <w:sz w:val="20"/>
          <w:szCs w:val="20"/>
        </w:rPr>
      </w:pPr>
      <w:r w:rsidRPr="003465D6">
        <w:rPr>
          <w:rFonts w:ascii="Verdana" w:hAnsi="Verdana"/>
          <w:b/>
          <w:sz w:val="20"/>
          <w:szCs w:val="20"/>
        </w:rPr>
        <w:t>Resultados recorrentes e não recorrentes</w:t>
      </w:r>
    </w:p>
    <w:p w14:paraId="19C8F341" w14:textId="0FF31DD5" w:rsidR="0015596E" w:rsidRDefault="00343E77" w:rsidP="00996365">
      <w:pPr>
        <w:suppressAutoHyphens w:val="0"/>
        <w:jc w:val="both"/>
        <w:rPr>
          <w:rFonts w:ascii="Verdana" w:hAnsi="Verdana" w:cs="Arial"/>
          <w:sz w:val="20"/>
          <w:szCs w:val="20"/>
        </w:rPr>
      </w:pPr>
      <w:r>
        <w:rPr>
          <w:rFonts w:ascii="Verdana" w:hAnsi="Verdana" w:cs="Arial"/>
          <w:sz w:val="20"/>
          <w:szCs w:val="20"/>
        </w:rPr>
        <w:t>Com a edição da</w:t>
      </w:r>
      <w:r w:rsidR="00CF129F">
        <w:rPr>
          <w:rFonts w:ascii="Verdana" w:hAnsi="Verdana" w:cs="Arial"/>
          <w:sz w:val="20"/>
          <w:szCs w:val="20"/>
        </w:rPr>
        <w:t xml:space="preserve"> Resolução BCB nº 2/2020, </w:t>
      </w:r>
      <w:r>
        <w:rPr>
          <w:rFonts w:ascii="Verdana" w:hAnsi="Verdana" w:cs="Arial"/>
          <w:sz w:val="20"/>
          <w:szCs w:val="20"/>
        </w:rPr>
        <w:t xml:space="preserve">passou a ser requerida a divulgação </w:t>
      </w:r>
      <w:r w:rsidR="00CF129F">
        <w:rPr>
          <w:rFonts w:ascii="Verdana" w:hAnsi="Verdana" w:cs="Arial"/>
          <w:sz w:val="20"/>
          <w:szCs w:val="20"/>
        </w:rPr>
        <w:t xml:space="preserve">de forma segregada </w:t>
      </w:r>
      <w:r>
        <w:rPr>
          <w:rFonts w:ascii="Verdana" w:hAnsi="Verdana" w:cs="Arial"/>
          <w:sz w:val="20"/>
          <w:szCs w:val="20"/>
        </w:rPr>
        <w:t>d</w:t>
      </w:r>
      <w:r w:rsidR="00CF129F">
        <w:rPr>
          <w:rFonts w:ascii="Verdana" w:hAnsi="Verdana" w:cs="Arial"/>
          <w:sz w:val="20"/>
          <w:szCs w:val="20"/>
        </w:rPr>
        <w:t>os r</w:t>
      </w:r>
      <w:r w:rsidR="00CF129F" w:rsidRPr="00996365">
        <w:rPr>
          <w:rFonts w:ascii="Verdana" w:hAnsi="Verdana" w:cs="Arial"/>
          <w:sz w:val="20"/>
          <w:szCs w:val="20"/>
        </w:rPr>
        <w:t>esultado</w:t>
      </w:r>
      <w:r w:rsidR="00CF129F">
        <w:rPr>
          <w:rFonts w:ascii="Verdana" w:hAnsi="Verdana" w:cs="Arial"/>
          <w:sz w:val="20"/>
          <w:szCs w:val="20"/>
        </w:rPr>
        <w:t>s</w:t>
      </w:r>
      <w:r w:rsidR="00CF129F" w:rsidRPr="00996365">
        <w:rPr>
          <w:rFonts w:ascii="Verdana" w:hAnsi="Verdana" w:cs="Arial"/>
          <w:sz w:val="20"/>
          <w:szCs w:val="20"/>
        </w:rPr>
        <w:t xml:space="preserve"> </w:t>
      </w:r>
      <w:r w:rsidR="00CF129F">
        <w:rPr>
          <w:rFonts w:ascii="Verdana" w:hAnsi="Verdana" w:cs="Arial"/>
          <w:sz w:val="20"/>
          <w:szCs w:val="20"/>
        </w:rPr>
        <w:t xml:space="preserve">recorrentes </w:t>
      </w:r>
      <w:r w:rsidR="006079AE">
        <w:rPr>
          <w:rFonts w:ascii="Verdana" w:hAnsi="Verdana" w:cs="Arial"/>
          <w:sz w:val="20"/>
          <w:szCs w:val="20"/>
        </w:rPr>
        <w:t xml:space="preserve">e </w:t>
      </w:r>
      <w:r w:rsidR="00CF129F" w:rsidRPr="00996365">
        <w:rPr>
          <w:rFonts w:ascii="Verdana" w:hAnsi="Verdana" w:cs="Arial"/>
          <w:sz w:val="20"/>
          <w:szCs w:val="20"/>
        </w:rPr>
        <w:t>não recorrentes</w:t>
      </w:r>
      <w:r w:rsidR="00BF7A59">
        <w:rPr>
          <w:rFonts w:ascii="Verdana" w:hAnsi="Verdana" w:cs="Arial"/>
          <w:sz w:val="20"/>
          <w:szCs w:val="20"/>
        </w:rPr>
        <w:t xml:space="preserve"> do exercício</w:t>
      </w:r>
      <w:r w:rsidR="00CF129F">
        <w:rPr>
          <w:rFonts w:ascii="Verdana" w:hAnsi="Verdana" w:cs="Arial"/>
          <w:sz w:val="20"/>
          <w:szCs w:val="20"/>
        </w:rPr>
        <w:t xml:space="preserve">. Seguindo a definição da norma, como não recorrentes </w:t>
      </w:r>
      <w:r>
        <w:rPr>
          <w:rFonts w:ascii="Verdana" w:hAnsi="Verdana" w:cs="Arial"/>
          <w:sz w:val="20"/>
          <w:szCs w:val="20"/>
        </w:rPr>
        <w:t>classifica-se o resultado</w:t>
      </w:r>
      <w:r w:rsidR="00CF129F">
        <w:rPr>
          <w:rFonts w:ascii="Verdana" w:hAnsi="Verdana" w:cs="Arial"/>
          <w:sz w:val="20"/>
          <w:szCs w:val="20"/>
        </w:rPr>
        <w:t xml:space="preserve"> que: </w:t>
      </w:r>
      <w:r w:rsidR="00CF129F" w:rsidRPr="0083143F">
        <w:rPr>
          <w:rFonts w:ascii="Verdana" w:hAnsi="Verdana" w:cs="Arial"/>
          <w:b/>
          <w:sz w:val="20"/>
          <w:szCs w:val="20"/>
        </w:rPr>
        <w:t>(i)</w:t>
      </w:r>
      <w:r w:rsidR="00CF129F">
        <w:rPr>
          <w:rFonts w:ascii="Verdana" w:hAnsi="Verdana" w:cs="Arial"/>
          <w:sz w:val="20"/>
          <w:szCs w:val="20"/>
        </w:rPr>
        <w:t xml:space="preserve"> </w:t>
      </w:r>
      <w:r w:rsidR="00CF129F" w:rsidRPr="00CF129F">
        <w:rPr>
          <w:rFonts w:ascii="Verdana" w:hAnsi="Verdana" w:cs="Arial"/>
          <w:sz w:val="20"/>
          <w:szCs w:val="20"/>
        </w:rPr>
        <w:t xml:space="preserve">não esteja relacionado ou esteja relacionado incidentalmente com as atividades típicas da instituição; e </w:t>
      </w:r>
      <w:r w:rsidR="00CF129F" w:rsidRPr="0083143F">
        <w:rPr>
          <w:rFonts w:ascii="Verdana" w:hAnsi="Verdana" w:cs="Arial"/>
          <w:b/>
          <w:sz w:val="20"/>
          <w:szCs w:val="20"/>
        </w:rPr>
        <w:t>(ii)</w:t>
      </w:r>
      <w:r w:rsidR="00CF129F" w:rsidRPr="00CF129F">
        <w:rPr>
          <w:rFonts w:ascii="Verdana" w:hAnsi="Verdana" w:cs="Arial"/>
          <w:sz w:val="20"/>
          <w:szCs w:val="20"/>
        </w:rPr>
        <w:t xml:space="preserve"> não esteja previsto para ocorrer com frequência nos exercícios futuros.</w:t>
      </w:r>
      <w:r w:rsidR="0015596E">
        <w:rPr>
          <w:rFonts w:ascii="Verdana" w:hAnsi="Verdana" w:cs="Arial"/>
          <w:sz w:val="20"/>
          <w:szCs w:val="20"/>
        </w:rPr>
        <w:t xml:space="preserve"> </w:t>
      </w:r>
      <w:r w:rsidR="0015596E" w:rsidRPr="0015596E">
        <w:rPr>
          <w:rFonts w:ascii="Verdana" w:hAnsi="Verdana" w:cs="Arial"/>
          <w:sz w:val="20"/>
          <w:szCs w:val="20"/>
        </w:rPr>
        <w:t>A natureza e o efeito financeiro dos eventos considerados não rec</w:t>
      </w:r>
      <w:r w:rsidR="0015596E">
        <w:rPr>
          <w:rFonts w:ascii="Verdana" w:hAnsi="Verdana" w:cs="Arial"/>
          <w:sz w:val="20"/>
          <w:szCs w:val="20"/>
        </w:rPr>
        <w:t xml:space="preserve">orrentes estão evidenciados na </w:t>
      </w:r>
      <w:r w:rsidR="0015596E" w:rsidRPr="00345F3F">
        <w:rPr>
          <w:rFonts w:ascii="Verdana" w:hAnsi="Verdana" w:cs="Arial"/>
          <w:sz w:val="20"/>
          <w:szCs w:val="20"/>
        </w:rPr>
        <w:t xml:space="preserve">nota </w:t>
      </w:r>
      <w:r w:rsidR="0083143F" w:rsidRPr="00345F3F">
        <w:rPr>
          <w:rFonts w:ascii="Verdana" w:hAnsi="Verdana" w:cs="Arial"/>
          <w:sz w:val="20"/>
          <w:szCs w:val="20"/>
        </w:rPr>
        <w:t xml:space="preserve">explicativa </w:t>
      </w:r>
      <w:r w:rsidR="0015596E" w:rsidRPr="00345F3F">
        <w:rPr>
          <w:rFonts w:ascii="Verdana" w:hAnsi="Verdana" w:cs="Arial"/>
          <w:sz w:val="20"/>
          <w:szCs w:val="20"/>
        </w:rPr>
        <w:t>2</w:t>
      </w:r>
      <w:r w:rsidR="00FF2064" w:rsidRPr="00345F3F">
        <w:rPr>
          <w:rFonts w:ascii="Verdana" w:hAnsi="Verdana" w:cs="Arial"/>
          <w:sz w:val="20"/>
          <w:szCs w:val="20"/>
        </w:rPr>
        <w:t>6</w:t>
      </w:r>
      <w:r w:rsidR="0015596E" w:rsidRPr="00345F3F">
        <w:rPr>
          <w:rFonts w:ascii="Verdana" w:hAnsi="Verdana" w:cs="Arial"/>
          <w:sz w:val="20"/>
          <w:szCs w:val="20"/>
        </w:rPr>
        <w:t>a.</w:t>
      </w:r>
    </w:p>
    <w:p w14:paraId="0525B2A5" w14:textId="20C9C18E" w:rsidR="00E216FC" w:rsidRPr="00154D3F" w:rsidRDefault="006B1E73" w:rsidP="001C0047">
      <w:pPr>
        <w:pStyle w:val="11Subttulo1nvel"/>
        <w:numPr>
          <w:ilvl w:val="0"/>
          <w:numId w:val="0"/>
        </w:numPr>
        <w:spacing w:before="240" w:after="240"/>
        <w:rPr>
          <w:rFonts w:ascii="Verdana" w:hAnsi="Verdana"/>
          <w:sz w:val="20"/>
          <w:szCs w:val="20"/>
          <w:lang w:val="pt-BR"/>
        </w:rPr>
      </w:pPr>
      <w:bookmarkStart w:id="44" w:name="_Toc80279019"/>
      <w:bookmarkEnd w:id="42"/>
      <w:r w:rsidRPr="00154D3F">
        <w:rPr>
          <w:rFonts w:ascii="Verdana" w:hAnsi="Verdana"/>
          <w:sz w:val="20"/>
          <w:szCs w:val="20"/>
          <w:lang w:val="pt-BR"/>
        </w:rPr>
        <w:t xml:space="preserve">Nota 4 </w:t>
      </w:r>
      <w:r w:rsidR="000F5C90" w:rsidRPr="00154D3F">
        <w:rPr>
          <w:rFonts w:ascii="Verdana" w:hAnsi="Verdana"/>
          <w:sz w:val="20"/>
          <w:szCs w:val="20"/>
          <w:lang w:val="pt-BR"/>
        </w:rPr>
        <w:t xml:space="preserve">- </w:t>
      </w:r>
      <w:r w:rsidRPr="00154D3F">
        <w:rPr>
          <w:rFonts w:ascii="Verdana" w:hAnsi="Verdana"/>
          <w:sz w:val="20"/>
          <w:szCs w:val="20"/>
          <w:lang w:val="pt-BR"/>
        </w:rPr>
        <w:t>Caixa e equivalente</w:t>
      </w:r>
      <w:r w:rsidR="00BF596B" w:rsidRPr="00154D3F">
        <w:rPr>
          <w:rFonts w:ascii="Verdana" w:hAnsi="Verdana"/>
          <w:sz w:val="20"/>
          <w:szCs w:val="20"/>
          <w:lang w:val="pt-BR"/>
        </w:rPr>
        <w:t>s</w:t>
      </w:r>
      <w:r w:rsidRPr="00154D3F">
        <w:rPr>
          <w:rFonts w:ascii="Verdana" w:hAnsi="Verdana"/>
          <w:sz w:val="20"/>
          <w:szCs w:val="20"/>
          <w:lang w:val="pt-BR"/>
        </w:rPr>
        <w:t xml:space="preserve"> de caixa</w:t>
      </w:r>
      <w:bookmarkEnd w:id="44"/>
    </w:p>
    <w:tbl>
      <w:tblPr>
        <w:tblW w:w="10358" w:type="dxa"/>
        <w:tblInd w:w="60" w:type="dxa"/>
        <w:tblCellMar>
          <w:left w:w="70" w:type="dxa"/>
          <w:right w:w="70" w:type="dxa"/>
        </w:tblCellMar>
        <w:tblLook w:val="04A0" w:firstRow="1" w:lastRow="0" w:firstColumn="1" w:lastColumn="0" w:noHBand="0" w:noVBand="1"/>
      </w:tblPr>
      <w:tblGrid>
        <w:gridCol w:w="7240"/>
        <w:gridCol w:w="1559"/>
        <w:gridCol w:w="1559"/>
      </w:tblGrid>
      <w:tr w:rsidR="003249C1" w:rsidRPr="003249C1" w14:paraId="09E63CD8" w14:textId="77777777" w:rsidTr="00B531EC">
        <w:trPr>
          <w:trHeight w:val="300"/>
        </w:trPr>
        <w:tc>
          <w:tcPr>
            <w:tcW w:w="7240"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E9F62B9" w14:textId="77777777" w:rsidR="003249C1" w:rsidRPr="003249C1" w:rsidRDefault="003249C1" w:rsidP="003249C1">
            <w:pPr>
              <w:suppressAutoHyphens w:val="0"/>
              <w:jc w:val="center"/>
              <w:rPr>
                <w:rFonts w:ascii="Verdana" w:hAnsi="Verdana" w:cs="Arial"/>
                <w:b/>
                <w:bCs/>
                <w:sz w:val="16"/>
                <w:szCs w:val="16"/>
                <w:lang w:eastAsia="pt-BR"/>
              </w:rPr>
            </w:pPr>
            <w:bookmarkStart w:id="45" w:name="_Toc44692485"/>
            <w:r w:rsidRPr="003249C1">
              <w:rPr>
                <w:rFonts w:ascii="Verdana" w:hAnsi="Verdana" w:cs="Arial"/>
                <w:b/>
                <w:bCs/>
                <w:sz w:val="16"/>
                <w:szCs w:val="16"/>
                <w:lang w:eastAsia="pt-BR"/>
              </w:rPr>
              <w:t> </w:t>
            </w:r>
          </w:p>
        </w:tc>
        <w:tc>
          <w:tcPr>
            <w:tcW w:w="1559" w:type="dxa"/>
            <w:tcBorders>
              <w:top w:val="single" w:sz="8" w:space="0" w:color="FFFFFF"/>
              <w:left w:val="nil"/>
              <w:bottom w:val="single" w:sz="8" w:space="0" w:color="FFFFFF"/>
              <w:right w:val="single" w:sz="8" w:space="0" w:color="FFFFFF"/>
            </w:tcBorders>
            <w:shd w:val="clear" w:color="000000" w:fill="A6A6A6"/>
            <w:vAlign w:val="center"/>
            <w:hideMark/>
          </w:tcPr>
          <w:p w14:paraId="339B27E1" w14:textId="77777777" w:rsidR="003249C1" w:rsidRPr="003249C1" w:rsidRDefault="003249C1" w:rsidP="003249C1">
            <w:pPr>
              <w:suppressAutoHyphens w:val="0"/>
              <w:jc w:val="center"/>
              <w:rPr>
                <w:rFonts w:ascii="Verdana" w:hAnsi="Verdana" w:cs="Arial"/>
                <w:b/>
                <w:bCs/>
                <w:sz w:val="16"/>
                <w:szCs w:val="16"/>
                <w:lang w:eastAsia="pt-BR"/>
              </w:rPr>
            </w:pPr>
            <w:r w:rsidRPr="003249C1">
              <w:rPr>
                <w:rFonts w:ascii="Verdana" w:hAnsi="Verdana" w:cs="Arial"/>
                <w:b/>
                <w:bCs/>
                <w:sz w:val="16"/>
                <w:szCs w:val="16"/>
                <w:lang w:eastAsia="pt-BR"/>
              </w:rPr>
              <w:t>30/06/2021</w:t>
            </w:r>
          </w:p>
        </w:tc>
        <w:tc>
          <w:tcPr>
            <w:tcW w:w="1559" w:type="dxa"/>
            <w:tcBorders>
              <w:top w:val="single" w:sz="8" w:space="0" w:color="FFFFFF"/>
              <w:left w:val="nil"/>
              <w:bottom w:val="single" w:sz="8" w:space="0" w:color="FFFFFF"/>
              <w:right w:val="single" w:sz="8" w:space="0" w:color="FFFFFF"/>
            </w:tcBorders>
            <w:shd w:val="clear" w:color="000000" w:fill="A6A6A6"/>
            <w:vAlign w:val="center"/>
            <w:hideMark/>
          </w:tcPr>
          <w:p w14:paraId="62559FF4" w14:textId="77777777" w:rsidR="003249C1" w:rsidRPr="003249C1" w:rsidRDefault="003249C1" w:rsidP="003249C1">
            <w:pPr>
              <w:suppressAutoHyphens w:val="0"/>
              <w:jc w:val="center"/>
              <w:rPr>
                <w:rFonts w:ascii="Verdana" w:hAnsi="Verdana" w:cs="Arial"/>
                <w:b/>
                <w:bCs/>
                <w:sz w:val="16"/>
                <w:szCs w:val="16"/>
                <w:lang w:eastAsia="pt-BR"/>
              </w:rPr>
            </w:pPr>
            <w:r w:rsidRPr="003249C1">
              <w:rPr>
                <w:rFonts w:ascii="Verdana" w:hAnsi="Verdana" w:cs="Arial"/>
                <w:b/>
                <w:bCs/>
                <w:sz w:val="16"/>
                <w:szCs w:val="16"/>
                <w:lang w:eastAsia="pt-BR"/>
              </w:rPr>
              <w:t>31/12/2020</w:t>
            </w:r>
          </w:p>
        </w:tc>
      </w:tr>
      <w:tr w:rsidR="003249C1" w:rsidRPr="003249C1" w14:paraId="153863C3" w14:textId="77777777" w:rsidTr="00B531EC">
        <w:trPr>
          <w:trHeight w:val="300"/>
        </w:trPr>
        <w:tc>
          <w:tcPr>
            <w:tcW w:w="7240" w:type="dxa"/>
            <w:tcBorders>
              <w:top w:val="nil"/>
              <w:left w:val="single" w:sz="8" w:space="0" w:color="FFFFFF"/>
              <w:bottom w:val="single" w:sz="8" w:space="0" w:color="FFFFFF"/>
              <w:right w:val="single" w:sz="8" w:space="0" w:color="FFFFFF"/>
            </w:tcBorders>
            <w:shd w:val="clear" w:color="000000" w:fill="F2F2F2"/>
            <w:vAlign w:val="center"/>
            <w:hideMark/>
          </w:tcPr>
          <w:p w14:paraId="60B8DED8" w14:textId="77777777" w:rsidR="003249C1" w:rsidRPr="003249C1" w:rsidRDefault="003249C1" w:rsidP="003249C1">
            <w:pPr>
              <w:suppressAutoHyphens w:val="0"/>
              <w:jc w:val="both"/>
              <w:rPr>
                <w:rFonts w:ascii="Verdana" w:hAnsi="Verdana" w:cs="Arial"/>
                <w:sz w:val="16"/>
                <w:szCs w:val="16"/>
                <w:lang w:eastAsia="pt-BR"/>
              </w:rPr>
            </w:pPr>
            <w:r w:rsidRPr="003249C1">
              <w:rPr>
                <w:rFonts w:ascii="Verdana" w:hAnsi="Verdana" w:cs="Arial"/>
                <w:sz w:val="16"/>
                <w:szCs w:val="16"/>
                <w:lang w:eastAsia="pt-BR"/>
              </w:rPr>
              <w:t>Disponibilidades</w:t>
            </w:r>
          </w:p>
        </w:tc>
        <w:tc>
          <w:tcPr>
            <w:tcW w:w="1559" w:type="dxa"/>
            <w:tcBorders>
              <w:top w:val="nil"/>
              <w:left w:val="nil"/>
              <w:bottom w:val="single" w:sz="8" w:space="0" w:color="FFFFFF"/>
              <w:right w:val="single" w:sz="8" w:space="0" w:color="FFFFFF"/>
            </w:tcBorders>
            <w:shd w:val="clear" w:color="000000" w:fill="F2F2F2"/>
            <w:vAlign w:val="center"/>
            <w:hideMark/>
          </w:tcPr>
          <w:p w14:paraId="2F49DD09" w14:textId="77777777" w:rsidR="003249C1" w:rsidRPr="003249C1" w:rsidRDefault="003249C1" w:rsidP="003249C1">
            <w:pPr>
              <w:suppressAutoHyphens w:val="0"/>
              <w:jc w:val="right"/>
              <w:rPr>
                <w:rFonts w:ascii="Verdana" w:hAnsi="Verdana" w:cs="Arial"/>
                <w:sz w:val="16"/>
                <w:szCs w:val="16"/>
                <w:lang w:eastAsia="pt-BR"/>
              </w:rPr>
            </w:pPr>
            <w:r w:rsidRPr="003249C1">
              <w:rPr>
                <w:rFonts w:ascii="Verdana" w:hAnsi="Verdana" w:cs="Arial"/>
                <w:sz w:val="16"/>
                <w:szCs w:val="16"/>
                <w:lang w:eastAsia="pt-BR"/>
              </w:rPr>
              <w:t>8</w:t>
            </w:r>
          </w:p>
        </w:tc>
        <w:tc>
          <w:tcPr>
            <w:tcW w:w="1559" w:type="dxa"/>
            <w:tcBorders>
              <w:top w:val="nil"/>
              <w:left w:val="nil"/>
              <w:bottom w:val="single" w:sz="8" w:space="0" w:color="FFFFFF"/>
              <w:right w:val="single" w:sz="8" w:space="0" w:color="FFFFFF"/>
            </w:tcBorders>
            <w:shd w:val="clear" w:color="000000" w:fill="F2F2F2"/>
            <w:vAlign w:val="center"/>
            <w:hideMark/>
          </w:tcPr>
          <w:p w14:paraId="3FB17092" w14:textId="77777777" w:rsidR="003249C1" w:rsidRPr="003249C1" w:rsidRDefault="003249C1" w:rsidP="003249C1">
            <w:pPr>
              <w:suppressAutoHyphens w:val="0"/>
              <w:jc w:val="right"/>
              <w:rPr>
                <w:rFonts w:ascii="Verdana" w:hAnsi="Verdana" w:cs="Arial"/>
                <w:sz w:val="16"/>
                <w:szCs w:val="16"/>
                <w:lang w:eastAsia="pt-BR"/>
              </w:rPr>
            </w:pPr>
            <w:r w:rsidRPr="003249C1">
              <w:rPr>
                <w:rFonts w:ascii="Verdana" w:hAnsi="Verdana" w:cs="Arial"/>
                <w:sz w:val="16"/>
                <w:szCs w:val="16"/>
                <w:lang w:eastAsia="pt-BR"/>
              </w:rPr>
              <w:t>2</w:t>
            </w:r>
          </w:p>
        </w:tc>
      </w:tr>
      <w:tr w:rsidR="003249C1" w:rsidRPr="003249C1" w14:paraId="15542B56" w14:textId="77777777" w:rsidTr="00B531EC">
        <w:trPr>
          <w:trHeight w:val="300"/>
        </w:trPr>
        <w:tc>
          <w:tcPr>
            <w:tcW w:w="7240" w:type="dxa"/>
            <w:tcBorders>
              <w:top w:val="nil"/>
              <w:left w:val="single" w:sz="8" w:space="0" w:color="FFFFFF"/>
              <w:bottom w:val="single" w:sz="8" w:space="0" w:color="FFFFFF"/>
              <w:right w:val="single" w:sz="8" w:space="0" w:color="FFFFFF"/>
            </w:tcBorders>
            <w:shd w:val="clear" w:color="000000" w:fill="F2F2F2"/>
            <w:vAlign w:val="center"/>
            <w:hideMark/>
          </w:tcPr>
          <w:p w14:paraId="2F57F7B3" w14:textId="77777777" w:rsidR="003249C1" w:rsidRPr="003249C1" w:rsidRDefault="003249C1" w:rsidP="003249C1">
            <w:pPr>
              <w:suppressAutoHyphens w:val="0"/>
              <w:jc w:val="both"/>
              <w:rPr>
                <w:rFonts w:ascii="Verdana" w:hAnsi="Verdana" w:cs="Arial"/>
                <w:sz w:val="16"/>
                <w:szCs w:val="16"/>
                <w:lang w:eastAsia="pt-BR"/>
              </w:rPr>
            </w:pPr>
            <w:r w:rsidRPr="003249C1">
              <w:rPr>
                <w:rFonts w:ascii="Verdana" w:hAnsi="Verdana" w:cs="Arial"/>
                <w:sz w:val="16"/>
                <w:szCs w:val="16"/>
                <w:lang w:eastAsia="pt-BR"/>
              </w:rPr>
              <w:t>Cotas de fundo de investimento de curto prazo</w:t>
            </w:r>
          </w:p>
        </w:tc>
        <w:tc>
          <w:tcPr>
            <w:tcW w:w="1559" w:type="dxa"/>
            <w:tcBorders>
              <w:top w:val="nil"/>
              <w:left w:val="nil"/>
              <w:bottom w:val="single" w:sz="8" w:space="0" w:color="FFFFFF"/>
              <w:right w:val="single" w:sz="8" w:space="0" w:color="FFFFFF"/>
            </w:tcBorders>
            <w:shd w:val="clear" w:color="000000" w:fill="F2F2F2"/>
            <w:vAlign w:val="center"/>
            <w:hideMark/>
          </w:tcPr>
          <w:p w14:paraId="5CC648EB" w14:textId="77777777" w:rsidR="003249C1" w:rsidRPr="003249C1" w:rsidRDefault="003249C1" w:rsidP="003249C1">
            <w:pPr>
              <w:suppressAutoHyphens w:val="0"/>
              <w:jc w:val="right"/>
              <w:rPr>
                <w:rFonts w:ascii="Verdana" w:hAnsi="Verdana" w:cs="Arial"/>
                <w:sz w:val="16"/>
                <w:szCs w:val="16"/>
                <w:lang w:eastAsia="pt-BR"/>
              </w:rPr>
            </w:pPr>
            <w:r w:rsidRPr="003249C1">
              <w:rPr>
                <w:rFonts w:ascii="Verdana" w:hAnsi="Verdana" w:cs="Arial"/>
                <w:sz w:val="16"/>
                <w:szCs w:val="16"/>
                <w:lang w:eastAsia="pt-BR"/>
              </w:rPr>
              <w:t>2</w:t>
            </w:r>
          </w:p>
        </w:tc>
        <w:tc>
          <w:tcPr>
            <w:tcW w:w="1559" w:type="dxa"/>
            <w:tcBorders>
              <w:top w:val="nil"/>
              <w:left w:val="nil"/>
              <w:bottom w:val="single" w:sz="8" w:space="0" w:color="FFFFFF"/>
              <w:right w:val="single" w:sz="8" w:space="0" w:color="FFFFFF"/>
            </w:tcBorders>
            <w:shd w:val="clear" w:color="000000" w:fill="F2F2F2"/>
            <w:vAlign w:val="center"/>
            <w:hideMark/>
          </w:tcPr>
          <w:p w14:paraId="3DE856BB" w14:textId="77777777" w:rsidR="003249C1" w:rsidRPr="003249C1" w:rsidRDefault="003249C1" w:rsidP="003249C1">
            <w:pPr>
              <w:suppressAutoHyphens w:val="0"/>
              <w:jc w:val="right"/>
              <w:rPr>
                <w:rFonts w:ascii="Arial" w:hAnsi="Arial" w:cs="Arial"/>
                <w:sz w:val="20"/>
                <w:szCs w:val="20"/>
                <w:lang w:eastAsia="pt-BR"/>
              </w:rPr>
            </w:pPr>
            <w:r w:rsidRPr="003249C1">
              <w:rPr>
                <w:rFonts w:ascii="Arial" w:hAnsi="Arial" w:cs="Arial"/>
                <w:sz w:val="20"/>
                <w:szCs w:val="20"/>
                <w:lang w:eastAsia="pt-BR"/>
              </w:rPr>
              <w:t xml:space="preserve">                 -   </w:t>
            </w:r>
          </w:p>
        </w:tc>
      </w:tr>
      <w:tr w:rsidR="003249C1" w:rsidRPr="003249C1" w14:paraId="3D738D23" w14:textId="77777777" w:rsidTr="00B531EC">
        <w:trPr>
          <w:trHeight w:val="300"/>
        </w:trPr>
        <w:tc>
          <w:tcPr>
            <w:tcW w:w="7240" w:type="dxa"/>
            <w:tcBorders>
              <w:top w:val="nil"/>
              <w:left w:val="single" w:sz="8" w:space="0" w:color="FFFFFF"/>
              <w:bottom w:val="single" w:sz="8" w:space="0" w:color="FFFFFF"/>
              <w:right w:val="single" w:sz="8" w:space="0" w:color="FFFFFF"/>
            </w:tcBorders>
            <w:shd w:val="clear" w:color="000000" w:fill="F2F2F2"/>
            <w:vAlign w:val="center"/>
            <w:hideMark/>
          </w:tcPr>
          <w:p w14:paraId="590F4F31" w14:textId="77777777" w:rsidR="003249C1" w:rsidRPr="003249C1" w:rsidRDefault="003249C1" w:rsidP="003249C1">
            <w:pPr>
              <w:suppressAutoHyphens w:val="0"/>
              <w:jc w:val="both"/>
              <w:rPr>
                <w:rFonts w:ascii="Verdana" w:hAnsi="Verdana" w:cs="Arial"/>
                <w:sz w:val="16"/>
                <w:szCs w:val="16"/>
                <w:lang w:eastAsia="pt-BR"/>
              </w:rPr>
            </w:pPr>
            <w:r w:rsidRPr="003249C1">
              <w:rPr>
                <w:rFonts w:ascii="Verdana" w:hAnsi="Verdana" w:cs="Arial"/>
                <w:sz w:val="16"/>
                <w:szCs w:val="16"/>
                <w:lang w:eastAsia="pt-BR"/>
              </w:rPr>
              <w:t>Cotas de fundos de investimento de renda fixa</w:t>
            </w:r>
          </w:p>
        </w:tc>
        <w:tc>
          <w:tcPr>
            <w:tcW w:w="1559" w:type="dxa"/>
            <w:tcBorders>
              <w:top w:val="nil"/>
              <w:left w:val="nil"/>
              <w:bottom w:val="single" w:sz="8" w:space="0" w:color="FFFFFF"/>
              <w:right w:val="single" w:sz="8" w:space="0" w:color="FFFFFF"/>
            </w:tcBorders>
            <w:shd w:val="clear" w:color="000000" w:fill="F2F2F2"/>
            <w:vAlign w:val="center"/>
            <w:hideMark/>
          </w:tcPr>
          <w:p w14:paraId="3B5DF98C" w14:textId="77777777" w:rsidR="003249C1" w:rsidRPr="003249C1" w:rsidRDefault="003249C1" w:rsidP="003249C1">
            <w:pPr>
              <w:suppressAutoHyphens w:val="0"/>
              <w:jc w:val="right"/>
              <w:rPr>
                <w:rFonts w:ascii="Verdana" w:hAnsi="Verdana" w:cs="Arial"/>
                <w:sz w:val="16"/>
                <w:szCs w:val="16"/>
                <w:lang w:eastAsia="pt-BR"/>
              </w:rPr>
            </w:pPr>
            <w:r w:rsidRPr="003249C1">
              <w:rPr>
                <w:rFonts w:ascii="Verdana" w:hAnsi="Verdana" w:cs="Arial"/>
                <w:sz w:val="16"/>
                <w:szCs w:val="16"/>
                <w:lang w:eastAsia="pt-BR"/>
              </w:rPr>
              <w:t>994.850</w:t>
            </w:r>
          </w:p>
        </w:tc>
        <w:tc>
          <w:tcPr>
            <w:tcW w:w="1559" w:type="dxa"/>
            <w:tcBorders>
              <w:top w:val="nil"/>
              <w:left w:val="nil"/>
              <w:bottom w:val="single" w:sz="8" w:space="0" w:color="FFFFFF"/>
              <w:right w:val="single" w:sz="8" w:space="0" w:color="FFFFFF"/>
            </w:tcBorders>
            <w:shd w:val="clear" w:color="000000" w:fill="F2F2F2"/>
            <w:vAlign w:val="center"/>
            <w:hideMark/>
          </w:tcPr>
          <w:p w14:paraId="1F3B352C" w14:textId="77777777" w:rsidR="003249C1" w:rsidRPr="003249C1" w:rsidRDefault="003249C1" w:rsidP="003249C1">
            <w:pPr>
              <w:suppressAutoHyphens w:val="0"/>
              <w:jc w:val="right"/>
              <w:rPr>
                <w:rFonts w:ascii="Verdana" w:hAnsi="Verdana" w:cs="Arial"/>
                <w:sz w:val="16"/>
                <w:szCs w:val="16"/>
                <w:lang w:eastAsia="pt-BR"/>
              </w:rPr>
            </w:pPr>
            <w:r w:rsidRPr="003249C1">
              <w:rPr>
                <w:rFonts w:ascii="Verdana" w:hAnsi="Verdana" w:cs="Arial"/>
                <w:sz w:val="16"/>
                <w:szCs w:val="16"/>
                <w:lang w:eastAsia="pt-BR"/>
              </w:rPr>
              <w:t>878.963</w:t>
            </w:r>
          </w:p>
        </w:tc>
      </w:tr>
      <w:tr w:rsidR="003249C1" w:rsidRPr="003249C1" w14:paraId="5E95075A" w14:textId="77777777" w:rsidTr="00B531EC">
        <w:trPr>
          <w:trHeight w:val="300"/>
        </w:trPr>
        <w:tc>
          <w:tcPr>
            <w:tcW w:w="7240" w:type="dxa"/>
            <w:tcBorders>
              <w:top w:val="nil"/>
              <w:left w:val="single" w:sz="8" w:space="0" w:color="FFFFFF"/>
              <w:bottom w:val="single" w:sz="8" w:space="0" w:color="FFFFFF"/>
              <w:right w:val="single" w:sz="8" w:space="0" w:color="FFFFFF"/>
            </w:tcBorders>
            <w:shd w:val="clear" w:color="000000" w:fill="A6A6A6"/>
            <w:vAlign w:val="center"/>
            <w:hideMark/>
          </w:tcPr>
          <w:p w14:paraId="14FA3B61" w14:textId="77777777" w:rsidR="003249C1" w:rsidRPr="003249C1" w:rsidRDefault="003249C1" w:rsidP="003249C1">
            <w:pPr>
              <w:suppressAutoHyphens w:val="0"/>
              <w:jc w:val="both"/>
              <w:rPr>
                <w:rFonts w:ascii="Verdana" w:hAnsi="Verdana" w:cs="Arial"/>
                <w:b/>
                <w:bCs/>
                <w:sz w:val="16"/>
                <w:szCs w:val="16"/>
                <w:lang w:eastAsia="pt-BR"/>
              </w:rPr>
            </w:pPr>
            <w:r w:rsidRPr="003249C1">
              <w:rPr>
                <w:rFonts w:ascii="Verdana" w:hAnsi="Verdana" w:cs="Arial"/>
                <w:b/>
                <w:bCs/>
                <w:sz w:val="16"/>
                <w:szCs w:val="16"/>
                <w:lang w:eastAsia="pt-BR"/>
              </w:rPr>
              <w:t>Total</w:t>
            </w:r>
          </w:p>
        </w:tc>
        <w:tc>
          <w:tcPr>
            <w:tcW w:w="1559" w:type="dxa"/>
            <w:tcBorders>
              <w:top w:val="nil"/>
              <w:left w:val="nil"/>
              <w:bottom w:val="single" w:sz="8" w:space="0" w:color="FFFFFF"/>
              <w:right w:val="single" w:sz="8" w:space="0" w:color="FFFFFF"/>
            </w:tcBorders>
            <w:shd w:val="clear" w:color="000000" w:fill="A6A6A6"/>
            <w:vAlign w:val="center"/>
            <w:hideMark/>
          </w:tcPr>
          <w:p w14:paraId="5EC4AC89" w14:textId="77777777" w:rsidR="003249C1" w:rsidRPr="003249C1" w:rsidRDefault="003249C1" w:rsidP="003249C1">
            <w:pPr>
              <w:suppressAutoHyphens w:val="0"/>
              <w:jc w:val="right"/>
              <w:rPr>
                <w:rFonts w:ascii="Verdana" w:hAnsi="Verdana" w:cs="Arial"/>
                <w:b/>
                <w:bCs/>
                <w:sz w:val="16"/>
                <w:szCs w:val="16"/>
                <w:lang w:eastAsia="pt-BR"/>
              </w:rPr>
            </w:pPr>
            <w:r w:rsidRPr="003249C1">
              <w:rPr>
                <w:rFonts w:ascii="Verdana" w:hAnsi="Verdana" w:cs="Arial"/>
                <w:b/>
                <w:bCs/>
                <w:sz w:val="16"/>
                <w:szCs w:val="16"/>
                <w:lang w:eastAsia="pt-BR"/>
              </w:rPr>
              <w:t>994.860</w:t>
            </w:r>
          </w:p>
        </w:tc>
        <w:tc>
          <w:tcPr>
            <w:tcW w:w="1559" w:type="dxa"/>
            <w:tcBorders>
              <w:top w:val="nil"/>
              <w:left w:val="nil"/>
              <w:bottom w:val="single" w:sz="8" w:space="0" w:color="FFFFFF"/>
              <w:right w:val="single" w:sz="8" w:space="0" w:color="FFFFFF"/>
            </w:tcBorders>
            <w:shd w:val="clear" w:color="000000" w:fill="A6A6A6"/>
            <w:vAlign w:val="center"/>
            <w:hideMark/>
          </w:tcPr>
          <w:p w14:paraId="3A1BFBBB" w14:textId="77777777" w:rsidR="003249C1" w:rsidRPr="003249C1" w:rsidRDefault="003249C1" w:rsidP="003249C1">
            <w:pPr>
              <w:suppressAutoHyphens w:val="0"/>
              <w:jc w:val="right"/>
              <w:rPr>
                <w:rFonts w:ascii="Verdana" w:hAnsi="Verdana" w:cs="Arial"/>
                <w:b/>
                <w:bCs/>
                <w:sz w:val="16"/>
                <w:szCs w:val="16"/>
                <w:lang w:eastAsia="pt-BR"/>
              </w:rPr>
            </w:pPr>
            <w:r w:rsidRPr="003249C1">
              <w:rPr>
                <w:rFonts w:ascii="Verdana" w:hAnsi="Verdana" w:cs="Arial"/>
                <w:b/>
                <w:bCs/>
                <w:sz w:val="16"/>
                <w:szCs w:val="16"/>
                <w:lang w:eastAsia="pt-BR"/>
              </w:rPr>
              <w:t>878.965</w:t>
            </w:r>
          </w:p>
        </w:tc>
      </w:tr>
    </w:tbl>
    <w:p w14:paraId="0525B2A8" w14:textId="02FA929A" w:rsidR="00E216FC" w:rsidRPr="001C0047" w:rsidRDefault="00E612EF" w:rsidP="001C0047">
      <w:pPr>
        <w:pStyle w:val="11Subttulo1nvel"/>
        <w:numPr>
          <w:ilvl w:val="0"/>
          <w:numId w:val="0"/>
        </w:numPr>
        <w:spacing w:before="240" w:after="240"/>
        <w:rPr>
          <w:rFonts w:ascii="Verdana" w:hAnsi="Verdana"/>
          <w:sz w:val="20"/>
          <w:szCs w:val="20"/>
        </w:rPr>
      </w:pPr>
      <w:bookmarkStart w:id="46" w:name="_Toc80279020"/>
      <w:r w:rsidRPr="001C0047">
        <w:rPr>
          <w:rFonts w:ascii="Verdana" w:hAnsi="Verdana"/>
          <w:sz w:val="20"/>
          <w:szCs w:val="20"/>
        </w:rPr>
        <w:t xml:space="preserve">Nota 5 </w:t>
      </w:r>
      <w:r w:rsidR="000F5C90" w:rsidRPr="001C0047">
        <w:rPr>
          <w:rFonts w:ascii="Verdana" w:hAnsi="Verdana"/>
          <w:sz w:val="20"/>
          <w:szCs w:val="20"/>
        </w:rPr>
        <w:t xml:space="preserve">- </w:t>
      </w:r>
      <w:r w:rsidR="00E216FC" w:rsidRPr="001C0047">
        <w:rPr>
          <w:rFonts w:ascii="Verdana" w:hAnsi="Verdana"/>
          <w:sz w:val="20"/>
          <w:szCs w:val="20"/>
        </w:rPr>
        <w:t>Títulos e valores mobiliários</w:t>
      </w:r>
      <w:bookmarkEnd w:id="45"/>
      <w:bookmarkEnd w:id="46"/>
    </w:p>
    <w:p w14:paraId="39C91746" w14:textId="77777777" w:rsidR="005271ED" w:rsidRPr="005271ED" w:rsidRDefault="00E216FC" w:rsidP="008C21A4">
      <w:pPr>
        <w:numPr>
          <w:ilvl w:val="0"/>
          <w:numId w:val="1"/>
        </w:numPr>
        <w:tabs>
          <w:tab w:val="clear" w:pos="3285"/>
          <w:tab w:val="left" w:pos="426"/>
        </w:tabs>
        <w:suppressAutoHyphens w:val="0"/>
        <w:ind w:left="284" w:hanging="142"/>
        <w:jc w:val="both"/>
        <w:rPr>
          <w:rFonts w:asciiTheme="minorHAnsi" w:eastAsiaTheme="minorHAnsi" w:hAnsiTheme="minorHAnsi" w:cstheme="minorBidi"/>
          <w:szCs w:val="22"/>
          <w:u w:val="single"/>
          <w:lang w:eastAsia="en-US"/>
        </w:rPr>
      </w:pPr>
      <w:r w:rsidRPr="000C0BA9">
        <w:rPr>
          <w:rFonts w:ascii="Verdana" w:hAnsi="Verdana" w:cs="Arial"/>
          <w:i/>
          <w:sz w:val="20"/>
          <w:szCs w:val="20"/>
          <w:lang w:eastAsia="en-US"/>
        </w:rPr>
        <w:t>Composição da carteira de títulos e valores mobiliários por tipo</w:t>
      </w:r>
    </w:p>
    <w:p w14:paraId="2FA7EE73" w14:textId="0888C6B5" w:rsidR="0087554C" w:rsidRDefault="0087554C" w:rsidP="008C21A4">
      <w:pPr>
        <w:tabs>
          <w:tab w:val="left" w:pos="426"/>
        </w:tabs>
        <w:suppressAutoHyphens w:val="0"/>
        <w:jc w:val="both"/>
        <w:rPr>
          <w:u w:val="single"/>
          <w:lang w:eastAsia="en-US"/>
        </w:rPr>
      </w:pPr>
    </w:p>
    <w:tbl>
      <w:tblPr>
        <w:tblW w:w="10320" w:type="dxa"/>
        <w:tblInd w:w="60" w:type="dxa"/>
        <w:tblCellMar>
          <w:left w:w="70" w:type="dxa"/>
          <w:right w:w="70" w:type="dxa"/>
        </w:tblCellMar>
        <w:tblLook w:val="04A0" w:firstRow="1" w:lastRow="0" w:firstColumn="1" w:lastColumn="0" w:noHBand="0" w:noVBand="1"/>
      </w:tblPr>
      <w:tblGrid>
        <w:gridCol w:w="7240"/>
        <w:gridCol w:w="1540"/>
        <w:gridCol w:w="1540"/>
      </w:tblGrid>
      <w:tr w:rsidR="0087554C" w:rsidRPr="0087554C" w14:paraId="5393B6A5" w14:textId="77777777" w:rsidTr="0087554C">
        <w:trPr>
          <w:trHeight w:val="300"/>
        </w:trPr>
        <w:tc>
          <w:tcPr>
            <w:tcW w:w="7240"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8737A3B" w14:textId="77777777" w:rsidR="0087554C" w:rsidRPr="0087554C" w:rsidRDefault="0087554C" w:rsidP="0087554C">
            <w:pPr>
              <w:suppressAutoHyphens w:val="0"/>
              <w:jc w:val="both"/>
              <w:rPr>
                <w:rFonts w:ascii="Verdana" w:hAnsi="Verdana" w:cs="Arial"/>
                <w:b/>
                <w:bCs/>
                <w:sz w:val="16"/>
                <w:szCs w:val="16"/>
                <w:lang w:eastAsia="pt-BR"/>
              </w:rPr>
            </w:pPr>
            <w:r w:rsidRPr="0087554C">
              <w:rPr>
                <w:rFonts w:ascii="Verdana" w:hAnsi="Verdana" w:cs="Arial"/>
                <w:b/>
                <w:bCs/>
                <w:sz w:val="16"/>
                <w:szCs w:val="16"/>
                <w:lang w:eastAsia="pt-BR"/>
              </w:rPr>
              <w:t>Discriminação</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61251C12" w14:textId="77777777" w:rsidR="0087554C" w:rsidRPr="0087554C" w:rsidRDefault="0087554C" w:rsidP="0087554C">
            <w:pPr>
              <w:suppressAutoHyphens w:val="0"/>
              <w:jc w:val="center"/>
              <w:rPr>
                <w:rFonts w:ascii="Verdana" w:hAnsi="Verdana" w:cs="Arial"/>
                <w:b/>
                <w:bCs/>
                <w:sz w:val="16"/>
                <w:szCs w:val="16"/>
                <w:lang w:eastAsia="pt-BR"/>
              </w:rPr>
            </w:pPr>
            <w:r w:rsidRPr="0087554C">
              <w:rPr>
                <w:rFonts w:ascii="Verdana" w:hAnsi="Verdana" w:cs="Arial"/>
                <w:b/>
                <w:bCs/>
                <w:sz w:val="16"/>
                <w:szCs w:val="16"/>
                <w:lang w:eastAsia="pt-BR"/>
              </w:rPr>
              <w:t>30/06/2021</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67B2DB4B" w14:textId="77777777" w:rsidR="0087554C" w:rsidRPr="0087554C" w:rsidRDefault="0087554C" w:rsidP="0087554C">
            <w:pPr>
              <w:suppressAutoHyphens w:val="0"/>
              <w:jc w:val="center"/>
              <w:rPr>
                <w:rFonts w:ascii="Verdana" w:hAnsi="Verdana" w:cs="Arial"/>
                <w:b/>
                <w:bCs/>
                <w:sz w:val="16"/>
                <w:szCs w:val="16"/>
                <w:lang w:eastAsia="pt-BR"/>
              </w:rPr>
            </w:pPr>
            <w:r w:rsidRPr="0087554C">
              <w:rPr>
                <w:rFonts w:ascii="Verdana" w:hAnsi="Verdana" w:cs="Arial"/>
                <w:b/>
                <w:bCs/>
                <w:sz w:val="16"/>
                <w:szCs w:val="16"/>
                <w:lang w:eastAsia="pt-BR"/>
              </w:rPr>
              <w:t>31/12/2020</w:t>
            </w:r>
          </w:p>
        </w:tc>
      </w:tr>
      <w:tr w:rsidR="0087554C" w:rsidRPr="0087554C" w14:paraId="5A4BAD35" w14:textId="77777777" w:rsidTr="0087554C">
        <w:trPr>
          <w:trHeight w:val="300"/>
        </w:trPr>
        <w:tc>
          <w:tcPr>
            <w:tcW w:w="7240" w:type="dxa"/>
            <w:tcBorders>
              <w:top w:val="nil"/>
              <w:left w:val="single" w:sz="8" w:space="0" w:color="FFFFFF"/>
              <w:bottom w:val="single" w:sz="8" w:space="0" w:color="FFFFFF"/>
              <w:right w:val="single" w:sz="8" w:space="0" w:color="FFFFFF"/>
            </w:tcBorders>
            <w:shd w:val="clear" w:color="000000" w:fill="F2F2F2"/>
            <w:vAlign w:val="center"/>
            <w:hideMark/>
          </w:tcPr>
          <w:p w14:paraId="64D2AF15" w14:textId="77777777" w:rsidR="0087554C" w:rsidRPr="0087554C" w:rsidRDefault="0087554C" w:rsidP="0087554C">
            <w:pPr>
              <w:suppressAutoHyphens w:val="0"/>
              <w:jc w:val="both"/>
              <w:rPr>
                <w:rFonts w:ascii="Verdana" w:hAnsi="Verdana" w:cs="Arial"/>
                <w:sz w:val="16"/>
                <w:szCs w:val="16"/>
                <w:lang w:eastAsia="pt-BR"/>
              </w:rPr>
            </w:pPr>
            <w:r w:rsidRPr="0087554C">
              <w:rPr>
                <w:rFonts w:ascii="Verdana" w:hAnsi="Verdana" w:cs="Arial"/>
                <w:sz w:val="16"/>
                <w:szCs w:val="16"/>
                <w:lang w:eastAsia="pt-BR"/>
              </w:rPr>
              <w:t>Títulos públicos federais - LFT</w:t>
            </w:r>
          </w:p>
        </w:tc>
        <w:tc>
          <w:tcPr>
            <w:tcW w:w="1540" w:type="dxa"/>
            <w:tcBorders>
              <w:top w:val="nil"/>
              <w:left w:val="nil"/>
              <w:bottom w:val="single" w:sz="8" w:space="0" w:color="FFFFFF"/>
              <w:right w:val="single" w:sz="8" w:space="0" w:color="FFFFFF"/>
            </w:tcBorders>
            <w:shd w:val="clear" w:color="000000" w:fill="F2F2F2"/>
            <w:vAlign w:val="center"/>
            <w:hideMark/>
          </w:tcPr>
          <w:p w14:paraId="01939BFD" w14:textId="77777777" w:rsidR="0087554C" w:rsidRPr="0087554C" w:rsidRDefault="0087554C" w:rsidP="0087554C">
            <w:pPr>
              <w:suppressAutoHyphens w:val="0"/>
              <w:jc w:val="right"/>
              <w:rPr>
                <w:rFonts w:ascii="Verdana" w:hAnsi="Verdana" w:cs="Arial"/>
                <w:sz w:val="16"/>
                <w:szCs w:val="16"/>
                <w:lang w:eastAsia="pt-BR"/>
              </w:rPr>
            </w:pPr>
            <w:r w:rsidRPr="0087554C">
              <w:rPr>
                <w:rFonts w:ascii="Verdana" w:hAnsi="Verdana" w:cs="Arial"/>
                <w:sz w:val="16"/>
                <w:szCs w:val="16"/>
                <w:lang w:eastAsia="pt-BR"/>
              </w:rPr>
              <w:t>19.559</w:t>
            </w:r>
          </w:p>
        </w:tc>
        <w:tc>
          <w:tcPr>
            <w:tcW w:w="1540" w:type="dxa"/>
            <w:tcBorders>
              <w:top w:val="nil"/>
              <w:left w:val="nil"/>
              <w:bottom w:val="single" w:sz="8" w:space="0" w:color="FFFFFF"/>
              <w:right w:val="single" w:sz="8" w:space="0" w:color="FFFFFF"/>
            </w:tcBorders>
            <w:shd w:val="clear" w:color="000000" w:fill="F2F2F2"/>
            <w:vAlign w:val="center"/>
            <w:hideMark/>
          </w:tcPr>
          <w:p w14:paraId="16D3E6D8" w14:textId="77777777" w:rsidR="0087554C" w:rsidRPr="0087554C" w:rsidRDefault="0087554C" w:rsidP="0087554C">
            <w:pPr>
              <w:suppressAutoHyphens w:val="0"/>
              <w:jc w:val="right"/>
              <w:rPr>
                <w:rFonts w:ascii="Verdana" w:hAnsi="Verdana" w:cs="Arial"/>
                <w:sz w:val="16"/>
                <w:szCs w:val="16"/>
                <w:lang w:eastAsia="pt-BR"/>
              </w:rPr>
            </w:pPr>
            <w:r w:rsidRPr="0087554C">
              <w:rPr>
                <w:rFonts w:ascii="Verdana" w:hAnsi="Verdana" w:cs="Arial"/>
                <w:sz w:val="16"/>
                <w:szCs w:val="16"/>
                <w:lang w:eastAsia="pt-BR"/>
              </w:rPr>
              <w:t>19.314</w:t>
            </w:r>
          </w:p>
        </w:tc>
      </w:tr>
      <w:tr w:rsidR="0087554C" w:rsidRPr="0087554C" w14:paraId="734675A6" w14:textId="77777777" w:rsidTr="0087554C">
        <w:trPr>
          <w:trHeight w:val="300"/>
        </w:trPr>
        <w:tc>
          <w:tcPr>
            <w:tcW w:w="7240" w:type="dxa"/>
            <w:tcBorders>
              <w:top w:val="nil"/>
              <w:left w:val="single" w:sz="8" w:space="0" w:color="FFFFFF"/>
              <w:bottom w:val="single" w:sz="8" w:space="0" w:color="FFFFFF"/>
              <w:right w:val="single" w:sz="8" w:space="0" w:color="FFFFFF"/>
            </w:tcBorders>
            <w:shd w:val="clear" w:color="000000" w:fill="F2F2F2"/>
            <w:vAlign w:val="center"/>
            <w:hideMark/>
          </w:tcPr>
          <w:p w14:paraId="2440AD33" w14:textId="77777777" w:rsidR="0087554C" w:rsidRPr="0087554C" w:rsidRDefault="0087554C" w:rsidP="0087554C">
            <w:pPr>
              <w:suppressAutoHyphens w:val="0"/>
              <w:jc w:val="both"/>
              <w:rPr>
                <w:rFonts w:ascii="Verdana" w:hAnsi="Verdana" w:cs="Arial"/>
                <w:sz w:val="16"/>
                <w:szCs w:val="16"/>
                <w:lang w:eastAsia="pt-BR"/>
              </w:rPr>
            </w:pPr>
            <w:r w:rsidRPr="0087554C">
              <w:rPr>
                <w:rFonts w:ascii="Verdana" w:hAnsi="Verdana" w:cs="Arial"/>
                <w:sz w:val="16"/>
                <w:szCs w:val="16"/>
                <w:lang w:eastAsia="pt-BR"/>
              </w:rPr>
              <w:t>Cotas de fundo de investimento de curto prazo</w:t>
            </w:r>
          </w:p>
        </w:tc>
        <w:tc>
          <w:tcPr>
            <w:tcW w:w="1540" w:type="dxa"/>
            <w:tcBorders>
              <w:top w:val="nil"/>
              <w:left w:val="nil"/>
              <w:bottom w:val="single" w:sz="8" w:space="0" w:color="FFFFFF"/>
              <w:right w:val="single" w:sz="8" w:space="0" w:color="FFFFFF"/>
            </w:tcBorders>
            <w:shd w:val="clear" w:color="000000" w:fill="F2F2F2"/>
            <w:vAlign w:val="center"/>
            <w:hideMark/>
          </w:tcPr>
          <w:p w14:paraId="60413EB7" w14:textId="77777777" w:rsidR="0087554C" w:rsidRPr="0087554C" w:rsidRDefault="0087554C" w:rsidP="0087554C">
            <w:pPr>
              <w:suppressAutoHyphens w:val="0"/>
              <w:jc w:val="right"/>
              <w:rPr>
                <w:rFonts w:ascii="Verdana" w:hAnsi="Verdana" w:cs="Arial"/>
                <w:sz w:val="16"/>
                <w:szCs w:val="16"/>
                <w:lang w:eastAsia="pt-BR"/>
              </w:rPr>
            </w:pPr>
            <w:r w:rsidRPr="0087554C">
              <w:rPr>
                <w:rFonts w:ascii="Verdana" w:hAnsi="Verdana" w:cs="Arial"/>
                <w:sz w:val="16"/>
                <w:szCs w:val="16"/>
                <w:lang w:eastAsia="pt-BR"/>
              </w:rPr>
              <w:t>2</w:t>
            </w:r>
          </w:p>
        </w:tc>
        <w:tc>
          <w:tcPr>
            <w:tcW w:w="1540" w:type="dxa"/>
            <w:tcBorders>
              <w:top w:val="nil"/>
              <w:left w:val="nil"/>
              <w:bottom w:val="single" w:sz="8" w:space="0" w:color="FFFFFF"/>
              <w:right w:val="single" w:sz="8" w:space="0" w:color="FFFFFF"/>
            </w:tcBorders>
            <w:shd w:val="clear" w:color="000000" w:fill="F2F2F2"/>
            <w:vAlign w:val="center"/>
            <w:hideMark/>
          </w:tcPr>
          <w:p w14:paraId="420FCD5E" w14:textId="77777777" w:rsidR="0087554C" w:rsidRPr="0087554C" w:rsidRDefault="0087554C" w:rsidP="0087554C">
            <w:pPr>
              <w:suppressAutoHyphens w:val="0"/>
              <w:jc w:val="right"/>
              <w:rPr>
                <w:rFonts w:ascii="Arial" w:hAnsi="Arial" w:cs="Arial"/>
                <w:sz w:val="20"/>
                <w:szCs w:val="20"/>
                <w:lang w:eastAsia="pt-BR"/>
              </w:rPr>
            </w:pPr>
            <w:r w:rsidRPr="0087554C">
              <w:rPr>
                <w:rFonts w:ascii="Arial" w:hAnsi="Arial" w:cs="Arial"/>
                <w:sz w:val="20"/>
                <w:szCs w:val="20"/>
                <w:lang w:eastAsia="pt-BR"/>
              </w:rPr>
              <w:t xml:space="preserve">                    -   </w:t>
            </w:r>
          </w:p>
        </w:tc>
      </w:tr>
      <w:tr w:rsidR="0087554C" w:rsidRPr="0087554C" w14:paraId="35A5475F" w14:textId="77777777" w:rsidTr="0087554C">
        <w:trPr>
          <w:trHeight w:val="300"/>
        </w:trPr>
        <w:tc>
          <w:tcPr>
            <w:tcW w:w="7240" w:type="dxa"/>
            <w:tcBorders>
              <w:top w:val="nil"/>
              <w:left w:val="single" w:sz="8" w:space="0" w:color="FFFFFF"/>
              <w:bottom w:val="single" w:sz="8" w:space="0" w:color="FFFFFF"/>
              <w:right w:val="single" w:sz="8" w:space="0" w:color="FFFFFF"/>
            </w:tcBorders>
            <w:shd w:val="clear" w:color="000000" w:fill="F2F2F2"/>
            <w:vAlign w:val="center"/>
            <w:hideMark/>
          </w:tcPr>
          <w:p w14:paraId="711C4DB9" w14:textId="77777777" w:rsidR="0087554C" w:rsidRPr="0087554C" w:rsidRDefault="0087554C" w:rsidP="0087554C">
            <w:pPr>
              <w:suppressAutoHyphens w:val="0"/>
              <w:jc w:val="both"/>
              <w:rPr>
                <w:rFonts w:ascii="Verdana" w:hAnsi="Verdana" w:cs="Arial"/>
                <w:sz w:val="16"/>
                <w:szCs w:val="16"/>
                <w:lang w:eastAsia="pt-BR"/>
              </w:rPr>
            </w:pPr>
            <w:r w:rsidRPr="0087554C">
              <w:rPr>
                <w:rFonts w:ascii="Verdana" w:hAnsi="Verdana" w:cs="Arial"/>
                <w:sz w:val="16"/>
                <w:szCs w:val="16"/>
                <w:lang w:eastAsia="pt-BR"/>
              </w:rPr>
              <w:t>Cotas de fundos de investimento de renda fixa (a.1)</w:t>
            </w:r>
          </w:p>
        </w:tc>
        <w:tc>
          <w:tcPr>
            <w:tcW w:w="1540" w:type="dxa"/>
            <w:tcBorders>
              <w:top w:val="nil"/>
              <w:left w:val="nil"/>
              <w:bottom w:val="single" w:sz="8" w:space="0" w:color="FFFFFF"/>
              <w:right w:val="single" w:sz="8" w:space="0" w:color="FFFFFF"/>
            </w:tcBorders>
            <w:shd w:val="clear" w:color="000000" w:fill="F2F2F2"/>
            <w:vAlign w:val="center"/>
            <w:hideMark/>
          </w:tcPr>
          <w:p w14:paraId="65DEAC1D" w14:textId="77777777" w:rsidR="0087554C" w:rsidRPr="0087554C" w:rsidRDefault="0087554C" w:rsidP="0087554C">
            <w:pPr>
              <w:suppressAutoHyphens w:val="0"/>
              <w:jc w:val="right"/>
              <w:rPr>
                <w:rFonts w:ascii="Verdana" w:hAnsi="Verdana" w:cs="Arial"/>
                <w:sz w:val="16"/>
                <w:szCs w:val="16"/>
                <w:lang w:eastAsia="pt-BR"/>
              </w:rPr>
            </w:pPr>
            <w:r w:rsidRPr="0087554C">
              <w:rPr>
                <w:rFonts w:ascii="Verdana" w:hAnsi="Verdana" w:cs="Arial"/>
                <w:sz w:val="16"/>
                <w:szCs w:val="16"/>
                <w:lang w:eastAsia="pt-BR"/>
              </w:rPr>
              <w:t>994.850</w:t>
            </w:r>
          </w:p>
        </w:tc>
        <w:tc>
          <w:tcPr>
            <w:tcW w:w="1540" w:type="dxa"/>
            <w:tcBorders>
              <w:top w:val="nil"/>
              <w:left w:val="nil"/>
              <w:bottom w:val="single" w:sz="8" w:space="0" w:color="FFFFFF"/>
              <w:right w:val="single" w:sz="8" w:space="0" w:color="FFFFFF"/>
            </w:tcBorders>
            <w:shd w:val="clear" w:color="000000" w:fill="F2F2F2"/>
            <w:vAlign w:val="center"/>
            <w:hideMark/>
          </w:tcPr>
          <w:p w14:paraId="2A7DC2C2" w14:textId="77777777" w:rsidR="0087554C" w:rsidRPr="0087554C" w:rsidRDefault="0087554C" w:rsidP="0087554C">
            <w:pPr>
              <w:suppressAutoHyphens w:val="0"/>
              <w:jc w:val="right"/>
              <w:rPr>
                <w:rFonts w:ascii="Verdana" w:hAnsi="Verdana" w:cs="Arial"/>
                <w:sz w:val="16"/>
                <w:szCs w:val="16"/>
                <w:lang w:eastAsia="pt-BR"/>
              </w:rPr>
            </w:pPr>
            <w:r w:rsidRPr="0087554C">
              <w:rPr>
                <w:rFonts w:ascii="Verdana" w:hAnsi="Verdana" w:cs="Arial"/>
                <w:sz w:val="16"/>
                <w:szCs w:val="16"/>
                <w:lang w:eastAsia="pt-BR"/>
              </w:rPr>
              <w:t>878.963</w:t>
            </w:r>
          </w:p>
        </w:tc>
      </w:tr>
      <w:tr w:rsidR="0087554C" w:rsidRPr="0087554C" w14:paraId="51ABFA6E" w14:textId="77777777" w:rsidTr="0087554C">
        <w:trPr>
          <w:trHeight w:val="300"/>
        </w:trPr>
        <w:tc>
          <w:tcPr>
            <w:tcW w:w="7240" w:type="dxa"/>
            <w:tcBorders>
              <w:top w:val="nil"/>
              <w:left w:val="single" w:sz="8" w:space="0" w:color="FFFFFF"/>
              <w:bottom w:val="single" w:sz="8" w:space="0" w:color="FFFFFF"/>
              <w:right w:val="single" w:sz="8" w:space="0" w:color="FFFFFF"/>
            </w:tcBorders>
            <w:shd w:val="clear" w:color="000000" w:fill="F2F2F2"/>
            <w:vAlign w:val="center"/>
            <w:hideMark/>
          </w:tcPr>
          <w:p w14:paraId="20AFD883" w14:textId="77777777" w:rsidR="0087554C" w:rsidRPr="0087554C" w:rsidRDefault="0087554C" w:rsidP="0087554C">
            <w:pPr>
              <w:suppressAutoHyphens w:val="0"/>
              <w:jc w:val="both"/>
              <w:rPr>
                <w:rFonts w:ascii="Verdana" w:hAnsi="Verdana" w:cs="Arial"/>
                <w:sz w:val="16"/>
                <w:szCs w:val="16"/>
                <w:lang w:eastAsia="pt-BR"/>
              </w:rPr>
            </w:pPr>
            <w:r w:rsidRPr="0087554C">
              <w:rPr>
                <w:rFonts w:ascii="Verdana" w:hAnsi="Verdana" w:cs="Arial"/>
                <w:sz w:val="16"/>
                <w:szCs w:val="16"/>
                <w:lang w:eastAsia="pt-BR"/>
              </w:rPr>
              <w:t>Fundo garantidor de investimentos - FGI (a.2)</w:t>
            </w:r>
          </w:p>
        </w:tc>
        <w:tc>
          <w:tcPr>
            <w:tcW w:w="1540" w:type="dxa"/>
            <w:tcBorders>
              <w:top w:val="nil"/>
              <w:left w:val="nil"/>
              <w:bottom w:val="single" w:sz="8" w:space="0" w:color="FFFFFF"/>
              <w:right w:val="single" w:sz="8" w:space="0" w:color="FFFFFF"/>
            </w:tcBorders>
            <w:shd w:val="clear" w:color="000000" w:fill="F2F2F2"/>
            <w:vAlign w:val="center"/>
            <w:hideMark/>
          </w:tcPr>
          <w:p w14:paraId="1511DAA1" w14:textId="77777777" w:rsidR="0087554C" w:rsidRPr="0087554C" w:rsidRDefault="0087554C" w:rsidP="0087554C">
            <w:pPr>
              <w:suppressAutoHyphens w:val="0"/>
              <w:jc w:val="right"/>
              <w:rPr>
                <w:rFonts w:ascii="Verdana" w:hAnsi="Verdana" w:cs="Arial"/>
                <w:sz w:val="16"/>
                <w:szCs w:val="16"/>
                <w:lang w:eastAsia="pt-BR"/>
              </w:rPr>
            </w:pPr>
            <w:r w:rsidRPr="0087554C">
              <w:rPr>
                <w:rFonts w:ascii="Verdana" w:hAnsi="Verdana" w:cs="Arial"/>
                <w:sz w:val="16"/>
                <w:szCs w:val="16"/>
                <w:lang w:eastAsia="pt-BR"/>
              </w:rPr>
              <w:t>1.161</w:t>
            </w:r>
          </w:p>
        </w:tc>
        <w:tc>
          <w:tcPr>
            <w:tcW w:w="1540" w:type="dxa"/>
            <w:tcBorders>
              <w:top w:val="nil"/>
              <w:left w:val="nil"/>
              <w:bottom w:val="single" w:sz="8" w:space="0" w:color="FFFFFF"/>
              <w:right w:val="single" w:sz="8" w:space="0" w:color="FFFFFF"/>
            </w:tcBorders>
            <w:shd w:val="clear" w:color="000000" w:fill="F2F2F2"/>
            <w:vAlign w:val="center"/>
            <w:hideMark/>
          </w:tcPr>
          <w:p w14:paraId="68FD1F70" w14:textId="77777777" w:rsidR="0087554C" w:rsidRPr="0087554C" w:rsidRDefault="0087554C" w:rsidP="0087554C">
            <w:pPr>
              <w:suppressAutoHyphens w:val="0"/>
              <w:jc w:val="right"/>
              <w:rPr>
                <w:rFonts w:ascii="Verdana" w:hAnsi="Verdana" w:cs="Arial"/>
                <w:sz w:val="16"/>
                <w:szCs w:val="16"/>
                <w:lang w:eastAsia="pt-BR"/>
              </w:rPr>
            </w:pPr>
            <w:r w:rsidRPr="0087554C">
              <w:rPr>
                <w:rFonts w:ascii="Verdana" w:hAnsi="Verdana" w:cs="Arial"/>
                <w:sz w:val="16"/>
                <w:szCs w:val="16"/>
                <w:lang w:eastAsia="pt-BR"/>
              </w:rPr>
              <w:t>1.143</w:t>
            </w:r>
          </w:p>
        </w:tc>
      </w:tr>
      <w:tr w:rsidR="0087554C" w:rsidRPr="0087554C" w14:paraId="4CAEBAF0" w14:textId="77777777" w:rsidTr="0087554C">
        <w:trPr>
          <w:trHeight w:val="300"/>
        </w:trPr>
        <w:tc>
          <w:tcPr>
            <w:tcW w:w="7240" w:type="dxa"/>
            <w:tcBorders>
              <w:top w:val="nil"/>
              <w:left w:val="single" w:sz="8" w:space="0" w:color="FFFFFF"/>
              <w:bottom w:val="single" w:sz="8" w:space="0" w:color="FFFFFF"/>
              <w:right w:val="single" w:sz="8" w:space="0" w:color="FFFFFF"/>
            </w:tcBorders>
            <w:shd w:val="clear" w:color="000000" w:fill="F2F2F2"/>
            <w:vAlign w:val="center"/>
            <w:hideMark/>
          </w:tcPr>
          <w:p w14:paraId="4DB339A2" w14:textId="77777777" w:rsidR="0087554C" w:rsidRPr="0087554C" w:rsidRDefault="0087554C" w:rsidP="0087554C">
            <w:pPr>
              <w:suppressAutoHyphens w:val="0"/>
              <w:jc w:val="both"/>
              <w:rPr>
                <w:rFonts w:ascii="Verdana" w:hAnsi="Verdana" w:cs="Arial"/>
                <w:sz w:val="16"/>
                <w:szCs w:val="16"/>
                <w:lang w:eastAsia="pt-BR"/>
              </w:rPr>
            </w:pPr>
            <w:r w:rsidRPr="0087554C">
              <w:rPr>
                <w:rFonts w:ascii="Verdana" w:hAnsi="Verdana" w:cs="Arial"/>
                <w:sz w:val="16"/>
                <w:szCs w:val="16"/>
                <w:lang w:eastAsia="pt-BR"/>
              </w:rPr>
              <w:t>Cotas de fundos de investimentos em participações - FIPs (a.3)</w:t>
            </w:r>
          </w:p>
        </w:tc>
        <w:tc>
          <w:tcPr>
            <w:tcW w:w="1540" w:type="dxa"/>
            <w:tcBorders>
              <w:top w:val="nil"/>
              <w:left w:val="nil"/>
              <w:bottom w:val="single" w:sz="8" w:space="0" w:color="FFFFFF"/>
              <w:right w:val="single" w:sz="8" w:space="0" w:color="FFFFFF"/>
            </w:tcBorders>
            <w:shd w:val="clear" w:color="000000" w:fill="F2F2F2"/>
            <w:vAlign w:val="center"/>
            <w:hideMark/>
          </w:tcPr>
          <w:p w14:paraId="6FB6D65D" w14:textId="77777777" w:rsidR="0087554C" w:rsidRPr="0087554C" w:rsidRDefault="0087554C" w:rsidP="0087554C">
            <w:pPr>
              <w:suppressAutoHyphens w:val="0"/>
              <w:jc w:val="right"/>
              <w:rPr>
                <w:rFonts w:ascii="Verdana" w:hAnsi="Verdana" w:cs="Arial"/>
                <w:sz w:val="16"/>
                <w:szCs w:val="16"/>
                <w:lang w:eastAsia="pt-BR"/>
              </w:rPr>
            </w:pPr>
            <w:r w:rsidRPr="0087554C">
              <w:rPr>
                <w:rFonts w:ascii="Verdana" w:hAnsi="Verdana" w:cs="Arial"/>
                <w:sz w:val="16"/>
                <w:szCs w:val="16"/>
                <w:lang w:eastAsia="pt-BR"/>
              </w:rPr>
              <w:t>5.693</w:t>
            </w:r>
          </w:p>
        </w:tc>
        <w:tc>
          <w:tcPr>
            <w:tcW w:w="1540" w:type="dxa"/>
            <w:tcBorders>
              <w:top w:val="nil"/>
              <w:left w:val="nil"/>
              <w:bottom w:val="single" w:sz="8" w:space="0" w:color="FFFFFF"/>
              <w:right w:val="single" w:sz="8" w:space="0" w:color="FFFFFF"/>
            </w:tcBorders>
            <w:shd w:val="clear" w:color="000000" w:fill="F2F2F2"/>
            <w:vAlign w:val="center"/>
            <w:hideMark/>
          </w:tcPr>
          <w:p w14:paraId="544A97CF" w14:textId="77777777" w:rsidR="0087554C" w:rsidRPr="0087554C" w:rsidRDefault="0087554C" w:rsidP="0087554C">
            <w:pPr>
              <w:suppressAutoHyphens w:val="0"/>
              <w:jc w:val="right"/>
              <w:rPr>
                <w:rFonts w:ascii="Verdana" w:hAnsi="Verdana" w:cs="Arial"/>
                <w:sz w:val="16"/>
                <w:szCs w:val="16"/>
                <w:lang w:eastAsia="pt-BR"/>
              </w:rPr>
            </w:pPr>
            <w:r w:rsidRPr="0087554C">
              <w:rPr>
                <w:rFonts w:ascii="Verdana" w:hAnsi="Verdana" w:cs="Arial"/>
                <w:sz w:val="16"/>
                <w:szCs w:val="16"/>
                <w:lang w:eastAsia="pt-BR"/>
              </w:rPr>
              <w:t>5.395</w:t>
            </w:r>
          </w:p>
        </w:tc>
      </w:tr>
      <w:tr w:rsidR="0087554C" w:rsidRPr="0087554C" w14:paraId="0D9E4F4B" w14:textId="77777777" w:rsidTr="0087554C">
        <w:trPr>
          <w:trHeight w:val="300"/>
        </w:trPr>
        <w:tc>
          <w:tcPr>
            <w:tcW w:w="7240" w:type="dxa"/>
            <w:tcBorders>
              <w:top w:val="nil"/>
              <w:left w:val="single" w:sz="8" w:space="0" w:color="FFFFFF"/>
              <w:bottom w:val="single" w:sz="8" w:space="0" w:color="FFFFFF"/>
              <w:right w:val="single" w:sz="8" w:space="0" w:color="FFFFFF"/>
            </w:tcBorders>
            <w:shd w:val="clear" w:color="000000" w:fill="F2F2F2"/>
            <w:vAlign w:val="center"/>
            <w:hideMark/>
          </w:tcPr>
          <w:p w14:paraId="664661C0" w14:textId="77777777" w:rsidR="0087554C" w:rsidRPr="0087554C" w:rsidRDefault="0087554C" w:rsidP="0087554C">
            <w:pPr>
              <w:suppressAutoHyphens w:val="0"/>
              <w:jc w:val="both"/>
              <w:rPr>
                <w:rFonts w:ascii="Verdana" w:hAnsi="Verdana" w:cs="Arial"/>
                <w:sz w:val="16"/>
                <w:szCs w:val="16"/>
                <w:lang w:eastAsia="pt-BR"/>
              </w:rPr>
            </w:pPr>
            <w:r w:rsidRPr="0087554C">
              <w:rPr>
                <w:rFonts w:ascii="Verdana" w:hAnsi="Verdana" w:cs="Arial"/>
                <w:sz w:val="16"/>
                <w:szCs w:val="16"/>
                <w:lang w:eastAsia="pt-BR"/>
              </w:rPr>
              <w:t>(-) Provisão para desvalorização</w:t>
            </w:r>
          </w:p>
        </w:tc>
        <w:tc>
          <w:tcPr>
            <w:tcW w:w="1540" w:type="dxa"/>
            <w:tcBorders>
              <w:top w:val="nil"/>
              <w:left w:val="nil"/>
              <w:bottom w:val="single" w:sz="8" w:space="0" w:color="FFFFFF"/>
              <w:right w:val="single" w:sz="8" w:space="0" w:color="FFFFFF"/>
            </w:tcBorders>
            <w:shd w:val="clear" w:color="000000" w:fill="F2F2F2"/>
            <w:vAlign w:val="center"/>
            <w:hideMark/>
          </w:tcPr>
          <w:p w14:paraId="3520F76A" w14:textId="77777777" w:rsidR="0087554C" w:rsidRPr="0087554C" w:rsidRDefault="0087554C" w:rsidP="0087554C">
            <w:pPr>
              <w:suppressAutoHyphens w:val="0"/>
              <w:jc w:val="right"/>
              <w:rPr>
                <w:rFonts w:ascii="Verdana" w:hAnsi="Verdana" w:cs="Arial"/>
                <w:sz w:val="16"/>
                <w:szCs w:val="16"/>
                <w:lang w:eastAsia="pt-BR"/>
              </w:rPr>
            </w:pPr>
            <w:r w:rsidRPr="0087554C">
              <w:rPr>
                <w:rFonts w:ascii="Verdana" w:hAnsi="Verdana" w:cs="Arial"/>
                <w:sz w:val="16"/>
                <w:szCs w:val="16"/>
                <w:lang w:eastAsia="pt-BR"/>
              </w:rPr>
              <w:t>(220)</w:t>
            </w:r>
          </w:p>
        </w:tc>
        <w:tc>
          <w:tcPr>
            <w:tcW w:w="1540" w:type="dxa"/>
            <w:tcBorders>
              <w:top w:val="nil"/>
              <w:left w:val="nil"/>
              <w:bottom w:val="single" w:sz="8" w:space="0" w:color="FFFFFF"/>
              <w:right w:val="single" w:sz="8" w:space="0" w:color="FFFFFF"/>
            </w:tcBorders>
            <w:shd w:val="clear" w:color="000000" w:fill="F2F2F2"/>
            <w:vAlign w:val="center"/>
            <w:hideMark/>
          </w:tcPr>
          <w:p w14:paraId="4CC0703A" w14:textId="77777777" w:rsidR="0087554C" w:rsidRPr="0087554C" w:rsidRDefault="0087554C" w:rsidP="0087554C">
            <w:pPr>
              <w:suppressAutoHyphens w:val="0"/>
              <w:jc w:val="right"/>
              <w:rPr>
                <w:rFonts w:ascii="Verdana" w:hAnsi="Verdana" w:cs="Arial"/>
                <w:sz w:val="16"/>
                <w:szCs w:val="16"/>
                <w:lang w:eastAsia="pt-BR"/>
              </w:rPr>
            </w:pPr>
            <w:r w:rsidRPr="0087554C">
              <w:rPr>
                <w:rFonts w:ascii="Verdana" w:hAnsi="Verdana" w:cs="Arial"/>
                <w:sz w:val="16"/>
                <w:szCs w:val="16"/>
                <w:lang w:eastAsia="pt-BR"/>
              </w:rPr>
              <w:t>(153)</w:t>
            </w:r>
          </w:p>
        </w:tc>
      </w:tr>
      <w:tr w:rsidR="0087554C" w:rsidRPr="0087554C" w14:paraId="1CBAFA4A" w14:textId="77777777" w:rsidTr="0087554C">
        <w:trPr>
          <w:trHeight w:val="300"/>
        </w:trPr>
        <w:tc>
          <w:tcPr>
            <w:tcW w:w="7240" w:type="dxa"/>
            <w:tcBorders>
              <w:top w:val="nil"/>
              <w:left w:val="single" w:sz="8" w:space="0" w:color="FFFFFF"/>
              <w:bottom w:val="single" w:sz="8" w:space="0" w:color="FFFFFF"/>
              <w:right w:val="single" w:sz="8" w:space="0" w:color="FFFFFF"/>
            </w:tcBorders>
            <w:shd w:val="clear" w:color="000000" w:fill="A6A6A6"/>
            <w:vAlign w:val="center"/>
            <w:hideMark/>
          </w:tcPr>
          <w:p w14:paraId="0D54AB25" w14:textId="77777777" w:rsidR="0087554C" w:rsidRPr="0087554C" w:rsidRDefault="0087554C" w:rsidP="0087554C">
            <w:pPr>
              <w:suppressAutoHyphens w:val="0"/>
              <w:jc w:val="both"/>
              <w:rPr>
                <w:rFonts w:ascii="Verdana" w:hAnsi="Verdana" w:cs="Arial"/>
                <w:b/>
                <w:bCs/>
                <w:sz w:val="16"/>
                <w:szCs w:val="16"/>
                <w:lang w:eastAsia="pt-BR"/>
              </w:rPr>
            </w:pPr>
            <w:r w:rsidRPr="0087554C">
              <w:rPr>
                <w:rFonts w:ascii="Verdana" w:hAnsi="Verdana" w:cs="Arial"/>
                <w:b/>
                <w:bCs/>
                <w:sz w:val="16"/>
                <w:szCs w:val="16"/>
                <w:lang w:eastAsia="pt-BR"/>
              </w:rPr>
              <w:t>Total</w:t>
            </w:r>
          </w:p>
        </w:tc>
        <w:tc>
          <w:tcPr>
            <w:tcW w:w="1540" w:type="dxa"/>
            <w:tcBorders>
              <w:top w:val="nil"/>
              <w:left w:val="nil"/>
              <w:bottom w:val="single" w:sz="8" w:space="0" w:color="FFFFFF"/>
              <w:right w:val="single" w:sz="8" w:space="0" w:color="FFFFFF"/>
            </w:tcBorders>
            <w:shd w:val="clear" w:color="000000" w:fill="A6A6A6"/>
            <w:vAlign w:val="center"/>
            <w:hideMark/>
          </w:tcPr>
          <w:p w14:paraId="04365514" w14:textId="77777777" w:rsidR="0087554C" w:rsidRPr="0087554C" w:rsidRDefault="0087554C" w:rsidP="0087554C">
            <w:pPr>
              <w:suppressAutoHyphens w:val="0"/>
              <w:jc w:val="right"/>
              <w:rPr>
                <w:rFonts w:ascii="Verdana" w:hAnsi="Verdana" w:cs="Arial"/>
                <w:b/>
                <w:bCs/>
                <w:sz w:val="16"/>
                <w:szCs w:val="16"/>
                <w:lang w:eastAsia="pt-BR"/>
              </w:rPr>
            </w:pPr>
            <w:r w:rsidRPr="0087554C">
              <w:rPr>
                <w:rFonts w:ascii="Verdana" w:hAnsi="Verdana" w:cs="Arial"/>
                <w:b/>
                <w:bCs/>
                <w:sz w:val="16"/>
                <w:szCs w:val="16"/>
                <w:lang w:eastAsia="pt-BR"/>
              </w:rPr>
              <w:t>1.021.045</w:t>
            </w:r>
          </w:p>
        </w:tc>
        <w:tc>
          <w:tcPr>
            <w:tcW w:w="1540" w:type="dxa"/>
            <w:tcBorders>
              <w:top w:val="nil"/>
              <w:left w:val="nil"/>
              <w:bottom w:val="single" w:sz="8" w:space="0" w:color="FFFFFF"/>
              <w:right w:val="single" w:sz="8" w:space="0" w:color="FFFFFF"/>
            </w:tcBorders>
            <w:shd w:val="clear" w:color="000000" w:fill="A6A6A6"/>
            <w:vAlign w:val="center"/>
            <w:hideMark/>
          </w:tcPr>
          <w:p w14:paraId="336AA14E" w14:textId="77777777" w:rsidR="0087554C" w:rsidRPr="0087554C" w:rsidRDefault="0087554C" w:rsidP="0087554C">
            <w:pPr>
              <w:suppressAutoHyphens w:val="0"/>
              <w:jc w:val="right"/>
              <w:rPr>
                <w:rFonts w:ascii="Verdana" w:hAnsi="Verdana" w:cs="Arial"/>
                <w:b/>
                <w:bCs/>
                <w:sz w:val="16"/>
                <w:szCs w:val="16"/>
                <w:lang w:eastAsia="pt-BR"/>
              </w:rPr>
            </w:pPr>
            <w:r w:rsidRPr="0087554C">
              <w:rPr>
                <w:rFonts w:ascii="Verdana" w:hAnsi="Verdana" w:cs="Arial"/>
                <w:b/>
                <w:bCs/>
                <w:sz w:val="16"/>
                <w:szCs w:val="16"/>
                <w:lang w:eastAsia="pt-BR"/>
              </w:rPr>
              <w:t>904.662</w:t>
            </w:r>
          </w:p>
        </w:tc>
      </w:tr>
    </w:tbl>
    <w:p w14:paraId="52708213" w14:textId="77777777" w:rsidR="007D70A2" w:rsidRDefault="007D70A2" w:rsidP="008C21A4">
      <w:pPr>
        <w:tabs>
          <w:tab w:val="left" w:pos="426"/>
        </w:tabs>
        <w:suppressAutoHyphens w:val="0"/>
        <w:jc w:val="both"/>
        <w:rPr>
          <w:rFonts w:ascii="Verdana" w:hAnsi="Verdana" w:cs="Arial"/>
          <w:i/>
          <w:sz w:val="20"/>
          <w:szCs w:val="20"/>
          <w:u w:val="single"/>
          <w:lang w:eastAsia="en-US"/>
        </w:rPr>
      </w:pPr>
    </w:p>
    <w:p w14:paraId="023BC07C" w14:textId="77777777" w:rsidR="00693189" w:rsidRDefault="00693189" w:rsidP="008C21A4">
      <w:pPr>
        <w:tabs>
          <w:tab w:val="left" w:pos="426"/>
        </w:tabs>
        <w:suppressAutoHyphens w:val="0"/>
        <w:jc w:val="both"/>
        <w:rPr>
          <w:rFonts w:ascii="Verdana" w:hAnsi="Verdana" w:cs="Arial"/>
          <w:i/>
          <w:sz w:val="20"/>
          <w:szCs w:val="20"/>
          <w:u w:val="single"/>
          <w:lang w:eastAsia="en-US"/>
        </w:rPr>
      </w:pPr>
    </w:p>
    <w:p w14:paraId="1D637D3D" w14:textId="38038956" w:rsidR="00A13B21" w:rsidRPr="000C0BA9" w:rsidRDefault="006C6C02" w:rsidP="008C21A4">
      <w:pPr>
        <w:tabs>
          <w:tab w:val="left" w:pos="426"/>
        </w:tabs>
        <w:suppressAutoHyphens w:val="0"/>
        <w:jc w:val="both"/>
        <w:rPr>
          <w:rFonts w:ascii="Verdana" w:hAnsi="Verdana" w:cs="Arial"/>
          <w:i/>
          <w:sz w:val="20"/>
          <w:szCs w:val="20"/>
          <w:u w:val="single"/>
          <w:lang w:eastAsia="en-US"/>
        </w:rPr>
      </w:pPr>
      <w:r w:rsidRPr="000C0BA9">
        <w:rPr>
          <w:rFonts w:ascii="Verdana" w:hAnsi="Verdana" w:cs="Arial"/>
          <w:i/>
          <w:sz w:val="20"/>
          <w:szCs w:val="20"/>
          <w:u w:val="single"/>
          <w:lang w:eastAsia="en-US"/>
        </w:rPr>
        <w:t xml:space="preserve">a.1 - </w:t>
      </w:r>
      <w:r w:rsidR="00A13B21" w:rsidRPr="000C0BA9">
        <w:rPr>
          <w:rFonts w:ascii="Verdana" w:hAnsi="Verdana" w:cs="Arial"/>
          <w:i/>
          <w:sz w:val="20"/>
          <w:szCs w:val="20"/>
          <w:u w:val="single"/>
          <w:lang w:eastAsia="en-US"/>
        </w:rPr>
        <w:t xml:space="preserve">Cotas de fundos de renda </w:t>
      </w:r>
      <w:r w:rsidR="001C4215" w:rsidRPr="000C0BA9">
        <w:rPr>
          <w:rFonts w:ascii="Verdana" w:hAnsi="Verdana" w:cs="Arial"/>
          <w:i/>
          <w:sz w:val="20"/>
          <w:szCs w:val="20"/>
          <w:u w:val="single"/>
          <w:lang w:eastAsia="en-US"/>
        </w:rPr>
        <w:t>f</w:t>
      </w:r>
      <w:r w:rsidR="00A13B21" w:rsidRPr="000C0BA9">
        <w:rPr>
          <w:rFonts w:ascii="Verdana" w:hAnsi="Verdana" w:cs="Arial"/>
          <w:i/>
          <w:sz w:val="20"/>
          <w:szCs w:val="20"/>
          <w:u w:val="single"/>
          <w:lang w:eastAsia="en-US"/>
        </w:rPr>
        <w:t xml:space="preserve">ixa </w:t>
      </w:r>
    </w:p>
    <w:p w14:paraId="31FC7D69" w14:textId="0CC846A2" w:rsidR="00176D51" w:rsidRDefault="00E216FC" w:rsidP="007C0984">
      <w:pPr>
        <w:pStyle w:val="UmPontoNovo2"/>
        <w:numPr>
          <w:ilvl w:val="0"/>
          <w:numId w:val="0"/>
        </w:numPr>
        <w:spacing w:after="0"/>
        <w:jc w:val="both"/>
        <w:rPr>
          <w:rFonts w:ascii="Verdana" w:hAnsi="Verdana" w:cs="Arial"/>
          <w:sz w:val="20"/>
          <w:szCs w:val="20"/>
        </w:rPr>
      </w:pPr>
      <w:r w:rsidRPr="00A13B21">
        <w:rPr>
          <w:rFonts w:ascii="Verdana" w:hAnsi="Verdana" w:cs="Arial"/>
          <w:sz w:val="20"/>
          <w:szCs w:val="20"/>
        </w:rPr>
        <w:t xml:space="preserve">Os fundos de investimento de renda fixa recepcionam, além dos recursos da </w:t>
      </w:r>
      <w:r w:rsidR="00DD5BD1" w:rsidRPr="00A13B21">
        <w:rPr>
          <w:rFonts w:ascii="Verdana" w:hAnsi="Verdana" w:cs="Arial"/>
          <w:sz w:val="20"/>
          <w:szCs w:val="20"/>
        </w:rPr>
        <w:t>Fomento Paraná</w:t>
      </w:r>
      <w:r w:rsidRPr="00A13B21">
        <w:rPr>
          <w:rFonts w:ascii="Verdana" w:hAnsi="Verdana" w:cs="Arial"/>
          <w:sz w:val="20"/>
          <w:szCs w:val="20"/>
        </w:rPr>
        <w:t>, recursos dos fundos estaduais e da carteira de “Ativos do Estado” sob sua gestão, sendo compostos integralmente por títulos públicos federais e operações compromissadas lastreadas em títulos públicos, indexados a taxas prefixadas e pós-fixadas, sem obrigações financeiras significativas, limitando-se às obrigações diárias de ajuste das posições, serviços de auditoria, taxas de serviços relativas à custódia dos ativos e execução de operações financeiras e demais despesas administrativas cobradas pelas administradoras. As cotas dos fundos não possuem prazo de carência, podendo ser resgatadas, total ou</w:t>
      </w:r>
      <w:r w:rsidR="00257D77" w:rsidRPr="00A13B21">
        <w:rPr>
          <w:rFonts w:ascii="Verdana" w:hAnsi="Verdana" w:cs="Arial"/>
          <w:sz w:val="20"/>
          <w:szCs w:val="20"/>
        </w:rPr>
        <w:t xml:space="preserve"> parcialmente, a qualquer tempo, sem penalidade no resgate.</w:t>
      </w:r>
    </w:p>
    <w:p w14:paraId="0ED2963B" w14:textId="77777777" w:rsidR="00C73B85" w:rsidRDefault="00C73B85" w:rsidP="007C0984">
      <w:pPr>
        <w:pStyle w:val="UmPontoNovo2"/>
        <w:numPr>
          <w:ilvl w:val="0"/>
          <w:numId w:val="0"/>
        </w:numPr>
        <w:spacing w:after="0"/>
        <w:jc w:val="both"/>
        <w:rPr>
          <w:rFonts w:ascii="Verdana" w:hAnsi="Verdana" w:cs="Arial"/>
          <w:sz w:val="20"/>
          <w:szCs w:val="20"/>
        </w:rPr>
      </w:pPr>
    </w:p>
    <w:p w14:paraId="0525B2AF" w14:textId="44094B4B" w:rsidR="00E216FC" w:rsidRPr="00C27831" w:rsidRDefault="00E216FC" w:rsidP="007C0984">
      <w:pPr>
        <w:pStyle w:val="UmPontoNovo2"/>
        <w:numPr>
          <w:ilvl w:val="0"/>
          <w:numId w:val="0"/>
        </w:numPr>
        <w:spacing w:after="0"/>
        <w:jc w:val="both"/>
        <w:rPr>
          <w:rFonts w:ascii="Verdana" w:hAnsi="Verdana" w:cs="Arial"/>
          <w:sz w:val="20"/>
          <w:szCs w:val="20"/>
        </w:rPr>
      </w:pPr>
      <w:r w:rsidRPr="00C27831">
        <w:rPr>
          <w:rFonts w:ascii="Verdana" w:hAnsi="Verdana" w:cs="Arial"/>
          <w:sz w:val="20"/>
          <w:szCs w:val="20"/>
        </w:rPr>
        <w:t xml:space="preserve">O montante correspondente à </w:t>
      </w:r>
      <w:r w:rsidR="00DD5BD1" w:rsidRPr="00C27831">
        <w:rPr>
          <w:rFonts w:ascii="Verdana" w:hAnsi="Verdana" w:cs="Arial"/>
          <w:sz w:val="20"/>
          <w:szCs w:val="20"/>
        </w:rPr>
        <w:t xml:space="preserve">Fomento Paraná </w:t>
      </w:r>
      <w:r w:rsidR="000F5C90">
        <w:rPr>
          <w:rFonts w:ascii="Verdana" w:hAnsi="Verdana" w:cs="Arial"/>
          <w:sz w:val="20"/>
          <w:szCs w:val="20"/>
        </w:rPr>
        <w:t xml:space="preserve">aplicado nos fundos, em </w:t>
      </w:r>
      <w:r w:rsidR="00F15097">
        <w:rPr>
          <w:rFonts w:ascii="Verdana" w:hAnsi="Verdana" w:cs="Arial"/>
          <w:sz w:val="20"/>
          <w:szCs w:val="20"/>
        </w:rPr>
        <w:t>30/06/2021</w:t>
      </w:r>
      <w:r w:rsidR="00080CEB" w:rsidRPr="00C27831">
        <w:rPr>
          <w:rFonts w:ascii="Verdana" w:hAnsi="Verdana" w:cs="Arial"/>
          <w:sz w:val="20"/>
          <w:szCs w:val="20"/>
        </w:rPr>
        <w:t>, é d</w:t>
      </w:r>
      <w:r w:rsidR="000F5C90">
        <w:rPr>
          <w:rFonts w:ascii="Verdana" w:hAnsi="Verdana" w:cs="Arial"/>
          <w:sz w:val="20"/>
          <w:szCs w:val="20"/>
        </w:rPr>
        <w:t xml:space="preserve">e R$ </w:t>
      </w:r>
      <w:r w:rsidR="00F15097">
        <w:rPr>
          <w:rFonts w:ascii="Verdana" w:hAnsi="Verdana" w:cs="Arial"/>
          <w:sz w:val="20"/>
          <w:szCs w:val="20"/>
        </w:rPr>
        <w:t>994.850</w:t>
      </w:r>
      <w:r w:rsidR="00C97A86">
        <w:rPr>
          <w:rFonts w:ascii="Verdana" w:hAnsi="Verdana" w:cs="Arial"/>
          <w:sz w:val="20"/>
          <w:szCs w:val="20"/>
        </w:rPr>
        <w:t xml:space="preserve"> mil</w:t>
      </w:r>
      <w:r w:rsidRPr="00C27831">
        <w:rPr>
          <w:rFonts w:ascii="Verdana" w:hAnsi="Verdana" w:cs="Arial"/>
          <w:sz w:val="20"/>
          <w:szCs w:val="20"/>
        </w:rPr>
        <w:t>, que equivale as seguintes participações no patrimônio dos fundos:</w:t>
      </w:r>
    </w:p>
    <w:p w14:paraId="6FCCC55C" w14:textId="77777777" w:rsidR="00DE48D9" w:rsidRPr="00B04A77" w:rsidRDefault="00DE48D9" w:rsidP="007C0984">
      <w:pPr>
        <w:pStyle w:val="UmPontoNovo2"/>
        <w:numPr>
          <w:ilvl w:val="0"/>
          <w:numId w:val="0"/>
        </w:numPr>
        <w:spacing w:after="0"/>
        <w:jc w:val="both"/>
        <w:rPr>
          <w:rFonts w:ascii="Verdana" w:hAnsi="Verdana" w:cs="Arial"/>
          <w:sz w:val="16"/>
          <w:szCs w:val="16"/>
        </w:rPr>
      </w:pPr>
    </w:p>
    <w:tbl>
      <w:tblPr>
        <w:tblW w:w="5000" w:type="pct"/>
        <w:tblCellMar>
          <w:left w:w="70" w:type="dxa"/>
          <w:right w:w="70" w:type="dxa"/>
        </w:tblCellMar>
        <w:tblLook w:val="04A0" w:firstRow="1" w:lastRow="0" w:firstColumn="1" w:lastColumn="0" w:noHBand="0" w:noVBand="1"/>
      </w:tblPr>
      <w:tblGrid>
        <w:gridCol w:w="3802"/>
        <w:gridCol w:w="2486"/>
        <w:gridCol w:w="2486"/>
        <w:gridCol w:w="1714"/>
      </w:tblGrid>
      <w:tr w:rsidR="00F15097" w:rsidRPr="00F15097" w14:paraId="117078BD" w14:textId="77777777" w:rsidTr="006B55CD">
        <w:trPr>
          <w:trHeight w:val="516"/>
        </w:trPr>
        <w:tc>
          <w:tcPr>
            <w:tcW w:w="1813"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F4572C8" w14:textId="77777777" w:rsidR="00F15097" w:rsidRPr="00F15097" w:rsidRDefault="00F15097" w:rsidP="00F15097">
            <w:pPr>
              <w:suppressAutoHyphens w:val="0"/>
              <w:rPr>
                <w:rFonts w:ascii="Verdana" w:hAnsi="Verdana" w:cs="Arial"/>
                <w:b/>
                <w:bCs/>
                <w:sz w:val="16"/>
                <w:szCs w:val="16"/>
                <w:lang w:eastAsia="pt-BR"/>
              </w:rPr>
            </w:pPr>
            <w:r w:rsidRPr="00F15097">
              <w:rPr>
                <w:rFonts w:ascii="Verdana" w:hAnsi="Verdana" w:cs="Arial"/>
                <w:b/>
                <w:bCs/>
                <w:sz w:val="16"/>
                <w:szCs w:val="16"/>
                <w:lang w:eastAsia="pt-BR"/>
              </w:rPr>
              <w:t xml:space="preserve">Administradores </w:t>
            </w:r>
          </w:p>
        </w:tc>
        <w:tc>
          <w:tcPr>
            <w:tcW w:w="1185" w:type="pct"/>
            <w:tcBorders>
              <w:top w:val="single" w:sz="8" w:space="0" w:color="FFFFFF"/>
              <w:left w:val="nil"/>
              <w:bottom w:val="single" w:sz="8" w:space="0" w:color="FFFFFF"/>
              <w:right w:val="single" w:sz="8" w:space="0" w:color="FFFFFF"/>
            </w:tcBorders>
            <w:shd w:val="clear" w:color="000000" w:fill="A6A6A6"/>
            <w:vAlign w:val="center"/>
            <w:hideMark/>
          </w:tcPr>
          <w:p w14:paraId="36513321" w14:textId="77777777" w:rsidR="00F15097" w:rsidRPr="00F15097" w:rsidRDefault="00F15097" w:rsidP="00F15097">
            <w:pPr>
              <w:suppressAutoHyphens w:val="0"/>
              <w:jc w:val="center"/>
              <w:rPr>
                <w:rFonts w:ascii="Verdana" w:hAnsi="Verdana" w:cs="Arial"/>
                <w:b/>
                <w:bCs/>
                <w:sz w:val="16"/>
                <w:szCs w:val="16"/>
                <w:lang w:eastAsia="pt-BR"/>
              </w:rPr>
            </w:pPr>
            <w:r w:rsidRPr="00F15097">
              <w:rPr>
                <w:rFonts w:ascii="Verdana" w:hAnsi="Verdana" w:cs="Arial"/>
                <w:b/>
                <w:bCs/>
                <w:sz w:val="16"/>
                <w:szCs w:val="16"/>
                <w:lang w:eastAsia="pt-BR"/>
              </w:rPr>
              <w:t>Patrimônio líquido do fundo</w:t>
            </w:r>
          </w:p>
        </w:tc>
        <w:tc>
          <w:tcPr>
            <w:tcW w:w="1185" w:type="pct"/>
            <w:tcBorders>
              <w:top w:val="single" w:sz="8" w:space="0" w:color="FFFFFF"/>
              <w:left w:val="nil"/>
              <w:bottom w:val="single" w:sz="8" w:space="0" w:color="FFFFFF"/>
              <w:right w:val="single" w:sz="8" w:space="0" w:color="FFFFFF"/>
            </w:tcBorders>
            <w:shd w:val="clear" w:color="000000" w:fill="A6A6A6"/>
            <w:vAlign w:val="center"/>
            <w:hideMark/>
          </w:tcPr>
          <w:p w14:paraId="642355F9" w14:textId="77777777" w:rsidR="00F15097" w:rsidRPr="00F15097" w:rsidRDefault="00F15097" w:rsidP="00F15097">
            <w:pPr>
              <w:suppressAutoHyphens w:val="0"/>
              <w:jc w:val="center"/>
              <w:rPr>
                <w:rFonts w:ascii="Verdana" w:hAnsi="Verdana" w:cs="Arial"/>
                <w:b/>
                <w:bCs/>
                <w:sz w:val="16"/>
                <w:szCs w:val="16"/>
                <w:lang w:eastAsia="pt-BR"/>
              </w:rPr>
            </w:pPr>
            <w:r w:rsidRPr="00F15097">
              <w:rPr>
                <w:rFonts w:ascii="Verdana" w:hAnsi="Verdana" w:cs="Arial"/>
                <w:b/>
                <w:bCs/>
                <w:sz w:val="16"/>
                <w:szCs w:val="16"/>
                <w:lang w:eastAsia="pt-BR"/>
              </w:rPr>
              <w:t xml:space="preserve">Recursos da Fomento Paraná </w:t>
            </w:r>
          </w:p>
        </w:tc>
        <w:tc>
          <w:tcPr>
            <w:tcW w:w="817" w:type="pct"/>
            <w:tcBorders>
              <w:top w:val="single" w:sz="8" w:space="0" w:color="FFFFFF"/>
              <w:left w:val="nil"/>
              <w:bottom w:val="single" w:sz="8" w:space="0" w:color="FFFFFF"/>
              <w:right w:val="single" w:sz="8" w:space="0" w:color="FFFFFF"/>
            </w:tcBorders>
            <w:shd w:val="clear" w:color="000000" w:fill="A6A6A6"/>
            <w:vAlign w:val="center"/>
            <w:hideMark/>
          </w:tcPr>
          <w:p w14:paraId="3AA61B42" w14:textId="77777777" w:rsidR="00F15097" w:rsidRPr="00F15097" w:rsidRDefault="00F15097" w:rsidP="00F15097">
            <w:pPr>
              <w:suppressAutoHyphens w:val="0"/>
              <w:rPr>
                <w:rFonts w:ascii="Verdana" w:hAnsi="Verdana" w:cs="Arial"/>
                <w:b/>
                <w:bCs/>
                <w:sz w:val="16"/>
                <w:szCs w:val="16"/>
                <w:lang w:eastAsia="pt-BR"/>
              </w:rPr>
            </w:pPr>
            <w:r w:rsidRPr="00F15097">
              <w:rPr>
                <w:rFonts w:ascii="Verdana" w:hAnsi="Verdana" w:cs="Arial"/>
                <w:b/>
                <w:bCs/>
                <w:sz w:val="16"/>
                <w:szCs w:val="16"/>
                <w:lang w:eastAsia="pt-BR"/>
              </w:rPr>
              <w:t>% Participação</w:t>
            </w:r>
          </w:p>
        </w:tc>
      </w:tr>
      <w:tr w:rsidR="00F15097" w:rsidRPr="00F15097" w14:paraId="25F7C392" w14:textId="77777777" w:rsidTr="006B55CD">
        <w:trPr>
          <w:trHeight w:val="255"/>
        </w:trPr>
        <w:tc>
          <w:tcPr>
            <w:tcW w:w="1813" w:type="pct"/>
            <w:tcBorders>
              <w:top w:val="nil"/>
              <w:left w:val="single" w:sz="8" w:space="0" w:color="FFFFFF"/>
              <w:bottom w:val="single" w:sz="8" w:space="0" w:color="FFFFFF"/>
              <w:right w:val="single" w:sz="8" w:space="0" w:color="FFFFFF"/>
            </w:tcBorders>
            <w:shd w:val="clear" w:color="000000" w:fill="F2F2F2"/>
            <w:vAlign w:val="center"/>
            <w:hideMark/>
          </w:tcPr>
          <w:p w14:paraId="22D4A242" w14:textId="77777777" w:rsidR="00F15097" w:rsidRPr="00F15097" w:rsidRDefault="00F15097" w:rsidP="00F15097">
            <w:pPr>
              <w:suppressAutoHyphens w:val="0"/>
              <w:jc w:val="both"/>
              <w:rPr>
                <w:rFonts w:ascii="Verdana" w:hAnsi="Verdana" w:cs="Arial"/>
                <w:sz w:val="16"/>
                <w:szCs w:val="16"/>
                <w:lang w:eastAsia="pt-BR"/>
              </w:rPr>
            </w:pPr>
            <w:r w:rsidRPr="00F15097">
              <w:rPr>
                <w:rFonts w:ascii="Verdana" w:hAnsi="Verdana" w:cs="Arial"/>
                <w:sz w:val="16"/>
                <w:szCs w:val="16"/>
                <w:lang w:eastAsia="pt-BR"/>
              </w:rPr>
              <w:t>Caixa Econômica Federal</w:t>
            </w:r>
          </w:p>
        </w:tc>
        <w:tc>
          <w:tcPr>
            <w:tcW w:w="1185" w:type="pct"/>
            <w:tcBorders>
              <w:top w:val="nil"/>
              <w:left w:val="nil"/>
              <w:bottom w:val="single" w:sz="8" w:space="0" w:color="FFFFFF"/>
              <w:right w:val="single" w:sz="8" w:space="0" w:color="FFFFFF"/>
            </w:tcBorders>
            <w:shd w:val="clear" w:color="000000" w:fill="F2F2F2"/>
            <w:vAlign w:val="center"/>
            <w:hideMark/>
          </w:tcPr>
          <w:p w14:paraId="52618F46" w14:textId="77777777" w:rsidR="00F15097" w:rsidRPr="00F15097" w:rsidRDefault="00F15097" w:rsidP="00F15097">
            <w:pPr>
              <w:suppressAutoHyphens w:val="0"/>
              <w:jc w:val="right"/>
              <w:rPr>
                <w:rFonts w:ascii="Verdana" w:hAnsi="Verdana" w:cs="Arial"/>
                <w:sz w:val="16"/>
                <w:szCs w:val="16"/>
                <w:lang w:eastAsia="pt-BR"/>
              </w:rPr>
            </w:pPr>
            <w:r w:rsidRPr="00F15097">
              <w:rPr>
                <w:rFonts w:ascii="Verdana" w:hAnsi="Verdana" w:cs="Arial"/>
                <w:sz w:val="16"/>
                <w:szCs w:val="16"/>
                <w:lang w:eastAsia="pt-BR"/>
              </w:rPr>
              <w:t>452.154</w:t>
            </w:r>
          </w:p>
        </w:tc>
        <w:tc>
          <w:tcPr>
            <w:tcW w:w="1185" w:type="pct"/>
            <w:tcBorders>
              <w:top w:val="nil"/>
              <w:left w:val="nil"/>
              <w:bottom w:val="single" w:sz="8" w:space="0" w:color="FFFFFF"/>
              <w:right w:val="single" w:sz="8" w:space="0" w:color="FFFFFF"/>
            </w:tcBorders>
            <w:shd w:val="clear" w:color="000000" w:fill="F2F2F2"/>
            <w:vAlign w:val="center"/>
            <w:hideMark/>
          </w:tcPr>
          <w:p w14:paraId="03C24D58" w14:textId="77777777" w:rsidR="00F15097" w:rsidRPr="00F15097" w:rsidRDefault="00F15097" w:rsidP="00F15097">
            <w:pPr>
              <w:suppressAutoHyphens w:val="0"/>
              <w:jc w:val="right"/>
              <w:rPr>
                <w:rFonts w:ascii="Verdana" w:hAnsi="Verdana" w:cs="Arial"/>
                <w:sz w:val="16"/>
                <w:szCs w:val="16"/>
                <w:lang w:eastAsia="pt-BR"/>
              </w:rPr>
            </w:pPr>
            <w:r w:rsidRPr="00F15097">
              <w:rPr>
                <w:rFonts w:ascii="Verdana" w:hAnsi="Verdana" w:cs="Arial"/>
                <w:sz w:val="16"/>
                <w:szCs w:val="16"/>
                <w:lang w:eastAsia="pt-BR"/>
              </w:rPr>
              <w:t>452.154</w:t>
            </w:r>
          </w:p>
        </w:tc>
        <w:tc>
          <w:tcPr>
            <w:tcW w:w="817" w:type="pct"/>
            <w:tcBorders>
              <w:top w:val="nil"/>
              <w:left w:val="nil"/>
              <w:bottom w:val="single" w:sz="8" w:space="0" w:color="FFFFFF"/>
              <w:right w:val="single" w:sz="8" w:space="0" w:color="FFFFFF"/>
            </w:tcBorders>
            <w:shd w:val="clear" w:color="000000" w:fill="F2F2F2"/>
            <w:vAlign w:val="center"/>
            <w:hideMark/>
          </w:tcPr>
          <w:p w14:paraId="501DE56F" w14:textId="77777777" w:rsidR="00F15097" w:rsidRPr="00F15097" w:rsidRDefault="00F15097" w:rsidP="00F15097">
            <w:pPr>
              <w:suppressAutoHyphens w:val="0"/>
              <w:jc w:val="right"/>
              <w:rPr>
                <w:rFonts w:ascii="Verdana" w:hAnsi="Verdana" w:cs="Arial"/>
                <w:sz w:val="16"/>
                <w:szCs w:val="16"/>
                <w:lang w:eastAsia="pt-BR"/>
              </w:rPr>
            </w:pPr>
            <w:r w:rsidRPr="00F15097">
              <w:rPr>
                <w:rFonts w:ascii="Verdana" w:hAnsi="Verdana" w:cs="Arial"/>
                <w:sz w:val="16"/>
                <w:szCs w:val="16"/>
                <w:lang w:eastAsia="pt-BR"/>
              </w:rPr>
              <w:t>100,00%</w:t>
            </w:r>
          </w:p>
        </w:tc>
      </w:tr>
      <w:tr w:rsidR="00F15097" w:rsidRPr="00F15097" w14:paraId="52CE41EA" w14:textId="77777777" w:rsidTr="006B55CD">
        <w:trPr>
          <w:trHeight w:val="255"/>
        </w:trPr>
        <w:tc>
          <w:tcPr>
            <w:tcW w:w="1813" w:type="pct"/>
            <w:tcBorders>
              <w:top w:val="nil"/>
              <w:left w:val="single" w:sz="8" w:space="0" w:color="FFFFFF"/>
              <w:bottom w:val="single" w:sz="8" w:space="0" w:color="FFFFFF"/>
              <w:right w:val="single" w:sz="8" w:space="0" w:color="FFFFFF"/>
            </w:tcBorders>
            <w:shd w:val="clear" w:color="000000" w:fill="F2F2F2"/>
            <w:vAlign w:val="center"/>
            <w:hideMark/>
          </w:tcPr>
          <w:p w14:paraId="2D166F43" w14:textId="77777777" w:rsidR="00F15097" w:rsidRPr="00F15097" w:rsidRDefault="00F15097" w:rsidP="00F15097">
            <w:pPr>
              <w:suppressAutoHyphens w:val="0"/>
              <w:jc w:val="both"/>
              <w:rPr>
                <w:rFonts w:ascii="Verdana" w:hAnsi="Verdana" w:cs="Arial"/>
                <w:sz w:val="16"/>
                <w:szCs w:val="16"/>
                <w:lang w:eastAsia="pt-BR"/>
              </w:rPr>
            </w:pPr>
            <w:r w:rsidRPr="00F15097">
              <w:rPr>
                <w:rFonts w:ascii="Verdana" w:hAnsi="Verdana" w:cs="Arial"/>
                <w:sz w:val="16"/>
                <w:szCs w:val="16"/>
                <w:lang w:eastAsia="pt-BR"/>
              </w:rPr>
              <w:t>Banco do Brasil</w:t>
            </w:r>
          </w:p>
        </w:tc>
        <w:tc>
          <w:tcPr>
            <w:tcW w:w="1185" w:type="pct"/>
            <w:tcBorders>
              <w:top w:val="nil"/>
              <w:left w:val="nil"/>
              <w:bottom w:val="single" w:sz="8" w:space="0" w:color="FFFFFF"/>
              <w:right w:val="single" w:sz="8" w:space="0" w:color="FFFFFF"/>
            </w:tcBorders>
            <w:shd w:val="clear" w:color="000000" w:fill="F2F2F2"/>
            <w:vAlign w:val="center"/>
            <w:hideMark/>
          </w:tcPr>
          <w:p w14:paraId="50B73228" w14:textId="77777777" w:rsidR="00F15097" w:rsidRPr="00F15097" w:rsidRDefault="00F15097" w:rsidP="00F15097">
            <w:pPr>
              <w:suppressAutoHyphens w:val="0"/>
              <w:jc w:val="right"/>
              <w:rPr>
                <w:rFonts w:ascii="Verdana" w:hAnsi="Verdana" w:cs="Arial"/>
                <w:sz w:val="16"/>
                <w:szCs w:val="16"/>
                <w:lang w:eastAsia="pt-BR"/>
              </w:rPr>
            </w:pPr>
            <w:r w:rsidRPr="00F15097">
              <w:rPr>
                <w:rFonts w:ascii="Verdana" w:hAnsi="Verdana" w:cs="Arial"/>
                <w:sz w:val="16"/>
                <w:szCs w:val="16"/>
                <w:lang w:eastAsia="pt-BR"/>
              </w:rPr>
              <w:t>653.044</w:t>
            </w:r>
          </w:p>
        </w:tc>
        <w:tc>
          <w:tcPr>
            <w:tcW w:w="1185" w:type="pct"/>
            <w:tcBorders>
              <w:top w:val="nil"/>
              <w:left w:val="nil"/>
              <w:bottom w:val="single" w:sz="8" w:space="0" w:color="FFFFFF"/>
              <w:right w:val="single" w:sz="8" w:space="0" w:color="FFFFFF"/>
            </w:tcBorders>
            <w:shd w:val="clear" w:color="000000" w:fill="F2F2F2"/>
            <w:vAlign w:val="center"/>
            <w:hideMark/>
          </w:tcPr>
          <w:p w14:paraId="1F0C1A0D" w14:textId="77777777" w:rsidR="00F15097" w:rsidRPr="00F15097" w:rsidRDefault="00F15097" w:rsidP="00F15097">
            <w:pPr>
              <w:suppressAutoHyphens w:val="0"/>
              <w:jc w:val="right"/>
              <w:rPr>
                <w:rFonts w:ascii="Verdana" w:hAnsi="Verdana" w:cs="Arial"/>
                <w:sz w:val="16"/>
                <w:szCs w:val="16"/>
                <w:lang w:eastAsia="pt-BR"/>
              </w:rPr>
            </w:pPr>
            <w:r w:rsidRPr="00F15097">
              <w:rPr>
                <w:rFonts w:ascii="Verdana" w:hAnsi="Verdana" w:cs="Arial"/>
                <w:sz w:val="16"/>
                <w:szCs w:val="16"/>
                <w:lang w:eastAsia="pt-BR"/>
              </w:rPr>
              <w:t>542.696</w:t>
            </w:r>
          </w:p>
        </w:tc>
        <w:tc>
          <w:tcPr>
            <w:tcW w:w="817" w:type="pct"/>
            <w:tcBorders>
              <w:top w:val="nil"/>
              <w:left w:val="nil"/>
              <w:bottom w:val="single" w:sz="8" w:space="0" w:color="FFFFFF"/>
              <w:right w:val="single" w:sz="8" w:space="0" w:color="FFFFFF"/>
            </w:tcBorders>
            <w:shd w:val="clear" w:color="000000" w:fill="F2F2F2"/>
            <w:vAlign w:val="center"/>
            <w:hideMark/>
          </w:tcPr>
          <w:p w14:paraId="2E501F51" w14:textId="77777777" w:rsidR="00F15097" w:rsidRPr="00F15097" w:rsidRDefault="00F15097" w:rsidP="00F15097">
            <w:pPr>
              <w:suppressAutoHyphens w:val="0"/>
              <w:jc w:val="right"/>
              <w:rPr>
                <w:rFonts w:ascii="Verdana" w:hAnsi="Verdana" w:cs="Arial"/>
                <w:sz w:val="16"/>
                <w:szCs w:val="16"/>
                <w:lang w:eastAsia="pt-BR"/>
              </w:rPr>
            </w:pPr>
            <w:r w:rsidRPr="00F15097">
              <w:rPr>
                <w:rFonts w:ascii="Verdana" w:hAnsi="Verdana" w:cs="Arial"/>
                <w:sz w:val="16"/>
                <w:szCs w:val="16"/>
                <w:lang w:eastAsia="pt-BR"/>
              </w:rPr>
              <w:t>83,10%</w:t>
            </w:r>
          </w:p>
        </w:tc>
      </w:tr>
      <w:tr w:rsidR="00F15097" w:rsidRPr="00F15097" w14:paraId="288123E7" w14:textId="77777777" w:rsidTr="006B55CD">
        <w:trPr>
          <w:trHeight w:val="255"/>
        </w:trPr>
        <w:tc>
          <w:tcPr>
            <w:tcW w:w="1813" w:type="pct"/>
            <w:tcBorders>
              <w:top w:val="nil"/>
              <w:left w:val="single" w:sz="8" w:space="0" w:color="FFFFFF"/>
              <w:bottom w:val="single" w:sz="8" w:space="0" w:color="FFFFFF"/>
              <w:right w:val="single" w:sz="8" w:space="0" w:color="FFFFFF"/>
            </w:tcBorders>
            <w:shd w:val="clear" w:color="000000" w:fill="A6A6A6"/>
            <w:vAlign w:val="center"/>
            <w:hideMark/>
          </w:tcPr>
          <w:p w14:paraId="4DC37F87" w14:textId="77777777" w:rsidR="00F15097" w:rsidRPr="00F15097" w:rsidRDefault="00F15097" w:rsidP="00F15097">
            <w:pPr>
              <w:suppressAutoHyphens w:val="0"/>
              <w:jc w:val="both"/>
              <w:rPr>
                <w:rFonts w:ascii="Verdana" w:hAnsi="Verdana" w:cs="Arial"/>
                <w:b/>
                <w:bCs/>
                <w:sz w:val="16"/>
                <w:szCs w:val="16"/>
                <w:lang w:eastAsia="pt-BR"/>
              </w:rPr>
            </w:pPr>
            <w:r w:rsidRPr="00F15097">
              <w:rPr>
                <w:rFonts w:ascii="Verdana" w:hAnsi="Verdana" w:cs="Arial"/>
                <w:b/>
                <w:bCs/>
                <w:sz w:val="16"/>
                <w:szCs w:val="16"/>
                <w:lang w:eastAsia="pt-BR"/>
              </w:rPr>
              <w:t>Total</w:t>
            </w:r>
          </w:p>
        </w:tc>
        <w:tc>
          <w:tcPr>
            <w:tcW w:w="1185" w:type="pct"/>
            <w:tcBorders>
              <w:top w:val="nil"/>
              <w:left w:val="nil"/>
              <w:bottom w:val="single" w:sz="8" w:space="0" w:color="FFFFFF"/>
              <w:right w:val="single" w:sz="8" w:space="0" w:color="FFFFFF"/>
            </w:tcBorders>
            <w:shd w:val="clear" w:color="000000" w:fill="A6A6A6"/>
            <w:vAlign w:val="center"/>
            <w:hideMark/>
          </w:tcPr>
          <w:p w14:paraId="60004FDB" w14:textId="77777777" w:rsidR="00F15097" w:rsidRPr="00F15097" w:rsidRDefault="00F15097" w:rsidP="00F15097">
            <w:pPr>
              <w:suppressAutoHyphens w:val="0"/>
              <w:jc w:val="right"/>
              <w:rPr>
                <w:rFonts w:ascii="Verdana" w:hAnsi="Verdana" w:cs="Arial"/>
                <w:b/>
                <w:bCs/>
                <w:sz w:val="16"/>
                <w:szCs w:val="16"/>
                <w:lang w:eastAsia="pt-BR"/>
              </w:rPr>
            </w:pPr>
            <w:r w:rsidRPr="00F15097">
              <w:rPr>
                <w:rFonts w:ascii="Verdana" w:hAnsi="Verdana" w:cs="Arial"/>
                <w:b/>
                <w:bCs/>
                <w:sz w:val="16"/>
                <w:szCs w:val="16"/>
                <w:lang w:eastAsia="pt-BR"/>
              </w:rPr>
              <w:t>1.105.198</w:t>
            </w:r>
          </w:p>
        </w:tc>
        <w:tc>
          <w:tcPr>
            <w:tcW w:w="1185" w:type="pct"/>
            <w:tcBorders>
              <w:top w:val="nil"/>
              <w:left w:val="nil"/>
              <w:bottom w:val="single" w:sz="8" w:space="0" w:color="FFFFFF"/>
              <w:right w:val="single" w:sz="8" w:space="0" w:color="FFFFFF"/>
            </w:tcBorders>
            <w:shd w:val="clear" w:color="000000" w:fill="A6A6A6"/>
            <w:vAlign w:val="center"/>
            <w:hideMark/>
          </w:tcPr>
          <w:p w14:paraId="07048165" w14:textId="77777777" w:rsidR="00F15097" w:rsidRPr="00F15097" w:rsidRDefault="00F15097" w:rsidP="00F15097">
            <w:pPr>
              <w:suppressAutoHyphens w:val="0"/>
              <w:jc w:val="right"/>
              <w:rPr>
                <w:rFonts w:ascii="Verdana" w:hAnsi="Verdana" w:cs="Arial"/>
                <w:b/>
                <w:bCs/>
                <w:sz w:val="16"/>
                <w:szCs w:val="16"/>
                <w:lang w:eastAsia="pt-BR"/>
              </w:rPr>
            </w:pPr>
            <w:r w:rsidRPr="00F15097">
              <w:rPr>
                <w:rFonts w:ascii="Verdana" w:hAnsi="Verdana" w:cs="Arial"/>
                <w:b/>
                <w:bCs/>
                <w:sz w:val="16"/>
                <w:szCs w:val="16"/>
                <w:lang w:eastAsia="pt-BR"/>
              </w:rPr>
              <w:t>994.850</w:t>
            </w:r>
          </w:p>
        </w:tc>
        <w:tc>
          <w:tcPr>
            <w:tcW w:w="817" w:type="pct"/>
            <w:tcBorders>
              <w:top w:val="nil"/>
              <w:left w:val="nil"/>
              <w:bottom w:val="single" w:sz="8" w:space="0" w:color="FFFFFF"/>
              <w:right w:val="single" w:sz="8" w:space="0" w:color="FFFFFF"/>
            </w:tcBorders>
            <w:shd w:val="clear" w:color="000000" w:fill="A6A6A6"/>
            <w:vAlign w:val="center"/>
            <w:hideMark/>
          </w:tcPr>
          <w:p w14:paraId="52E4A455" w14:textId="77777777" w:rsidR="00F15097" w:rsidRPr="00F15097" w:rsidRDefault="00F15097" w:rsidP="00F15097">
            <w:pPr>
              <w:suppressAutoHyphens w:val="0"/>
              <w:jc w:val="right"/>
              <w:rPr>
                <w:rFonts w:ascii="Verdana" w:hAnsi="Verdana" w:cs="Arial"/>
                <w:b/>
                <w:bCs/>
                <w:sz w:val="16"/>
                <w:szCs w:val="16"/>
                <w:lang w:eastAsia="pt-BR"/>
              </w:rPr>
            </w:pPr>
            <w:r w:rsidRPr="00F15097">
              <w:rPr>
                <w:rFonts w:ascii="Verdana" w:hAnsi="Verdana" w:cs="Arial"/>
                <w:b/>
                <w:bCs/>
                <w:sz w:val="16"/>
                <w:szCs w:val="16"/>
                <w:lang w:eastAsia="pt-BR"/>
              </w:rPr>
              <w:t> </w:t>
            </w:r>
          </w:p>
        </w:tc>
      </w:tr>
    </w:tbl>
    <w:p w14:paraId="28C140DA" w14:textId="7DC34B7C" w:rsidR="00EA47B8" w:rsidRDefault="00EA47B8" w:rsidP="007C0984">
      <w:pPr>
        <w:suppressAutoHyphens w:val="0"/>
        <w:jc w:val="both"/>
        <w:rPr>
          <w:rFonts w:ascii="Verdana" w:hAnsi="Verdana" w:cs="Arial"/>
          <w:sz w:val="14"/>
          <w:szCs w:val="14"/>
        </w:rPr>
      </w:pPr>
    </w:p>
    <w:p w14:paraId="6D0BBF65" w14:textId="1D979ACA" w:rsidR="00E70EB4" w:rsidRDefault="00BB28AC" w:rsidP="007C0984">
      <w:pPr>
        <w:pStyle w:val="UmPontoNovo2"/>
        <w:numPr>
          <w:ilvl w:val="0"/>
          <w:numId w:val="0"/>
        </w:numPr>
        <w:spacing w:after="0"/>
        <w:jc w:val="both"/>
        <w:rPr>
          <w:rFonts w:ascii="Verdana" w:hAnsi="Verdana" w:cs="Arial"/>
          <w:sz w:val="20"/>
          <w:szCs w:val="20"/>
        </w:rPr>
      </w:pPr>
      <w:r w:rsidRPr="00E70EB4">
        <w:rPr>
          <w:rFonts w:ascii="Verdana" w:hAnsi="Verdana" w:cs="Arial"/>
          <w:sz w:val="20"/>
          <w:szCs w:val="20"/>
        </w:rPr>
        <w:t>C</w:t>
      </w:r>
      <w:r w:rsidR="00E216FC" w:rsidRPr="00E70EB4">
        <w:rPr>
          <w:rFonts w:ascii="Verdana" w:hAnsi="Verdana" w:cs="Arial"/>
          <w:sz w:val="20"/>
          <w:szCs w:val="20"/>
        </w:rPr>
        <w:t xml:space="preserve">omposição </w:t>
      </w:r>
      <w:r w:rsidR="00A13B21" w:rsidRPr="00E70EB4">
        <w:rPr>
          <w:rFonts w:ascii="Verdana" w:hAnsi="Verdana" w:cs="Arial"/>
          <w:sz w:val="20"/>
          <w:szCs w:val="20"/>
        </w:rPr>
        <w:t>por tipo de título - F</w:t>
      </w:r>
      <w:r w:rsidR="00E216FC" w:rsidRPr="00E70EB4">
        <w:rPr>
          <w:rFonts w:ascii="Verdana" w:hAnsi="Verdana" w:cs="Arial"/>
          <w:sz w:val="20"/>
          <w:szCs w:val="20"/>
        </w:rPr>
        <w:t>undos</w:t>
      </w:r>
      <w:r w:rsidRPr="00E70EB4">
        <w:rPr>
          <w:rFonts w:ascii="Verdana" w:hAnsi="Verdana" w:cs="Arial"/>
          <w:sz w:val="20"/>
          <w:szCs w:val="20"/>
        </w:rPr>
        <w:t xml:space="preserve"> </w:t>
      </w:r>
      <w:r w:rsidR="00264371">
        <w:rPr>
          <w:rFonts w:ascii="Verdana" w:hAnsi="Verdana" w:cs="Arial"/>
          <w:sz w:val="20"/>
          <w:szCs w:val="20"/>
        </w:rPr>
        <w:t>de renda fixa</w:t>
      </w:r>
      <w:r w:rsidR="00E70EB4">
        <w:rPr>
          <w:rFonts w:ascii="Verdana" w:hAnsi="Verdana" w:cs="Arial"/>
          <w:sz w:val="20"/>
          <w:szCs w:val="20"/>
        </w:rPr>
        <w:t xml:space="preserve"> </w:t>
      </w:r>
    </w:p>
    <w:p w14:paraId="63A64344" w14:textId="77777777" w:rsidR="00E70EB4" w:rsidRPr="00B26607" w:rsidRDefault="00E70EB4" w:rsidP="007C0984">
      <w:pPr>
        <w:pStyle w:val="UmPontoNovo2"/>
        <w:numPr>
          <w:ilvl w:val="0"/>
          <w:numId w:val="0"/>
        </w:numPr>
        <w:spacing w:after="0"/>
        <w:jc w:val="both"/>
        <w:rPr>
          <w:rFonts w:ascii="Verdana" w:hAnsi="Verdana" w:cs="Arial"/>
          <w:sz w:val="14"/>
          <w:szCs w:val="14"/>
        </w:rPr>
      </w:pPr>
    </w:p>
    <w:tbl>
      <w:tblPr>
        <w:tblW w:w="5000" w:type="pct"/>
        <w:tblCellMar>
          <w:left w:w="70" w:type="dxa"/>
          <w:right w:w="70" w:type="dxa"/>
        </w:tblCellMar>
        <w:tblLook w:val="04A0" w:firstRow="1" w:lastRow="0" w:firstColumn="1" w:lastColumn="0" w:noHBand="0" w:noVBand="1"/>
      </w:tblPr>
      <w:tblGrid>
        <w:gridCol w:w="6270"/>
        <w:gridCol w:w="2391"/>
        <w:gridCol w:w="1827"/>
      </w:tblGrid>
      <w:tr w:rsidR="006B55CD" w:rsidRPr="006B55CD" w14:paraId="1DC14EF1" w14:textId="77777777" w:rsidTr="00FC1620">
        <w:trPr>
          <w:trHeight w:val="255"/>
        </w:trPr>
        <w:tc>
          <w:tcPr>
            <w:tcW w:w="2989"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65D81A4" w14:textId="77777777" w:rsidR="006B55CD" w:rsidRPr="006B55CD" w:rsidRDefault="006B55CD" w:rsidP="006B55CD">
            <w:pPr>
              <w:suppressAutoHyphens w:val="0"/>
              <w:rPr>
                <w:rFonts w:ascii="Verdana" w:hAnsi="Verdana" w:cs="Arial"/>
                <w:b/>
                <w:bCs/>
                <w:sz w:val="16"/>
                <w:szCs w:val="16"/>
                <w:lang w:eastAsia="pt-BR"/>
              </w:rPr>
            </w:pPr>
            <w:r w:rsidRPr="006B55CD">
              <w:rPr>
                <w:rFonts w:ascii="Verdana" w:hAnsi="Verdana" w:cs="Arial"/>
                <w:b/>
                <w:bCs/>
                <w:sz w:val="16"/>
                <w:szCs w:val="16"/>
                <w:lang w:eastAsia="pt-BR"/>
              </w:rPr>
              <w:t>Administradores</w:t>
            </w:r>
          </w:p>
        </w:tc>
        <w:tc>
          <w:tcPr>
            <w:tcW w:w="1140" w:type="pct"/>
            <w:tcBorders>
              <w:top w:val="single" w:sz="8" w:space="0" w:color="FFFFFF"/>
              <w:left w:val="nil"/>
              <w:bottom w:val="single" w:sz="8" w:space="0" w:color="FFFFFF"/>
              <w:right w:val="single" w:sz="8" w:space="0" w:color="FFFFFF"/>
            </w:tcBorders>
            <w:shd w:val="clear" w:color="000000" w:fill="A6A6A6"/>
            <w:vAlign w:val="center"/>
            <w:hideMark/>
          </w:tcPr>
          <w:p w14:paraId="6C434026" w14:textId="77777777" w:rsidR="006B55CD" w:rsidRPr="006B55CD" w:rsidRDefault="006B55CD" w:rsidP="006B55CD">
            <w:pPr>
              <w:suppressAutoHyphens w:val="0"/>
              <w:jc w:val="center"/>
              <w:rPr>
                <w:rFonts w:ascii="Verdana" w:hAnsi="Verdana" w:cs="Arial"/>
                <w:b/>
                <w:bCs/>
                <w:sz w:val="16"/>
                <w:szCs w:val="16"/>
                <w:lang w:eastAsia="pt-BR"/>
              </w:rPr>
            </w:pPr>
            <w:r w:rsidRPr="006B55CD">
              <w:rPr>
                <w:rFonts w:ascii="Verdana" w:hAnsi="Verdana" w:cs="Arial"/>
                <w:b/>
                <w:bCs/>
                <w:sz w:val="16"/>
                <w:szCs w:val="16"/>
                <w:lang w:eastAsia="pt-BR"/>
              </w:rPr>
              <w:t xml:space="preserve">Faixas de vencimento </w:t>
            </w:r>
          </w:p>
        </w:tc>
        <w:tc>
          <w:tcPr>
            <w:tcW w:w="872" w:type="pct"/>
            <w:tcBorders>
              <w:top w:val="single" w:sz="8" w:space="0" w:color="FFFFFF"/>
              <w:left w:val="nil"/>
              <w:bottom w:val="single" w:sz="8" w:space="0" w:color="FFFFFF"/>
              <w:right w:val="single" w:sz="8" w:space="0" w:color="FFFFFF"/>
            </w:tcBorders>
            <w:shd w:val="clear" w:color="000000" w:fill="A6A6A6"/>
            <w:vAlign w:val="center"/>
            <w:hideMark/>
          </w:tcPr>
          <w:p w14:paraId="6B00EE42" w14:textId="77777777" w:rsidR="006B55CD" w:rsidRPr="006B55CD" w:rsidRDefault="006B55CD" w:rsidP="006B55CD">
            <w:pPr>
              <w:suppressAutoHyphens w:val="0"/>
              <w:jc w:val="center"/>
              <w:rPr>
                <w:rFonts w:ascii="Verdana" w:hAnsi="Verdana" w:cs="Arial"/>
                <w:b/>
                <w:bCs/>
                <w:sz w:val="16"/>
                <w:szCs w:val="16"/>
                <w:lang w:eastAsia="pt-BR"/>
              </w:rPr>
            </w:pPr>
            <w:r w:rsidRPr="006B55CD">
              <w:rPr>
                <w:rFonts w:ascii="Verdana" w:hAnsi="Verdana" w:cs="Arial"/>
                <w:b/>
                <w:bCs/>
                <w:sz w:val="16"/>
                <w:szCs w:val="16"/>
                <w:lang w:eastAsia="pt-BR"/>
              </w:rPr>
              <w:t>Valor</w:t>
            </w:r>
          </w:p>
        </w:tc>
      </w:tr>
      <w:tr w:rsidR="006B55CD" w:rsidRPr="006B55CD" w14:paraId="04458F1D" w14:textId="77777777" w:rsidTr="00FC1620">
        <w:trPr>
          <w:trHeight w:val="255"/>
        </w:trPr>
        <w:tc>
          <w:tcPr>
            <w:tcW w:w="2989" w:type="pct"/>
            <w:tcBorders>
              <w:top w:val="nil"/>
              <w:left w:val="single" w:sz="8" w:space="0" w:color="FFFFFF"/>
              <w:bottom w:val="single" w:sz="8" w:space="0" w:color="FFFFFF"/>
              <w:right w:val="single" w:sz="8" w:space="0" w:color="FFFFFF"/>
            </w:tcBorders>
            <w:shd w:val="clear" w:color="000000" w:fill="A6A6A6"/>
            <w:vAlign w:val="center"/>
            <w:hideMark/>
          </w:tcPr>
          <w:p w14:paraId="1BFE3BDC" w14:textId="77777777" w:rsidR="006B55CD" w:rsidRPr="006B55CD" w:rsidRDefault="006B55CD" w:rsidP="006B55CD">
            <w:pPr>
              <w:suppressAutoHyphens w:val="0"/>
              <w:rPr>
                <w:rFonts w:ascii="Verdana" w:hAnsi="Verdana" w:cs="Arial"/>
                <w:b/>
                <w:bCs/>
                <w:sz w:val="16"/>
                <w:szCs w:val="16"/>
                <w:lang w:eastAsia="pt-BR"/>
              </w:rPr>
            </w:pPr>
            <w:r w:rsidRPr="006B55CD">
              <w:rPr>
                <w:rFonts w:ascii="Verdana" w:hAnsi="Verdana" w:cs="Arial"/>
                <w:b/>
                <w:bCs/>
                <w:sz w:val="16"/>
                <w:szCs w:val="16"/>
                <w:lang w:eastAsia="pt-BR"/>
              </w:rPr>
              <w:t>Caixa Econômica Federal</w:t>
            </w:r>
          </w:p>
        </w:tc>
        <w:tc>
          <w:tcPr>
            <w:tcW w:w="1140" w:type="pct"/>
            <w:tcBorders>
              <w:top w:val="nil"/>
              <w:left w:val="nil"/>
              <w:bottom w:val="single" w:sz="8" w:space="0" w:color="FFFFFF"/>
              <w:right w:val="single" w:sz="8" w:space="0" w:color="FFFFFF"/>
            </w:tcBorders>
            <w:shd w:val="clear" w:color="000000" w:fill="A6A6A6"/>
            <w:vAlign w:val="center"/>
            <w:hideMark/>
          </w:tcPr>
          <w:p w14:paraId="034B2544" w14:textId="77777777" w:rsidR="006B55CD" w:rsidRPr="006B55CD" w:rsidRDefault="006B55CD" w:rsidP="006B55CD">
            <w:pPr>
              <w:suppressAutoHyphens w:val="0"/>
              <w:jc w:val="center"/>
              <w:rPr>
                <w:rFonts w:ascii="Verdana" w:hAnsi="Verdana" w:cs="Arial"/>
                <w:b/>
                <w:bCs/>
                <w:sz w:val="16"/>
                <w:szCs w:val="16"/>
                <w:lang w:eastAsia="pt-BR"/>
              </w:rPr>
            </w:pPr>
            <w:r w:rsidRPr="006B55CD">
              <w:rPr>
                <w:rFonts w:ascii="Verdana" w:hAnsi="Verdana" w:cs="Arial"/>
                <w:b/>
                <w:bCs/>
                <w:sz w:val="16"/>
                <w:szCs w:val="16"/>
                <w:lang w:eastAsia="pt-BR"/>
              </w:rPr>
              <w:t> </w:t>
            </w:r>
          </w:p>
        </w:tc>
        <w:tc>
          <w:tcPr>
            <w:tcW w:w="872" w:type="pct"/>
            <w:tcBorders>
              <w:top w:val="nil"/>
              <w:left w:val="nil"/>
              <w:bottom w:val="single" w:sz="8" w:space="0" w:color="FFFFFF"/>
              <w:right w:val="single" w:sz="8" w:space="0" w:color="FFFFFF"/>
            </w:tcBorders>
            <w:shd w:val="clear" w:color="000000" w:fill="A6A6A6"/>
            <w:vAlign w:val="center"/>
            <w:hideMark/>
          </w:tcPr>
          <w:p w14:paraId="74E159F9" w14:textId="77777777" w:rsidR="006B55CD" w:rsidRPr="006B55CD" w:rsidRDefault="006B55CD" w:rsidP="006B55CD">
            <w:pPr>
              <w:suppressAutoHyphens w:val="0"/>
              <w:jc w:val="center"/>
              <w:rPr>
                <w:rFonts w:ascii="Verdana" w:hAnsi="Verdana" w:cs="Arial"/>
                <w:b/>
                <w:bCs/>
                <w:sz w:val="16"/>
                <w:szCs w:val="16"/>
                <w:lang w:eastAsia="pt-BR"/>
              </w:rPr>
            </w:pPr>
            <w:r w:rsidRPr="006B55CD">
              <w:rPr>
                <w:rFonts w:ascii="Verdana" w:hAnsi="Verdana" w:cs="Arial"/>
                <w:b/>
                <w:bCs/>
                <w:sz w:val="16"/>
                <w:szCs w:val="16"/>
                <w:lang w:eastAsia="pt-BR"/>
              </w:rPr>
              <w:t> </w:t>
            </w:r>
          </w:p>
        </w:tc>
      </w:tr>
      <w:tr w:rsidR="006B55CD" w:rsidRPr="006B55CD" w14:paraId="312AD10E" w14:textId="77777777" w:rsidTr="00FC1620">
        <w:trPr>
          <w:trHeight w:val="255"/>
        </w:trPr>
        <w:tc>
          <w:tcPr>
            <w:tcW w:w="2989" w:type="pct"/>
            <w:tcBorders>
              <w:top w:val="nil"/>
              <w:left w:val="single" w:sz="8" w:space="0" w:color="FFFFFF"/>
              <w:bottom w:val="single" w:sz="8" w:space="0" w:color="FFFFFF"/>
              <w:right w:val="single" w:sz="8" w:space="0" w:color="FFFFFF"/>
            </w:tcBorders>
            <w:shd w:val="clear" w:color="000000" w:fill="F2F2F2"/>
            <w:vAlign w:val="center"/>
            <w:hideMark/>
          </w:tcPr>
          <w:p w14:paraId="7B8FF411" w14:textId="77777777" w:rsidR="006B55CD" w:rsidRPr="006B55CD" w:rsidRDefault="006B55CD" w:rsidP="006B55CD">
            <w:pPr>
              <w:suppressAutoHyphens w:val="0"/>
              <w:rPr>
                <w:rFonts w:ascii="Verdana" w:hAnsi="Verdana" w:cs="Arial"/>
                <w:sz w:val="16"/>
                <w:szCs w:val="16"/>
                <w:lang w:eastAsia="pt-BR"/>
              </w:rPr>
            </w:pPr>
            <w:r w:rsidRPr="006B55CD">
              <w:rPr>
                <w:rFonts w:ascii="Verdana" w:hAnsi="Verdana" w:cs="Arial"/>
                <w:sz w:val="16"/>
                <w:szCs w:val="16"/>
                <w:lang w:eastAsia="pt-BR"/>
              </w:rPr>
              <w:t>Operação compromissada - LTN</w:t>
            </w:r>
          </w:p>
        </w:tc>
        <w:tc>
          <w:tcPr>
            <w:tcW w:w="1140" w:type="pct"/>
            <w:tcBorders>
              <w:top w:val="nil"/>
              <w:left w:val="nil"/>
              <w:bottom w:val="single" w:sz="8" w:space="0" w:color="FFFFFF"/>
              <w:right w:val="single" w:sz="8" w:space="0" w:color="FFFFFF"/>
            </w:tcBorders>
            <w:shd w:val="clear" w:color="000000" w:fill="F2F2F2"/>
            <w:vAlign w:val="center"/>
            <w:hideMark/>
          </w:tcPr>
          <w:p w14:paraId="5C933AA4" w14:textId="77777777" w:rsidR="006B55CD" w:rsidRPr="006B55CD" w:rsidRDefault="006B55CD" w:rsidP="006B55CD">
            <w:pPr>
              <w:suppressAutoHyphens w:val="0"/>
              <w:jc w:val="center"/>
              <w:rPr>
                <w:rFonts w:ascii="Verdana" w:hAnsi="Verdana" w:cs="Arial"/>
                <w:sz w:val="16"/>
                <w:szCs w:val="16"/>
                <w:lang w:eastAsia="pt-BR"/>
              </w:rPr>
            </w:pPr>
            <w:r w:rsidRPr="006B55CD">
              <w:rPr>
                <w:rFonts w:ascii="Verdana" w:hAnsi="Verdana" w:cs="Arial"/>
                <w:sz w:val="16"/>
                <w:szCs w:val="16"/>
                <w:lang w:eastAsia="pt-BR"/>
              </w:rPr>
              <w:t>01/10/2021</w:t>
            </w:r>
          </w:p>
        </w:tc>
        <w:tc>
          <w:tcPr>
            <w:tcW w:w="872" w:type="pct"/>
            <w:tcBorders>
              <w:top w:val="nil"/>
              <w:left w:val="nil"/>
              <w:bottom w:val="single" w:sz="8" w:space="0" w:color="FFFFFF"/>
              <w:right w:val="single" w:sz="8" w:space="0" w:color="FFFFFF"/>
            </w:tcBorders>
            <w:shd w:val="clear" w:color="000000" w:fill="F2F2F2"/>
            <w:vAlign w:val="center"/>
            <w:hideMark/>
          </w:tcPr>
          <w:p w14:paraId="173D9932" w14:textId="77777777" w:rsidR="006B55CD" w:rsidRPr="006B55CD" w:rsidRDefault="006B55CD" w:rsidP="006B55CD">
            <w:pPr>
              <w:suppressAutoHyphens w:val="0"/>
              <w:jc w:val="right"/>
              <w:rPr>
                <w:rFonts w:ascii="Verdana" w:hAnsi="Verdana" w:cs="Arial"/>
                <w:sz w:val="16"/>
                <w:szCs w:val="16"/>
                <w:lang w:eastAsia="pt-BR"/>
              </w:rPr>
            </w:pPr>
            <w:r w:rsidRPr="006B55CD">
              <w:rPr>
                <w:rFonts w:ascii="Verdana" w:hAnsi="Verdana" w:cs="Arial"/>
                <w:sz w:val="16"/>
                <w:szCs w:val="16"/>
                <w:lang w:eastAsia="pt-BR"/>
              </w:rPr>
              <w:t>243.879</w:t>
            </w:r>
          </w:p>
        </w:tc>
      </w:tr>
      <w:tr w:rsidR="006B55CD" w:rsidRPr="006B55CD" w14:paraId="1A0166E2" w14:textId="77777777" w:rsidTr="00FC1620">
        <w:trPr>
          <w:trHeight w:val="255"/>
        </w:trPr>
        <w:tc>
          <w:tcPr>
            <w:tcW w:w="2989" w:type="pct"/>
            <w:tcBorders>
              <w:top w:val="nil"/>
              <w:left w:val="single" w:sz="8" w:space="0" w:color="FFFFFF"/>
              <w:bottom w:val="single" w:sz="8" w:space="0" w:color="FFFFFF"/>
              <w:right w:val="single" w:sz="8" w:space="0" w:color="FFFFFF"/>
            </w:tcBorders>
            <w:shd w:val="clear" w:color="000000" w:fill="F2F2F2"/>
            <w:vAlign w:val="center"/>
            <w:hideMark/>
          </w:tcPr>
          <w:p w14:paraId="52A2E146" w14:textId="77777777" w:rsidR="006B55CD" w:rsidRPr="006B55CD" w:rsidRDefault="006B55CD" w:rsidP="006B55CD">
            <w:pPr>
              <w:suppressAutoHyphens w:val="0"/>
              <w:rPr>
                <w:rFonts w:ascii="Verdana" w:hAnsi="Verdana" w:cs="Arial"/>
                <w:sz w:val="16"/>
                <w:szCs w:val="16"/>
                <w:lang w:eastAsia="pt-BR"/>
              </w:rPr>
            </w:pPr>
            <w:r w:rsidRPr="006B55CD">
              <w:rPr>
                <w:rFonts w:ascii="Verdana" w:hAnsi="Verdana" w:cs="Arial"/>
                <w:sz w:val="16"/>
                <w:szCs w:val="16"/>
                <w:lang w:eastAsia="pt-BR"/>
              </w:rPr>
              <w:t>LFT</w:t>
            </w:r>
          </w:p>
        </w:tc>
        <w:tc>
          <w:tcPr>
            <w:tcW w:w="1140" w:type="pct"/>
            <w:tcBorders>
              <w:top w:val="nil"/>
              <w:left w:val="nil"/>
              <w:bottom w:val="single" w:sz="8" w:space="0" w:color="FFFFFF"/>
              <w:right w:val="single" w:sz="8" w:space="0" w:color="FFFFFF"/>
            </w:tcBorders>
            <w:shd w:val="clear" w:color="000000" w:fill="F2F2F2"/>
            <w:vAlign w:val="center"/>
            <w:hideMark/>
          </w:tcPr>
          <w:p w14:paraId="4DA91671" w14:textId="172AA4C0" w:rsidR="006B55CD" w:rsidRPr="006B55CD" w:rsidRDefault="00C73B85" w:rsidP="006B55CD">
            <w:pPr>
              <w:suppressAutoHyphens w:val="0"/>
              <w:jc w:val="center"/>
              <w:rPr>
                <w:rFonts w:ascii="Verdana" w:hAnsi="Verdana" w:cs="Arial"/>
                <w:sz w:val="16"/>
                <w:szCs w:val="16"/>
                <w:lang w:eastAsia="pt-BR"/>
              </w:rPr>
            </w:pPr>
            <w:r>
              <w:rPr>
                <w:rFonts w:ascii="Verdana" w:hAnsi="Verdana" w:cs="Arial"/>
                <w:sz w:val="16"/>
                <w:szCs w:val="16"/>
                <w:lang w:eastAsia="pt-BR"/>
              </w:rPr>
              <w:t xml:space="preserve">01/03/2022 a </w:t>
            </w:r>
            <w:r w:rsidR="006B55CD" w:rsidRPr="006B55CD">
              <w:rPr>
                <w:rFonts w:ascii="Verdana" w:hAnsi="Verdana" w:cs="Arial"/>
                <w:sz w:val="16"/>
                <w:szCs w:val="16"/>
                <w:lang w:eastAsia="pt-BR"/>
              </w:rPr>
              <w:t>01/09/2025</w:t>
            </w:r>
          </w:p>
        </w:tc>
        <w:tc>
          <w:tcPr>
            <w:tcW w:w="872" w:type="pct"/>
            <w:tcBorders>
              <w:top w:val="nil"/>
              <w:left w:val="nil"/>
              <w:bottom w:val="single" w:sz="8" w:space="0" w:color="FFFFFF"/>
              <w:right w:val="single" w:sz="8" w:space="0" w:color="FFFFFF"/>
            </w:tcBorders>
            <w:shd w:val="clear" w:color="000000" w:fill="F2F2F2"/>
            <w:vAlign w:val="center"/>
            <w:hideMark/>
          </w:tcPr>
          <w:p w14:paraId="6ACEC8FC" w14:textId="77777777" w:rsidR="006B55CD" w:rsidRPr="006B55CD" w:rsidRDefault="006B55CD" w:rsidP="006B55CD">
            <w:pPr>
              <w:suppressAutoHyphens w:val="0"/>
              <w:jc w:val="right"/>
              <w:rPr>
                <w:rFonts w:ascii="Verdana" w:hAnsi="Verdana" w:cs="Arial"/>
                <w:sz w:val="16"/>
                <w:szCs w:val="16"/>
                <w:lang w:eastAsia="pt-BR"/>
              </w:rPr>
            </w:pPr>
            <w:r w:rsidRPr="006B55CD">
              <w:rPr>
                <w:rFonts w:ascii="Verdana" w:hAnsi="Verdana" w:cs="Arial"/>
                <w:sz w:val="16"/>
                <w:szCs w:val="16"/>
                <w:lang w:eastAsia="pt-BR"/>
              </w:rPr>
              <w:t>208.207</w:t>
            </w:r>
          </w:p>
        </w:tc>
      </w:tr>
      <w:tr w:rsidR="006B55CD" w:rsidRPr="006B55CD" w14:paraId="1D9977F2" w14:textId="77777777" w:rsidTr="00FC1620">
        <w:trPr>
          <w:trHeight w:val="255"/>
        </w:trPr>
        <w:tc>
          <w:tcPr>
            <w:tcW w:w="2989" w:type="pct"/>
            <w:tcBorders>
              <w:top w:val="nil"/>
              <w:left w:val="single" w:sz="8" w:space="0" w:color="FFFFFF"/>
              <w:bottom w:val="single" w:sz="8" w:space="0" w:color="FFFFFF"/>
              <w:right w:val="single" w:sz="8" w:space="0" w:color="FFFFFF"/>
            </w:tcBorders>
            <w:shd w:val="clear" w:color="000000" w:fill="F2F2F2"/>
            <w:vAlign w:val="center"/>
            <w:hideMark/>
          </w:tcPr>
          <w:p w14:paraId="42D49EFA" w14:textId="77777777" w:rsidR="006B55CD" w:rsidRPr="006B55CD" w:rsidRDefault="006B55CD" w:rsidP="006B55CD">
            <w:pPr>
              <w:suppressAutoHyphens w:val="0"/>
              <w:rPr>
                <w:rFonts w:ascii="Verdana" w:hAnsi="Verdana" w:cs="Arial"/>
                <w:sz w:val="16"/>
                <w:szCs w:val="16"/>
                <w:lang w:eastAsia="pt-BR"/>
              </w:rPr>
            </w:pPr>
            <w:r w:rsidRPr="006B55CD">
              <w:rPr>
                <w:rFonts w:ascii="Verdana" w:hAnsi="Verdana" w:cs="Arial"/>
                <w:sz w:val="16"/>
                <w:szCs w:val="16"/>
                <w:lang w:eastAsia="pt-BR"/>
              </w:rPr>
              <w:t>NTN-B</w:t>
            </w:r>
          </w:p>
        </w:tc>
        <w:tc>
          <w:tcPr>
            <w:tcW w:w="1140" w:type="pct"/>
            <w:tcBorders>
              <w:top w:val="nil"/>
              <w:left w:val="nil"/>
              <w:bottom w:val="single" w:sz="8" w:space="0" w:color="FFFFFF"/>
              <w:right w:val="single" w:sz="8" w:space="0" w:color="FFFFFF"/>
            </w:tcBorders>
            <w:shd w:val="clear" w:color="000000" w:fill="F2F2F2"/>
            <w:vAlign w:val="center"/>
            <w:hideMark/>
          </w:tcPr>
          <w:p w14:paraId="71E3C378" w14:textId="77777777" w:rsidR="006B55CD" w:rsidRPr="006B55CD" w:rsidRDefault="006B55CD" w:rsidP="006B55CD">
            <w:pPr>
              <w:suppressAutoHyphens w:val="0"/>
              <w:jc w:val="center"/>
              <w:rPr>
                <w:rFonts w:ascii="Verdana" w:hAnsi="Verdana" w:cs="Arial"/>
                <w:sz w:val="16"/>
                <w:szCs w:val="16"/>
                <w:lang w:eastAsia="pt-BR"/>
              </w:rPr>
            </w:pPr>
            <w:r w:rsidRPr="006B55CD">
              <w:rPr>
                <w:rFonts w:ascii="Verdana" w:hAnsi="Verdana" w:cs="Arial"/>
                <w:sz w:val="16"/>
                <w:szCs w:val="16"/>
                <w:lang w:eastAsia="pt-BR"/>
              </w:rPr>
              <w:t>15/05/2055</w:t>
            </w:r>
          </w:p>
        </w:tc>
        <w:tc>
          <w:tcPr>
            <w:tcW w:w="872" w:type="pct"/>
            <w:tcBorders>
              <w:top w:val="nil"/>
              <w:left w:val="nil"/>
              <w:bottom w:val="single" w:sz="8" w:space="0" w:color="FFFFFF"/>
              <w:right w:val="single" w:sz="8" w:space="0" w:color="FFFFFF"/>
            </w:tcBorders>
            <w:shd w:val="clear" w:color="000000" w:fill="F2F2F2"/>
            <w:vAlign w:val="center"/>
            <w:hideMark/>
          </w:tcPr>
          <w:p w14:paraId="49CECCF4" w14:textId="77777777" w:rsidR="006B55CD" w:rsidRPr="006B55CD" w:rsidRDefault="006B55CD" w:rsidP="006B55CD">
            <w:pPr>
              <w:suppressAutoHyphens w:val="0"/>
              <w:jc w:val="right"/>
              <w:rPr>
                <w:rFonts w:ascii="Verdana" w:hAnsi="Verdana" w:cs="Arial"/>
                <w:sz w:val="16"/>
                <w:szCs w:val="16"/>
                <w:lang w:eastAsia="pt-BR"/>
              </w:rPr>
            </w:pPr>
            <w:r w:rsidRPr="006B55CD">
              <w:rPr>
                <w:rFonts w:ascii="Verdana" w:hAnsi="Verdana" w:cs="Arial"/>
                <w:sz w:val="16"/>
                <w:szCs w:val="16"/>
                <w:lang w:eastAsia="pt-BR"/>
              </w:rPr>
              <w:t>68</w:t>
            </w:r>
          </w:p>
        </w:tc>
      </w:tr>
      <w:tr w:rsidR="006B55CD" w:rsidRPr="006B55CD" w14:paraId="47B94B34" w14:textId="77777777" w:rsidTr="00FC1620">
        <w:trPr>
          <w:trHeight w:val="255"/>
        </w:trPr>
        <w:tc>
          <w:tcPr>
            <w:tcW w:w="2989" w:type="pct"/>
            <w:tcBorders>
              <w:top w:val="nil"/>
              <w:left w:val="single" w:sz="8" w:space="0" w:color="FFFFFF"/>
              <w:bottom w:val="single" w:sz="8" w:space="0" w:color="FFFFFF"/>
              <w:right w:val="single" w:sz="8" w:space="0" w:color="FFFFFF"/>
            </w:tcBorders>
            <w:shd w:val="clear" w:color="000000" w:fill="A6A6A6"/>
            <w:vAlign w:val="center"/>
            <w:hideMark/>
          </w:tcPr>
          <w:p w14:paraId="485B151A" w14:textId="77777777" w:rsidR="006B55CD" w:rsidRPr="006B55CD" w:rsidRDefault="006B55CD" w:rsidP="006B55CD">
            <w:pPr>
              <w:suppressAutoHyphens w:val="0"/>
              <w:rPr>
                <w:rFonts w:ascii="Verdana" w:hAnsi="Verdana" w:cs="Arial"/>
                <w:b/>
                <w:bCs/>
                <w:sz w:val="16"/>
                <w:szCs w:val="16"/>
                <w:lang w:eastAsia="pt-BR"/>
              </w:rPr>
            </w:pPr>
            <w:r w:rsidRPr="006B55CD">
              <w:rPr>
                <w:rFonts w:ascii="Verdana" w:hAnsi="Verdana" w:cs="Arial"/>
                <w:b/>
                <w:bCs/>
                <w:sz w:val="16"/>
                <w:szCs w:val="16"/>
                <w:lang w:eastAsia="pt-BR"/>
              </w:rPr>
              <w:t>Subtotal</w:t>
            </w:r>
          </w:p>
        </w:tc>
        <w:tc>
          <w:tcPr>
            <w:tcW w:w="1140" w:type="pct"/>
            <w:tcBorders>
              <w:top w:val="nil"/>
              <w:left w:val="nil"/>
              <w:bottom w:val="single" w:sz="8" w:space="0" w:color="FFFFFF"/>
              <w:right w:val="single" w:sz="8" w:space="0" w:color="FFFFFF"/>
            </w:tcBorders>
            <w:shd w:val="clear" w:color="000000" w:fill="A6A6A6"/>
            <w:vAlign w:val="center"/>
            <w:hideMark/>
          </w:tcPr>
          <w:p w14:paraId="69455C29" w14:textId="77777777" w:rsidR="006B55CD" w:rsidRPr="006B55CD" w:rsidRDefault="006B55CD" w:rsidP="006B55CD">
            <w:pPr>
              <w:suppressAutoHyphens w:val="0"/>
              <w:jc w:val="center"/>
              <w:rPr>
                <w:rFonts w:ascii="Verdana" w:hAnsi="Verdana" w:cs="Arial"/>
                <w:b/>
                <w:bCs/>
                <w:sz w:val="16"/>
                <w:szCs w:val="16"/>
                <w:lang w:eastAsia="pt-BR"/>
              </w:rPr>
            </w:pPr>
            <w:r w:rsidRPr="006B55CD">
              <w:rPr>
                <w:rFonts w:ascii="Verdana" w:hAnsi="Verdana" w:cs="Arial"/>
                <w:b/>
                <w:bCs/>
                <w:sz w:val="16"/>
                <w:szCs w:val="16"/>
                <w:lang w:eastAsia="pt-BR"/>
              </w:rPr>
              <w:t> </w:t>
            </w:r>
          </w:p>
        </w:tc>
        <w:tc>
          <w:tcPr>
            <w:tcW w:w="872" w:type="pct"/>
            <w:tcBorders>
              <w:top w:val="nil"/>
              <w:left w:val="nil"/>
              <w:bottom w:val="single" w:sz="8" w:space="0" w:color="FFFFFF"/>
              <w:right w:val="single" w:sz="8" w:space="0" w:color="FFFFFF"/>
            </w:tcBorders>
            <w:shd w:val="clear" w:color="000000" w:fill="A6A6A6"/>
            <w:vAlign w:val="center"/>
            <w:hideMark/>
          </w:tcPr>
          <w:p w14:paraId="24ED894E" w14:textId="77777777" w:rsidR="006B55CD" w:rsidRPr="006B55CD" w:rsidRDefault="006B55CD" w:rsidP="006B55CD">
            <w:pPr>
              <w:suppressAutoHyphens w:val="0"/>
              <w:jc w:val="right"/>
              <w:rPr>
                <w:rFonts w:ascii="Verdana" w:hAnsi="Verdana" w:cs="Arial"/>
                <w:b/>
                <w:bCs/>
                <w:sz w:val="16"/>
                <w:szCs w:val="16"/>
                <w:lang w:eastAsia="pt-BR"/>
              </w:rPr>
            </w:pPr>
            <w:r w:rsidRPr="006B55CD">
              <w:rPr>
                <w:rFonts w:ascii="Verdana" w:hAnsi="Verdana" w:cs="Arial"/>
                <w:b/>
                <w:bCs/>
                <w:sz w:val="16"/>
                <w:szCs w:val="16"/>
                <w:lang w:eastAsia="pt-BR"/>
              </w:rPr>
              <w:t>452.154</w:t>
            </w:r>
          </w:p>
        </w:tc>
      </w:tr>
      <w:tr w:rsidR="006B55CD" w:rsidRPr="006B55CD" w14:paraId="124C76E2" w14:textId="77777777" w:rsidTr="00FC1620">
        <w:trPr>
          <w:trHeight w:val="255"/>
        </w:trPr>
        <w:tc>
          <w:tcPr>
            <w:tcW w:w="2989" w:type="pct"/>
            <w:tcBorders>
              <w:top w:val="nil"/>
              <w:left w:val="single" w:sz="8" w:space="0" w:color="FFFFFF"/>
              <w:bottom w:val="single" w:sz="8" w:space="0" w:color="FFFFFF"/>
              <w:right w:val="single" w:sz="8" w:space="0" w:color="FFFFFF"/>
            </w:tcBorders>
            <w:shd w:val="clear" w:color="000000" w:fill="A6A6A6"/>
            <w:vAlign w:val="center"/>
            <w:hideMark/>
          </w:tcPr>
          <w:p w14:paraId="2A86E9E0" w14:textId="77777777" w:rsidR="006B55CD" w:rsidRPr="006B55CD" w:rsidRDefault="006B55CD" w:rsidP="006B55CD">
            <w:pPr>
              <w:suppressAutoHyphens w:val="0"/>
              <w:rPr>
                <w:rFonts w:ascii="Verdana" w:hAnsi="Verdana" w:cs="Arial"/>
                <w:b/>
                <w:bCs/>
                <w:sz w:val="16"/>
                <w:szCs w:val="16"/>
                <w:lang w:eastAsia="pt-BR"/>
              </w:rPr>
            </w:pPr>
            <w:r w:rsidRPr="006B55CD">
              <w:rPr>
                <w:rFonts w:ascii="Verdana" w:hAnsi="Verdana" w:cs="Arial"/>
                <w:b/>
                <w:bCs/>
                <w:sz w:val="16"/>
                <w:szCs w:val="16"/>
                <w:lang w:eastAsia="pt-BR"/>
              </w:rPr>
              <w:t>Banco do Brasil</w:t>
            </w:r>
          </w:p>
        </w:tc>
        <w:tc>
          <w:tcPr>
            <w:tcW w:w="1140" w:type="pct"/>
            <w:tcBorders>
              <w:top w:val="nil"/>
              <w:left w:val="nil"/>
              <w:bottom w:val="single" w:sz="8" w:space="0" w:color="FFFFFF"/>
              <w:right w:val="single" w:sz="8" w:space="0" w:color="FFFFFF"/>
            </w:tcBorders>
            <w:shd w:val="clear" w:color="000000" w:fill="A6A6A6"/>
            <w:vAlign w:val="center"/>
            <w:hideMark/>
          </w:tcPr>
          <w:p w14:paraId="14C70401" w14:textId="77777777" w:rsidR="006B55CD" w:rsidRPr="006B55CD" w:rsidRDefault="006B55CD" w:rsidP="006B55CD">
            <w:pPr>
              <w:suppressAutoHyphens w:val="0"/>
              <w:jc w:val="center"/>
              <w:rPr>
                <w:rFonts w:ascii="Verdana" w:hAnsi="Verdana" w:cs="Arial"/>
                <w:b/>
                <w:bCs/>
                <w:sz w:val="16"/>
                <w:szCs w:val="16"/>
                <w:lang w:eastAsia="pt-BR"/>
              </w:rPr>
            </w:pPr>
            <w:r w:rsidRPr="006B55CD">
              <w:rPr>
                <w:rFonts w:ascii="Verdana" w:hAnsi="Verdana" w:cs="Arial"/>
                <w:b/>
                <w:bCs/>
                <w:sz w:val="16"/>
                <w:szCs w:val="16"/>
                <w:lang w:eastAsia="pt-BR"/>
              </w:rPr>
              <w:t> </w:t>
            </w:r>
          </w:p>
        </w:tc>
        <w:tc>
          <w:tcPr>
            <w:tcW w:w="872" w:type="pct"/>
            <w:tcBorders>
              <w:top w:val="nil"/>
              <w:left w:val="nil"/>
              <w:bottom w:val="single" w:sz="8" w:space="0" w:color="FFFFFF"/>
              <w:right w:val="single" w:sz="8" w:space="0" w:color="FFFFFF"/>
            </w:tcBorders>
            <w:shd w:val="clear" w:color="000000" w:fill="A6A6A6"/>
            <w:vAlign w:val="center"/>
            <w:hideMark/>
          </w:tcPr>
          <w:p w14:paraId="31F154BC" w14:textId="77777777" w:rsidR="006B55CD" w:rsidRPr="006B55CD" w:rsidRDefault="006B55CD" w:rsidP="006B55CD">
            <w:pPr>
              <w:suppressAutoHyphens w:val="0"/>
              <w:rPr>
                <w:rFonts w:ascii="Verdana" w:hAnsi="Verdana" w:cs="Arial"/>
                <w:b/>
                <w:bCs/>
                <w:sz w:val="16"/>
                <w:szCs w:val="16"/>
                <w:lang w:eastAsia="pt-BR"/>
              </w:rPr>
            </w:pPr>
            <w:r w:rsidRPr="006B55CD">
              <w:rPr>
                <w:rFonts w:ascii="Verdana" w:hAnsi="Verdana" w:cs="Arial"/>
                <w:b/>
                <w:bCs/>
                <w:sz w:val="16"/>
                <w:szCs w:val="16"/>
                <w:lang w:eastAsia="pt-BR"/>
              </w:rPr>
              <w:t> </w:t>
            </w:r>
          </w:p>
        </w:tc>
      </w:tr>
      <w:tr w:rsidR="006B55CD" w:rsidRPr="006B55CD" w14:paraId="52CCF470" w14:textId="77777777" w:rsidTr="00FC1620">
        <w:trPr>
          <w:trHeight w:val="255"/>
        </w:trPr>
        <w:tc>
          <w:tcPr>
            <w:tcW w:w="2989" w:type="pct"/>
            <w:tcBorders>
              <w:top w:val="nil"/>
              <w:left w:val="single" w:sz="8" w:space="0" w:color="FFFFFF"/>
              <w:bottom w:val="single" w:sz="8" w:space="0" w:color="FFFFFF"/>
              <w:right w:val="single" w:sz="8" w:space="0" w:color="FFFFFF"/>
            </w:tcBorders>
            <w:shd w:val="clear" w:color="000000" w:fill="F2F2F2"/>
            <w:vAlign w:val="center"/>
            <w:hideMark/>
          </w:tcPr>
          <w:p w14:paraId="1A7973A0" w14:textId="77777777" w:rsidR="006B55CD" w:rsidRPr="006B55CD" w:rsidRDefault="006B55CD" w:rsidP="006B55CD">
            <w:pPr>
              <w:suppressAutoHyphens w:val="0"/>
              <w:rPr>
                <w:rFonts w:ascii="Verdana" w:hAnsi="Verdana" w:cs="Arial"/>
                <w:sz w:val="16"/>
                <w:szCs w:val="16"/>
                <w:lang w:eastAsia="pt-BR"/>
              </w:rPr>
            </w:pPr>
            <w:r w:rsidRPr="006B55CD">
              <w:rPr>
                <w:rFonts w:ascii="Verdana" w:hAnsi="Verdana" w:cs="Arial"/>
                <w:sz w:val="16"/>
                <w:szCs w:val="16"/>
                <w:lang w:eastAsia="pt-BR"/>
              </w:rPr>
              <w:t>Operação compromissada - LFT</w:t>
            </w:r>
          </w:p>
        </w:tc>
        <w:tc>
          <w:tcPr>
            <w:tcW w:w="1140" w:type="pct"/>
            <w:tcBorders>
              <w:top w:val="nil"/>
              <w:left w:val="nil"/>
              <w:bottom w:val="single" w:sz="8" w:space="0" w:color="FFFFFF"/>
              <w:right w:val="single" w:sz="8" w:space="0" w:color="FFFFFF"/>
            </w:tcBorders>
            <w:shd w:val="clear" w:color="000000" w:fill="F2F2F2"/>
            <w:vAlign w:val="center"/>
            <w:hideMark/>
          </w:tcPr>
          <w:p w14:paraId="40558B74" w14:textId="77777777" w:rsidR="006B55CD" w:rsidRPr="006B55CD" w:rsidRDefault="006B55CD" w:rsidP="006B55CD">
            <w:pPr>
              <w:suppressAutoHyphens w:val="0"/>
              <w:jc w:val="center"/>
              <w:rPr>
                <w:rFonts w:ascii="Verdana" w:hAnsi="Verdana" w:cs="Arial"/>
                <w:sz w:val="16"/>
                <w:szCs w:val="16"/>
                <w:lang w:eastAsia="pt-BR"/>
              </w:rPr>
            </w:pPr>
            <w:r w:rsidRPr="006B55CD">
              <w:rPr>
                <w:rFonts w:ascii="Verdana" w:hAnsi="Verdana" w:cs="Arial"/>
                <w:sz w:val="16"/>
                <w:szCs w:val="16"/>
                <w:lang w:eastAsia="pt-BR"/>
              </w:rPr>
              <w:t>01/07/2021</w:t>
            </w:r>
          </w:p>
        </w:tc>
        <w:tc>
          <w:tcPr>
            <w:tcW w:w="872" w:type="pct"/>
            <w:tcBorders>
              <w:top w:val="nil"/>
              <w:left w:val="nil"/>
              <w:bottom w:val="single" w:sz="8" w:space="0" w:color="FFFFFF"/>
              <w:right w:val="single" w:sz="8" w:space="0" w:color="FFFFFF"/>
            </w:tcBorders>
            <w:shd w:val="clear" w:color="000000" w:fill="F2F2F2"/>
            <w:vAlign w:val="center"/>
            <w:hideMark/>
          </w:tcPr>
          <w:p w14:paraId="2CD3C22D" w14:textId="77777777" w:rsidR="006B55CD" w:rsidRPr="006B55CD" w:rsidRDefault="006B55CD" w:rsidP="006B55CD">
            <w:pPr>
              <w:suppressAutoHyphens w:val="0"/>
              <w:jc w:val="right"/>
              <w:rPr>
                <w:rFonts w:ascii="Verdana" w:hAnsi="Verdana" w:cs="Arial"/>
                <w:sz w:val="16"/>
                <w:szCs w:val="16"/>
                <w:lang w:eastAsia="pt-BR"/>
              </w:rPr>
            </w:pPr>
            <w:r w:rsidRPr="006B55CD">
              <w:rPr>
                <w:rFonts w:ascii="Verdana" w:hAnsi="Verdana" w:cs="Arial"/>
                <w:sz w:val="16"/>
                <w:szCs w:val="16"/>
                <w:lang w:eastAsia="pt-BR"/>
              </w:rPr>
              <w:t>460.955</w:t>
            </w:r>
          </w:p>
        </w:tc>
      </w:tr>
      <w:tr w:rsidR="006B55CD" w:rsidRPr="006B55CD" w14:paraId="52A37A65" w14:textId="77777777" w:rsidTr="00FC1620">
        <w:trPr>
          <w:trHeight w:val="255"/>
        </w:trPr>
        <w:tc>
          <w:tcPr>
            <w:tcW w:w="2989" w:type="pct"/>
            <w:tcBorders>
              <w:top w:val="nil"/>
              <w:left w:val="single" w:sz="8" w:space="0" w:color="FFFFFF"/>
              <w:bottom w:val="single" w:sz="8" w:space="0" w:color="FFFFFF"/>
              <w:right w:val="single" w:sz="8" w:space="0" w:color="FFFFFF"/>
            </w:tcBorders>
            <w:shd w:val="clear" w:color="000000" w:fill="F2F2F2"/>
            <w:vAlign w:val="center"/>
            <w:hideMark/>
          </w:tcPr>
          <w:p w14:paraId="1BCA6074" w14:textId="77777777" w:rsidR="006B55CD" w:rsidRPr="006B55CD" w:rsidRDefault="006B55CD" w:rsidP="006B55CD">
            <w:pPr>
              <w:suppressAutoHyphens w:val="0"/>
              <w:rPr>
                <w:rFonts w:ascii="Verdana" w:hAnsi="Verdana" w:cs="Arial"/>
                <w:sz w:val="16"/>
                <w:szCs w:val="16"/>
                <w:lang w:eastAsia="pt-BR"/>
              </w:rPr>
            </w:pPr>
            <w:r w:rsidRPr="006B55CD">
              <w:rPr>
                <w:rFonts w:ascii="Verdana" w:hAnsi="Verdana" w:cs="Arial"/>
                <w:sz w:val="16"/>
                <w:szCs w:val="16"/>
                <w:lang w:eastAsia="pt-BR"/>
              </w:rPr>
              <w:t xml:space="preserve">LFT </w:t>
            </w:r>
          </w:p>
        </w:tc>
        <w:tc>
          <w:tcPr>
            <w:tcW w:w="1140" w:type="pct"/>
            <w:tcBorders>
              <w:top w:val="nil"/>
              <w:left w:val="nil"/>
              <w:bottom w:val="single" w:sz="8" w:space="0" w:color="FFFFFF"/>
              <w:right w:val="single" w:sz="8" w:space="0" w:color="FFFFFF"/>
            </w:tcBorders>
            <w:shd w:val="clear" w:color="000000" w:fill="F2F2F2"/>
            <w:vAlign w:val="center"/>
            <w:hideMark/>
          </w:tcPr>
          <w:p w14:paraId="3DE30DF8" w14:textId="62A60C16" w:rsidR="006B55CD" w:rsidRPr="006B55CD" w:rsidRDefault="00C73B85" w:rsidP="006B55CD">
            <w:pPr>
              <w:suppressAutoHyphens w:val="0"/>
              <w:jc w:val="center"/>
              <w:rPr>
                <w:rFonts w:ascii="Verdana" w:hAnsi="Verdana" w:cs="Arial"/>
                <w:sz w:val="16"/>
                <w:szCs w:val="16"/>
                <w:lang w:eastAsia="pt-BR"/>
              </w:rPr>
            </w:pPr>
            <w:r w:rsidRPr="00C73B85">
              <w:rPr>
                <w:rFonts w:ascii="Verdana" w:hAnsi="Verdana" w:cs="Arial"/>
                <w:sz w:val="16"/>
                <w:szCs w:val="16"/>
                <w:lang w:eastAsia="pt-BR"/>
              </w:rPr>
              <w:t xml:space="preserve">01/09/2021 </w:t>
            </w:r>
            <w:r>
              <w:rPr>
                <w:rFonts w:ascii="Verdana" w:hAnsi="Verdana" w:cs="Arial"/>
                <w:sz w:val="16"/>
                <w:szCs w:val="16"/>
                <w:lang w:eastAsia="pt-BR"/>
              </w:rPr>
              <w:t xml:space="preserve">a </w:t>
            </w:r>
            <w:r w:rsidR="006B55CD" w:rsidRPr="006B55CD">
              <w:rPr>
                <w:rFonts w:ascii="Verdana" w:hAnsi="Verdana" w:cs="Arial"/>
                <w:sz w:val="16"/>
                <w:szCs w:val="16"/>
                <w:lang w:eastAsia="pt-BR"/>
              </w:rPr>
              <w:t>01/03/2025</w:t>
            </w:r>
          </w:p>
        </w:tc>
        <w:tc>
          <w:tcPr>
            <w:tcW w:w="872" w:type="pct"/>
            <w:tcBorders>
              <w:top w:val="nil"/>
              <w:left w:val="nil"/>
              <w:bottom w:val="single" w:sz="8" w:space="0" w:color="FFFFFF"/>
              <w:right w:val="single" w:sz="8" w:space="0" w:color="FFFFFF"/>
            </w:tcBorders>
            <w:shd w:val="clear" w:color="000000" w:fill="F2F2F2"/>
            <w:vAlign w:val="center"/>
            <w:hideMark/>
          </w:tcPr>
          <w:p w14:paraId="4A9BB60A" w14:textId="77777777" w:rsidR="006B55CD" w:rsidRPr="006B55CD" w:rsidRDefault="006B55CD" w:rsidP="006B55CD">
            <w:pPr>
              <w:suppressAutoHyphens w:val="0"/>
              <w:jc w:val="right"/>
              <w:rPr>
                <w:rFonts w:ascii="Verdana" w:hAnsi="Verdana" w:cs="Arial"/>
                <w:sz w:val="16"/>
                <w:szCs w:val="16"/>
                <w:lang w:eastAsia="pt-BR"/>
              </w:rPr>
            </w:pPr>
            <w:r w:rsidRPr="006B55CD">
              <w:rPr>
                <w:rFonts w:ascii="Verdana" w:hAnsi="Verdana" w:cs="Arial"/>
                <w:sz w:val="16"/>
                <w:szCs w:val="16"/>
                <w:lang w:eastAsia="pt-BR"/>
              </w:rPr>
              <w:t>192.063</w:t>
            </w:r>
          </w:p>
        </w:tc>
      </w:tr>
      <w:tr w:rsidR="006B55CD" w:rsidRPr="006B55CD" w14:paraId="62FB56DF" w14:textId="77777777" w:rsidTr="00FC1620">
        <w:trPr>
          <w:trHeight w:val="255"/>
        </w:trPr>
        <w:tc>
          <w:tcPr>
            <w:tcW w:w="2989" w:type="pct"/>
            <w:tcBorders>
              <w:top w:val="nil"/>
              <w:left w:val="single" w:sz="8" w:space="0" w:color="FFFFFF"/>
              <w:bottom w:val="single" w:sz="8" w:space="0" w:color="FFFFFF"/>
              <w:right w:val="single" w:sz="8" w:space="0" w:color="FFFFFF"/>
            </w:tcBorders>
            <w:shd w:val="clear" w:color="000000" w:fill="F2F2F2"/>
            <w:vAlign w:val="center"/>
            <w:hideMark/>
          </w:tcPr>
          <w:p w14:paraId="649B4995" w14:textId="77777777" w:rsidR="006B55CD" w:rsidRPr="006B55CD" w:rsidRDefault="006B55CD" w:rsidP="006B55CD">
            <w:pPr>
              <w:suppressAutoHyphens w:val="0"/>
              <w:rPr>
                <w:rFonts w:ascii="Verdana" w:hAnsi="Verdana" w:cs="Arial"/>
                <w:sz w:val="16"/>
                <w:szCs w:val="16"/>
                <w:lang w:eastAsia="pt-BR"/>
              </w:rPr>
            </w:pPr>
            <w:r w:rsidRPr="006B55CD">
              <w:rPr>
                <w:rFonts w:ascii="Verdana" w:hAnsi="Verdana" w:cs="Arial"/>
                <w:sz w:val="16"/>
                <w:szCs w:val="16"/>
                <w:lang w:eastAsia="pt-BR"/>
              </w:rPr>
              <w:t>Ajustes</w:t>
            </w:r>
          </w:p>
        </w:tc>
        <w:tc>
          <w:tcPr>
            <w:tcW w:w="1140" w:type="pct"/>
            <w:tcBorders>
              <w:top w:val="nil"/>
              <w:left w:val="nil"/>
              <w:bottom w:val="single" w:sz="8" w:space="0" w:color="FFFFFF"/>
              <w:right w:val="single" w:sz="8" w:space="0" w:color="FFFFFF"/>
            </w:tcBorders>
            <w:shd w:val="clear" w:color="000000" w:fill="F2F2F2"/>
            <w:vAlign w:val="center"/>
            <w:hideMark/>
          </w:tcPr>
          <w:p w14:paraId="3462D19D" w14:textId="77777777" w:rsidR="006B55CD" w:rsidRPr="006B55CD" w:rsidRDefault="006B55CD" w:rsidP="006B55CD">
            <w:pPr>
              <w:suppressAutoHyphens w:val="0"/>
              <w:jc w:val="right"/>
              <w:rPr>
                <w:rFonts w:ascii="Verdana" w:hAnsi="Verdana" w:cs="Arial"/>
                <w:sz w:val="16"/>
                <w:szCs w:val="16"/>
                <w:lang w:eastAsia="pt-BR"/>
              </w:rPr>
            </w:pPr>
            <w:r w:rsidRPr="006B55CD">
              <w:rPr>
                <w:rFonts w:ascii="Verdana" w:hAnsi="Verdana" w:cs="Arial"/>
                <w:sz w:val="16"/>
                <w:szCs w:val="16"/>
                <w:lang w:eastAsia="pt-BR"/>
              </w:rPr>
              <w:t> </w:t>
            </w:r>
          </w:p>
        </w:tc>
        <w:tc>
          <w:tcPr>
            <w:tcW w:w="872" w:type="pct"/>
            <w:tcBorders>
              <w:top w:val="nil"/>
              <w:left w:val="nil"/>
              <w:bottom w:val="single" w:sz="8" w:space="0" w:color="FFFFFF"/>
              <w:right w:val="single" w:sz="8" w:space="0" w:color="FFFFFF"/>
            </w:tcBorders>
            <w:shd w:val="clear" w:color="000000" w:fill="F2F2F2"/>
            <w:vAlign w:val="center"/>
            <w:hideMark/>
          </w:tcPr>
          <w:p w14:paraId="4E1050DF" w14:textId="77777777" w:rsidR="006B55CD" w:rsidRPr="006B55CD" w:rsidRDefault="006B55CD" w:rsidP="006B55CD">
            <w:pPr>
              <w:suppressAutoHyphens w:val="0"/>
              <w:jc w:val="right"/>
              <w:rPr>
                <w:rFonts w:ascii="Verdana" w:hAnsi="Verdana" w:cs="Arial"/>
                <w:sz w:val="16"/>
                <w:szCs w:val="16"/>
                <w:lang w:eastAsia="pt-BR"/>
              </w:rPr>
            </w:pPr>
            <w:r w:rsidRPr="006B55CD">
              <w:rPr>
                <w:rFonts w:ascii="Verdana" w:hAnsi="Verdana" w:cs="Arial"/>
                <w:sz w:val="16"/>
                <w:szCs w:val="16"/>
                <w:lang w:eastAsia="pt-BR"/>
              </w:rPr>
              <w:t>26</w:t>
            </w:r>
          </w:p>
        </w:tc>
      </w:tr>
      <w:tr w:rsidR="006B55CD" w:rsidRPr="006B55CD" w14:paraId="39DF01A3" w14:textId="77777777" w:rsidTr="00FC1620">
        <w:trPr>
          <w:trHeight w:val="255"/>
        </w:trPr>
        <w:tc>
          <w:tcPr>
            <w:tcW w:w="2989" w:type="pct"/>
            <w:tcBorders>
              <w:top w:val="nil"/>
              <w:left w:val="single" w:sz="8" w:space="0" w:color="FFFFFF"/>
              <w:bottom w:val="single" w:sz="8" w:space="0" w:color="FFFFFF"/>
              <w:right w:val="single" w:sz="8" w:space="0" w:color="FFFFFF"/>
            </w:tcBorders>
            <w:shd w:val="clear" w:color="000000" w:fill="A6A6A6"/>
            <w:vAlign w:val="center"/>
            <w:hideMark/>
          </w:tcPr>
          <w:p w14:paraId="5F409D60" w14:textId="77777777" w:rsidR="006B55CD" w:rsidRPr="006B55CD" w:rsidRDefault="006B55CD" w:rsidP="006B55CD">
            <w:pPr>
              <w:suppressAutoHyphens w:val="0"/>
              <w:rPr>
                <w:rFonts w:ascii="Verdana" w:hAnsi="Verdana" w:cs="Arial"/>
                <w:b/>
                <w:bCs/>
                <w:sz w:val="16"/>
                <w:szCs w:val="16"/>
                <w:lang w:eastAsia="pt-BR"/>
              </w:rPr>
            </w:pPr>
            <w:r w:rsidRPr="006B55CD">
              <w:rPr>
                <w:rFonts w:ascii="Verdana" w:hAnsi="Verdana" w:cs="Arial"/>
                <w:b/>
                <w:bCs/>
                <w:sz w:val="16"/>
                <w:szCs w:val="16"/>
                <w:lang w:eastAsia="pt-BR"/>
              </w:rPr>
              <w:t>Subtotal</w:t>
            </w:r>
          </w:p>
        </w:tc>
        <w:tc>
          <w:tcPr>
            <w:tcW w:w="1140" w:type="pct"/>
            <w:tcBorders>
              <w:top w:val="nil"/>
              <w:left w:val="nil"/>
              <w:bottom w:val="single" w:sz="8" w:space="0" w:color="FFFFFF"/>
              <w:right w:val="single" w:sz="8" w:space="0" w:color="FFFFFF"/>
            </w:tcBorders>
            <w:shd w:val="clear" w:color="000000" w:fill="A6A6A6"/>
            <w:vAlign w:val="center"/>
            <w:hideMark/>
          </w:tcPr>
          <w:p w14:paraId="4CE24916" w14:textId="77777777" w:rsidR="006B55CD" w:rsidRPr="006B55CD" w:rsidRDefault="006B55CD" w:rsidP="006B55CD">
            <w:pPr>
              <w:suppressAutoHyphens w:val="0"/>
              <w:jc w:val="center"/>
              <w:rPr>
                <w:rFonts w:ascii="Verdana" w:hAnsi="Verdana" w:cs="Arial"/>
                <w:b/>
                <w:bCs/>
                <w:sz w:val="16"/>
                <w:szCs w:val="16"/>
                <w:lang w:eastAsia="pt-BR"/>
              </w:rPr>
            </w:pPr>
            <w:r w:rsidRPr="006B55CD">
              <w:rPr>
                <w:rFonts w:ascii="Verdana" w:hAnsi="Verdana" w:cs="Arial"/>
                <w:b/>
                <w:bCs/>
                <w:sz w:val="16"/>
                <w:szCs w:val="16"/>
                <w:lang w:eastAsia="pt-BR"/>
              </w:rPr>
              <w:t> </w:t>
            </w:r>
          </w:p>
        </w:tc>
        <w:tc>
          <w:tcPr>
            <w:tcW w:w="872" w:type="pct"/>
            <w:tcBorders>
              <w:top w:val="nil"/>
              <w:left w:val="nil"/>
              <w:bottom w:val="single" w:sz="8" w:space="0" w:color="FFFFFF"/>
              <w:right w:val="single" w:sz="8" w:space="0" w:color="FFFFFF"/>
            </w:tcBorders>
            <w:shd w:val="clear" w:color="000000" w:fill="A6A6A6"/>
            <w:vAlign w:val="center"/>
            <w:hideMark/>
          </w:tcPr>
          <w:p w14:paraId="201AA956" w14:textId="77777777" w:rsidR="006B55CD" w:rsidRPr="006B55CD" w:rsidRDefault="006B55CD" w:rsidP="006B55CD">
            <w:pPr>
              <w:suppressAutoHyphens w:val="0"/>
              <w:jc w:val="right"/>
              <w:rPr>
                <w:rFonts w:ascii="Verdana" w:hAnsi="Verdana" w:cs="Arial"/>
                <w:b/>
                <w:bCs/>
                <w:sz w:val="16"/>
                <w:szCs w:val="16"/>
                <w:lang w:eastAsia="pt-BR"/>
              </w:rPr>
            </w:pPr>
            <w:r w:rsidRPr="006B55CD">
              <w:rPr>
                <w:rFonts w:ascii="Verdana" w:hAnsi="Verdana" w:cs="Arial"/>
                <w:b/>
                <w:bCs/>
                <w:sz w:val="16"/>
                <w:szCs w:val="16"/>
                <w:lang w:eastAsia="pt-BR"/>
              </w:rPr>
              <w:t>653.044</w:t>
            </w:r>
          </w:p>
        </w:tc>
      </w:tr>
      <w:tr w:rsidR="006B55CD" w:rsidRPr="006B55CD" w14:paraId="35494E11" w14:textId="77777777" w:rsidTr="00FC1620">
        <w:trPr>
          <w:trHeight w:val="255"/>
        </w:trPr>
        <w:tc>
          <w:tcPr>
            <w:tcW w:w="2989" w:type="pct"/>
            <w:tcBorders>
              <w:top w:val="nil"/>
              <w:left w:val="single" w:sz="8" w:space="0" w:color="FFFFFF"/>
              <w:bottom w:val="single" w:sz="8" w:space="0" w:color="FFFFFF"/>
              <w:right w:val="single" w:sz="8" w:space="0" w:color="FFFFFF"/>
            </w:tcBorders>
            <w:shd w:val="clear" w:color="000000" w:fill="A6A6A6"/>
            <w:vAlign w:val="center"/>
            <w:hideMark/>
          </w:tcPr>
          <w:p w14:paraId="3B4EA94D" w14:textId="77777777" w:rsidR="006B55CD" w:rsidRPr="006B55CD" w:rsidRDefault="006B55CD" w:rsidP="006B55CD">
            <w:pPr>
              <w:suppressAutoHyphens w:val="0"/>
              <w:rPr>
                <w:rFonts w:ascii="Verdana" w:hAnsi="Verdana" w:cs="Arial"/>
                <w:b/>
                <w:bCs/>
                <w:sz w:val="16"/>
                <w:szCs w:val="16"/>
                <w:lang w:eastAsia="pt-BR"/>
              </w:rPr>
            </w:pPr>
            <w:r w:rsidRPr="006B55CD">
              <w:rPr>
                <w:rFonts w:ascii="Verdana" w:hAnsi="Verdana" w:cs="Arial"/>
                <w:b/>
                <w:bCs/>
                <w:sz w:val="16"/>
                <w:szCs w:val="16"/>
                <w:lang w:eastAsia="pt-BR"/>
              </w:rPr>
              <w:t>Total</w:t>
            </w:r>
          </w:p>
        </w:tc>
        <w:tc>
          <w:tcPr>
            <w:tcW w:w="1140" w:type="pct"/>
            <w:tcBorders>
              <w:top w:val="nil"/>
              <w:left w:val="nil"/>
              <w:bottom w:val="single" w:sz="8" w:space="0" w:color="FFFFFF"/>
              <w:right w:val="single" w:sz="8" w:space="0" w:color="FFFFFF"/>
            </w:tcBorders>
            <w:shd w:val="clear" w:color="000000" w:fill="A6A6A6"/>
            <w:vAlign w:val="center"/>
            <w:hideMark/>
          </w:tcPr>
          <w:p w14:paraId="53C1B5B4" w14:textId="77777777" w:rsidR="006B55CD" w:rsidRPr="006B55CD" w:rsidRDefault="006B55CD" w:rsidP="006B55CD">
            <w:pPr>
              <w:suppressAutoHyphens w:val="0"/>
              <w:jc w:val="right"/>
              <w:rPr>
                <w:rFonts w:ascii="Verdana" w:hAnsi="Verdana" w:cs="Arial"/>
                <w:b/>
                <w:bCs/>
                <w:sz w:val="16"/>
                <w:szCs w:val="16"/>
                <w:lang w:eastAsia="pt-BR"/>
              </w:rPr>
            </w:pPr>
            <w:r w:rsidRPr="006B55CD">
              <w:rPr>
                <w:rFonts w:ascii="Verdana" w:hAnsi="Verdana" w:cs="Arial"/>
                <w:b/>
                <w:bCs/>
                <w:sz w:val="16"/>
                <w:szCs w:val="16"/>
                <w:lang w:eastAsia="pt-BR"/>
              </w:rPr>
              <w:t> </w:t>
            </w:r>
          </w:p>
        </w:tc>
        <w:tc>
          <w:tcPr>
            <w:tcW w:w="872" w:type="pct"/>
            <w:tcBorders>
              <w:top w:val="nil"/>
              <w:left w:val="nil"/>
              <w:bottom w:val="single" w:sz="8" w:space="0" w:color="FFFFFF"/>
              <w:right w:val="single" w:sz="8" w:space="0" w:color="FFFFFF"/>
            </w:tcBorders>
            <w:shd w:val="clear" w:color="000000" w:fill="A6A6A6"/>
            <w:vAlign w:val="center"/>
            <w:hideMark/>
          </w:tcPr>
          <w:p w14:paraId="4964A636" w14:textId="77777777" w:rsidR="006B55CD" w:rsidRPr="006B55CD" w:rsidRDefault="006B55CD" w:rsidP="006B55CD">
            <w:pPr>
              <w:suppressAutoHyphens w:val="0"/>
              <w:jc w:val="right"/>
              <w:rPr>
                <w:rFonts w:ascii="Verdana" w:hAnsi="Verdana" w:cs="Arial"/>
                <w:b/>
                <w:bCs/>
                <w:sz w:val="16"/>
                <w:szCs w:val="16"/>
                <w:lang w:eastAsia="pt-BR"/>
              </w:rPr>
            </w:pPr>
            <w:r w:rsidRPr="006B55CD">
              <w:rPr>
                <w:rFonts w:ascii="Verdana" w:hAnsi="Verdana" w:cs="Arial"/>
                <w:b/>
                <w:bCs/>
                <w:sz w:val="16"/>
                <w:szCs w:val="16"/>
                <w:lang w:eastAsia="pt-BR"/>
              </w:rPr>
              <w:t>1.105.198</w:t>
            </w:r>
          </w:p>
        </w:tc>
      </w:tr>
    </w:tbl>
    <w:p w14:paraId="3266DA65" w14:textId="77777777" w:rsidR="00CF3038" w:rsidRPr="00B26607" w:rsidRDefault="00CF3038" w:rsidP="007C0984">
      <w:pPr>
        <w:jc w:val="both"/>
        <w:rPr>
          <w:rFonts w:ascii="Verdana" w:hAnsi="Verdana" w:cs="Arial"/>
          <w:sz w:val="14"/>
          <w:szCs w:val="14"/>
        </w:rPr>
      </w:pPr>
    </w:p>
    <w:p w14:paraId="781CD66C" w14:textId="48C5100E" w:rsidR="006406F5" w:rsidRPr="000C0BA9" w:rsidRDefault="006C6C02" w:rsidP="008C21A4">
      <w:pPr>
        <w:tabs>
          <w:tab w:val="left" w:pos="426"/>
        </w:tabs>
        <w:suppressAutoHyphens w:val="0"/>
        <w:jc w:val="both"/>
        <w:rPr>
          <w:rFonts w:ascii="Verdana" w:hAnsi="Verdana" w:cs="Arial"/>
          <w:i/>
          <w:sz w:val="20"/>
          <w:szCs w:val="20"/>
          <w:u w:val="single"/>
          <w:lang w:eastAsia="en-US"/>
        </w:rPr>
      </w:pPr>
      <w:r w:rsidRPr="000C0BA9">
        <w:rPr>
          <w:rFonts w:ascii="Verdana" w:hAnsi="Verdana" w:cs="Arial"/>
          <w:i/>
          <w:sz w:val="20"/>
          <w:szCs w:val="20"/>
          <w:u w:val="single"/>
          <w:lang w:eastAsia="en-US"/>
        </w:rPr>
        <w:t xml:space="preserve">a.2 - </w:t>
      </w:r>
      <w:r w:rsidR="006406F5" w:rsidRPr="000C0BA9">
        <w:rPr>
          <w:rFonts w:ascii="Verdana" w:hAnsi="Verdana" w:cs="Arial"/>
          <w:i/>
          <w:sz w:val="20"/>
          <w:szCs w:val="20"/>
          <w:u w:val="single"/>
          <w:lang w:eastAsia="en-US"/>
        </w:rPr>
        <w:t>Cotas de fundos garantidores de operações de crédito</w:t>
      </w:r>
    </w:p>
    <w:p w14:paraId="0525B2B5" w14:textId="4C38CB20" w:rsidR="00E216FC" w:rsidRDefault="00E216FC" w:rsidP="007C0984">
      <w:pPr>
        <w:pStyle w:val="UmPontoNovo2"/>
        <w:numPr>
          <w:ilvl w:val="0"/>
          <w:numId w:val="0"/>
        </w:numPr>
        <w:spacing w:after="0"/>
        <w:jc w:val="both"/>
        <w:rPr>
          <w:rFonts w:ascii="Verdana" w:hAnsi="Verdana" w:cs="Arial"/>
          <w:sz w:val="20"/>
          <w:szCs w:val="20"/>
        </w:rPr>
      </w:pPr>
      <w:r w:rsidRPr="00C27831">
        <w:rPr>
          <w:rFonts w:ascii="Verdana" w:hAnsi="Verdana" w:cs="Arial"/>
          <w:sz w:val="20"/>
          <w:szCs w:val="20"/>
        </w:rPr>
        <w:t xml:space="preserve">A </w:t>
      </w:r>
      <w:r w:rsidR="00DD5BD1" w:rsidRPr="00C27831">
        <w:rPr>
          <w:rFonts w:ascii="Verdana" w:hAnsi="Verdana" w:cs="Arial"/>
          <w:sz w:val="20"/>
          <w:szCs w:val="20"/>
        </w:rPr>
        <w:t xml:space="preserve">Fomento Paraná </w:t>
      </w:r>
      <w:r w:rsidRPr="00C27831">
        <w:rPr>
          <w:rFonts w:ascii="Verdana" w:hAnsi="Verdana" w:cs="Arial"/>
          <w:sz w:val="20"/>
          <w:szCs w:val="20"/>
        </w:rPr>
        <w:t>opera</w:t>
      </w:r>
      <w:r w:rsidR="00080CEB" w:rsidRPr="00C27831">
        <w:rPr>
          <w:rFonts w:ascii="Verdana" w:hAnsi="Verdana" w:cs="Arial"/>
          <w:sz w:val="20"/>
          <w:szCs w:val="20"/>
        </w:rPr>
        <w:t xml:space="preserve"> </w:t>
      </w:r>
      <w:r w:rsidRPr="00C27831">
        <w:rPr>
          <w:rFonts w:ascii="Verdana" w:hAnsi="Verdana" w:cs="Arial"/>
          <w:sz w:val="20"/>
          <w:szCs w:val="20"/>
        </w:rPr>
        <w:t xml:space="preserve">com a garantia do FGI - Fundo Garantidor para Investimentos, </w:t>
      </w:r>
      <w:r w:rsidRPr="006406F5">
        <w:rPr>
          <w:rFonts w:ascii="Verdana" w:hAnsi="Verdana" w:cs="Arial"/>
          <w:sz w:val="20"/>
          <w:szCs w:val="20"/>
        </w:rPr>
        <w:t xml:space="preserve">administrado pelo BNDES. Para tanto, conforme previsto </w:t>
      </w:r>
      <w:r w:rsidR="00820CCB" w:rsidRPr="006406F5">
        <w:rPr>
          <w:rFonts w:ascii="Verdana" w:hAnsi="Verdana" w:cs="Arial"/>
          <w:sz w:val="20"/>
          <w:szCs w:val="20"/>
        </w:rPr>
        <w:t>nas normas</w:t>
      </w:r>
      <w:r w:rsidRPr="006406F5">
        <w:rPr>
          <w:rFonts w:ascii="Verdana" w:hAnsi="Verdana" w:cs="Arial"/>
          <w:sz w:val="20"/>
          <w:szCs w:val="20"/>
        </w:rPr>
        <w:t xml:space="preserve"> do respectivo fundo, adquiriu cotas na proporção de 0,5% dos valores que pretende alavancar como garantias nas operações com seus mutuários.</w:t>
      </w:r>
      <w:r w:rsidR="00D457E1" w:rsidRPr="006406F5">
        <w:rPr>
          <w:rFonts w:ascii="Verdana" w:hAnsi="Verdana" w:cs="Arial"/>
          <w:sz w:val="20"/>
          <w:szCs w:val="20"/>
        </w:rPr>
        <w:t xml:space="preserve"> </w:t>
      </w:r>
    </w:p>
    <w:p w14:paraId="579085EC" w14:textId="77777777" w:rsidR="006406F5" w:rsidRPr="00B26607" w:rsidRDefault="006406F5" w:rsidP="007C0984">
      <w:pPr>
        <w:pStyle w:val="UmPontoNovo2"/>
        <w:numPr>
          <w:ilvl w:val="0"/>
          <w:numId w:val="0"/>
        </w:numPr>
        <w:spacing w:after="0"/>
        <w:jc w:val="both"/>
        <w:rPr>
          <w:rFonts w:ascii="Verdana" w:hAnsi="Verdana" w:cs="Arial"/>
          <w:sz w:val="14"/>
          <w:szCs w:val="14"/>
        </w:rPr>
      </w:pPr>
    </w:p>
    <w:p w14:paraId="381B3638" w14:textId="4B05CFD0" w:rsidR="006406F5" w:rsidRPr="000C0BA9" w:rsidRDefault="006C6C02" w:rsidP="008C21A4">
      <w:pPr>
        <w:tabs>
          <w:tab w:val="left" w:pos="426"/>
        </w:tabs>
        <w:suppressAutoHyphens w:val="0"/>
        <w:jc w:val="both"/>
        <w:rPr>
          <w:rFonts w:ascii="Verdana" w:hAnsi="Verdana" w:cs="Arial"/>
          <w:i/>
          <w:sz w:val="20"/>
          <w:szCs w:val="20"/>
          <w:u w:val="single"/>
          <w:lang w:eastAsia="en-US"/>
        </w:rPr>
      </w:pPr>
      <w:r w:rsidRPr="000C0BA9">
        <w:rPr>
          <w:rFonts w:ascii="Verdana" w:hAnsi="Verdana" w:cs="Arial"/>
          <w:i/>
          <w:sz w:val="20"/>
          <w:szCs w:val="20"/>
          <w:u w:val="single"/>
          <w:lang w:eastAsia="en-US"/>
        </w:rPr>
        <w:t xml:space="preserve">a.3 - </w:t>
      </w:r>
      <w:r w:rsidR="006406F5" w:rsidRPr="000C0BA9">
        <w:rPr>
          <w:rFonts w:ascii="Verdana" w:hAnsi="Verdana" w:cs="Arial"/>
          <w:i/>
          <w:sz w:val="20"/>
          <w:szCs w:val="20"/>
          <w:u w:val="single"/>
          <w:lang w:eastAsia="en-US"/>
        </w:rPr>
        <w:t>Cotas de fundos de investimento em participações</w:t>
      </w:r>
    </w:p>
    <w:p w14:paraId="0525B2B6" w14:textId="53F76BB2" w:rsidR="00E216FC" w:rsidRDefault="00E216FC" w:rsidP="007C0984">
      <w:pPr>
        <w:pStyle w:val="UmPontoNovo2"/>
        <w:numPr>
          <w:ilvl w:val="0"/>
          <w:numId w:val="0"/>
        </w:numPr>
        <w:spacing w:after="0"/>
        <w:jc w:val="both"/>
        <w:rPr>
          <w:rFonts w:ascii="Verdana" w:hAnsi="Verdana" w:cs="Arial"/>
          <w:sz w:val="20"/>
          <w:szCs w:val="20"/>
        </w:rPr>
      </w:pPr>
      <w:r w:rsidRPr="00B04A77">
        <w:rPr>
          <w:rFonts w:ascii="Verdana" w:hAnsi="Verdana" w:cs="Arial"/>
          <w:sz w:val="20"/>
          <w:szCs w:val="20"/>
        </w:rPr>
        <w:t xml:space="preserve">As aplicações em cotas de fundos de investimento em participações são administradas por instituições financeiras privadas, sendo que as cotas dos fundos são </w:t>
      </w:r>
      <w:r w:rsidR="00820CCB" w:rsidRPr="00B04A77">
        <w:rPr>
          <w:rFonts w:ascii="Verdana" w:hAnsi="Verdana" w:cs="Arial"/>
          <w:sz w:val="20"/>
          <w:szCs w:val="20"/>
        </w:rPr>
        <w:t>mensuradas</w:t>
      </w:r>
      <w:r w:rsidRPr="00B04A77">
        <w:rPr>
          <w:rFonts w:ascii="Verdana" w:hAnsi="Verdana" w:cs="Arial"/>
          <w:sz w:val="20"/>
          <w:szCs w:val="20"/>
        </w:rPr>
        <w:t xml:space="preserve"> pelos valores divulgados pelos respectivos administr</w:t>
      </w:r>
      <w:r w:rsidR="0064305E" w:rsidRPr="00B04A77">
        <w:rPr>
          <w:rFonts w:ascii="Verdana" w:hAnsi="Verdana" w:cs="Arial"/>
          <w:sz w:val="20"/>
          <w:szCs w:val="20"/>
        </w:rPr>
        <w:t xml:space="preserve">adores na data do balanço. Em </w:t>
      </w:r>
      <w:r w:rsidR="0044611D">
        <w:rPr>
          <w:rFonts w:ascii="Verdana" w:hAnsi="Verdana" w:cs="Arial"/>
          <w:sz w:val="20"/>
          <w:szCs w:val="20"/>
        </w:rPr>
        <w:t>30/06/2021</w:t>
      </w:r>
      <w:r w:rsidRPr="00B04A77">
        <w:rPr>
          <w:rFonts w:ascii="Verdana" w:hAnsi="Verdana" w:cs="Arial"/>
          <w:sz w:val="20"/>
          <w:szCs w:val="20"/>
        </w:rPr>
        <w:t>, as cotas estavam assim constituídas:</w:t>
      </w:r>
    </w:p>
    <w:p w14:paraId="5BE2D184" w14:textId="77777777" w:rsidR="00D267C9" w:rsidRDefault="00D267C9" w:rsidP="007C0984">
      <w:pPr>
        <w:pStyle w:val="UmPontoNovo2"/>
        <w:numPr>
          <w:ilvl w:val="0"/>
          <w:numId w:val="0"/>
        </w:numPr>
        <w:spacing w:after="0"/>
        <w:jc w:val="both"/>
        <w:rPr>
          <w:rFonts w:ascii="Verdana" w:hAnsi="Verdana" w:cs="Arial"/>
          <w:sz w:val="20"/>
          <w:szCs w:val="20"/>
        </w:rPr>
      </w:pPr>
    </w:p>
    <w:p w14:paraId="278CAB7E" w14:textId="0A862878" w:rsidR="00D267C9" w:rsidRDefault="00D267C9" w:rsidP="007C0984">
      <w:pPr>
        <w:pStyle w:val="UmPontoNovo2"/>
        <w:numPr>
          <w:ilvl w:val="0"/>
          <w:numId w:val="0"/>
        </w:numPr>
        <w:spacing w:after="0"/>
        <w:jc w:val="both"/>
        <w:rPr>
          <w:rFonts w:ascii="Verdana" w:hAnsi="Verdana" w:cs="Arial"/>
          <w:sz w:val="20"/>
          <w:szCs w:val="20"/>
        </w:rPr>
      </w:pPr>
    </w:p>
    <w:p w14:paraId="57CB3F29" w14:textId="77777777" w:rsidR="00407AF8" w:rsidRDefault="00407AF8" w:rsidP="007C0984">
      <w:pPr>
        <w:pStyle w:val="UmPontoNovo2"/>
        <w:numPr>
          <w:ilvl w:val="0"/>
          <w:numId w:val="0"/>
        </w:numPr>
        <w:spacing w:after="0"/>
        <w:jc w:val="both"/>
        <w:rPr>
          <w:rFonts w:ascii="Verdana" w:hAnsi="Verdana" w:cs="Arial"/>
          <w:sz w:val="20"/>
          <w:szCs w:val="20"/>
        </w:rPr>
      </w:pPr>
    </w:p>
    <w:p w14:paraId="5A9BC1E3" w14:textId="77777777" w:rsidR="00D267C9" w:rsidRDefault="00D267C9" w:rsidP="007C0984">
      <w:pPr>
        <w:pStyle w:val="UmPontoNovo2"/>
        <w:numPr>
          <w:ilvl w:val="0"/>
          <w:numId w:val="0"/>
        </w:numPr>
        <w:spacing w:after="0"/>
        <w:jc w:val="both"/>
        <w:rPr>
          <w:rFonts w:ascii="Verdana" w:hAnsi="Verdana" w:cs="Arial"/>
          <w:sz w:val="20"/>
          <w:szCs w:val="20"/>
        </w:rPr>
      </w:pPr>
    </w:p>
    <w:tbl>
      <w:tblPr>
        <w:tblW w:w="5000" w:type="pct"/>
        <w:tblLayout w:type="fixed"/>
        <w:tblCellMar>
          <w:left w:w="70" w:type="dxa"/>
          <w:right w:w="70" w:type="dxa"/>
        </w:tblCellMar>
        <w:tblLook w:val="04A0" w:firstRow="1" w:lastRow="0" w:firstColumn="1" w:lastColumn="0" w:noHBand="0" w:noVBand="1"/>
      </w:tblPr>
      <w:tblGrid>
        <w:gridCol w:w="4672"/>
        <w:gridCol w:w="1459"/>
        <w:gridCol w:w="1312"/>
        <w:gridCol w:w="1468"/>
        <w:gridCol w:w="1577"/>
      </w:tblGrid>
      <w:tr w:rsidR="004F0C83" w:rsidRPr="0044611D" w14:paraId="29C87083" w14:textId="25775060" w:rsidTr="00FC1620">
        <w:trPr>
          <w:trHeight w:val="690"/>
        </w:trPr>
        <w:tc>
          <w:tcPr>
            <w:tcW w:w="2227"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7D5AFEE" w14:textId="77777777" w:rsidR="004F0C83" w:rsidRPr="0044611D" w:rsidRDefault="004F0C83" w:rsidP="0044611D">
            <w:pPr>
              <w:suppressAutoHyphens w:val="0"/>
              <w:rPr>
                <w:rFonts w:ascii="Verdana" w:hAnsi="Verdana" w:cs="Arial"/>
                <w:b/>
                <w:bCs/>
                <w:sz w:val="16"/>
                <w:szCs w:val="16"/>
                <w:lang w:eastAsia="pt-BR"/>
              </w:rPr>
            </w:pPr>
            <w:r w:rsidRPr="0044611D">
              <w:rPr>
                <w:rFonts w:ascii="Verdana" w:hAnsi="Verdana" w:cs="Arial"/>
                <w:b/>
                <w:bCs/>
                <w:sz w:val="16"/>
                <w:szCs w:val="16"/>
                <w:lang w:eastAsia="pt-BR"/>
              </w:rPr>
              <w:t>FUNDO</w:t>
            </w:r>
          </w:p>
        </w:tc>
        <w:tc>
          <w:tcPr>
            <w:tcW w:w="695" w:type="pct"/>
            <w:tcBorders>
              <w:top w:val="single" w:sz="8" w:space="0" w:color="FFFFFF"/>
              <w:left w:val="nil"/>
              <w:bottom w:val="single" w:sz="8" w:space="0" w:color="FFFFFF"/>
              <w:right w:val="single" w:sz="8" w:space="0" w:color="FFFFFF"/>
            </w:tcBorders>
            <w:shd w:val="clear" w:color="000000" w:fill="A6A6A6"/>
            <w:vAlign w:val="center"/>
            <w:hideMark/>
          </w:tcPr>
          <w:p w14:paraId="0BCB37F9" w14:textId="77777777" w:rsidR="004F0C83" w:rsidRPr="0044611D" w:rsidRDefault="004F0C83" w:rsidP="0044611D">
            <w:pPr>
              <w:suppressAutoHyphens w:val="0"/>
              <w:jc w:val="center"/>
              <w:rPr>
                <w:rFonts w:ascii="Verdana" w:hAnsi="Verdana" w:cs="Arial"/>
                <w:b/>
                <w:bCs/>
                <w:sz w:val="16"/>
                <w:szCs w:val="16"/>
                <w:lang w:eastAsia="pt-BR"/>
              </w:rPr>
            </w:pPr>
            <w:r w:rsidRPr="0044611D">
              <w:rPr>
                <w:rFonts w:ascii="Verdana" w:hAnsi="Verdana" w:cs="Arial"/>
                <w:b/>
                <w:bCs/>
                <w:sz w:val="16"/>
                <w:szCs w:val="16"/>
                <w:lang w:eastAsia="pt-BR"/>
              </w:rPr>
              <w:t>Capital subscrito</w:t>
            </w:r>
          </w:p>
        </w:tc>
        <w:tc>
          <w:tcPr>
            <w:tcW w:w="625" w:type="pct"/>
            <w:tcBorders>
              <w:top w:val="single" w:sz="8" w:space="0" w:color="FFFFFF"/>
              <w:left w:val="nil"/>
              <w:bottom w:val="single" w:sz="8" w:space="0" w:color="FFFFFF"/>
              <w:right w:val="single" w:sz="8" w:space="0" w:color="FFFFFF"/>
            </w:tcBorders>
            <w:shd w:val="clear" w:color="000000" w:fill="A6A6A6"/>
            <w:vAlign w:val="center"/>
            <w:hideMark/>
          </w:tcPr>
          <w:p w14:paraId="0E2EFE43" w14:textId="77777777" w:rsidR="004F0C83" w:rsidRPr="0044611D" w:rsidRDefault="004F0C83" w:rsidP="0044611D">
            <w:pPr>
              <w:suppressAutoHyphens w:val="0"/>
              <w:jc w:val="center"/>
              <w:rPr>
                <w:rFonts w:ascii="Verdana" w:hAnsi="Verdana" w:cs="Arial"/>
                <w:b/>
                <w:bCs/>
                <w:sz w:val="16"/>
                <w:szCs w:val="16"/>
                <w:lang w:eastAsia="pt-BR"/>
              </w:rPr>
            </w:pPr>
            <w:r w:rsidRPr="0044611D">
              <w:rPr>
                <w:rFonts w:ascii="Verdana" w:hAnsi="Verdana" w:cs="Arial"/>
                <w:b/>
                <w:bCs/>
                <w:sz w:val="16"/>
                <w:szCs w:val="16"/>
                <w:lang w:eastAsia="pt-BR"/>
              </w:rPr>
              <w:t>Capital integralizado</w:t>
            </w:r>
          </w:p>
        </w:tc>
        <w:tc>
          <w:tcPr>
            <w:tcW w:w="700" w:type="pct"/>
            <w:tcBorders>
              <w:top w:val="single" w:sz="8" w:space="0" w:color="FFFFFF"/>
              <w:left w:val="nil"/>
              <w:bottom w:val="single" w:sz="8" w:space="0" w:color="FFFFFF"/>
              <w:right w:val="single" w:sz="8" w:space="0" w:color="FFFFFF"/>
            </w:tcBorders>
            <w:shd w:val="clear" w:color="000000" w:fill="A6A6A6"/>
            <w:vAlign w:val="center"/>
            <w:hideMark/>
          </w:tcPr>
          <w:p w14:paraId="3BDD09A9" w14:textId="77777777" w:rsidR="004F0C83" w:rsidRPr="0044611D" w:rsidRDefault="004F0C83" w:rsidP="0044611D">
            <w:pPr>
              <w:suppressAutoHyphens w:val="0"/>
              <w:jc w:val="center"/>
              <w:rPr>
                <w:rFonts w:ascii="Verdana" w:hAnsi="Verdana" w:cs="Arial"/>
                <w:b/>
                <w:bCs/>
                <w:sz w:val="16"/>
                <w:szCs w:val="16"/>
                <w:lang w:eastAsia="pt-BR"/>
              </w:rPr>
            </w:pPr>
            <w:r w:rsidRPr="0044611D">
              <w:rPr>
                <w:rFonts w:ascii="Verdana" w:hAnsi="Verdana" w:cs="Arial"/>
                <w:b/>
                <w:bCs/>
                <w:sz w:val="16"/>
                <w:szCs w:val="16"/>
                <w:lang w:eastAsia="pt-BR"/>
              </w:rPr>
              <w:t>Valor atualizado / contábil</w:t>
            </w:r>
          </w:p>
        </w:tc>
        <w:tc>
          <w:tcPr>
            <w:tcW w:w="752" w:type="pct"/>
            <w:tcBorders>
              <w:top w:val="single" w:sz="8" w:space="0" w:color="FFFFFF"/>
              <w:left w:val="nil"/>
              <w:bottom w:val="single" w:sz="8" w:space="0" w:color="FFFFFF"/>
              <w:right w:val="single" w:sz="8" w:space="0" w:color="FFFFFF"/>
            </w:tcBorders>
            <w:shd w:val="clear" w:color="000000" w:fill="A6A6A6"/>
          </w:tcPr>
          <w:p w14:paraId="6D533290" w14:textId="04ECEBD0" w:rsidR="004F0C83" w:rsidRPr="0044611D" w:rsidRDefault="004F0C83" w:rsidP="00B531EC">
            <w:pPr>
              <w:jc w:val="center"/>
              <w:rPr>
                <w:rFonts w:ascii="Verdana" w:hAnsi="Verdana" w:cs="Arial"/>
                <w:b/>
                <w:bCs/>
                <w:sz w:val="16"/>
                <w:szCs w:val="16"/>
                <w:lang w:eastAsia="pt-BR"/>
              </w:rPr>
            </w:pPr>
            <w:r>
              <w:rPr>
                <w:rFonts w:ascii="Verdana" w:hAnsi="Verdana" w:cs="Arial"/>
                <w:b/>
                <w:bCs/>
                <w:sz w:val="16"/>
                <w:szCs w:val="16"/>
              </w:rPr>
              <w:t>Provisão</w:t>
            </w:r>
            <w:r>
              <w:rPr>
                <w:rFonts w:ascii="Verdana" w:hAnsi="Verdana" w:cs="Arial"/>
                <w:b/>
                <w:bCs/>
                <w:sz w:val="16"/>
                <w:szCs w:val="16"/>
              </w:rPr>
              <w:br/>
              <w:t>para</w:t>
            </w:r>
            <w:r>
              <w:rPr>
                <w:rFonts w:ascii="Verdana" w:hAnsi="Verdana" w:cs="Arial"/>
                <w:b/>
                <w:bCs/>
                <w:sz w:val="16"/>
                <w:szCs w:val="16"/>
              </w:rPr>
              <w:br/>
              <w:t>Desvalorização</w:t>
            </w:r>
          </w:p>
        </w:tc>
      </w:tr>
      <w:tr w:rsidR="004F0C83" w:rsidRPr="0044611D" w14:paraId="1F69C3B5" w14:textId="2BC7BE4B" w:rsidTr="00FC1620">
        <w:trPr>
          <w:trHeight w:val="300"/>
        </w:trPr>
        <w:tc>
          <w:tcPr>
            <w:tcW w:w="2227" w:type="pct"/>
            <w:tcBorders>
              <w:top w:val="nil"/>
              <w:left w:val="single" w:sz="8" w:space="0" w:color="FFFFFF"/>
              <w:bottom w:val="single" w:sz="8" w:space="0" w:color="FFFFFF"/>
              <w:right w:val="single" w:sz="8" w:space="0" w:color="FFFFFF"/>
            </w:tcBorders>
            <w:shd w:val="clear" w:color="000000" w:fill="F2F2F2"/>
            <w:vAlign w:val="center"/>
            <w:hideMark/>
          </w:tcPr>
          <w:p w14:paraId="09911C72" w14:textId="77777777" w:rsidR="004F0C83" w:rsidRPr="0044611D" w:rsidRDefault="004F0C83" w:rsidP="0044611D">
            <w:pPr>
              <w:suppressAutoHyphens w:val="0"/>
              <w:jc w:val="both"/>
              <w:rPr>
                <w:rFonts w:ascii="Verdana" w:hAnsi="Verdana" w:cs="Arial"/>
                <w:sz w:val="16"/>
                <w:szCs w:val="16"/>
                <w:lang w:eastAsia="pt-BR"/>
              </w:rPr>
            </w:pPr>
            <w:r w:rsidRPr="0044611D">
              <w:rPr>
                <w:rFonts w:ascii="Verdana" w:hAnsi="Verdana" w:cs="Arial"/>
                <w:sz w:val="16"/>
                <w:szCs w:val="16"/>
                <w:lang w:eastAsia="pt-BR"/>
              </w:rPr>
              <w:t>Fundo Criatec 3</w:t>
            </w:r>
          </w:p>
        </w:tc>
        <w:tc>
          <w:tcPr>
            <w:tcW w:w="695" w:type="pct"/>
            <w:tcBorders>
              <w:top w:val="nil"/>
              <w:left w:val="nil"/>
              <w:bottom w:val="single" w:sz="8" w:space="0" w:color="FFFFFF"/>
              <w:right w:val="single" w:sz="8" w:space="0" w:color="FFFFFF"/>
            </w:tcBorders>
            <w:shd w:val="clear" w:color="000000" w:fill="F2F2F2"/>
            <w:vAlign w:val="center"/>
            <w:hideMark/>
          </w:tcPr>
          <w:p w14:paraId="1EFD0680" w14:textId="77777777" w:rsidR="004F0C83" w:rsidRPr="0044611D" w:rsidRDefault="004F0C83" w:rsidP="0044611D">
            <w:pPr>
              <w:suppressAutoHyphens w:val="0"/>
              <w:jc w:val="right"/>
              <w:rPr>
                <w:rFonts w:ascii="Verdana" w:hAnsi="Verdana" w:cs="Arial"/>
                <w:sz w:val="16"/>
                <w:szCs w:val="16"/>
                <w:lang w:eastAsia="pt-BR"/>
              </w:rPr>
            </w:pPr>
            <w:r w:rsidRPr="0044611D">
              <w:rPr>
                <w:rFonts w:ascii="Verdana" w:hAnsi="Verdana" w:cs="Arial"/>
                <w:sz w:val="16"/>
                <w:szCs w:val="16"/>
                <w:lang w:eastAsia="pt-BR"/>
              </w:rPr>
              <w:t>1.500</w:t>
            </w:r>
          </w:p>
        </w:tc>
        <w:tc>
          <w:tcPr>
            <w:tcW w:w="625" w:type="pct"/>
            <w:tcBorders>
              <w:top w:val="nil"/>
              <w:left w:val="nil"/>
              <w:bottom w:val="single" w:sz="8" w:space="0" w:color="FFFFFF"/>
              <w:right w:val="single" w:sz="8" w:space="0" w:color="FFFFFF"/>
            </w:tcBorders>
            <w:shd w:val="clear" w:color="000000" w:fill="F2F2F2"/>
            <w:vAlign w:val="center"/>
            <w:hideMark/>
          </w:tcPr>
          <w:p w14:paraId="6BEF221B" w14:textId="77777777" w:rsidR="004F0C83" w:rsidRPr="0044611D" w:rsidRDefault="004F0C83" w:rsidP="0044611D">
            <w:pPr>
              <w:suppressAutoHyphens w:val="0"/>
              <w:jc w:val="right"/>
              <w:rPr>
                <w:rFonts w:ascii="Verdana" w:hAnsi="Verdana" w:cs="Arial"/>
                <w:sz w:val="16"/>
                <w:szCs w:val="16"/>
                <w:lang w:eastAsia="pt-BR"/>
              </w:rPr>
            </w:pPr>
            <w:r w:rsidRPr="0044611D">
              <w:rPr>
                <w:rFonts w:ascii="Verdana" w:hAnsi="Verdana" w:cs="Arial"/>
                <w:sz w:val="16"/>
                <w:szCs w:val="16"/>
                <w:lang w:eastAsia="pt-BR"/>
              </w:rPr>
              <w:t>959</w:t>
            </w:r>
          </w:p>
        </w:tc>
        <w:tc>
          <w:tcPr>
            <w:tcW w:w="700" w:type="pct"/>
            <w:tcBorders>
              <w:top w:val="nil"/>
              <w:left w:val="nil"/>
              <w:bottom w:val="single" w:sz="8" w:space="0" w:color="FFFFFF"/>
              <w:right w:val="single" w:sz="8" w:space="0" w:color="FFFFFF"/>
            </w:tcBorders>
            <w:shd w:val="clear" w:color="000000" w:fill="F2F2F2"/>
            <w:vAlign w:val="center"/>
            <w:hideMark/>
          </w:tcPr>
          <w:p w14:paraId="4FFC5C32" w14:textId="656306E7" w:rsidR="004F0C83" w:rsidRPr="0044611D" w:rsidRDefault="004F0C83" w:rsidP="004F0C83">
            <w:pPr>
              <w:suppressAutoHyphens w:val="0"/>
              <w:jc w:val="right"/>
              <w:rPr>
                <w:rFonts w:ascii="Verdana" w:hAnsi="Verdana" w:cs="Arial"/>
                <w:sz w:val="16"/>
                <w:szCs w:val="16"/>
                <w:lang w:eastAsia="pt-BR"/>
              </w:rPr>
            </w:pPr>
            <w:r w:rsidRPr="0044611D">
              <w:rPr>
                <w:rFonts w:ascii="Verdana" w:hAnsi="Verdana" w:cs="Arial"/>
                <w:sz w:val="16"/>
                <w:szCs w:val="16"/>
                <w:lang w:eastAsia="pt-BR"/>
              </w:rPr>
              <w:t>97</w:t>
            </w:r>
            <w:r>
              <w:rPr>
                <w:rFonts w:ascii="Verdana" w:hAnsi="Verdana" w:cs="Arial"/>
                <w:sz w:val="16"/>
                <w:szCs w:val="16"/>
                <w:lang w:eastAsia="pt-BR"/>
              </w:rPr>
              <w:t>6</w:t>
            </w:r>
          </w:p>
        </w:tc>
        <w:tc>
          <w:tcPr>
            <w:tcW w:w="752" w:type="pct"/>
            <w:tcBorders>
              <w:top w:val="nil"/>
              <w:left w:val="nil"/>
              <w:bottom w:val="single" w:sz="8" w:space="0" w:color="FFFFFF"/>
              <w:right w:val="single" w:sz="8" w:space="0" w:color="FFFFFF"/>
            </w:tcBorders>
            <w:shd w:val="clear" w:color="000000" w:fill="F2F2F2"/>
          </w:tcPr>
          <w:p w14:paraId="28DC0004" w14:textId="4388FC7B" w:rsidR="004F0C83" w:rsidRPr="0044611D" w:rsidRDefault="004F0C83" w:rsidP="0044611D">
            <w:pPr>
              <w:suppressAutoHyphens w:val="0"/>
              <w:jc w:val="right"/>
              <w:rPr>
                <w:rFonts w:ascii="Verdana" w:hAnsi="Verdana" w:cs="Arial"/>
                <w:sz w:val="16"/>
                <w:szCs w:val="16"/>
                <w:lang w:eastAsia="pt-BR"/>
              </w:rPr>
            </w:pPr>
            <w:r>
              <w:rPr>
                <w:rFonts w:ascii="Verdana" w:hAnsi="Verdana" w:cs="Arial"/>
                <w:sz w:val="16"/>
                <w:szCs w:val="16"/>
                <w:lang w:eastAsia="pt-BR"/>
              </w:rPr>
              <w:t>(6)</w:t>
            </w:r>
          </w:p>
        </w:tc>
      </w:tr>
      <w:tr w:rsidR="004F0C83" w:rsidRPr="0044611D" w14:paraId="764C1A4D" w14:textId="1AF958D8" w:rsidTr="00FC1620">
        <w:trPr>
          <w:trHeight w:val="300"/>
        </w:trPr>
        <w:tc>
          <w:tcPr>
            <w:tcW w:w="2227" w:type="pct"/>
            <w:tcBorders>
              <w:top w:val="nil"/>
              <w:left w:val="single" w:sz="8" w:space="0" w:color="FFFFFF"/>
              <w:bottom w:val="single" w:sz="8" w:space="0" w:color="FFFFFF"/>
              <w:right w:val="single" w:sz="8" w:space="0" w:color="FFFFFF"/>
            </w:tcBorders>
            <w:shd w:val="clear" w:color="000000" w:fill="F2F2F2"/>
            <w:vAlign w:val="center"/>
            <w:hideMark/>
          </w:tcPr>
          <w:p w14:paraId="3785AC8E" w14:textId="732F9EEF" w:rsidR="004F0C83" w:rsidRPr="0044611D" w:rsidRDefault="004F0C83" w:rsidP="0044611D">
            <w:pPr>
              <w:suppressAutoHyphens w:val="0"/>
              <w:jc w:val="both"/>
              <w:rPr>
                <w:rFonts w:ascii="Verdana" w:hAnsi="Verdana" w:cs="Arial"/>
                <w:sz w:val="16"/>
                <w:szCs w:val="16"/>
                <w:lang w:eastAsia="pt-BR"/>
              </w:rPr>
            </w:pPr>
            <w:r w:rsidRPr="0044611D">
              <w:rPr>
                <w:rFonts w:ascii="Verdana" w:hAnsi="Verdana" w:cs="Arial"/>
                <w:sz w:val="16"/>
                <w:szCs w:val="16"/>
                <w:lang w:eastAsia="pt-BR"/>
              </w:rPr>
              <w:t>Fundo Sul Inovação</w:t>
            </w:r>
            <w:r>
              <w:rPr>
                <w:rFonts w:ascii="Verdana" w:hAnsi="Verdana" w:cs="Arial"/>
                <w:sz w:val="16"/>
                <w:szCs w:val="16"/>
                <w:lang w:eastAsia="pt-BR"/>
              </w:rPr>
              <w:t xml:space="preserve"> </w:t>
            </w:r>
            <w:r w:rsidRPr="009428A5">
              <w:rPr>
                <w:rFonts w:ascii="Verdana" w:hAnsi="Verdana" w:cs="Arial"/>
                <w:sz w:val="16"/>
                <w:szCs w:val="16"/>
                <w:vertAlign w:val="superscript"/>
                <w:lang w:eastAsia="pt-BR"/>
              </w:rPr>
              <w:t>(1)</w:t>
            </w:r>
          </w:p>
        </w:tc>
        <w:tc>
          <w:tcPr>
            <w:tcW w:w="695" w:type="pct"/>
            <w:tcBorders>
              <w:top w:val="nil"/>
              <w:left w:val="nil"/>
              <w:bottom w:val="single" w:sz="8" w:space="0" w:color="FFFFFF"/>
              <w:right w:val="single" w:sz="8" w:space="0" w:color="FFFFFF"/>
            </w:tcBorders>
            <w:shd w:val="clear" w:color="000000" w:fill="F2F2F2"/>
            <w:vAlign w:val="center"/>
            <w:hideMark/>
          </w:tcPr>
          <w:p w14:paraId="1E398719" w14:textId="77777777" w:rsidR="004F0C83" w:rsidRPr="0044611D" w:rsidRDefault="004F0C83" w:rsidP="0044611D">
            <w:pPr>
              <w:suppressAutoHyphens w:val="0"/>
              <w:jc w:val="right"/>
              <w:rPr>
                <w:rFonts w:ascii="Verdana" w:hAnsi="Verdana" w:cs="Arial"/>
                <w:sz w:val="16"/>
                <w:szCs w:val="16"/>
                <w:lang w:eastAsia="pt-BR"/>
              </w:rPr>
            </w:pPr>
            <w:r w:rsidRPr="0044611D">
              <w:rPr>
                <w:rFonts w:ascii="Verdana" w:hAnsi="Verdana" w:cs="Arial"/>
                <w:sz w:val="16"/>
                <w:szCs w:val="16"/>
                <w:lang w:eastAsia="pt-BR"/>
              </w:rPr>
              <w:t>3.000</w:t>
            </w:r>
          </w:p>
        </w:tc>
        <w:tc>
          <w:tcPr>
            <w:tcW w:w="625" w:type="pct"/>
            <w:tcBorders>
              <w:top w:val="nil"/>
              <w:left w:val="nil"/>
              <w:bottom w:val="single" w:sz="8" w:space="0" w:color="FFFFFF"/>
              <w:right w:val="single" w:sz="8" w:space="0" w:color="FFFFFF"/>
            </w:tcBorders>
            <w:shd w:val="clear" w:color="000000" w:fill="F2F2F2"/>
            <w:vAlign w:val="center"/>
            <w:hideMark/>
          </w:tcPr>
          <w:p w14:paraId="200096D0" w14:textId="77777777" w:rsidR="004F0C83" w:rsidRPr="0044611D" w:rsidRDefault="004F0C83" w:rsidP="0044611D">
            <w:pPr>
              <w:suppressAutoHyphens w:val="0"/>
              <w:jc w:val="right"/>
              <w:rPr>
                <w:rFonts w:ascii="Verdana" w:hAnsi="Verdana" w:cs="Arial"/>
                <w:sz w:val="16"/>
                <w:szCs w:val="16"/>
                <w:lang w:eastAsia="pt-BR"/>
              </w:rPr>
            </w:pPr>
            <w:r w:rsidRPr="0044611D">
              <w:rPr>
                <w:rFonts w:ascii="Verdana" w:hAnsi="Verdana" w:cs="Arial"/>
                <w:sz w:val="16"/>
                <w:szCs w:val="16"/>
                <w:lang w:eastAsia="pt-BR"/>
              </w:rPr>
              <w:t>2.763</w:t>
            </w:r>
          </w:p>
        </w:tc>
        <w:tc>
          <w:tcPr>
            <w:tcW w:w="700" w:type="pct"/>
            <w:tcBorders>
              <w:top w:val="nil"/>
              <w:left w:val="nil"/>
              <w:bottom w:val="single" w:sz="8" w:space="0" w:color="FFFFFF"/>
              <w:right w:val="single" w:sz="8" w:space="0" w:color="FFFFFF"/>
            </w:tcBorders>
            <w:shd w:val="clear" w:color="000000" w:fill="F2F2F2"/>
            <w:vAlign w:val="center"/>
            <w:hideMark/>
          </w:tcPr>
          <w:p w14:paraId="51A65D0A" w14:textId="08132E52" w:rsidR="004F0C83" w:rsidRPr="0044611D" w:rsidRDefault="004F0C83" w:rsidP="005271ED">
            <w:pPr>
              <w:suppressAutoHyphens w:val="0"/>
              <w:jc w:val="right"/>
              <w:rPr>
                <w:rFonts w:ascii="Verdana" w:hAnsi="Verdana" w:cs="Arial"/>
                <w:sz w:val="16"/>
                <w:szCs w:val="16"/>
                <w:lang w:eastAsia="pt-BR"/>
              </w:rPr>
            </w:pPr>
            <w:r>
              <w:rPr>
                <w:rFonts w:ascii="Verdana" w:hAnsi="Verdana" w:cs="Arial"/>
                <w:sz w:val="16"/>
                <w:szCs w:val="16"/>
                <w:lang w:eastAsia="pt-BR"/>
              </w:rPr>
              <w:t>4.716</w:t>
            </w:r>
          </w:p>
        </w:tc>
        <w:tc>
          <w:tcPr>
            <w:tcW w:w="752" w:type="pct"/>
            <w:tcBorders>
              <w:top w:val="nil"/>
              <w:left w:val="nil"/>
              <w:bottom w:val="single" w:sz="8" w:space="0" w:color="FFFFFF"/>
              <w:right w:val="single" w:sz="8" w:space="0" w:color="FFFFFF"/>
            </w:tcBorders>
            <w:shd w:val="clear" w:color="000000" w:fill="F2F2F2"/>
          </w:tcPr>
          <w:p w14:paraId="6AD22391" w14:textId="794ADC50" w:rsidR="004F0C83" w:rsidRPr="0044611D" w:rsidRDefault="004F0C83" w:rsidP="0044611D">
            <w:pPr>
              <w:suppressAutoHyphens w:val="0"/>
              <w:jc w:val="right"/>
              <w:rPr>
                <w:rFonts w:ascii="Verdana" w:hAnsi="Verdana" w:cs="Arial"/>
                <w:sz w:val="16"/>
                <w:szCs w:val="16"/>
                <w:lang w:eastAsia="pt-BR"/>
              </w:rPr>
            </w:pPr>
            <w:r>
              <w:rPr>
                <w:rFonts w:ascii="Verdana" w:hAnsi="Verdana" w:cs="Arial"/>
                <w:sz w:val="16"/>
                <w:szCs w:val="16"/>
                <w:lang w:eastAsia="pt-BR"/>
              </w:rPr>
              <w:t>(198)</w:t>
            </w:r>
          </w:p>
        </w:tc>
      </w:tr>
      <w:tr w:rsidR="004F0C83" w:rsidRPr="0044611D" w14:paraId="22288E6D" w14:textId="1AAB6E5C" w:rsidTr="00FC1620">
        <w:trPr>
          <w:trHeight w:val="300"/>
        </w:trPr>
        <w:tc>
          <w:tcPr>
            <w:tcW w:w="2227" w:type="pct"/>
            <w:tcBorders>
              <w:top w:val="nil"/>
              <w:left w:val="single" w:sz="8" w:space="0" w:color="FFFFFF"/>
              <w:bottom w:val="single" w:sz="8" w:space="0" w:color="FFFFFF"/>
              <w:right w:val="single" w:sz="8" w:space="0" w:color="FFFFFF"/>
            </w:tcBorders>
            <w:shd w:val="clear" w:color="000000" w:fill="A6A6A6"/>
            <w:vAlign w:val="center"/>
            <w:hideMark/>
          </w:tcPr>
          <w:p w14:paraId="6099FBB9" w14:textId="77777777" w:rsidR="004F0C83" w:rsidRPr="0044611D" w:rsidRDefault="004F0C83" w:rsidP="0044611D">
            <w:pPr>
              <w:suppressAutoHyphens w:val="0"/>
              <w:jc w:val="both"/>
              <w:rPr>
                <w:rFonts w:ascii="Verdana" w:hAnsi="Verdana" w:cs="Arial"/>
                <w:b/>
                <w:bCs/>
                <w:sz w:val="16"/>
                <w:szCs w:val="16"/>
                <w:lang w:eastAsia="pt-BR"/>
              </w:rPr>
            </w:pPr>
            <w:r w:rsidRPr="0044611D">
              <w:rPr>
                <w:rFonts w:ascii="Verdana" w:hAnsi="Verdana" w:cs="Arial"/>
                <w:b/>
                <w:bCs/>
                <w:sz w:val="16"/>
                <w:szCs w:val="16"/>
                <w:lang w:eastAsia="pt-BR"/>
              </w:rPr>
              <w:t>Total</w:t>
            </w:r>
          </w:p>
        </w:tc>
        <w:tc>
          <w:tcPr>
            <w:tcW w:w="695" w:type="pct"/>
            <w:tcBorders>
              <w:top w:val="nil"/>
              <w:left w:val="nil"/>
              <w:bottom w:val="single" w:sz="8" w:space="0" w:color="FFFFFF"/>
              <w:right w:val="single" w:sz="8" w:space="0" w:color="FFFFFF"/>
            </w:tcBorders>
            <w:shd w:val="clear" w:color="000000" w:fill="A6A6A6"/>
            <w:vAlign w:val="center"/>
            <w:hideMark/>
          </w:tcPr>
          <w:p w14:paraId="0E5ADCE0" w14:textId="77777777" w:rsidR="004F0C83" w:rsidRPr="0044611D" w:rsidRDefault="004F0C83" w:rsidP="0044611D">
            <w:pPr>
              <w:suppressAutoHyphens w:val="0"/>
              <w:jc w:val="right"/>
              <w:rPr>
                <w:rFonts w:ascii="Verdana" w:hAnsi="Verdana" w:cs="Arial"/>
                <w:b/>
                <w:bCs/>
                <w:sz w:val="16"/>
                <w:szCs w:val="16"/>
                <w:lang w:eastAsia="pt-BR"/>
              </w:rPr>
            </w:pPr>
            <w:r w:rsidRPr="0044611D">
              <w:rPr>
                <w:rFonts w:ascii="Verdana" w:hAnsi="Verdana" w:cs="Arial"/>
                <w:b/>
                <w:bCs/>
                <w:sz w:val="16"/>
                <w:szCs w:val="16"/>
                <w:lang w:eastAsia="pt-BR"/>
              </w:rPr>
              <w:t>4.500</w:t>
            </w:r>
          </w:p>
        </w:tc>
        <w:tc>
          <w:tcPr>
            <w:tcW w:w="625" w:type="pct"/>
            <w:tcBorders>
              <w:top w:val="nil"/>
              <w:left w:val="nil"/>
              <w:bottom w:val="single" w:sz="8" w:space="0" w:color="FFFFFF"/>
              <w:right w:val="single" w:sz="8" w:space="0" w:color="FFFFFF"/>
            </w:tcBorders>
            <w:shd w:val="clear" w:color="000000" w:fill="A6A6A6"/>
            <w:vAlign w:val="center"/>
            <w:hideMark/>
          </w:tcPr>
          <w:p w14:paraId="4ED829BB" w14:textId="77777777" w:rsidR="004F0C83" w:rsidRPr="0044611D" w:rsidRDefault="004F0C83" w:rsidP="0044611D">
            <w:pPr>
              <w:suppressAutoHyphens w:val="0"/>
              <w:jc w:val="right"/>
              <w:rPr>
                <w:rFonts w:ascii="Verdana" w:hAnsi="Verdana" w:cs="Arial"/>
                <w:b/>
                <w:bCs/>
                <w:sz w:val="16"/>
                <w:szCs w:val="16"/>
                <w:lang w:eastAsia="pt-BR"/>
              </w:rPr>
            </w:pPr>
            <w:r w:rsidRPr="0044611D">
              <w:rPr>
                <w:rFonts w:ascii="Verdana" w:hAnsi="Verdana" w:cs="Arial"/>
                <w:b/>
                <w:bCs/>
                <w:sz w:val="16"/>
                <w:szCs w:val="16"/>
                <w:lang w:eastAsia="pt-BR"/>
              </w:rPr>
              <w:t>3.722</w:t>
            </w:r>
          </w:p>
        </w:tc>
        <w:tc>
          <w:tcPr>
            <w:tcW w:w="700" w:type="pct"/>
            <w:tcBorders>
              <w:top w:val="nil"/>
              <w:left w:val="nil"/>
              <w:bottom w:val="single" w:sz="8" w:space="0" w:color="FFFFFF"/>
              <w:right w:val="single" w:sz="8" w:space="0" w:color="FFFFFF"/>
            </w:tcBorders>
            <w:shd w:val="clear" w:color="000000" w:fill="A6A6A6"/>
            <w:vAlign w:val="center"/>
            <w:hideMark/>
          </w:tcPr>
          <w:p w14:paraId="55C5D927" w14:textId="3CE893F8" w:rsidR="004F0C83" w:rsidRPr="0044611D" w:rsidRDefault="004F0C83" w:rsidP="0044611D">
            <w:pPr>
              <w:suppressAutoHyphens w:val="0"/>
              <w:jc w:val="right"/>
              <w:rPr>
                <w:rFonts w:ascii="Verdana" w:hAnsi="Verdana" w:cs="Arial"/>
                <w:b/>
                <w:bCs/>
                <w:sz w:val="16"/>
                <w:szCs w:val="16"/>
                <w:lang w:eastAsia="pt-BR"/>
              </w:rPr>
            </w:pPr>
            <w:r>
              <w:rPr>
                <w:rFonts w:ascii="Verdana" w:hAnsi="Verdana" w:cs="Arial"/>
                <w:b/>
                <w:bCs/>
                <w:sz w:val="16"/>
                <w:szCs w:val="16"/>
                <w:lang w:eastAsia="pt-BR"/>
              </w:rPr>
              <w:t>5.692</w:t>
            </w:r>
          </w:p>
        </w:tc>
        <w:tc>
          <w:tcPr>
            <w:tcW w:w="752" w:type="pct"/>
            <w:tcBorders>
              <w:top w:val="nil"/>
              <w:left w:val="nil"/>
              <w:bottom w:val="single" w:sz="8" w:space="0" w:color="FFFFFF"/>
              <w:right w:val="single" w:sz="8" w:space="0" w:color="FFFFFF"/>
            </w:tcBorders>
            <w:shd w:val="clear" w:color="000000" w:fill="A6A6A6"/>
          </w:tcPr>
          <w:p w14:paraId="3DB57C7D" w14:textId="4B115CDD" w:rsidR="004F0C83" w:rsidRPr="0044611D" w:rsidRDefault="004F0C83" w:rsidP="0044611D">
            <w:pPr>
              <w:suppressAutoHyphens w:val="0"/>
              <w:jc w:val="right"/>
              <w:rPr>
                <w:rFonts w:ascii="Verdana" w:hAnsi="Verdana" w:cs="Arial"/>
                <w:b/>
                <w:bCs/>
                <w:sz w:val="16"/>
                <w:szCs w:val="16"/>
                <w:lang w:eastAsia="pt-BR"/>
              </w:rPr>
            </w:pPr>
            <w:r>
              <w:rPr>
                <w:rFonts w:ascii="Verdana" w:hAnsi="Verdana" w:cs="Arial"/>
                <w:b/>
                <w:bCs/>
                <w:sz w:val="16"/>
                <w:szCs w:val="16"/>
                <w:lang w:eastAsia="pt-BR"/>
              </w:rPr>
              <w:t>(204)</w:t>
            </w:r>
          </w:p>
        </w:tc>
      </w:tr>
    </w:tbl>
    <w:p w14:paraId="57A11EC2" w14:textId="6494E9D7" w:rsidR="009428A5" w:rsidRDefault="009428A5" w:rsidP="00B41588">
      <w:pPr>
        <w:pStyle w:val="UmPontoNovo9"/>
        <w:numPr>
          <w:ilvl w:val="3"/>
          <w:numId w:val="56"/>
        </w:numPr>
        <w:spacing w:after="120"/>
        <w:jc w:val="both"/>
        <w:rPr>
          <w:rFonts w:ascii="Verdana" w:hAnsi="Verdana" w:cs="Arial"/>
          <w:sz w:val="14"/>
          <w:szCs w:val="14"/>
        </w:rPr>
      </w:pPr>
      <w:r w:rsidRPr="00702810">
        <w:rPr>
          <w:rFonts w:ascii="Verdana" w:hAnsi="Verdana" w:cs="Arial"/>
          <w:sz w:val="14"/>
          <w:szCs w:val="14"/>
        </w:rPr>
        <w:t>A valori</w:t>
      </w:r>
      <w:r w:rsidR="0044611D">
        <w:rPr>
          <w:rFonts w:ascii="Verdana" w:hAnsi="Verdana" w:cs="Arial"/>
          <w:sz w:val="14"/>
          <w:szCs w:val="14"/>
        </w:rPr>
        <w:t xml:space="preserve">zação </w:t>
      </w:r>
      <w:r w:rsidR="005271ED">
        <w:rPr>
          <w:rFonts w:ascii="Verdana" w:hAnsi="Verdana" w:cs="Arial"/>
          <w:sz w:val="14"/>
          <w:szCs w:val="14"/>
        </w:rPr>
        <w:t>registrada deve-se</w:t>
      </w:r>
      <w:r w:rsidRPr="00702810">
        <w:rPr>
          <w:rFonts w:ascii="Verdana" w:hAnsi="Verdana" w:cs="Arial"/>
          <w:sz w:val="14"/>
          <w:szCs w:val="14"/>
        </w:rPr>
        <w:t xml:space="preserve"> a marcação a valor justo dos ativos do Fundo.</w:t>
      </w:r>
    </w:p>
    <w:p w14:paraId="0525B2BB" w14:textId="359AF378" w:rsidR="00E216FC" w:rsidRPr="00154D3F" w:rsidRDefault="00571EA9" w:rsidP="001C0047">
      <w:pPr>
        <w:pStyle w:val="11Subttulo1nvel"/>
        <w:numPr>
          <w:ilvl w:val="0"/>
          <w:numId w:val="0"/>
        </w:numPr>
        <w:spacing w:before="240" w:after="240"/>
        <w:rPr>
          <w:rFonts w:ascii="Verdana" w:hAnsi="Verdana"/>
          <w:sz w:val="20"/>
          <w:szCs w:val="20"/>
          <w:lang w:val="pt-BR"/>
        </w:rPr>
      </w:pPr>
      <w:bookmarkStart w:id="47" w:name="_Toc44692486"/>
      <w:bookmarkStart w:id="48" w:name="_Toc80279021"/>
      <w:r w:rsidRPr="001C0047">
        <w:rPr>
          <w:rFonts w:ascii="Verdana" w:hAnsi="Verdana"/>
          <w:sz w:val="20"/>
          <w:szCs w:val="20"/>
        </w:rPr>
        <w:t xml:space="preserve">Nota </w:t>
      </w:r>
      <w:r w:rsidR="00975630" w:rsidRPr="001C0047">
        <w:rPr>
          <w:rFonts w:ascii="Verdana" w:hAnsi="Verdana"/>
          <w:sz w:val="20"/>
          <w:szCs w:val="20"/>
        </w:rPr>
        <w:t>6</w:t>
      </w:r>
      <w:r w:rsidRPr="001C0047">
        <w:rPr>
          <w:rFonts w:ascii="Verdana" w:hAnsi="Verdana"/>
          <w:sz w:val="20"/>
          <w:szCs w:val="20"/>
        </w:rPr>
        <w:t xml:space="preserve"> </w:t>
      </w:r>
      <w:r w:rsidR="0064305E" w:rsidRPr="00154D3F">
        <w:rPr>
          <w:rFonts w:ascii="Verdana" w:hAnsi="Verdana"/>
          <w:sz w:val="20"/>
          <w:szCs w:val="20"/>
          <w:lang w:val="pt-BR"/>
        </w:rPr>
        <w:t xml:space="preserve">- </w:t>
      </w:r>
      <w:r w:rsidR="00E216FC" w:rsidRPr="00154D3F">
        <w:rPr>
          <w:rFonts w:ascii="Verdana" w:hAnsi="Verdana"/>
          <w:sz w:val="20"/>
          <w:szCs w:val="20"/>
          <w:lang w:val="pt-BR"/>
        </w:rPr>
        <w:t>Operações de crédito</w:t>
      </w:r>
      <w:bookmarkEnd w:id="47"/>
      <w:bookmarkEnd w:id="48"/>
      <w:r w:rsidR="00E216FC" w:rsidRPr="00154D3F">
        <w:rPr>
          <w:rFonts w:ascii="Verdana" w:hAnsi="Verdana"/>
          <w:sz w:val="20"/>
          <w:szCs w:val="20"/>
          <w:lang w:val="pt-BR"/>
        </w:rPr>
        <w:t xml:space="preserve"> </w:t>
      </w:r>
    </w:p>
    <w:p w14:paraId="6DBD2F78" w14:textId="161E25AA" w:rsidR="000C0BA9" w:rsidRDefault="009B0DC4" w:rsidP="00B41588">
      <w:pPr>
        <w:numPr>
          <w:ilvl w:val="0"/>
          <w:numId w:val="68"/>
        </w:numPr>
        <w:tabs>
          <w:tab w:val="clear" w:pos="3285"/>
          <w:tab w:val="left" w:pos="426"/>
        </w:tabs>
        <w:suppressAutoHyphens w:val="0"/>
        <w:spacing w:after="120"/>
        <w:ind w:left="426" w:hanging="284"/>
        <w:jc w:val="both"/>
        <w:rPr>
          <w:rFonts w:ascii="Verdana" w:hAnsi="Verdana" w:cs="Arial"/>
          <w:i/>
          <w:sz w:val="20"/>
          <w:szCs w:val="20"/>
          <w:lang w:eastAsia="en-US"/>
        </w:rPr>
      </w:pPr>
      <w:r w:rsidRPr="005271ED">
        <w:rPr>
          <w:rFonts w:ascii="Verdana" w:hAnsi="Verdana" w:cs="Arial"/>
          <w:i/>
          <w:sz w:val="20"/>
          <w:szCs w:val="20"/>
          <w:lang w:eastAsia="en-US"/>
        </w:rPr>
        <w:t xml:space="preserve">Carteira por </w:t>
      </w:r>
      <w:r w:rsidR="000C0BA9" w:rsidRPr="005271ED">
        <w:rPr>
          <w:rFonts w:ascii="Verdana" w:hAnsi="Verdana" w:cs="Arial"/>
          <w:i/>
          <w:sz w:val="20"/>
          <w:szCs w:val="20"/>
          <w:lang w:eastAsia="en-US"/>
        </w:rPr>
        <w:t xml:space="preserve">modalidade </w:t>
      </w:r>
    </w:p>
    <w:tbl>
      <w:tblPr>
        <w:tblW w:w="10358" w:type="dxa"/>
        <w:tblInd w:w="60" w:type="dxa"/>
        <w:tblCellMar>
          <w:left w:w="70" w:type="dxa"/>
          <w:right w:w="70" w:type="dxa"/>
        </w:tblCellMar>
        <w:tblLook w:val="04A0" w:firstRow="1" w:lastRow="0" w:firstColumn="1" w:lastColumn="0" w:noHBand="0" w:noVBand="1"/>
      </w:tblPr>
      <w:tblGrid>
        <w:gridCol w:w="7381"/>
        <w:gridCol w:w="1560"/>
        <w:gridCol w:w="1417"/>
      </w:tblGrid>
      <w:tr w:rsidR="0087554C" w:rsidRPr="0087554C" w14:paraId="48628A4D" w14:textId="77777777" w:rsidTr="00FC1620">
        <w:trPr>
          <w:trHeight w:val="300"/>
        </w:trPr>
        <w:tc>
          <w:tcPr>
            <w:tcW w:w="7381"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F7109F2" w14:textId="77777777" w:rsidR="0087554C" w:rsidRPr="0087554C" w:rsidRDefault="0087554C" w:rsidP="0087554C">
            <w:pPr>
              <w:suppressAutoHyphens w:val="0"/>
              <w:rPr>
                <w:rFonts w:ascii="Verdana" w:hAnsi="Verdana" w:cs="Arial"/>
                <w:b/>
                <w:bCs/>
                <w:sz w:val="16"/>
                <w:szCs w:val="16"/>
                <w:lang w:eastAsia="pt-BR"/>
              </w:rPr>
            </w:pPr>
            <w:r w:rsidRPr="0087554C">
              <w:rPr>
                <w:rFonts w:ascii="Verdana" w:hAnsi="Verdana" w:cs="Arial"/>
                <w:b/>
                <w:bCs/>
                <w:sz w:val="16"/>
                <w:szCs w:val="16"/>
                <w:lang w:eastAsia="pt-BR"/>
              </w:rPr>
              <w:t>Descrição</w:t>
            </w:r>
          </w:p>
        </w:tc>
        <w:tc>
          <w:tcPr>
            <w:tcW w:w="1560" w:type="dxa"/>
            <w:tcBorders>
              <w:top w:val="single" w:sz="8" w:space="0" w:color="FFFFFF"/>
              <w:left w:val="nil"/>
              <w:bottom w:val="single" w:sz="8" w:space="0" w:color="FFFFFF"/>
              <w:right w:val="single" w:sz="8" w:space="0" w:color="FFFFFF"/>
            </w:tcBorders>
            <w:shd w:val="clear" w:color="000000" w:fill="A6A6A6"/>
            <w:vAlign w:val="center"/>
            <w:hideMark/>
          </w:tcPr>
          <w:p w14:paraId="6E97532A" w14:textId="77777777" w:rsidR="0087554C" w:rsidRPr="0087554C" w:rsidRDefault="0087554C" w:rsidP="0087554C">
            <w:pPr>
              <w:suppressAutoHyphens w:val="0"/>
              <w:jc w:val="center"/>
              <w:rPr>
                <w:rFonts w:ascii="Verdana" w:hAnsi="Verdana" w:cs="Arial"/>
                <w:b/>
                <w:bCs/>
                <w:sz w:val="16"/>
                <w:szCs w:val="16"/>
                <w:lang w:eastAsia="pt-BR"/>
              </w:rPr>
            </w:pPr>
            <w:r w:rsidRPr="0087554C">
              <w:rPr>
                <w:rFonts w:ascii="Verdana" w:hAnsi="Verdana" w:cs="Arial"/>
                <w:b/>
                <w:bCs/>
                <w:sz w:val="16"/>
                <w:szCs w:val="16"/>
                <w:lang w:eastAsia="pt-BR"/>
              </w:rPr>
              <w:t>30/06/2021</w:t>
            </w:r>
          </w:p>
        </w:tc>
        <w:tc>
          <w:tcPr>
            <w:tcW w:w="1417" w:type="dxa"/>
            <w:tcBorders>
              <w:top w:val="single" w:sz="8" w:space="0" w:color="FFFFFF"/>
              <w:left w:val="nil"/>
              <w:bottom w:val="single" w:sz="8" w:space="0" w:color="FFFFFF"/>
              <w:right w:val="single" w:sz="8" w:space="0" w:color="FFFFFF"/>
            </w:tcBorders>
            <w:shd w:val="clear" w:color="000000" w:fill="A6A6A6"/>
            <w:vAlign w:val="center"/>
            <w:hideMark/>
          </w:tcPr>
          <w:p w14:paraId="3E5E72AF" w14:textId="77777777" w:rsidR="0087554C" w:rsidRPr="0087554C" w:rsidRDefault="0087554C" w:rsidP="0087554C">
            <w:pPr>
              <w:suppressAutoHyphens w:val="0"/>
              <w:jc w:val="center"/>
              <w:rPr>
                <w:rFonts w:ascii="Verdana" w:hAnsi="Verdana" w:cs="Arial"/>
                <w:b/>
                <w:bCs/>
                <w:sz w:val="16"/>
                <w:szCs w:val="16"/>
                <w:lang w:eastAsia="pt-BR"/>
              </w:rPr>
            </w:pPr>
            <w:r w:rsidRPr="0087554C">
              <w:rPr>
                <w:rFonts w:ascii="Verdana" w:hAnsi="Verdana" w:cs="Arial"/>
                <w:b/>
                <w:bCs/>
                <w:sz w:val="16"/>
                <w:szCs w:val="16"/>
                <w:lang w:eastAsia="pt-BR"/>
              </w:rPr>
              <w:t>31/12/2020</w:t>
            </w:r>
          </w:p>
        </w:tc>
      </w:tr>
      <w:tr w:rsidR="0087554C" w:rsidRPr="0087554C" w14:paraId="1F830BB5" w14:textId="77777777" w:rsidTr="00FC1620">
        <w:trPr>
          <w:trHeight w:val="300"/>
        </w:trPr>
        <w:tc>
          <w:tcPr>
            <w:tcW w:w="7381" w:type="dxa"/>
            <w:tcBorders>
              <w:top w:val="nil"/>
              <w:left w:val="single" w:sz="8" w:space="0" w:color="FFFFFF"/>
              <w:bottom w:val="single" w:sz="8" w:space="0" w:color="FFFFFF"/>
              <w:right w:val="single" w:sz="8" w:space="0" w:color="FFFFFF"/>
            </w:tcBorders>
            <w:shd w:val="clear" w:color="000000" w:fill="F2F2F2"/>
            <w:vAlign w:val="center"/>
            <w:hideMark/>
          </w:tcPr>
          <w:p w14:paraId="076086F0" w14:textId="77777777" w:rsidR="0087554C" w:rsidRPr="0087554C" w:rsidRDefault="0087554C" w:rsidP="0087554C">
            <w:pPr>
              <w:suppressAutoHyphens w:val="0"/>
              <w:jc w:val="both"/>
              <w:rPr>
                <w:rFonts w:ascii="Verdana" w:hAnsi="Verdana" w:cs="Arial"/>
                <w:sz w:val="16"/>
                <w:szCs w:val="16"/>
                <w:lang w:eastAsia="pt-BR"/>
              </w:rPr>
            </w:pPr>
            <w:r w:rsidRPr="0087554C">
              <w:rPr>
                <w:rFonts w:ascii="Verdana" w:hAnsi="Verdana" w:cs="Arial"/>
                <w:sz w:val="16"/>
                <w:szCs w:val="16"/>
                <w:lang w:eastAsia="pt-BR"/>
              </w:rPr>
              <w:t>Empréstimos</w:t>
            </w:r>
          </w:p>
        </w:tc>
        <w:tc>
          <w:tcPr>
            <w:tcW w:w="1560" w:type="dxa"/>
            <w:tcBorders>
              <w:top w:val="nil"/>
              <w:left w:val="nil"/>
              <w:bottom w:val="single" w:sz="8" w:space="0" w:color="FFFFFF"/>
              <w:right w:val="single" w:sz="8" w:space="0" w:color="FFFFFF"/>
            </w:tcBorders>
            <w:shd w:val="clear" w:color="000000" w:fill="F2F2F2"/>
            <w:vAlign w:val="center"/>
            <w:hideMark/>
          </w:tcPr>
          <w:p w14:paraId="1D256C4C" w14:textId="77777777" w:rsidR="0087554C" w:rsidRPr="0087554C" w:rsidRDefault="0087554C" w:rsidP="0087554C">
            <w:pPr>
              <w:suppressAutoHyphens w:val="0"/>
              <w:jc w:val="right"/>
              <w:rPr>
                <w:rFonts w:ascii="Verdana" w:hAnsi="Verdana" w:cs="Arial"/>
                <w:sz w:val="16"/>
                <w:szCs w:val="16"/>
                <w:lang w:eastAsia="pt-BR"/>
              </w:rPr>
            </w:pPr>
            <w:r w:rsidRPr="0087554C">
              <w:rPr>
                <w:rFonts w:ascii="Verdana" w:hAnsi="Verdana" w:cs="Arial"/>
                <w:sz w:val="16"/>
                <w:szCs w:val="16"/>
                <w:lang w:eastAsia="pt-BR"/>
              </w:rPr>
              <w:t>313.967</w:t>
            </w:r>
          </w:p>
        </w:tc>
        <w:tc>
          <w:tcPr>
            <w:tcW w:w="1417" w:type="dxa"/>
            <w:tcBorders>
              <w:top w:val="nil"/>
              <w:left w:val="nil"/>
              <w:bottom w:val="single" w:sz="8" w:space="0" w:color="FFFFFF"/>
              <w:right w:val="single" w:sz="8" w:space="0" w:color="FFFFFF"/>
            </w:tcBorders>
            <w:shd w:val="clear" w:color="000000" w:fill="F2F2F2"/>
            <w:vAlign w:val="center"/>
            <w:hideMark/>
          </w:tcPr>
          <w:p w14:paraId="3FB8618C" w14:textId="77777777" w:rsidR="0087554C" w:rsidRPr="0087554C" w:rsidRDefault="0087554C" w:rsidP="0087554C">
            <w:pPr>
              <w:suppressAutoHyphens w:val="0"/>
              <w:jc w:val="right"/>
              <w:rPr>
                <w:rFonts w:ascii="Verdana" w:hAnsi="Verdana" w:cs="Arial"/>
                <w:sz w:val="16"/>
                <w:szCs w:val="16"/>
                <w:lang w:eastAsia="pt-BR"/>
              </w:rPr>
            </w:pPr>
            <w:r w:rsidRPr="0087554C">
              <w:rPr>
                <w:rFonts w:ascii="Verdana" w:hAnsi="Verdana" w:cs="Arial"/>
                <w:sz w:val="16"/>
                <w:szCs w:val="16"/>
                <w:lang w:eastAsia="pt-BR"/>
              </w:rPr>
              <w:t>307.909</w:t>
            </w:r>
          </w:p>
        </w:tc>
      </w:tr>
      <w:tr w:rsidR="0087554C" w:rsidRPr="0087554C" w14:paraId="5C1184D1" w14:textId="77777777" w:rsidTr="00FC1620">
        <w:trPr>
          <w:trHeight w:val="300"/>
        </w:trPr>
        <w:tc>
          <w:tcPr>
            <w:tcW w:w="7381" w:type="dxa"/>
            <w:tcBorders>
              <w:top w:val="nil"/>
              <w:left w:val="single" w:sz="8" w:space="0" w:color="FFFFFF"/>
              <w:bottom w:val="single" w:sz="8" w:space="0" w:color="FFFFFF"/>
              <w:right w:val="single" w:sz="8" w:space="0" w:color="FFFFFF"/>
            </w:tcBorders>
            <w:shd w:val="clear" w:color="000000" w:fill="F2F2F2"/>
            <w:vAlign w:val="center"/>
            <w:hideMark/>
          </w:tcPr>
          <w:p w14:paraId="0164DC0D" w14:textId="77777777" w:rsidR="0087554C" w:rsidRPr="0087554C" w:rsidRDefault="0087554C" w:rsidP="0087554C">
            <w:pPr>
              <w:suppressAutoHyphens w:val="0"/>
              <w:jc w:val="both"/>
              <w:rPr>
                <w:rFonts w:ascii="Verdana" w:hAnsi="Verdana" w:cs="Arial"/>
                <w:sz w:val="16"/>
                <w:szCs w:val="16"/>
                <w:lang w:eastAsia="pt-BR"/>
              </w:rPr>
            </w:pPr>
            <w:r w:rsidRPr="0087554C">
              <w:rPr>
                <w:rFonts w:ascii="Verdana" w:hAnsi="Verdana" w:cs="Arial"/>
                <w:sz w:val="16"/>
                <w:szCs w:val="16"/>
                <w:lang w:eastAsia="pt-BR"/>
              </w:rPr>
              <w:t>Financiamentos</w:t>
            </w:r>
          </w:p>
        </w:tc>
        <w:tc>
          <w:tcPr>
            <w:tcW w:w="1560" w:type="dxa"/>
            <w:tcBorders>
              <w:top w:val="nil"/>
              <w:left w:val="nil"/>
              <w:bottom w:val="single" w:sz="8" w:space="0" w:color="FFFFFF"/>
              <w:right w:val="single" w:sz="8" w:space="0" w:color="FFFFFF"/>
            </w:tcBorders>
            <w:shd w:val="clear" w:color="000000" w:fill="F2F2F2"/>
            <w:vAlign w:val="center"/>
            <w:hideMark/>
          </w:tcPr>
          <w:p w14:paraId="155A822B" w14:textId="77777777" w:rsidR="0087554C" w:rsidRPr="0087554C" w:rsidRDefault="0087554C" w:rsidP="0087554C">
            <w:pPr>
              <w:suppressAutoHyphens w:val="0"/>
              <w:jc w:val="right"/>
              <w:rPr>
                <w:rFonts w:ascii="Verdana" w:hAnsi="Verdana" w:cs="Arial"/>
                <w:sz w:val="16"/>
                <w:szCs w:val="16"/>
                <w:lang w:eastAsia="pt-BR"/>
              </w:rPr>
            </w:pPr>
            <w:r w:rsidRPr="0087554C">
              <w:rPr>
                <w:rFonts w:ascii="Verdana" w:hAnsi="Verdana" w:cs="Arial"/>
                <w:sz w:val="16"/>
                <w:szCs w:val="16"/>
                <w:lang w:eastAsia="pt-BR"/>
              </w:rPr>
              <w:t>142.102</w:t>
            </w:r>
          </w:p>
        </w:tc>
        <w:tc>
          <w:tcPr>
            <w:tcW w:w="1417" w:type="dxa"/>
            <w:tcBorders>
              <w:top w:val="nil"/>
              <w:left w:val="nil"/>
              <w:bottom w:val="single" w:sz="8" w:space="0" w:color="FFFFFF"/>
              <w:right w:val="single" w:sz="8" w:space="0" w:color="FFFFFF"/>
            </w:tcBorders>
            <w:shd w:val="clear" w:color="000000" w:fill="F2F2F2"/>
            <w:vAlign w:val="center"/>
            <w:hideMark/>
          </w:tcPr>
          <w:p w14:paraId="4C405BE0" w14:textId="77777777" w:rsidR="0087554C" w:rsidRPr="0087554C" w:rsidRDefault="0087554C" w:rsidP="0087554C">
            <w:pPr>
              <w:suppressAutoHyphens w:val="0"/>
              <w:jc w:val="right"/>
              <w:rPr>
                <w:rFonts w:ascii="Verdana" w:hAnsi="Verdana" w:cs="Arial"/>
                <w:sz w:val="16"/>
                <w:szCs w:val="16"/>
                <w:lang w:eastAsia="pt-BR"/>
              </w:rPr>
            </w:pPr>
            <w:r w:rsidRPr="0087554C">
              <w:rPr>
                <w:rFonts w:ascii="Verdana" w:hAnsi="Verdana" w:cs="Arial"/>
                <w:sz w:val="16"/>
                <w:szCs w:val="16"/>
                <w:lang w:eastAsia="pt-BR"/>
              </w:rPr>
              <w:t>163.415</w:t>
            </w:r>
          </w:p>
        </w:tc>
      </w:tr>
      <w:tr w:rsidR="0087554C" w:rsidRPr="0087554C" w14:paraId="48B2696A" w14:textId="77777777" w:rsidTr="00FC1620">
        <w:trPr>
          <w:trHeight w:val="300"/>
        </w:trPr>
        <w:tc>
          <w:tcPr>
            <w:tcW w:w="7381" w:type="dxa"/>
            <w:tcBorders>
              <w:top w:val="nil"/>
              <w:left w:val="single" w:sz="8" w:space="0" w:color="FFFFFF"/>
              <w:bottom w:val="single" w:sz="8" w:space="0" w:color="FFFFFF"/>
              <w:right w:val="single" w:sz="8" w:space="0" w:color="FFFFFF"/>
            </w:tcBorders>
            <w:shd w:val="clear" w:color="000000" w:fill="F2F2F2"/>
            <w:vAlign w:val="center"/>
            <w:hideMark/>
          </w:tcPr>
          <w:p w14:paraId="27211F64" w14:textId="77777777" w:rsidR="0087554C" w:rsidRPr="0087554C" w:rsidRDefault="0087554C" w:rsidP="0087554C">
            <w:pPr>
              <w:suppressAutoHyphens w:val="0"/>
              <w:jc w:val="both"/>
              <w:rPr>
                <w:rFonts w:ascii="Verdana" w:hAnsi="Verdana" w:cs="Arial"/>
                <w:sz w:val="16"/>
                <w:szCs w:val="16"/>
                <w:lang w:eastAsia="pt-BR"/>
              </w:rPr>
            </w:pPr>
            <w:r w:rsidRPr="0087554C">
              <w:rPr>
                <w:rFonts w:ascii="Verdana" w:hAnsi="Verdana" w:cs="Arial"/>
                <w:sz w:val="16"/>
                <w:szCs w:val="16"/>
                <w:lang w:eastAsia="pt-BR"/>
              </w:rPr>
              <w:t>Financiamentos de infraestrutura e desenvolvimento</w:t>
            </w:r>
          </w:p>
        </w:tc>
        <w:tc>
          <w:tcPr>
            <w:tcW w:w="1560" w:type="dxa"/>
            <w:tcBorders>
              <w:top w:val="nil"/>
              <w:left w:val="nil"/>
              <w:bottom w:val="single" w:sz="8" w:space="0" w:color="FFFFFF"/>
              <w:right w:val="single" w:sz="8" w:space="0" w:color="FFFFFF"/>
            </w:tcBorders>
            <w:shd w:val="clear" w:color="000000" w:fill="F2F2F2"/>
            <w:vAlign w:val="center"/>
            <w:hideMark/>
          </w:tcPr>
          <w:p w14:paraId="3CBE1486" w14:textId="77777777" w:rsidR="0087554C" w:rsidRPr="0087554C" w:rsidRDefault="0087554C" w:rsidP="0087554C">
            <w:pPr>
              <w:suppressAutoHyphens w:val="0"/>
              <w:jc w:val="right"/>
              <w:rPr>
                <w:rFonts w:ascii="Verdana" w:hAnsi="Verdana" w:cs="Arial"/>
                <w:sz w:val="16"/>
                <w:szCs w:val="16"/>
                <w:lang w:eastAsia="pt-BR"/>
              </w:rPr>
            </w:pPr>
            <w:r w:rsidRPr="0087554C">
              <w:rPr>
                <w:rFonts w:ascii="Verdana" w:hAnsi="Verdana" w:cs="Arial"/>
                <w:sz w:val="16"/>
                <w:szCs w:val="16"/>
                <w:lang w:eastAsia="pt-BR"/>
              </w:rPr>
              <w:t>881.805</w:t>
            </w:r>
          </w:p>
        </w:tc>
        <w:tc>
          <w:tcPr>
            <w:tcW w:w="1417" w:type="dxa"/>
            <w:tcBorders>
              <w:top w:val="nil"/>
              <w:left w:val="nil"/>
              <w:bottom w:val="single" w:sz="8" w:space="0" w:color="FFFFFF"/>
              <w:right w:val="single" w:sz="8" w:space="0" w:color="FFFFFF"/>
            </w:tcBorders>
            <w:shd w:val="clear" w:color="000000" w:fill="F2F2F2"/>
            <w:vAlign w:val="center"/>
            <w:hideMark/>
          </w:tcPr>
          <w:p w14:paraId="6326204F" w14:textId="77777777" w:rsidR="0087554C" w:rsidRPr="0087554C" w:rsidRDefault="0087554C" w:rsidP="0087554C">
            <w:pPr>
              <w:suppressAutoHyphens w:val="0"/>
              <w:jc w:val="right"/>
              <w:rPr>
                <w:rFonts w:ascii="Verdana" w:hAnsi="Verdana" w:cs="Arial"/>
                <w:sz w:val="16"/>
                <w:szCs w:val="16"/>
                <w:lang w:eastAsia="pt-BR"/>
              </w:rPr>
            </w:pPr>
            <w:r w:rsidRPr="0087554C">
              <w:rPr>
                <w:rFonts w:ascii="Verdana" w:hAnsi="Verdana" w:cs="Arial"/>
                <w:sz w:val="16"/>
                <w:szCs w:val="16"/>
                <w:lang w:eastAsia="pt-BR"/>
              </w:rPr>
              <w:t>909.688</w:t>
            </w:r>
          </w:p>
        </w:tc>
      </w:tr>
      <w:tr w:rsidR="0087554C" w:rsidRPr="0087554C" w14:paraId="1729C3BE" w14:textId="77777777" w:rsidTr="00FC1620">
        <w:trPr>
          <w:trHeight w:val="300"/>
        </w:trPr>
        <w:tc>
          <w:tcPr>
            <w:tcW w:w="7381" w:type="dxa"/>
            <w:tcBorders>
              <w:top w:val="nil"/>
              <w:left w:val="single" w:sz="8" w:space="0" w:color="FFFFFF"/>
              <w:bottom w:val="single" w:sz="8" w:space="0" w:color="FFFFFF"/>
              <w:right w:val="single" w:sz="8" w:space="0" w:color="FFFFFF"/>
            </w:tcBorders>
            <w:shd w:val="clear" w:color="000000" w:fill="A6A6A6"/>
            <w:vAlign w:val="center"/>
            <w:hideMark/>
          </w:tcPr>
          <w:p w14:paraId="7F82E4DD" w14:textId="77777777" w:rsidR="0087554C" w:rsidRPr="0087554C" w:rsidRDefault="0087554C" w:rsidP="0087554C">
            <w:pPr>
              <w:suppressAutoHyphens w:val="0"/>
              <w:jc w:val="both"/>
              <w:rPr>
                <w:rFonts w:ascii="Verdana" w:hAnsi="Verdana" w:cs="Arial"/>
                <w:b/>
                <w:bCs/>
                <w:sz w:val="16"/>
                <w:szCs w:val="16"/>
                <w:lang w:eastAsia="pt-BR"/>
              </w:rPr>
            </w:pPr>
            <w:r w:rsidRPr="0087554C">
              <w:rPr>
                <w:rFonts w:ascii="Verdana" w:hAnsi="Verdana" w:cs="Arial"/>
                <w:b/>
                <w:bCs/>
                <w:sz w:val="16"/>
                <w:szCs w:val="16"/>
                <w:lang w:eastAsia="pt-BR"/>
              </w:rPr>
              <w:t>Carteira bruta</w:t>
            </w:r>
          </w:p>
        </w:tc>
        <w:tc>
          <w:tcPr>
            <w:tcW w:w="1560" w:type="dxa"/>
            <w:tcBorders>
              <w:top w:val="nil"/>
              <w:left w:val="nil"/>
              <w:bottom w:val="single" w:sz="8" w:space="0" w:color="FFFFFF"/>
              <w:right w:val="single" w:sz="8" w:space="0" w:color="FFFFFF"/>
            </w:tcBorders>
            <w:shd w:val="clear" w:color="000000" w:fill="A6A6A6"/>
            <w:vAlign w:val="center"/>
            <w:hideMark/>
          </w:tcPr>
          <w:p w14:paraId="5B92FEED" w14:textId="77777777" w:rsidR="0087554C" w:rsidRPr="0087554C" w:rsidRDefault="0087554C" w:rsidP="0087554C">
            <w:pPr>
              <w:suppressAutoHyphens w:val="0"/>
              <w:jc w:val="right"/>
              <w:rPr>
                <w:rFonts w:ascii="Verdana" w:hAnsi="Verdana" w:cs="Arial"/>
                <w:b/>
                <w:bCs/>
                <w:sz w:val="16"/>
                <w:szCs w:val="16"/>
                <w:lang w:eastAsia="pt-BR"/>
              </w:rPr>
            </w:pPr>
            <w:r w:rsidRPr="0087554C">
              <w:rPr>
                <w:rFonts w:ascii="Verdana" w:hAnsi="Verdana" w:cs="Arial"/>
                <w:b/>
                <w:bCs/>
                <w:sz w:val="16"/>
                <w:szCs w:val="16"/>
                <w:lang w:eastAsia="pt-BR"/>
              </w:rPr>
              <w:t>1.337.874</w:t>
            </w:r>
          </w:p>
        </w:tc>
        <w:tc>
          <w:tcPr>
            <w:tcW w:w="1417" w:type="dxa"/>
            <w:tcBorders>
              <w:top w:val="nil"/>
              <w:left w:val="nil"/>
              <w:bottom w:val="single" w:sz="8" w:space="0" w:color="FFFFFF"/>
              <w:right w:val="single" w:sz="8" w:space="0" w:color="FFFFFF"/>
            </w:tcBorders>
            <w:shd w:val="clear" w:color="000000" w:fill="A6A6A6"/>
            <w:vAlign w:val="center"/>
            <w:hideMark/>
          </w:tcPr>
          <w:p w14:paraId="314AA1B1" w14:textId="77777777" w:rsidR="0087554C" w:rsidRPr="0087554C" w:rsidRDefault="0087554C" w:rsidP="0087554C">
            <w:pPr>
              <w:suppressAutoHyphens w:val="0"/>
              <w:jc w:val="right"/>
              <w:rPr>
                <w:rFonts w:ascii="Verdana" w:hAnsi="Verdana" w:cs="Arial"/>
                <w:b/>
                <w:bCs/>
                <w:sz w:val="16"/>
                <w:szCs w:val="16"/>
                <w:lang w:eastAsia="pt-BR"/>
              </w:rPr>
            </w:pPr>
            <w:r w:rsidRPr="0087554C">
              <w:rPr>
                <w:rFonts w:ascii="Verdana" w:hAnsi="Verdana" w:cs="Arial"/>
                <w:b/>
                <w:bCs/>
                <w:sz w:val="16"/>
                <w:szCs w:val="16"/>
                <w:lang w:eastAsia="pt-BR"/>
              </w:rPr>
              <w:t>1.381.012</w:t>
            </w:r>
          </w:p>
        </w:tc>
      </w:tr>
      <w:tr w:rsidR="0087554C" w:rsidRPr="0087554C" w14:paraId="30FE2300" w14:textId="77777777" w:rsidTr="00FC1620">
        <w:trPr>
          <w:trHeight w:val="300"/>
        </w:trPr>
        <w:tc>
          <w:tcPr>
            <w:tcW w:w="7381" w:type="dxa"/>
            <w:tcBorders>
              <w:top w:val="nil"/>
              <w:left w:val="single" w:sz="8" w:space="0" w:color="FFFFFF"/>
              <w:bottom w:val="single" w:sz="8" w:space="0" w:color="FFFFFF"/>
              <w:right w:val="single" w:sz="8" w:space="0" w:color="FFFFFF"/>
            </w:tcBorders>
            <w:shd w:val="clear" w:color="000000" w:fill="F2F2F2"/>
            <w:vAlign w:val="center"/>
            <w:hideMark/>
          </w:tcPr>
          <w:p w14:paraId="38470B98" w14:textId="2B42F13F" w:rsidR="0087554C" w:rsidRPr="0087554C" w:rsidRDefault="0087554C" w:rsidP="0087554C">
            <w:pPr>
              <w:suppressAutoHyphens w:val="0"/>
              <w:jc w:val="both"/>
              <w:rPr>
                <w:rFonts w:ascii="Verdana" w:hAnsi="Verdana" w:cs="Arial"/>
                <w:sz w:val="16"/>
                <w:szCs w:val="16"/>
                <w:lang w:eastAsia="pt-BR"/>
              </w:rPr>
            </w:pPr>
            <w:r w:rsidRPr="0087554C">
              <w:rPr>
                <w:rFonts w:ascii="Verdana" w:hAnsi="Verdana" w:cs="Arial"/>
                <w:sz w:val="16"/>
                <w:szCs w:val="16"/>
                <w:lang w:eastAsia="pt-BR"/>
              </w:rPr>
              <w:t>(-) Provisão para perdas esperadas associadas ao risco de crédito</w:t>
            </w:r>
          </w:p>
        </w:tc>
        <w:tc>
          <w:tcPr>
            <w:tcW w:w="1560" w:type="dxa"/>
            <w:tcBorders>
              <w:top w:val="nil"/>
              <w:left w:val="nil"/>
              <w:bottom w:val="single" w:sz="8" w:space="0" w:color="FFFFFF"/>
              <w:right w:val="single" w:sz="8" w:space="0" w:color="FFFFFF"/>
            </w:tcBorders>
            <w:shd w:val="clear" w:color="000000" w:fill="F2F2F2"/>
            <w:vAlign w:val="center"/>
            <w:hideMark/>
          </w:tcPr>
          <w:p w14:paraId="18948935" w14:textId="77777777" w:rsidR="0087554C" w:rsidRPr="0087554C" w:rsidRDefault="0087554C" w:rsidP="0087554C">
            <w:pPr>
              <w:suppressAutoHyphens w:val="0"/>
              <w:jc w:val="right"/>
              <w:rPr>
                <w:rFonts w:ascii="Verdana" w:hAnsi="Verdana" w:cs="Arial"/>
                <w:sz w:val="16"/>
                <w:szCs w:val="16"/>
                <w:lang w:eastAsia="pt-BR"/>
              </w:rPr>
            </w:pPr>
            <w:r w:rsidRPr="0087554C">
              <w:rPr>
                <w:rFonts w:ascii="Verdana" w:hAnsi="Verdana" w:cs="Arial"/>
                <w:sz w:val="16"/>
                <w:szCs w:val="16"/>
                <w:lang w:eastAsia="pt-BR"/>
              </w:rPr>
              <w:t>(49.584)</w:t>
            </w:r>
          </w:p>
        </w:tc>
        <w:tc>
          <w:tcPr>
            <w:tcW w:w="1417" w:type="dxa"/>
            <w:tcBorders>
              <w:top w:val="nil"/>
              <w:left w:val="nil"/>
              <w:bottom w:val="single" w:sz="8" w:space="0" w:color="FFFFFF"/>
              <w:right w:val="single" w:sz="8" w:space="0" w:color="FFFFFF"/>
            </w:tcBorders>
            <w:shd w:val="clear" w:color="000000" w:fill="F2F2F2"/>
            <w:vAlign w:val="center"/>
            <w:hideMark/>
          </w:tcPr>
          <w:p w14:paraId="15607892" w14:textId="77777777" w:rsidR="0087554C" w:rsidRPr="0087554C" w:rsidRDefault="0087554C" w:rsidP="0087554C">
            <w:pPr>
              <w:suppressAutoHyphens w:val="0"/>
              <w:jc w:val="right"/>
              <w:rPr>
                <w:rFonts w:ascii="Verdana" w:hAnsi="Verdana" w:cs="Arial"/>
                <w:sz w:val="16"/>
                <w:szCs w:val="16"/>
                <w:lang w:eastAsia="pt-BR"/>
              </w:rPr>
            </w:pPr>
            <w:r w:rsidRPr="0087554C">
              <w:rPr>
                <w:rFonts w:ascii="Verdana" w:hAnsi="Verdana" w:cs="Arial"/>
                <w:sz w:val="16"/>
                <w:szCs w:val="16"/>
                <w:lang w:eastAsia="pt-BR"/>
              </w:rPr>
              <w:t>(42.700)</w:t>
            </w:r>
          </w:p>
        </w:tc>
      </w:tr>
      <w:tr w:rsidR="0087554C" w:rsidRPr="0087554C" w14:paraId="4C74EA9A" w14:textId="77777777" w:rsidTr="00FC1620">
        <w:trPr>
          <w:trHeight w:val="300"/>
        </w:trPr>
        <w:tc>
          <w:tcPr>
            <w:tcW w:w="7381" w:type="dxa"/>
            <w:tcBorders>
              <w:top w:val="nil"/>
              <w:left w:val="single" w:sz="8" w:space="0" w:color="FFFFFF"/>
              <w:bottom w:val="single" w:sz="8" w:space="0" w:color="FFFFFF"/>
              <w:right w:val="single" w:sz="8" w:space="0" w:color="FFFFFF"/>
            </w:tcBorders>
            <w:shd w:val="clear" w:color="000000" w:fill="A6A6A6"/>
            <w:vAlign w:val="center"/>
            <w:hideMark/>
          </w:tcPr>
          <w:p w14:paraId="2091860D" w14:textId="77777777" w:rsidR="0087554C" w:rsidRPr="0087554C" w:rsidRDefault="0087554C" w:rsidP="0087554C">
            <w:pPr>
              <w:suppressAutoHyphens w:val="0"/>
              <w:jc w:val="both"/>
              <w:rPr>
                <w:rFonts w:ascii="Verdana" w:hAnsi="Verdana" w:cs="Arial"/>
                <w:b/>
                <w:bCs/>
                <w:sz w:val="16"/>
                <w:szCs w:val="16"/>
                <w:lang w:eastAsia="pt-BR"/>
              </w:rPr>
            </w:pPr>
            <w:r w:rsidRPr="0087554C">
              <w:rPr>
                <w:rFonts w:ascii="Verdana" w:hAnsi="Verdana" w:cs="Arial"/>
                <w:b/>
                <w:bCs/>
                <w:sz w:val="16"/>
                <w:szCs w:val="16"/>
                <w:lang w:eastAsia="pt-BR"/>
              </w:rPr>
              <w:t>Carteira líquida de provisão</w:t>
            </w:r>
          </w:p>
        </w:tc>
        <w:tc>
          <w:tcPr>
            <w:tcW w:w="1560" w:type="dxa"/>
            <w:tcBorders>
              <w:top w:val="nil"/>
              <w:left w:val="nil"/>
              <w:bottom w:val="single" w:sz="8" w:space="0" w:color="FFFFFF"/>
              <w:right w:val="single" w:sz="8" w:space="0" w:color="FFFFFF"/>
            </w:tcBorders>
            <w:shd w:val="clear" w:color="000000" w:fill="A6A6A6"/>
            <w:vAlign w:val="center"/>
            <w:hideMark/>
          </w:tcPr>
          <w:p w14:paraId="09D06C67" w14:textId="77777777" w:rsidR="0087554C" w:rsidRPr="0087554C" w:rsidRDefault="0087554C" w:rsidP="0087554C">
            <w:pPr>
              <w:suppressAutoHyphens w:val="0"/>
              <w:jc w:val="right"/>
              <w:rPr>
                <w:rFonts w:ascii="Verdana" w:hAnsi="Verdana" w:cs="Arial"/>
                <w:b/>
                <w:bCs/>
                <w:sz w:val="16"/>
                <w:szCs w:val="16"/>
                <w:lang w:eastAsia="pt-BR"/>
              </w:rPr>
            </w:pPr>
            <w:r w:rsidRPr="0087554C">
              <w:rPr>
                <w:rFonts w:ascii="Verdana" w:hAnsi="Verdana" w:cs="Arial"/>
                <w:b/>
                <w:bCs/>
                <w:sz w:val="16"/>
                <w:szCs w:val="16"/>
                <w:lang w:eastAsia="pt-BR"/>
              </w:rPr>
              <w:t>1.288.290</w:t>
            </w:r>
          </w:p>
        </w:tc>
        <w:tc>
          <w:tcPr>
            <w:tcW w:w="1417" w:type="dxa"/>
            <w:tcBorders>
              <w:top w:val="nil"/>
              <w:left w:val="nil"/>
              <w:bottom w:val="single" w:sz="8" w:space="0" w:color="FFFFFF"/>
              <w:right w:val="single" w:sz="8" w:space="0" w:color="FFFFFF"/>
            </w:tcBorders>
            <w:shd w:val="clear" w:color="000000" w:fill="A6A6A6"/>
            <w:vAlign w:val="center"/>
            <w:hideMark/>
          </w:tcPr>
          <w:p w14:paraId="1BDB706E" w14:textId="77777777" w:rsidR="0087554C" w:rsidRPr="0087554C" w:rsidRDefault="0087554C" w:rsidP="0087554C">
            <w:pPr>
              <w:suppressAutoHyphens w:val="0"/>
              <w:jc w:val="right"/>
              <w:rPr>
                <w:rFonts w:ascii="Verdana" w:hAnsi="Verdana" w:cs="Arial"/>
                <w:b/>
                <w:bCs/>
                <w:sz w:val="16"/>
                <w:szCs w:val="16"/>
                <w:lang w:eastAsia="pt-BR"/>
              </w:rPr>
            </w:pPr>
            <w:r w:rsidRPr="0087554C">
              <w:rPr>
                <w:rFonts w:ascii="Verdana" w:hAnsi="Verdana" w:cs="Arial"/>
                <w:b/>
                <w:bCs/>
                <w:sz w:val="16"/>
                <w:szCs w:val="16"/>
                <w:lang w:eastAsia="pt-BR"/>
              </w:rPr>
              <w:t>1.338.312</w:t>
            </w:r>
          </w:p>
        </w:tc>
      </w:tr>
    </w:tbl>
    <w:p w14:paraId="4B2D25F7" w14:textId="4BD4D1EA" w:rsidR="0058583A" w:rsidRPr="000A7CEA" w:rsidRDefault="0058583A" w:rsidP="0058403D">
      <w:pPr>
        <w:tabs>
          <w:tab w:val="left" w:pos="426"/>
        </w:tabs>
        <w:suppressAutoHyphens w:val="0"/>
        <w:spacing w:after="120"/>
        <w:ind w:left="426" w:hanging="284"/>
        <w:jc w:val="both"/>
        <w:rPr>
          <w:rFonts w:asciiTheme="minorHAnsi" w:eastAsiaTheme="minorHAnsi" w:hAnsiTheme="minorHAnsi" w:cstheme="minorBidi"/>
          <w:sz w:val="2"/>
          <w:szCs w:val="2"/>
          <w:u w:val="single"/>
          <w:lang w:eastAsia="en-US"/>
        </w:rPr>
      </w:pPr>
      <w:r w:rsidRPr="00893F91">
        <w:rPr>
          <w:u w:val="single"/>
          <w:lang w:eastAsia="en-US"/>
        </w:rPr>
        <w:fldChar w:fldCharType="begin"/>
      </w:r>
      <w:r w:rsidRPr="000C0BA9">
        <w:rPr>
          <w:u w:val="single"/>
          <w:lang w:eastAsia="en-US"/>
        </w:rPr>
        <w:instrText xml:space="preserve"> LINK Excel.Sheet.12 "\\\\cluster.nas.parana\\FOMENTO\\SETORES\\diafi-3\\1_CONTABILIDADE\\BALANCETES PUBLICADOS\\1_DEMONSTRACOES CONTABEIS\\Demonstracões Contabeis 2021\\1 SEMESTRE\\1. Demonstrações Financeiras - Jun 2021 - alteração DFs.xlsx" "NE 6!L3C8:L11C10" \a \f 4 \h </w:instrText>
      </w:r>
      <w:r w:rsidR="005271ED">
        <w:rPr>
          <w:u w:val="single"/>
          <w:lang w:eastAsia="en-US"/>
        </w:rPr>
        <w:instrText xml:space="preserve"> \* MERGEFORMAT </w:instrText>
      </w:r>
      <w:r w:rsidRPr="00893F91">
        <w:rPr>
          <w:u w:val="single"/>
          <w:lang w:eastAsia="en-US"/>
        </w:rPr>
        <w:fldChar w:fldCharType="separate"/>
      </w:r>
    </w:p>
    <w:p w14:paraId="2CF7E5E3" w14:textId="4F2E7D09" w:rsidR="001657FE" w:rsidRPr="00893F91" w:rsidRDefault="0058583A" w:rsidP="00B41588">
      <w:pPr>
        <w:numPr>
          <w:ilvl w:val="0"/>
          <w:numId w:val="68"/>
        </w:numPr>
        <w:tabs>
          <w:tab w:val="clear" w:pos="3285"/>
          <w:tab w:val="left" w:pos="426"/>
        </w:tabs>
        <w:suppressAutoHyphens w:val="0"/>
        <w:spacing w:after="120"/>
        <w:ind w:left="426" w:hanging="284"/>
        <w:jc w:val="both"/>
        <w:rPr>
          <w:rFonts w:asciiTheme="minorHAnsi" w:eastAsiaTheme="minorHAnsi" w:hAnsiTheme="minorHAnsi" w:cstheme="minorBidi"/>
          <w:szCs w:val="22"/>
          <w:u w:val="single"/>
          <w:lang w:eastAsia="en-US"/>
        </w:rPr>
      </w:pPr>
      <w:r w:rsidRPr="00893F91">
        <w:rPr>
          <w:rFonts w:ascii="Verdana" w:hAnsi="Verdana" w:cs="Arial"/>
          <w:i/>
          <w:sz w:val="20"/>
          <w:szCs w:val="20"/>
          <w:lang w:eastAsia="en-US"/>
        </w:rPr>
        <w:fldChar w:fldCharType="end"/>
      </w:r>
      <w:r w:rsidR="00BE7583" w:rsidRPr="00893F91">
        <w:rPr>
          <w:rFonts w:ascii="Verdana" w:hAnsi="Verdana" w:cs="Arial"/>
          <w:i/>
          <w:sz w:val="20"/>
          <w:szCs w:val="20"/>
          <w:lang w:eastAsia="en-US"/>
        </w:rPr>
        <w:t>Composição por setor de atividade econômica</w:t>
      </w:r>
      <w:r w:rsidR="001657FE">
        <w:rPr>
          <w:u w:val="single"/>
          <w:lang w:eastAsia="en-US"/>
        </w:rPr>
        <w:fldChar w:fldCharType="begin"/>
      </w:r>
      <w:r w:rsidR="001657FE" w:rsidRPr="00893F91">
        <w:rPr>
          <w:u w:val="single"/>
          <w:lang w:eastAsia="en-US"/>
        </w:rPr>
        <w:instrText xml:space="preserve"> LINK Excel.Sheet.12 "\\\\cluster.nas.parana\\FOMENTO\\SETORES\\diafi-3\\1_CONTABILIDADE\\BALANCETES PUBLICADOS\\1_DEMONSTRACOES CONTABEIS\\Demonstracões Contabeis 2021\\1 SEMESTRE\\1. Demonstrações Financeiras - Jun 2021 - alteração DFs.xlsx" "NE 6!L14C8:L23C10" \a \f 4 \h </w:instrText>
      </w:r>
      <w:r w:rsidR="001657FE">
        <w:rPr>
          <w:u w:val="single"/>
          <w:lang w:eastAsia="en-US"/>
        </w:rPr>
        <w:fldChar w:fldCharType="separate"/>
      </w:r>
    </w:p>
    <w:tbl>
      <w:tblPr>
        <w:tblW w:w="10348" w:type="dxa"/>
        <w:tblInd w:w="70" w:type="dxa"/>
        <w:tblCellMar>
          <w:left w:w="70" w:type="dxa"/>
          <w:right w:w="70" w:type="dxa"/>
        </w:tblCellMar>
        <w:tblLook w:val="04A0" w:firstRow="1" w:lastRow="0" w:firstColumn="1" w:lastColumn="0" w:noHBand="0" w:noVBand="1"/>
      </w:tblPr>
      <w:tblGrid>
        <w:gridCol w:w="7371"/>
        <w:gridCol w:w="1560"/>
        <w:gridCol w:w="1417"/>
      </w:tblGrid>
      <w:tr w:rsidR="001657FE" w:rsidRPr="001657FE" w14:paraId="7977C63C" w14:textId="77777777" w:rsidTr="00FC1620">
        <w:trPr>
          <w:trHeight w:val="300"/>
        </w:trPr>
        <w:tc>
          <w:tcPr>
            <w:tcW w:w="7371"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603332F" w14:textId="77777777" w:rsidR="001657FE" w:rsidRPr="00B531EC" w:rsidRDefault="001657FE" w:rsidP="00BD2F49">
            <w:pPr>
              <w:suppressAutoHyphens w:val="0"/>
              <w:rPr>
                <w:rFonts w:ascii="Verdana" w:hAnsi="Verdana" w:cs="Arial"/>
                <w:b/>
                <w:bCs/>
                <w:sz w:val="16"/>
                <w:szCs w:val="16"/>
                <w:lang w:eastAsia="pt-BR"/>
              </w:rPr>
            </w:pPr>
            <w:r w:rsidRPr="00B531EC">
              <w:rPr>
                <w:rFonts w:ascii="Verdana" w:hAnsi="Verdana" w:cs="Arial"/>
                <w:b/>
                <w:bCs/>
                <w:sz w:val="16"/>
                <w:szCs w:val="16"/>
                <w:lang w:eastAsia="pt-BR"/>
              </w:rPr>
              <w:t> </w:t>
            </w:r>
          </w:p>
        </w:tc>
        <w:tc>
          <w:tcPr>
            <w:tcW w:w="1560" w:type="dxa"/>
            <w:tcBorders>
              <w:top w:val="single" w:sz="8" w:space="0" w:color="FFFFFF"/>
              <w:left w:val="nil"/>
              <w:bottom w:val="single" w:sz="8" w:space="0" w:color="FFFFFF"/>
              <w:right w:val="single" w:sz="8" w:space="0" w:color="FFFFFF"/>
            </w:tcBorders>
            <w:shd w:val="clear" w:color="000000" w:fill="A6A6A6"/>
            <w:vAlign w:val="center"/>
            <w:hideMark/>
          </w:tcPr>
          <w:p w14:paraId="13CF451A" w14:textId="77777777" w:rsidR="001657FE" w:rsidRPr="00B531EC" w:rsidRDefault="001657FE" w:rsidP="00BD2F49">
            <w:pPr>
              <w:suppressAutoHyphens w:val="0"/>
              <w:jc w:val="center"/>
              <w:rPr>
                <w:rFonts w:ascii="Verdana" w:hAnsi="Verdana" w:cs="Arial"/>
                <w:b/>
                <w:bCs/>
                <w:sz w:val="16"/>
                <w:szCs w:val="16"/>
                <w:lang w:eastAsia="pt-BR"/>
              </w:rPr>
            </w:pPr>
            <w:r w:rsidRPr="00B531EC">
              <w:rPr>
                <w:rFonts w:ascii="Verdana" w:hAnsi="Verdana" w:cs="Arial"/>
                <w:b/>
                <w:bCs/>
                <w:sz w:val="16"/>
                <w:szCs w:val="16"/>
                <w:lang w:eastAsia="pt-BR"/>
              </w:rPr>
              <w:t>30/06/2021</w:t>
            </w:r>
          </w:p>
        </w:tc>
        <w:tc>
          <w:tcPr>
            <w:tcW w:w="1417" w:type="dxa"/>
            <w:tcBorders>
              <w:top w:val="single" w:sz="8" w:space="0" w:color="FFFFFF"/>
              <w:left w:val="nil"/>
              <w:bottom w:val="single" w:sz="8" w:space="0" w:color="FFFFFF"/>
              <w:right w:val="single" w:sz="8" w:space="0" w:color="FFFFFF"/>
            </w:tcBorders>
            <w:shd w:val="clear" w:color="000000" w:fill="A6A6A6"/>
            <w:vAlign w:val="center"/>
            <w:hideMark/>
          </w:tcPr>
          <w:p w14:paraId="119AC4AC" w14:textId="77777777" w:rsidR="001657FE" w:rsidRPr="00B531EC" w:rsidRDefault="001657FE" w:rsidP="00BD2F49">
            <w:pPr>
              <w:suppressAutoHyphens w:val="0"/>
              <w:jc w:val="center"/>
              <w:rPr>
                <w:rFonts w:ascii="Verdana" w:hAnsi="Verdana" w:cs="Arial"/>
                <w:b/>
                <w:bCs/>
                <w:sz w:val="16"/>
                <w:szCs w:val="16"/>
                <w:lang w:eastAsia="pt-BR"/>
              </w:rPr>
            </w:pPr>
            <w:r w:rsidRPr="00B531EC">
              <w:rPr>
                <w:rFonts w:ascii="Verdana" w:hAnsi="Verdana" w:cs="Arial"/>
                <w:b/>
                <w:bCs/>
                <w:sz w:val="16"/>
                <w:szCs w:val="16"/>
                <w:lang w:eastAsia="pt-BR"/>
              </w:rPr>
              <w:t>31/12/2020</w:t>
            </w:r>
          </w:p>
        </w:tc>
      </w:tr>
      <w:tr w:rsidR="001657FE" w:rsidRPr="001657FE" w14:paraId="7BE4CCDF" w14:textId="77777777" w:rsidTr="00FC1620">
        <w:trPr>
          <w:trHeight w:val="300"/>
        </w:trPr>
        <w:tc>
          <w:tcPr>
            <w:tcW w:w="7371" w:type="dxa"/>
            <w:tcBorders>
              <w:top w:val="nil"/>
              <w:left w:val="single" w:sz="8" w:space="0" w:color="FFFFFF"/>
              <w:bottom w:val="single" w:sz="8" w:space="0" w:color="FFFFFF"/>
              <w:right w:val="single" w:sz="8" w:space="0" w:color="FFFFFF"/>
            </w:tcBorders>
            <w:shd w:val="clear" w:color="000000" w:fill="A6A6A6"/>
            <w:vAlign w:val="center"/>
            <w:hideMark/>
          </w:tcPr>
          <w:p w14:paraId="02FCDE24" w14:textId="77777777" w:rsidR="001657FE" w:rsidRPr="00B531EC" w:rsidRDefault="001657FE" w:rsidP="00BD2F49">
            <w:pPr>
              <w:suppressAutoHyphens w:val="0"/>
              <w:rPr>
                <w:rFonts w:ascii="Verdana" w:hAnsi="Verdana" w:cs="Arial"/>
                <w:b/>
                <w:bCs/>
                <w:sz w:val="16"/>
                <w:szCs w:val="16"/>
                <w:lang w:eastAsia="pt-BR"/>
              </w:rPr>
            </w:pPr>
            <w:r w:rsidRPr="00B531EC">
              <w:rPr>
                <w:rFonts w:ascii="Verdana" w:hAnsi="Verdana" w:cs="Arial"/>
                <w:b/>
                <w:bCs/>
                <w:sz w:val="16"/>
                <w:szCs w:val="16"/>
                <w:lang w:eastAsia="pt-BR"/>
              </w:rPr>
              <w:t>Setor privado</w:t>
            </w:r>
          </w:p>
        </w:tc>
        <w:tc>
          <w:tcPr>
            <w:tcW w:w="1560" w:type="dxa"/>
            <w:tcBorders>
              <w:top w:val="nil"/>
              <w:left w:val="nil"/>
              <w:bottom w:val="single" w:sz="8" w:space="0" w:color="FFFFFF"/>
              <w:right w:val="single" w:sz="8" w:space="0" w:color="FFFFFF"/>
            </w:tcBorders>
            <w:shd w:val="clear" w:color="000000" w:fill="A6A6A6"/>
            <w:vAlign w:val="center"/>
            <w:hideMark/>
          </w:tcPr>
          <w:p w14:paraId="39E2C5BF" w14:textId="77777777" w:rsidR="001657FE" w:rsidRPr="00B531EC" w:rsidRDefault="001657FE" w:rsidP="00BD2F49">
            <w:pPr>
              <w:suppressAutoHyphens w:val="0"/>
              <w:jc w:val="right"/>
              <w:rPr>
                <w:rFonts w:ascii="Verdana" w:hAnsi="Verdana" w:cs="Arial"/>
                <w:b/>
                <w:bCs/>
                <w:sz w:val="16"/>
                <w:szCs w:val="16"/>
                <w:lang w:eastAsia="pt-BR"/>
              </w:rPr>
            </w:pPr>
            <w:r w:rsidRPr="00B531EC">
              <w:rPr>
                <w:rFonts w:ascii="Verdana" w:hAnsi="Verdana" w:cs="Arial"/>
                <w:b/>
                <w:bCs/>
                <w:sz w:val="16"/>
                <w:szCs w:val="16"/>
                <w:lang w:eastAsia="pt-BR"/>
              </w:rPr>
              <w:t>381.870</w:t>
            </w:r>
          </w:p>
        </w:tc>
        <w:tc>
          <w:tcPr>
            <w:tcW w:w="1417" w:type="dxa"/>
            <w:tcBorders>
              <w:top w:val="nil"/>
              <w:left w:val="nil"/>
              <w:bottom w:val="single" w:sz="8" w:space="0" w:color="FFFFFF"/>
              <w:right w:val="single" w:sz="8" w:space="0" w:color="FFFFFF"/>
            </w:tcBorders>
            <w:shd w:val="clear" w:color="000000" w:fill="A6A6A6"/>
            <w:vAlign w:val="center"/>
            <w:hideMark/>
          </w:tcPr>
          <w:p w14:paraId="4BC912D8" w14:textId="77777777" w:rsidR="001657FE" w:rsidRPr="00B531EC" w:rsidRDefault="001657FE" w:rsidP="00BD2F49">
            <w:pPr>
              <w:suppressAutoHyphens w:val="0"/>
              <w:jc w:val="right"/>
              <w:rPr>
                <w:rFonts w:ascii="Verdana" w:hAnsi="Verdana" w:cs="Arial"/>
                <w:b/>
                <w:bCs/>
                <w:sz w:val="16"/>
                <w:szCs w:val="16"/>
                <w:lang w:eastAsia="pt-BR"/>
              </w:rPr>
            </w:pPr>
            <w:r w:rsidRPr="00B531EC">
              <w:rPr>
                <w:rFonts w:ascii="Verdana" w:hAnsi="Verdana" w:cs="Arial"/>
                <w:b/>
                <w:bCs/>
                <w:sz w:val="16"/>
                <w:szCs w:val="16"/>
                <w:lang w:eastAsia="pt-BR"/>
              </w:rPr>
              <w:t>383.761</w:t>
            </w:r>
          </w:p>
        </w:tc>
      </w:tr>
      <w:tr w:rsidR="001657FE" w:rsidRPr="001657FE" w14:paraId="3E81C31D" w14:textId="77777777" w:rsidTr="00FC1620">
        <w:trPr>
          <w:trHeight w:val="300"/>
        </w:trPr>
        <w:tc>
          <w:tcPr>
            <w:tcW w:w="7371" w:type="dxa"/>
            <w:tcBorders>
              <w:top w:val="nil"/>
              <w:left w:val="single" w:sz="8" w:space="0" w:color="FFFFFF"/>
              <w:bottom w:val="single" w:sz="8" w:space="0" w:color="FFFFFF"/>
              <w:right w:val="single" w:sz="8" w:space="0" w:color="FFFFFF"/>
            </w:tcBorders>
            <w:shd w:val="clear" w:color="000000" w:fill="F2F2F2"/>
            <w:vAlign w:val="center"/>
            <w:hideMark/>
          </w:tcPr>
          <w:p w14:paraId="13947024" w14:textId="77777777" w:rsidR="001657FE" w:rsidRPr="00B531EC" w:rsidRDefault="001657FE" w:rsidP="00BD2F49">
            <w:pPr>
              <w:suppressAutoHyphens w:val="0"/>
              <w:jc w:val="both"/>
              <w:rPr>
                <w:rFonts w:ascii="Verdana" w:hAnsi="Verdana" w:cs="Arial"/>
                <w:sz w:val="16"/>
                <w:szCs w:val="16"/>
                <w:lang w:eastAsia="pt-BR"/>
              </w:rPr>
            </w:pPr>
            <w:r w:rsidRPr="00B531EC">
              <w:rPr>
                <w:rFonts w:ascii="Verdana" w:hAnsi="Verdana" w:cs="Arial"/>
                <w:sz w:val="16"/>
                <w:szCs w:val="16"/>
                <w:lang w:eastAsia="pt-BR"/>
              </w:rPr>
              <w:t>Indústria</w:t>
            </w:r>
          </w:p>
        </w:tc>
        <w:tc>
          <w:tcPr>
            <w:tcW w:w="1560" w:type="dxa"/>
            <w:tcBorders>
              <w:top w:val="nil"/>
              <w:left w:val="nil"/>
              <w:bottom w:val="single" w:sz="8" w:space="0" w:color="FFFFFF"/>
              <w:right w:val="single" w:sz="8" w:space="0" w:color="FFFFFF"/>
            </w:tcBorders>
            <w:shd w:val="clear" w:color="000000" w:fill="F2F2F2"/>
            <w:vAlign w:val="center"/>
            <w:hideMark/>
          </w:tcPr>
          <w:p w14:paraId="409EC28F" w14:textId="77777777" w:rsidR="001657FE" w:rsidRPr="00B531EC" w:rsidRDefault="001657FE" w:rsidP="00BD2F49">
            <w:pPr>
              <w:suppressAutoHyphens w:val="0"/>
              <w:jc w:val="right"/>
              <w:rPr>
                <w:rFonts w:ascii="Verdana" w:hAnsi="Verdana" w:cs="Arial"/>
                <w:sz w:val="16"/>
                <w:szCs w:val="16"/>
                <w:lang w:eastAsia="pt-BR"/>
              </w:rPr>
            </w:pPr>
            <w:r w:rsidRPr="00B531EC">
              <w:rPr>
                <w:rFonts w:ascii="Verdana" w:hAnsi="Verdana" w:cs="Arial"/>
                <w:sz w:val="16"/>
                <w:szCs w:val="16"/>
                <w:lang w:eastAsia="pt-BR"/>
              </w:rPr>
              <w:t>69.543</w:t>
            </w:r>
          </w:p>
        </w:tc>
        <w:tc>
          <w:tcPr>
            <w:tcW w:w="1417" w:type="dxa"/>
            <w:tcBorders>
              <w:top w:val="nil"/>
              <w:left w:val="nil"/>
              <w:bottom w:val="single" w:sz="8" w:space="0" w:color="FFFFFF"/>
              <w:right w:val="single" w:sz="8" w:space="0" w:color="FFFFFF"/>
            </w:tcBorders>
            <w:shd w:val="clear" w:color="000000" w:fill="F2F2F2"/>
            <w:vAlign w:val="center"/>
            <w:hideMark/>
          </w:tcPr>
          <w:p w14:paraId="259ACB9B" w14:textId="77777777" w:rsidR="001657FE" w:rsidRPr="00B531EC" w:rsidRDefault="001657FE" w:rsidP="00BD2F49">
            <w:pPr>
              <w:suppressAutoHyphens w:val="0"/>
              <w:jc w:val="right"/>
              <w:rPr>
                <w:rFonts w:ascii="Verdana" w:hAnsi="Verdana" w:cs="Arial"/>
                <w:sz w:val="16"/>
                <w:szCs w:val="16"/>
                <w:lang w:eastAsia="pt-BR"/>
              </w:rPr>
            </w:pPr>
            <w:r w:rsidRPr="00B531EC">
              <w:rPr>
                <w:rFonts w:ascii="Verdana" w:hAnsi="Verdana" w:cs="Arial"/>
                <w:sz w:val="16"/>
                <w:szCs w:val="16"/>
                <w:lang w:eastAsia="pt-BR"/>
              </w:rPr>
              <w:t>79.770</w:t>
            </w:r>
          </w:p>
        </w:tc>
      </w:tr>
      <w:tr w:rsidR="001657FE" w:rsidRPr="001657FE" w14:paraId="6191F1C1" w14:textId="77777777" w:rsidTr="00FC1620">
        <w:trPr>
          <w:trHeight w:val="300"/>
        </w:trPr>
        <w:tc>
          <w:tcPr>
            <w:tcW w:w="7371" w:type="dxa"/>
            <w:tcBorders>
              <w:top w:val="nil"/>
              <w:left w:val="single" w:sz="8" w:space="0" w:color="FFFFFF"/>
              <w:bottom w:val="single" w:sz="8" w:space="0" w:color="FFFFFF"/>
              <w:right w:val="single" w:sz="8" w:space="0" w:color="FFFFFF"/>
            </w:tcBorders>
            <w:shd w:val="clear" w:color="000000" w:fill="F2F2F2"/>
            <w:vAlign w:val="center"/>
            <w:hideMark/>
          </w:tcPr>
          <w:p w14:paraId="13270628" w14:textId="77777777" w:rsidR="001657FE" w:rsidRPr="00B531EC" w:rsidRDefault="001657FE" w:rsidP="00BD2F49">
            <w:pPr>
              <w:suppressAutoHyphens w:val="0"/>
              <w:jc w:val="both"/>
              <w:rPr>
                <w:rFonts w:ascii="Verdana" w:hAnsi="Verdana" w:cs="Arial"/>
                <w:sz w:val="16"/>
                <w:szCs w:val="16"/>
                <w:lang w:eastAsia="pt-BR"/>
              </w:rPr>
            </w:pPr>
            <w:r w:rsidRPr="00B531EC">
              <w:rPr>
                <w:rFonts w:ascii="Verdana" w:hAnsi="Verdana" w:cs="Arial"/>
                <w:sz w:val="16"/>
                <w:szCs w:val="16"/>
                <w:lang w:eastAsia="pt-BR"/>
              </w:rPr>
              <w:t>Comércio</w:t>
            </w:r>
          </w:p>
        </w:tc>
        <w:tc>
          <w:tcPr>
            <w:tcW w:w="1560" w:type="dxa"/>
            <w:tcBorders>
              <w:top w:val="nil"/>
              <w:left w:val="nil"/>
              <w:bottom w:val="single" w:sz="8" w:space="0" w:color="FFFFFF"/>
              <w:right w:val="single" w:sz="8" w:space="0" w:color="FFFFFF"/>
            </w:tcBorders>
            <w:shd w:val="clear" w:color="000000" w:fill="F2F2F2"/>
            <w:vAlign w:val="center"/>
            <w:hideMark/>
          </w:tcPr>
          <w:p w14:paraId="5B23DF1B" w14:textId="77777777" w:rsidR="001657FE" w:rsidRPr="00B531EC" w:rsidRDefault="001657FE" w:rsidP="00BD2F49">
            <w:pPr>
              <w:suppressAutoHyphens w:val="0"/>
              <w:jc w:val="right"/>
              <w:rPr>
                <w:rFonts w:ascii="Verdana" w:hAnsi="Verdana" w:cs="Arial"/>
                <w:sz w:val="16"/>
                <w:szCs w:val="16"/>
                <w:lang w:eastAsia="pt-BR"/>
              </w:rPr>
            </w:pPr>
            <w:r w:rsidRPr="00B531EC">
              <w:rPr>
                <w:rFonts w:ascii="Verdana" w:hAnsi="Verdana" w:cs="Arial"/>
                <w:sz w:val="16"/>
                <w:szCs w:val="16"/>
                <w:lang w:eastAsia="pt-BR"/>
              </w:rPr>
              <w:t>147.734</w:t>
            </w:r>
          </w:p>
        </w:tc>
        <w:tc>
          <w:tcPr>
            <w:tcW w:w="1417" w:type="dxa"/>
            <w:tcBorders>
              <w:top w:val="nil"/>
              <w:left w:val="nil"/>
              <w:bottom w:val="single" w:sz="8" w:space="0" w:color="FFFFFF"/>
              <w:right w:val="single" w:sz="8" w:space="0" w:color="FFFFFF"/>
            </w:tcBorders>
            <w:shd w:val="clear" w:color="000000" w:fill="F2F2F2"/>
            <w:vAlign w:val="center"/>
            <w:hideMark/>
          </w:tcPr>
          <w:p w14:paraId="0A32FFF4" w14:textId="77777777" w:rsidR="001657FE" w:rsidRPr="00B531EC" w:rsidRDefault="001657FE" w:rsidP="00BD2F49">
            <w:pPr>
              <w:suppressAutoHyphens w:val="0"/>
              <w:jc w:val="right"/>
              <w:rPr>
                <w:rFonts w:ascii="Verdana" w:hAnsi="Verdana" w:cs="Arial"/>
                <w:sz w:val="16"/>
                <w:szCs w:val="16"/>
                <w:lang w:eastAsia="pt-BR"/>
              </w:rPr>
            </w:pPr>
            <w:r w:rsidRPr="00B531EC">
              <w:rPr>
                <w:rFonts w:ascii="Verdana" w:hAnsi="Verdana" w:cs="Arial"/>
                <w:sz w:val="16"/>
                <w:szCs w:val="16"/>
                <w:lang w:eastAsia="pt-BR"/>
              </w:rPr>
              <w:t>144.717</w:t>
            </w:r>
          </w:p>
        </w:tc>
      </w:tr>
      <w:tr w:rsidR="001657FE" w:rsidRPr="001657FE" w14:paraId="6C668696" w14:textId="77777777" w:rsidTr="00FC1620">
        <w:trPr>
          <w:trHeight w:val="300"/>
        </w:trPr>
        <w:tc>
          <w:tcPr>
            <w:tcW w:w="7371" w:type="dxa"/>
            <w:tcBorders>
              <w:top w:val="nil"/>
              <w:left w:val="single" w:sz="8" w:space="0" w:color="FFFFFF"/>
              <w:bottom w:val="single" w:sz="8" w:space="0" w:color="FFFFFF"/>
              <w:right w:val="single" w:sz="8" w:space="0" w:color="FFFFFF"/>
            </w:tcBorders>
            <w:shd w:val="clear" w:color="000000" w:fill="F2F2F2"/>
            <w:vAlign w:val="center"/>
            <w:hideMark/>
          </w:tcPr>
          <w:p w14:paraId="36F46935" w14:textId="77777777" w:rsidR="001657FE" w:rsidRPr="00B531EC" w:rsidRDefault="001657FE" w:rsidP="00BD2F49">
            <w:pPr>
              <w:suppressAutoHyphens w:val="0"/>
              <w:jc w:val="both"/>
              <w:rPr>
                <w:rFonts w:ascii="Verdana" w:hAnsi="Verdana" w:cs="Arial"/>
                <w:sz w:val="16"/>
                <w:szCs w:val="16"/>
                <w:lang w:eastAsia="pt-BR"/>
              </w:rPr>
            </w:pPr>
            <w:r w:rsidRPr="00B531EC">
              <w:rPr>
                <w:rFonts w:ascii="Verdana" w:hAnsi="Verdana" w:cs="Arial"/>
                <w:sz w:val="16"/>
                <w:szCs w:val="16"/>
                <w:lang w:eastAsia="pt-BR"/>
              </w:rPr>
              <w:t>Intermediação financeira</w:t>
            </w:r>
          </w:p>
        </w:tc>
        <w:tc>
          <w:tcPr>
            <w:tcW w:w="1560" w:type="dxa"/>
            <w:tcBorders>
              <w:top w:val="nil"/>
              <w:left w:val="nil"/>
              <w:bottom w:val="single" w:sz="8" w:space="0" w:color="FFFFFF"/>
              <w:right w:val="single" w:sz="8" w:space="0" w:color="FFFFFF"/>
            </w:tcBorders>
            <w:shd w:val="clear" w:color="000000" w:fill="F2F2F2"/>
            <w:vAlign w:val="center"/>
            <w:hideMark/>
          </w:tcPr>
          <w:p w14:paraId="5974E5E7" w14:textId="77777777" w:rsidR="001657FE" w:rsidRPr="00B531EC" w:rsidRDefault="001657FE" w:rsidP="00BD2F49">
            <w:pPr>
              <w:suppressAutoHyphens w:val="0"/>
              <w:jc w:val="right"/>
              <w:rPr>
                <w:rFonts w:ascii="Verdana" w:hAnsi="Verdana" w:cs="Arial"/>
                <w:sz w:val="16"/>
                <w:szCs w:val="16"/>
                <w:lang w:eastAsia="pt-BR"/>
              </w:rPr>
            </w:pPr>
            <w:r w:rsidRPr="00B531EC">
              <w:rPr>
                <w:rFonts w:ascii="Verdana" w:hAnsi="Verdana" w:cs="Arial"/>
                <w:sz w:val="16"/>
                <w:szCs w:val="16"/>
                <w:lang w:eastAsia="pt-BR"/>
              </w:rPr>
              <w:t>148</w:t>
            </w:r>
          </w:p>
        </w:tc>
        <w:tc>
          <w:tcPr>
            <w:tcW w:w="1417" w:type="dxa"/>
            <w:tcBorders>
              <w:top w:val="nil"/>
              <w:left w:val="nil"/>
              <w:bottom w:val="single" w:sz="8" w:space="0" w:color="FFFFFF"/>
              <w:right w:val="single" w:sz="8" w:space="0" w:color="FFFFFF"/>
            </w:tcBorders>
            <w:shd w:val="clear" w:color="000000" w:fill="F2F2F2"/>
            <w:vAlign w:val="center"/>
            <w:hideMark/>
          </w:tcPr>
          <w:p w14:paraId="74A4ABFA" w14:textId="3F2CDA87" w:rsidR="001657FE" w:rsidRPr="00B531EC" w:rsidRDefault="001657FE" w:rsidP="00FC1620">
            <w:pPr>
              <w:suppressAutoHyphens w:val="0"/>
              <w:jc w:val="right"/>
              <w:rPr>
                <w:rFonts w:ascii="Verdana" w:hAnsi="Verdana" w:cs="Arial"/>
                <w:sz w:val="16"/>
                <w:szCs w:val="16"/>
                <w:lang w:eastAsia="pt-BR"/>
              </w:rPr>
            </w:pPr>
            <w:r w:rsidRPr="00B531EC">
              <w:rPr>
                <w:rFonts w:ascii="Verdana" w:hAnsi="Verdana" w:cs="Arial"/>
                <w:sz w:val="16"/>
                <w:szCs w:val="16"/>
                <w:lang w:eastAsia="pt-BR"/>
              </w:rPr>
              <w:t xml:space="preserve">               178 </w:t>
            </w:r>
          </w:p>
        </w:tc>
      </w:tr>
      <w:tr w:rsidR="001657FE" w:rsidRPr="001657FE" w14:paraId="56569FAD" w14:textId="77777777" w:rsidTr="00FC1620">
        <w:trPr>
          <w:trHeight w:val="300"/>
        </w:trPr>
        <w:tc>
          <w:tcPr>
            <w:tcW w:w="7371" w:type="dxa"/>
            <w:tcBorders>
              <w:top w:val="nil"/>
              <w:left w:val="single" w:sz="8" w:space="0" w:color="FFFFFF"/>
              <w:bottom w:val="single" w:sz="8" w:space="0" w:color="FFFFFF"/>
              <w:right w:val="single" w:sz="8" w:space="0" w:color="FFFFFF"/>
            </w:tcBorders>
            <w:shd w:val="clear" w:color="000000" w:fill="F2F2F2"/>
            <w:vAlign w:val="center"/>
            <w:hideMark/>
          </w:tcPr>
          <w:p w14:paraId="34461092" w14:textId="77777777" w:rsidR="001657FE" w:rsidRPr="00B531EC" w:rsidRDefault="001657FE" w:rsidP="00BD2F49">
            <w:pPr>
              <w:suppressAutoHyphens w:val="0"/>
              <w:jc w:val="both"/>
              <w:rPr>
                <w:rFonts w:ascii="Verdana" w:hAnsi="Verdana" w:cs="Arial"/>
                <w:sz w:val="16"/>
                <w:szCs w:val="16"/>
                <w:lang w:eastAsia="pt-BR"/>
              </w:rPr>
            </w:pPr>
            <w:r w:rsidRPr="00B531EC">
              <w:rPr>
                <w:rFonts w:ascii="Verdana" w:hAnsi="Verdana" w:cs="Arial"/>
                <w:sz w:val="16"/>
                <w:szCs w:val="16"/>
                <w:lang w:eastAsia="pt-BR"/>
              </w:rPr>
              <w:t>Serviços</w:t>
            </w:r>
          </w:p>
        </w:tc>
        <w:tc>
          <w:tcPr>
            <w:tcW w:w="1560" w:type="dxa"/>
            <w:tcBorders>
              <w:top w:val="nil"/>
              <w:left w:val="nil"/>
              <w:bottom w:val="single" w:sz="8" w:space="0" w:color="FFFFFF"/>
              <w:right w:val="single" w:sz="8" w:space="0" w:color="FFFFFF"/>
            </w:tcBorders>
            <w:shd w:val="clear" w:color="000000" w:fill="F2F2F2"/>
            <w:vAlign w:val="center"/>
            <w:hideMark/>
          </w:tcPr>
          <w:p w14:paraId="7EF6700D" w14:textId="77777777" w:rsidR="001657FE" w:rsidRPr="00B531EC" w:rsidRDefault="001657FE" w:rsidP="00BD2F49">
            <w:pPr>
              <w:suppressAutoHyphens w:val="0"/>
              <w:jc w:val="right"/>
              <w:rPr>
                <w:rFonts w:ascii="Verdana" w:hAnsi="Verdana" w:cs="Arial"/>
                <w:sz w:val="16"/>
                <w:szCs w:val="16"/>
                <w:lang w:eastAsia="pt-BR"/>
              </w:rPr>
            </w:pPr>
            <w:r w:rsidRPr="00B531EC">
              <w:rPr>
                <w:rFonts w:ascii="Verdana" w:hAnsi="Verdana" w:cs="Arial"/>
                <w:sz w:val="16"/>
                <w:szCs w:val="16"/>
                <w:lang w:eastAsia="pt-BR"/>
              </w:rPr>
              <w:t>162.680</w:t>
            </w:r>
          </w:p>
        </w:tc>
        <w:tc>
          <w:tcPr>
            <w:tcW w:w="1417" w:type="dxa"/>
            <w:tcBorders>
              <w:top w:val="nil"/>
              <w:left w:val="nil"/>
              <w:bottom w:val="single" w:sz="8" w:space="0" w:color="FFFFFF"/>
              <w:right w:val="single" w:sz="8" w:space="0" w:color="FFFFFF"/>
            </w:tcBorders>
            <w:shd w:val="clear" w:color="000000" w:fill="F2F2F2"/>
            <w:vAlign w:val="center"/>
            <w:hideMark/>
          </w:tcPr>
          <w:p w14:paraId="4F3599B5" w14:textId="77777777" w:rsidR="001657FE" w:rsidRPr="00B531EC" w:rsidRDefault="001657FE" w:rsidP="00BD2F49">
            <w:pPr>
              <w:suppressAutoHyphens w:val="0"/>
              <w:jc w:val="right"/>
              <w:rPr>
                <w:rFonts w:ascii="Verdana" w:hAnsi="Verdana" w:cs="Arial"/>
                <w:sz w:val="16"/>
                <w:szCs w:val="16"/>
                <w:lang w:eastAsia="pt-BR"/>
              </w:rPr>
            </w:pPr>
            <w:r w:rsidRPr="00B531EC">
              <w:rPr>
                <w:rFonts w:ascii="Verdana" w:hAnsi="Verdana" w:cs="Arial"/>
                <w:sz w:val="16"/>
                <w:szCs w:val="16"/>
                <w:lang w:eastAsia="pt-BR"/>
              </w:rPr>
              <w:t>157.376</w:t>
            </w:r>
          </w:p>
        </w:tc>
      </w:tr>
      <w:tr w:rsidR="001657FE" w:rsidRPr="001657FE" w14:paraId="369DB0EC" w14:textId="77777777" w:rsidTr="00FC1620">
        <w:trPr>
          <w:trHeight w:val="300"/>
        </w:trPr>
        <w:tc>
          <w:tcPr>
            <w:tcW w:w="7371" w:type="dxa"/>
            <w:tcBorders>
              <w:top w:val="nil"/>
              <w:left w:val="single" w:sz="8" w:space="0" w:color="FFFFFF"/>
              <w:bottom w:val="single" w:sz="8" w:space="0" w:color="FFFFFF"/>
              <w:right w:val="single" w:sz="8" w:space="0" w:color="FFFFFF"/>
            </w:tcBorders>
            <w:shd w:val="clear" w:color="000000" w:fill="F2F2F2"/>
            <w:vAlign w:val="center"/>
            <w:hideMark/>
          </w:tcPr>
          <w:p w14:paraId="54389167" w14:textId="77777777" w:rsidR="001657FE" w:rsidRPr="00B531EC" w:rsidRDefault="001657FE" w:rsidP="00BD2F49">
            <w:pPr>
              <w:suppressAutoHyphens w:val="0"/>
              <w:jc w:val="both"/>
              <w:rPr>
                <w:rFonts w:ascii="Verdana" w:hAnsi="Verdana" w:cs="Arial"/>
                <w:sz w:val="16"/>
                <w:szCs w:val="16"/>
                <w:lang w:eastAsia="pt-BR"/>
              </w:rPr>
            </w:pPr>
            <w:r w:rsidRPr="00B531EC">
              <w:rPr>
                <w:rFonts w:ascii="Verdana" w:hAnsi="Verdana" w:cs="Arial"/>
                <w:sz w:val="16"/>
                <w:szCs w:val="16"/>
                <w:lang w:eastAsia="pt-BR"/>
              </w:rPr>
              <w:t>Pessoas físicas</w:t>
            </w:r>
          </w:p>
        </w:tc>
        <w:tc>
          <w:tcPr>
            <w:tcW w:w="1560" w:type="dxa"/>
            <w:tcBorders>
              <w:top w:val="nil"/>
              <w:left w:val="nil"/>
              <w:bottom w:val="single" w:sz="8" w:space="0" w:color="FFFFFF"/>
              <w:right w:val="single" w:sz="8" w:space="0" w:color="FFFFFF"/>
            </w:tcBorders>
            <w:shd w:val="clear" w:color="000000" w:fill="F2F2F2"/>
            <w:vAlign w:val="center"/>
            <w:hideMark/>
          </w:tcPr>
          <w:p w14:paraId="192F094B" w14:textId="77777777" w:rsidR="001657FE" w:rsidRPr="00B531EC" w:rsidRDefault="001657FE" w:rsidP="00BD2F49">
            <w:pPr>
              <w:suppressAutoHyphens w:val="0"/>
              <w:jc w:val="right"/>
              <w:rPr>
                <w:rFonts w:ascii="Verdana" w:hAnsi="Verdana" w:cs="Arial"/>
                <w:sz w:val="16"/>
                <w:szCs w:val="16"/>
                <w:lang w:eastAsia="pt-BR"/>
              </w:rPr>
            </w:pPr>
            <w:r w:rsidRPr="00B531EC">
              <w:rPr>
                <w:rFonts w:ascii="Verdana" w:hAnsi="Verdana" w:cs="Arial"/>
                <w:sz w:val="16"/>
                <w:szCs w:val="16"/>
                <w:lang w:eastAsia="pt-BR"/>
              </w:rPr>
              <w:t>1.765</w:t>
            </w:r>
          </w:p>
        </w:tc>
        <w:tc>
          <w:tcPr>
            <w:tcW w:w="1417" w:type="dxa"/>
            <w:tcBorders>
              <w:top w:val="nil"/>
              <w:left w:val="nil"/>
              <w:bottom w:val="single" w:sz="8" w:space="0" w:color="FFFFFF"/>
              <w:right w:val="single" w:sz="8" w:space="0" w:color="FFFFFF"/>
            </w:tcBorders>
            <w:shd w:val="clear" w:color="000000" w:fill="F2F2F2"/>
            <w:vAlign w:val="center"/>
            <w:hideMark/>
          </w:tcPr>
          <w:p w14:paraId="3C8432CD" w14:textId="77777777" w:rsidR="001657FE" w:rsidRPr="00B531EC" w:rsidRDefault="001657FE" w:rsidP="00BD2F49">
            <w:pPr>
              <w:suppressAutoHyphens w:val="0"/>
              <w:jc w:val="right"/>
              <w:rPr>
                <w:rFonts w:ascii="Verdana" w:hAnsi="Verdana" w:cs="Arial"/>
                <w:sz w:val="16"/>
                <w:szCs w:val="16"/>
                <w:lang w:eastAsia="pt-BR"/>
              </w:rPr>
            </w:pPr>
            <w:r w:rsidRPr="00B531EC">
              <w:rPr>
                <w:rFonts w:ascii="Verdana" w:hAnsi="Verdana" w:cs="Arial"/>
                <w:sz w:val="16"/>
                <w:szCs w:val="16"/>
                <w:lang w:eastAsia="pt-BR"/>
              </w:rPr>
              <w:t>1.720</w:t>
            </w:r>
          </w:p>
        </w:tc>
      </w:tr>
      <w:tr w:rsidR="001657FE" w:rsidRPr="001657FE" w14:paraId="705F5BEC" w14:textId="77777777" w:rsidTr="00FC1620">
        <w:trPr>
          <w:trHeight w:val="300"/>
        </w:trPr>
        <w:tc>
          <w:tcPr>
            <w:tcW w:w="7371" w:type="dxa"/>
            <w:tcBorders>
              <w:top w:val="nil"/>
              <w:left w:val="single" w:sz="8" w:space="0" w:color="FFFFFF"/>
              <w:bottom w:val="single" w:sz="8" w:space="0" w:color="FFFFFF"/>
              <w:right w:val="single" w:sz="8" w:space="0" w:color="FFFFFF"/>
            </w:tcBorders>
            <w:shd w:val="clear" w:color="000000" w:fill="A6A6A6"/>
            <w:vAlign w:val="center"/>
            <w:hideMark/>
          </w:tcPr>
          <w:p w14:paraId="5A992E64" w14:textId="77777777" w:rsidR="001657FE" w:rsidRPr="00B531EC" w:rsidRDefault="001657FE" w:rsidP="00BD2F49">
            <w:pPr>
              <w:suppressAutoHyphens w:val="0"/>
              <w:jc w:val="both"/>
              <w:rPr>
                <w:rFonts w:ascii="Verdana" w:hAnsi="Verdana" w:cs="Arial"/>
                <w:b/>
                <w:bCs/>
                <w:sz w:val="16"/>
                <w:szCs w:val="16"/>
                <w:lang w:eastAsia="pt-BR"/>
              </w:rPr>
            </w:pPr>
            <w:r w:rsidRPr="00B531EC">
              <w:rPr>
                <w:rFonts w:ascii="Verdana" w:hAnsi="Verdana" w:cs="Arial"/>
                <w:b/>
                <w:bCs/>
                <w:sz w:val="16"/>
                <w:szCs w:val="16"/>
                <w:lang w:eastAsia="pt-BR"/>
              </w:rPr>
              <w:t>Setor público</w:t>
            </w:r>
          </w:p>
        </w:tc>
        <w:tc>
          <w:tcPr>
            <w:tcW w:w="1560" w:type="dxa"/>
            <w:tcBorders>
              <w:top w:val="nil"/>
              <w:left w:val="nil"/>
              <w:bottom w:val="single" w:sz="8" w:space="0" w:color="FFFFFF"/>
              <w:right w:val="single" w:sz="8" w:space="0" w:color="FFFFFF"/>
            </w:tcBorders>
            <w:shd w:val="clear" w:color="000000" w:fill="A6A6A6"/>
            <w:vAlign w:val="center"/>
            <w:hideMark/>
          </w:tcPr>
          <w:p w14:paraId="4195984E" w14:textId="77777777" w:rsidR="001657FE" w:rsidRPr="00B531EC" w:rsidRDefault="001657FE" w:rsidP="00BD2F49">
            <w:pPr>
              <w:suppressAutoHyphens w:val="0"/>
              <w:jc w:val="right"/>
              <w:rPr>
                <w:rFonts w:ascii="Verdana" w:hAnsi="Verdana" w:cs="Arial"/>
                <w:b/>
                <w:bCs/>
                <w:sz w:val="16"/>
                <w:szCs w:val="16"/>
                <w:lang w:eastAsia="pt-BR"/>
              </w:rPr>
            </w:pPr>
            <w:r w:rsidRPr="00B531EC">
              <w:rPr>
                <w:rFonts w:ascii="Verdana" w:hAnsi="Verdana" w:cs="Arial"/>
                <w:b/>
                <w:bCs/>
                <w:sz w:val="16"/>
                <w:szCs w:val="16"/>
                <w:lang w:eastAsia="pt-BR"/>
              </w:rPr>
              <w:t>956.004</w:t>
            </w:r>
          </w:p>
        </w:tc>
        <w:tc>
          <w:tcPr>
            <w:tcW w:w="1417" w:type="dxa"/>
            <w:tcBorders>
              <w:top w:val="nil"/>
              <w:left w:val="nil"/>
              <w:bottom w:val="single" w:sz="8" w:space="0" w:color="FFFFFF"/>
              <w:right w:val="single" w:sz="8" w:space="0" w:color="FFFFFF"/>
            </w:tcBorders>
            <w:shd w:val="clear" w:color="000000" w:fill="A6A6A6"/>
            <w:vAlign w:val="center"/>
            <w:hideMark/>
          </w:tcPr>
          <w:p w14:paraId="2300CA58" w14:textId="77777777" w:rsidR="001657FE" w:rsidRPr="00B531EC" w:rsidRDefault="001657FE" w:rsidP="00BD2F49">
            <w:pPr>
              <w:suppressAutoHyphens w:val="0"/>
              <w:jc w:val="right"/>
              <w:rPr>
                <w:rFonts w:ascii="Verdana" w:hAnsi="Verdana" w:cs="Arial"/>
                <w:b/>
                <w:bCs/>
                <w:sz w:val="16"/>
                <w:szCs w:val="16"/>
                <w:lang w:eastAsia="pt-BR"/>
              </w:rPr>
            </w:pPr>
            <w:r w:rsidRPr="00B531EC">
              <w:rPr>
                <w:rFonts w:ascii="Verdana" w:hAnsi="Verdana" w:cs="Arial"/>
                <w:b/>
                <w:bCs/>
                <w:sz w:val="16"/>
                <w:szCs w:val="16"/>
                <w:lang w:eastAsia="pt-BR"/>
              </w:rPr>
              <w:t>997.251</w:t>
            </w:r>
          </w:p>
        </w:tc>
      </w:tr>
      <w:tr w:rsidR="001657FE" w:rsidRPr="001657FE" w14:paraId="6B56153F" w14:textId="77777777" w:rsidTr="00FC1620">
        <w:trPr>
          <w:trHeight w:val="300"/>
        </w:trPr>
        <w:tc>
          <w:tcPr>
            <w:tcW w:w="7371" w:type="dxa"/>
            <w:tcBorders>
              <w:top w:val="nil"/>
              <w:left w:val="single" w:sz="8" w:space="0" w:color="FFFFFF"/>
              <w:bottom w:val="single" w:sz="8" w:space="0" w:color="FFFFFF"/>
              <w:right w:val="single" w:sz="8" w:space="0" w:color="FFFFFF"/>
            </w:tcBorders>
            <w:shd w:val="clear" w:color="000000" w:fill="F2F2F2"/>
            <w:vAlign w:val="center"/>
            <w:hideMark/>
          </w:tcPr>
          <w:p w14:paraId="1556514B" w14:textId="77777777" w:rsidR="001657FE" w:rsidRPr="00B531EC" w:rsidRDefault="001657FE" w:rsidP="00BD2F49">
            <w:pPr>
              <w:suppressAutoHyphens w:val="0"/>
              <w:jc w:val="both"/>
              <w:rPr>
                <w:rFonts w:ascii="Verdana" w:hAnsi="Verdana" w:cs="Arial"/>
                <w:sz w:val="16"/>
                <w:szCs w:val="16"/>
                <w:lang w:eastAsia="pt-BR"/>
              </w:rPr>
            </w:pPr>
            <w:r w:rsidRPr="00B531EC">
              <w:rPr>
                <w:rFonts w:ascii="Verdana" w:hAnsi="Verdana" w:cs="Arial"/>
                <w:sz w:val="16"/>
                <w:szCs w:val="16"/>
                <w:lang w:eastAsia="pt-BR"/>
              </w:rPr>
              <w:t xml:space="preserve">Administração direta municipal </w:t>
            </w:r>
          </w:p>
        </w:tc>
        <w:tc>
          <w:tcPr>
            <w:tcW w:w="1560" w:type="dxa"/>
            <w:tcBorders>
              <w:top w:val="nil"/>
              <w:left w:val="nil"/>
              <w:bottom w:val="single" w:sz="8" w:space="0" w:color="FFFFFF"/>
              <w:right w:val="single" w:sz="8" w:space="0" w:color="FFFFFF"/>
            </w:tcBorders>
            <w:shd w:val="clear" w:color="000000" w:fill="F2F2F2"/>
            <w:vAlign w:val="center"/>
            <w:hideMark/>
          </w:tcPr>
          <w:p w14:paraId="2B7954BB" w14:textId="77777777" w:rsidR="001657FE" w:rsidRPr="00B531EC" w:rsidRDefault="001657FE" w:rsidP="00BD2F49">
            <w:pPr>
              <w:suppressAutoHyphens w:val="0"/>
              <w:jc w:val="right"/>
              <w:rPr>
                <w:rFonts w:ascii="Verdana" w:hAnsi="Verdana" w:cs="Arial"/>
                <w:sz w:val="16"/>
                <w:szCs w:val="16"/>
                <w:lang w:eastAsia="pt-BR"/>
              </w:rPr>
            </w:pPr>
            <w:r w:rsidRPr="00B531EC">
              <w:rPr>
                <w:rFonts w:ascii="Verdana" w:hAnsi="Verdana" w:cs="Arial"/>
                <w:sz w:val="16"/>
                <w:szCs w:val="16"/>
                <w:lang w:eastAsia="pt-BR"/>
              </w:rPr>
              <w:t>956.004</w:t>
            </w:r>
          </w:p>
        </w:tc>
        <w:tc>
          <w:tcPr>
            <w:tcW w:w="1417" w:type="dxa"/>
            <w:tcBorders>
              <w:top w:val="nil"/>
              <w:left w:val="nil"/>
              <w:bottom w:val="single" w:sz="8" w:space="0" w:color="FFFFFF"/>
              <w:right w:val="single" w:sz="8" w:space="0" w:color="FFFFFF"/>
            </w:tcBorders>
            <w:shd w:val="clear" w:color="000000" w:fill="F2F2F2"/>
            <w:vAlign w:val="center"/>
            <w:hideMark/>
          </w:tcPr>
          <w:p w14:paraId="68B46365" w14:textId="77777777" w:rsidR="001657FE" w:rsidRPr="00B531EC" w:rsidRDefault="001657FE" w:rsidP="00BD2F49">
            <w:pPr>
              <w:suppressAutoHyphens w:val="0"/>
              <w:jc w:val="right"/>
              <w:rPr>
                <w:rFonts w:ascii="Verdana" w:hAnsi="Verdana" w:cs="Arial"/>
                <w:sz w:val="16"/>
                <w:szCs w:val="16"/>
                <w:lang w:eastAsia="pt-BR"/>
              </w:rPr>
            </w:pPr>
            <w:r w:rsidRPr="00B531EC">
              <w:rPr>
                <w:rFonts w:ascii="Verdana" w:hAnsi="Verdana" w:cs="Arial"/>
                <w:sz w:val="16"/>
                <w:szCs w:val="16"/>
                <w:lang w:eastAsia="pt-BR"/>
              </w:rPr>
              <w:t>997.251</w:t>
            </w:r>
          </w:p>
        </w:tc>
      </w:tr>
      <w:tr w:rsidR="001657FE" w:rsidRPr="001657FE" w14:paraId="72366CC6" w14:textId="77777777" w:rsidTr="00FC1620">
        <w:trPr>
          <w:trHeight w:val="300"/>
        </w:trPr>
        <w:tc>
          <w:tcPr>
            <w:tcW w:w="7371" w:type="dxa"/>
            <w:tcBorders>
              <w:top w:val="nil"/>
              <w:left w:val="single" w:sz="8" w:space="0" w:color="FFFFFF"/>
              <w:bottom w:val="single" w:sz="8" w:space="0" w:color="FFFFFF"/>
              <w:right w:val="single" w:sz="8" w:space="0" w:color="FFFFFF"/>
            </w:tcBorders>
            <w:shd w:val="clear" w:color="000000" w:fill="A6A6A6"/>
            <w:vAlign w:val="center"/>
            <w:hideMark/>
          </w:tcPr>
          <w:p w14:paraId="6079FFE1" w14:textId="77777777" w:rsidR="001657FE" w:rsidRPr="00B531EC" w:rsidRDefault="001657FE" w:rsidP="00BD2F49">
            <w:pPr>
              <w:suppressAutoHyphens w:val="0"/>
              <w:jc w:val="both"/>
              <w:rPr>
                <w:rFonts w:ascii="Verdana" w:hAnsi="Verdana" w:cs="Arial"/>
                <w:b/>
                <w:bCs/>
                <w:sz w:val="16"/>
                <w:szCs w:val="16"/>
                <w:lang w:eastAsia="pt-BR"/>
              </w:rPr>
            </w:pPr>
            <w:r w:rsidRPr="00B531EC">
              <w:rPr>
                <w:rFonts w:ascii="Verdana" w:hAnsi="Verdana" w:cs="Arial"/>
                <w:b/>
                <w:bCs/>
                <w:sz w:val="16"/>
                <w:szCs w:val="16"/>
                <w:lang w:eastAsia="pt-BR"/>
              </w:rPr>
              <w:t>Total da carteira</w:t>
            </w:r>
          </w:p>
        </w:tc>
        <w:tc>
          <w:tcPr>
            <w:tcW w:w="1560" w:type="dxa"/>
            <w:tcBorders>
              <w:top w:val="nil"/>
              <w:left w:val="nil"/>
              <w:bottom w:val="single" w:sz="8" w:space="0" w:color="FFFFFF"/>
              <w:right w:val="single" w:sz="8" w:space="0" w:color="FFFFFF"/>
            </w:tcBorders>
            <w:shd w:val="clear" w:color="000000" w:fill="A6A6A6"/>
            <w:vAlign w:val="center"/>
            <w:hideMark/>
          </w:tcPr>
          <w:p w14:paraId="435A4D74" w14:textId="77777777" w:rsidR="001657FE" w:rsidRPr="00B531EC" w:rsidRDefault="001657FE" w:rsidP="00BD2F49">
            <w:pPr>
              <w:suppressAutoHyphens w:val="0"/>
              <w:jc w:val="right"/>
              <w:rPr>
                <w:rFonts w:ascii="Verdana" w:hAnsi="Verdana" w:cs="Arial"/>
                <w:b/>
                <w:bCs/>
                <w:sz w:val="16"/>
                <w:szCs w:val="16"/>
                <w:lang w:eastAsia="pt-BR"/>
              </w:rPr>
            </w:pPr>
            <w:r w:rsidRPr="00B531EC">
              <w:rPr>
                <w:rFonts w:ascii="Verdana" w:hAnsi="Verdana" w:cs="Arial"/>
                <w:b/>
                <w:bCs/>
                <w:sz w:val="16"/>
                <w:szCs w:val="16"/>
                <w:lang w:eastAsia="pt-BR"/>
              </w:rPr>
              <w:t>1.337.874</w:t>
            </w:r>
          </w:p>
        </w:tc>
        <w:tc>
          <w:tcPr>
            <w:tcW w:w="1417" w:type="dxa"/>
            <w:tcBorders>
              <w:top w:val="nil"/>
              <w:left w:val="nil"/>
              <w:bottom w:val="single" w:sz="8" w:space="0" w:color="FFFFFF"/>
              <w:right w:val="single" w:sz="8" w:space="0" w:color="FFFFFF"/>
            </w:tcBorders>
            <w:shd w:val="clear" w:color="000000" w:fill="A6A6A6"/>
            <w:vAlign w:val="center"/>
            <w:hideMark/>
          </w:tcPr>
          <w:p w14:paraId="7A5A387F" w14:textId="77777777" w:rsidR="001657FE" w:rsidRPr="00B531EC" w:rsidRDefault="001657FE" w:rsidP="00BD2F49">
            <w:pPr>
              <w:suppressAutoHyphens w:val="0"/>
              <w:jc w:val="right"/>
              <w:rPr>
                <w:rFonts w:ascii="Verdana" w:hAnsi="Verdana" w:cs="Arial"/>
                <w:b/>
                <w:bCs/>
                <w:sz w:val="16"/>
                <w:szCs w:val="16"/>
                <w:lang w:eastAsia="pt-BR"/>
              </w:rPr>
            </w:pPr>
            <w:r w:rsidRPr="00B531EC">
              <w:rPr>
                <w:rFonts w:ascii="Verdana" w:hAnsi="Verdana" w:cs="Arial"/>
                <w:b/>
                <w:bCs/>
                <w:sz w:val="16"/>
                <w:szCs w:val="16"/>
                <w:lang w:eastAsia="pt-BR"/>
              </w:rPr>
              <w:t>1.381.012</w:t>
            </w:r>
          </w:p>
        </w:tc>
      </w:tr>
    </w:tbl>
    <w:p w14:paraId="542C1713" w14:textId="77777777" w:rsidR="00BD2F49" w:rsidRDefault="001657FE" w:rsidP="00BD2F49">
      <w:pPr>
        <w:tabs>
          <w:tab w:val="left" w:pos="426"/>
        </w:tabs>
        <w:suppressAutoHyphens w:val="0"/>
        <w:ind w:left="284"/>
        <w:jc w:val="both"/>
        <w:rPr>
          <w:rFonts w:ascii="Verdana" w:hAnsi="Verdana" w:cs="Arial"/>
          <w:i/>
          <w:sz w:val="20"/>
          <w:szCs w:val="20"/>
          <w:lang w:eastAsia="en-US"/>
        </w:rPr>
      </w:pPr>
      <w:r>
        <w:rPr>
          <w:rFonts w:ascii="Verdana" w:hAnsi="Verdana" w:cs="Arial"/>
          <w:i/>
          <w:sz w:val="20"/>
          <w:szCs w:val="20"/>
          <w:lang w:eastAsia="en-US"/>
        </w:rPr>
        <w:fldChar w:fldCharType="end"/>
      </w:r>
    </w:p>
    <w:p w14:paraId="585C7C83" w14:textId="3A7B9087" w:rsidR="001657FE" w:rsidRPr="00893F91" w:rsidRDefault="00E216FC" w:rsidP="00B41588">
      <w:pPr>
        <w:numPr>
          <w:ilvl w:val="0"/>
          <w:numId w:val="68"/>
        </w:numPr>
        <w:tabs>
          <w:tab w:val="clear" w:pos="3285"/>
          <w:tab w:val="left" w:pos="426"/>
        </w:tabs>
        <w:suppressAutoHyphens w:val="0"/>
        <w:spacing w:after="120"/>
        <w:ind w:left="426" w:hanging="284"/>
        <w:jc w:val="both"/>
        <w:rPr>
          <w:rFonts w:asciiTheme="minorHAnsi" w:eastAsiaTheme="minorHAnsi" w:hAnsiTheme="minorHAnsi" w:cstheme="minorBidi"/>
          <w:szCs w:val="22"/>
          <w:lang w:eastAsia="en-US"/>
        </w:rPr>
      </w:pPr>
      <w:r w:rsidRPr="00893F91">
        <w:rPr>
          <w:rFonts w:ascii="Verdana" w:hAnsi="Verdana" w:cs="Arial"/>
          <w:i/>
          <w:sz w:val="20"/>
          <w:szCs w:val="20"/>
          <w:lang w:eastAsia="en-US"/>
        </w:rPr>
        <w:t>Concentração dos principais devedores de operações de crédito</w:t>
      </w:r>
      <w:r w:rsidR="001657FE">
        <w:rPr>
          <w:lang w:eastAsia="en-US"/>
        </w:rPr>
        <w:fldChar w:fldCharType="begin"/>
      </w:r>
      <w:r w:rsidR="001657FE">
        <w:rPr>
          <w:lang w:eastAsia="en-US"/>
        </w:rPr>
        <w:instrText xml:space="preserve"> LINK Excel.Sheet.12 "\\\\cluster.nas.parana\\FOMENTO\\SETORES\\diafi-3\\1_CONTABILIDADE\\BALANCETES PUBLICADOS\\1_DEMONSTRACOES CONTABEIS\\Demonstracões Contabeis 2021\\1 SEMESTRE\\1. Demonstrações Financeiras - Jun 2021 - alteração DFs.xlsx" "NE 6!L26C8:L31C12" \a \f 4 \h </w:instrText>
      </w:r>
      <w:r w:rsidR="001657FE">
        <w:rPr>
          <w:lang w:eastAsia="en-US"/>
        </w:rPr>
        <w:fldChar w:fldCharType="separate"/>
      </w:r>
    </w:p>
    <w:tbl>
      <w:tblPr>
        <w:tblW w:w="10358" w:type="dxa"/>
        <w:tblInd w:w="60" w:type="dxa"/>
        <w:tblCellMar>
          <w:left w:w="70" w:type="dxa"/>
          <w:right w:w="70" w:type="dxa"/>
        </w:tblCellMar>
        <w:tblLook w:val="04A0" w:firstRow="1" w:lastRow="0" w:firstColumn="1" w:lastColumn="0" w:noHBand="0" w:noVBand="1"/>
      </w:tblPr>
      <w:tblGrid>
        <w:gridCol w:w="4546"/>
        <w:gridCol w:w="1418"/>
        <w:gridCol w:w="1417"/>
        <w:gridCol w:w="1540"/>
        <w:gridCol w:w="1437"/>
      </w:tblGrid>
      <w:tr w:rsidR="000E5137" w:rsidRPr="000E5137" w14:paraId="0322A41C" w14:textId="77777777" w:rsidTr="00FC1620">
        <w:trPr>
          <w:trHeight w:val="300"/>
        </w:trPr>
        <w:tc>
          <w:tcPr>
            <w:tcW w:w="4546"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B22FA73" w14:textId="77777777" w:rsidR="000E5137" w:rsidRPr="000E5137" w:rsidRDefault="000E5137" w:rsidP="000E5137">
            <w:pPr>
              <w:suppressAutoHyphens w:val="0"/>
              <w:rPr>
                <w:rFonts w:ascii="Verdana" w:hAnsi="Verdana" w:cs="Arial"/>
                <w:b/>
                <w:bCs/>
                <w:sz w:val="16"/>
                <w:szCs w:val="16"/>
                <w:lang w:eastAsia="pt-BR"/>
              </w:rPr>
            </w:pPr>
            <w:r w:rsidRPr="000E5137">
              <w:rPr>
                <w:rFonts w:ascii="Verdana" w:hAnsi="Verdana" w:cs="Arial"/>
                <w:b/>
                <w:bCs/>
                <w:sz w:val="16"/>
                <w:szCs w:val="16"/>
                <w:lang w:eastAsia="pt-BR"/>
              </w:rPr>
              <w:t>Descrição</w:t>
            </w:r>
          </w:p>
        </w:tc>
        <w:tc>
          <w:tcPr>
            <w:tcW w:w="1418" w:type="dxa"/>
            <w:tcBorders>
              <w:top w:val="single" w:sz="8" w:space="0" w:color="FFFFFF"/>
              <w:left w:val="nil"/>
              <w:bottom w:val="single" w:sz="8" w:space="0" w:color="FFFFFF"/>
              <w:right w:val="single" w:sz="8" w:space="0" w:color="FFFFFF"/>
            </w:tcBorders>
            <w:shd w:val="clear" w:color="000000" w:fill="A6A6A6"/>
            <w:vAlign w:val="center"/>
            <w:hideMark/>
          </w:tcPr>
          <w:p w14:paraId="37EF0A62" w14:textId="77777777" w:rsidR="000E5137" w:rsidRPr="000E5137" w:rsidRDefault="000E5137" w:rsidP="000E5137">
            <w:pPr>
              <w:suppressAutoHyphens w:val="0"/>
              <w:jc w:val="center"/>
              <w:rPr>
                <w:rFonts w:ascii="Verdana" w:hAnsi="Verdana" w:cs="Arial"/>
                <w:b/>
                <w:bCs/>
                <w:sz w:val="16"/>
                <w:szCs w:val="16"/>
                <w:lang w:eastAsia="pt-BR"/>
              </w:rPr>
            </w:pPr>
            <w:r w:rsidRPr="000E5137">
              <w:rPr>
                <w:rFonts w:ascii="Verdana" w:hAnsi="Verdana" w:cs="Arial"/>
                <w:b/>
                <w:bCs/>
                <w:sz w:val="16"/>
                <w:szCs w:val="16"/>
                <w:lang w:eastAsia="pt-BR"/>
              </w:rPr>
              <w:t>30/06/2021</w:t>
            </w:r>
          </w:p>
        </w:tc>
        <w:tc>
          <w:tcPr>
            <w:tcW w:w="1417" w:type="dxa"/>
            <w:tcBorders>
              <w:top w:val="single" w:sz="8" w:space="0" w:color="FFFFFF"/>
              <w:left w:val="nil"/>
              <w:bottom w:val="single" w:sz="8" w:space="0" w:color="FFFFFF"/>
              <w:right w:val="single" w:sz="8" w:space="0" w:color="FFFFFF"/>
            </w:tcBorders>
            <w:shd w:val="clear" w:color="000000" w:fill="A6A6A6"/>
            <w:vAlign w:val="center"/>
            <w:hideMark/>
          </w:tcPr>
          <w:p w14:paraId="686E2E23" w14:textId="77777777" w:rsidR="000E5137" w:rsidRPr="000E5137" w:rsidRDefault="000E5137" w:rsidP="000E5137">
            <w:pPr>
              <w:suppressAutoHyphens w:val="0"/>
              <w:jc w:val="center"/>
              <w:rPr>
                <w:rFonts w:ascii="Verdana" w:hAnsi="Verdana" w:cs="Arial"/>
                <w:b/>
                <w:bCs/>
                <w:sz w:val="16"/>
                <w:szCs w:val="16"/>
                <w:lang w:eastAsia="pt-BR"/>
              </w:rPr>
            </w:pPr>
            <w:r w:rsidRPr="000E5137">
              <w:rPr>
                <w:rFonts w:ascii="Verdana" w:hAnsi="Verdana" w:cs="Arial"/>
                <w:b/>
                <w:bCs/>
                <w:sz w:val="16"/>
                <w:szCs w:val="16"/>
                <w:lang w:eastAsia="pt-BR"/>
              </w:rPr>
              <w:t>% da carteira</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65ECDB11" w14:textId="77777777" w:rsidR="000E5137" w:rsidRPr="000E5137" w:rsidRDefault="000E5137" w:rsidP="000E5137">
            <w:pPr>
              <w:suppressAutoHyphens w:val="0"/>
              <w:jc w:val="center"/>
              <w:rPr>
                <w:rFonts w:ascii="Verdana" w:hAnsi="Verdana" w:cs="Arial"/>
                <w:b/>
                <w:bCs/>
                <w:sz w:val="16"/>
                <w:szCs w:val="16"/>
                <w:lang w:eastAsia="pt-BR"/>
              </w:rPr>
            </w:pPr>
            <w:r w:rsidRPr="000E5137">
              <w:rPr>
                <w:rFonts w:ascii="Verdana" w:hAnsi="Verdana" w:cs="Arial"/>
                <w:b/>
                <w:bCs/>
                <w:sz w:val="16"/>
                <w:szCs w:val="16"/>
                <w:lang w:eastAsia="pt-BR"/>
              </w:rPr>
              <w:t>31/12/2020</w:t>
            </w:r>
          </w:p>
        </w:tc>
        <w:tc>
          <w:tcPr>
            <w:tcW w:w="1437" w:type="dxa"/>
            <w:tcBorders>
              <w:top w:val="single" w:sz="8" w:space="0" w:color="FFFFFF"/>
              <w:left w:val="nil"/>
              <w:bottom w:val="single" w:sz="8" w:space="0" w:color="FFFFFF"/>
              <w:right w:val="single" w:sz="8" w:space="0" w:color="FFFFFF"/>
            </w:tcBorders>
            <w:shd w:val="clear" w:color="000000" w:fill="A6A6A6"/>
            <w:vAlign w:val="center"/>
            <w:hideMark/>
          </w:tcPr>
          <w:p w14:paraId="4A9CF9A9" w14:textId="77777777" w:rsidR="000E5137" w:rsidRPr="000E5137" w:rsidRDefault="000E5137" w:rsidP="000E5137">
            <w:pPr>
              <w:suppressAutoHyphens w:val="0"/>
              <w:jc w:val="center"/>
              <w:rPr>
                <w:rFonts w:ascii="Verdana" w:hAnsi="Verdana" w:cs="Arial"/>
                <w:b/>
                <w:bCs/>
                <w:sz w:val="16"/>
                <w:szCs w:val="16"/>
                <w:lang w:eastAsia="pt-BR"/>
              </w:rPr>
            </w:pPr>
            <w:r w:rsidRPr="000E5137">
              <w:rPr>
                <w:rFonts w:ascii="Verdana" w:hAnsi="Verdana" w:cs="Arial"/>
                <w:b/>
                <w:bCs/>
                <w:sz w:val="16"/>
                <w:szCs w:val="16"/>
                <w:lang w:eastAsia="pt-BR"/>
              </w:rPr>
              <w:t>% da carteira</w:t>
            </w:r>
          </w:p>
        </w:tc>
      </w:tr>
      <w:tr w:rsidR="000E5137" w:rsidRPr="000E5137" w14:paraId="30BC9238" w14:textId="77777777" w:rsidTr="00FC1620">
        <w:trPr>
          <w:trHeight w:val="300"/>
        </w:trPr>
        <w:tc>
          <w:tcPr>
            <w:tcW w:w="4546" w:type="dxa"/>
            <w:tcBorders>
              <w:top w:val="nil"/>
              <w:left w:val="single" w:sz="8" w:space="0" w:color="FFFFFF"/>
              <w:bottom w:val="single" w:sz="8" w:space="0" w:color="FFFFFF"/>
              <w:right w:val="single" w:sz="8" w:space="0" w:color="FFFFFF"/>
            </w:tcBorders>
            <w:shd w:val="clear" w:color="000000" w:fill="F2F2F2"/>
            <w:vAlign w:val="center"/>
            <w:hideMark/>
          </w:tcPr>
          <w:p w14:paraId="62FE863C" w14:textId="77777777" w:rsidR="000E5137" w:rsidRPr="000E5137" w:rsidRDefault="000E5137" w:rsidP="000E5137">
            <w:pPr>
              <w:suppressAutoHyphens w:val="0"/>
              <w:jc w:val="both"/>
              <w:rPr>
                <w:rFonts w:ascii="Verdana" w:hAnsi="Verdana" w:cs="Arial"/>
                <w:sz w:val="16"/>
                <w:szCs w:val="16"/>
                <w:lang w:eastAsia="pt-BR"/>
              </w:rPr>
            </w:pPr>
            <w:r w:rsidRPr="000E5137">
              <w:rPr>
                <w:rFonts w:ascii="Verdana" w:hAnsi="Verdana" w:cs="Arial"/>
                <w:sz w:val="16"/>
                <w:szCs w:val="16"/>
                <w:lang w:eastAsia="pt-BR"/>
              </w:rPr>
              <w:t>Principal devedor</w:t>
            </w:r>
          </w:p>
        </w:tc>
        <w:tc>
          <w:tcPr>
            <w:tcW w:w="1418" w:type="dxa"/>
            <w:tcBorders>
              <w:top w:val="nil"/>
              <w:left w:val="nil"/>
              <w:bottom w:val="single" w:sz="8" w:space="0" w:color="FFFFFF"/>
              <w:right w:val="single" w:sz="8" w:space="0" w:color="FFFFFF"/>
            </w:tcBorders>
            <w:shd w:val="clear" w:color="000000" w:fill="F2F2F2"/>
            <w:vAlign w:val="center"/>
            <w:hideMark/>
          </w:tcPr>
          <w:p w14:paraId="59709140" w14:textId="77777777" w:rsidR="000E5137" w:rsidRPr="000E5137" w:rsidRDefault="000E5137" w:rsidP="000E5137">
            <w:pPr>
              <w:suppressAutoHyphens w:val="0"/>
              <w:jc w:val="right"/>
              <w:rPr>
                <w:rFonts w:ascii="Verdana" w:hAnsi="Verdana" w:cs="Arial"/>
                <w:sz w:val="16"/>
                <w:szCs w:val="16"/>
                <w:lang w:eastAsia="pt-BR"/>
              </w:rPr>
            </w:pPr>
            <w:r w:rsidRPr="000E5137">
              <w:rPr>
                <w:rFonts w:ascii="Verdana" w:hAnsi="Verdana" w:cs="Arial"/>
                <w:sz w:val="16"/>
                <w:szCs w:val="16"/>
                <w:lang w:eastAsia="pt-BR"/>
              </w:rPr>
              <w:t>74.235</w:t>
            </w:r>
          </w:p>
        </w:tc>
        <w:tc>
          <w:tcPr>
            <w:tcW w:w="1417" w:type="dxa"/>
            <w:tcBorders>
              <w:top w:val="nil"/>
              <w:left w:val="nil"/>
              <w:bottom w:val="single" w:sz="8" w:space="0" w:color="FFFFFF"/>
              <w:right w:val="single" w:sz="8" w:space="0" w:color="FFFFFF"/>
            </w:tcBorders>
            <w:shd w:val="clear" w:color="000000" w:fill="F2F2F2"/>
            <w:vAlign w:val="center"/>
            <w:hideMark/>
          </w:tcPr>
          <w:p w14:paraId="4E8132D8" w14:textId="77777777" w:rsidR="000E5137" w:rsidRPr="000E5137" w:rsidRDefault="000E5137" w:rsidP="000E5137">
            <w:pPr>
              <w:suppressAutoHyphens w:val="0"/>
              <w:jc w:val="right"/>
              <w:rPr>
                <w:rFonts w:ascii="Verdana" w:hAnsi="Verdana" w:cs="Arial"/>
                <w:sz w:val="16"/>
                <w:szCs w:val="16"/>
                <w:lang w:eastAsia="pt-BR"/>
              </w:rPr>
            </w:pPr>
            <w:r w:rsidRPr="000E5137">
              <w:rPr>
                <w:rFonts w:ascii="Verdana" w:hAnsi="Verdana" w:cs="Arial"/>
                <w:sz w:val="16"/>
                <w:szCs w:val="16"/>
                <w:lang w:eastAsia="pt-BR"/>
              </w:rPr>
              <w:t>5,55%</w:t>
            </w:r>
          </w:p>
        </w:tc>
        <w:tc>
          <w:tcPr>
            <w:tcW w:w="1540" w:type="dxa"/>
            <w:tcBorders>
              <w:top w:val="nil"/>
              <w:left w:val="nil"/>
              <w:bottom w:val="single" w:sz="8" w:space="0" w:color="FFFFFF"/>
              <w:right w:val="single" w:sz="8" w:space="0" w:color="FFFFFF"/>
            </w:tcBorders>
            <w:shd w:val="clear" w:color="000000" w:fill="F2F2F2"/>
            <w:vAlign w:val="center"/>
            <w:hideMark/>
          </w:tcPr>
          <w:p w14:paraId="4D886634" w14:textId="77777777" w:rsidR="000E5137" w:rsidRPr="000E5137" w:rsidRDefault="000E5137" w:rsidP="000E5137">
            <w:pPr>
              <w:suppressAutoHyphens w:val="0"/>
              <w:jc w:val="right"/>
              <w:rPr>
                <w:rFonts w:ascii="Verdana" w:hAnsi="Verdana" w:cs="Arial"/>
                <w:sz w:val="16"/>
                <w:szCs w:val="16"/>
                <w:lang w:eastAsia="pt-BR"/>
              </w:rPr>
            </w:pPr>
            <w:r w:rsidRPr="000E5137">
              <w:rPr>
                <w:rFonts w:ascii="Verdana" w:hAnsi="Verdana" w:cs="Arial"/>
                <w:sz w:val="16"/>
                <w:szCs w:val="16"/>
                <w:lang w:eastAsia="pt-BR"/>
              </w:rPr>
              <w:t>70.163</w:t>
            </w:r>
          </w:p>
        </w:tc>
        <w:tc>
          <w:tcPr>
            <w:tcW w:w="1437" w:type="dxa"/>
            <w:tcBorders>
              <w:top w:val="nil"/>
              <w:left w:val="nil"/>
              <w:bottom w:val="single" w:sz="8" w:space="0" w:color="FFFFFF"/>
              <w:right w:val="single" w:sz="8" w:space="0" w:color="FFFFFF"/>
            </w:tcBorders>
            <w:shd w:val="clear" w:color="000000" w:fill="F2F2F2"/>
            <w:vAlign w:val="center"/>
            <w:hideMark/>
          </w:tcPr>
          <w:p w14:paraId="04C5BBA6" w14:textId="77777777" w:rsidR="000E5137" w:rsidRPr="000E5137" w:rsidRDefault="000E5137" w:rsidP="000E5137">
            <w:pPr>
              <w:suppressAutoHyphens w:val="0"/>
              <w:jc w:val="right"/>
              <w:rPr>
                <w:rFonts w:ascii="Verdana" w:hAnsi="Verdana" w:cs="Arial"/>
                <w:sz w:val="16"/>
                <w:szCs w:val="16"/>
                <w:lang w:eastAsia="pt-BR"/>
              </w:rPr>
            </w:pPr>
            <w:r w:rsidRPr="000E5137">
              <w:rPr>
                <w:rFonts w:ascii="Verdana" w:hAnsi="Verdana" w:cs="Arial"/>
                <w:sz w:val="16"/>
                <w:szCs w:val="16"/>
                <w:lang w:eastAsia="pt-BR"/>
              </w:rPr>
              <w:t>5,08%</w:t>
            </w:r>
          </w:p>
        </w:tc>
      </w:tr>
      <w:tr w:rsidR="000E5137" w:rsidRPr="000E5137" w14:paraId="51A5C160" w14:textId="77777777" w:rsidTr="00FC1620">
        <w:trPr>
          <w:trHeight w:val="300"/>
        </w:trPr>
        <w:tc>
          <w:tcPr>
            <w:tcW w:w="4546" w:type="dxa"/>
            <w:tcBorders>
              <w:top w:val="nil"/>
              <w:left w:val="single" w:sz="8" w:space="0" w:color="FFFFFF"/>
              <w:bottom w:val="single" w:sz="8" w:space="0" w:color="FFFFFF"/>
              <w:right w:val="single" w:sz="8" w:space="0" w:color="FFFFFF"/>
            </w:tcBorders>
            <w:shd w:val="clear" w:color="000000" w:fill="F2F2F2"/>
            <w:vAlign w:val="center"/>
            <w:hideMark/>
          </w:tcPr>
          <w:p w14:paraId="4D4229B0" w14:textId="77777777" w:rsidR="000E5137" w:rsidRPr="000E5137" w:rsidRDefault="000E5137" w:rsidP="000E5137">
            <w:pPr>
              <w:suppressAutoHyphens w:val="0"/>
              <w:jc w:val="both"/>
              <w:rPr>
                <w:rFonts w:ascii="Verdana" w:hAnsi="Verdana" w:cs="Arial"/>
                <w:sz w:val="16"/>
                <w:szCs w:val="16"/>
                <w:lang w:eastAsia="pt-BR"/>
              </w:rPr>
            </w:pPr>
            <w:r w:rsidRPr="000E5137">
              <w:rPr>
                <w:rFonts w:ascii="Verdana" w:hAnsi="Verdana" w:cs="Arial"/>
                <w:sz w:val="16"/>
                <w:szCs w:val="16"/>
                <w:lang w:eastAsia="pt-BR"/>
              </w:rPr>
              <w:t>10 maiores devedores</w:t>
            </w:r>
          </w:p>
        </w:tc>
        <w:tc>
          <w:tcPr>
            <w:tcW w:w="1418" w:type="dxa"/>
            <w:tcBorders>
              <w:top w:val="nil"/>
              <w:left w:val="nil"/>
              <w:bottom w:val="single" w:sz="8" w:space="0" w:color="FFFFFF"/>
              <w:right w:val="single" w:sz="8" w:space="0" w:color="FFFFFF"/>
            </w:tcBorders>
            <w:shd w:val="clear" w:color="000000" w:fill="F2F2F2"/>
            <w:vAlign w:val="center"/>
            <w:hideMark/>
          </w:tcPr>
          <w:p w14:paraId="7E461961" w14:textId="77777777" w:rsidR="000E5137" w:rsidRPr="000E5137" w:rsidRDefault="000E5137" w:rsidP="000E5137">
            <w:pPr>
              <w:suppressAutoHyphens w:val="0"/>
              <w:jc w:val="right"/>
              <w:rPr>
                <w:rFonts w:ascii="Verdana" w:hAnsi="Verdana" w:cs="Arial"/>
                <w:sz w:val="16"/>
                <w:szCs w:val="16"/>
                <w:lang w:eastAsia="pt-BR"/>
              </w:rPr>
            </w:pPr>
            <w:r w:rsidRPr="000E5137">
              <w:rPr>
                <w:rFonts w:ascii="Verdana" w:hAnsi="Verdana" w:cs="Arial"/>
                <w:sz w:val="16"/>
                <w:szCs w:val="16"/>
                <w:lang w:eastAsia="pt-BR"/>
              </w:rPr>
              <w:t>220.993</w:t>
            </w:r>
          </w:p>
        </w:tc>
        <w:tc>
          <w:tcPr>
            <w:tcW w:w="1417" w:type="dxa"/>
            <w:tcBorders>
              <w:top w:val="nil"/>
              <w:left w:val="nil"/>
              <w:bottom w:val="single" w:sz="8" w:space="0" w:color="FFFFFF"/>
              <w:right w:val="single" w:sz="8" w:space="0" w:color="FFFFFF"/>
            </w:tcBorders>
            <w:shd w:val="clear" w:color="000000" w:fill="F2F2F2"/>
            <w:vAlign w:val="center"/>
            <w:hideMark/>
          </w:tcPr>
          <w:p w14:paraId="62489346" w14:textId="77777777" w:rsidR="000E5137" w:rsidRPr="000E5137" w:rsidRDefault="000E5137" w:rsidP="000E5137">
            <w:pPr>
              <w:suppressAutoHyphens w:val="0"/>
              <w:jc w:val="right"/>
              <w:rPr>
                <w:rFonts w:ascii="Verdana" w:hAnsi="Verdana" w:cs="Arial"/>
                <w:sz w:val="16"/>
                <w:szCs w:val="16"/>
                <w:lang w:eastAsia="pt-BR"/>
              </w:rPr>
            </w:pPr>
            <w:r w:rsidRPr="000E5137">
              <w:rPr>
                <w:rFonts w:ascii="Verdana" w:hAnsi="Verdana" w:cs="Arial"/>
                <w:sz w:val="16"/>
                <w:szCs w:val="16"/>
                <w:lang w:eastAsia="pt-BR"/>
              </w:rPr>
              <w:t>16,52%</w:t>
            </w:r>
          </w:p>
        </w:tc>
        <w:tc>
          <w:tcPr>
            <w:tcW w:w="1540" w:type="dxa"/>
            <w:tcBorders>
              <w:top w:val="nil"/>
              <w:left w:val="nil"/>
              <w:bottom w:val="single" w:sz="8" w:space="0" w:color="FFFFFF"/>
              <w:right w:val="single" w:sz="8" w:space="0" w:color="FFFFFF"/>
            </w:tcBorders>
            <w:shd w:val="clear" w:color="000000" w:fill="F2F2F2"/>
            <w:vAlign w:val="center"/>
            <w:hideMark/>
          </w:tcPr>
          <w:p w14:paraId="1546DA25" w14:textId="77777777" w:rsidR="000E5137" w:rsidRPr="000E5137" w:rsidRDefault="000E5137" w:rsidP="000E5137">
            <w:pPr>
              <w:suppressAutoHyphens w:val="0"/>
              <w:jc w:val="right"/>
              <w:rPr>
                <w:rFonts w:ascii="Verdana" w:hAnsi="Verdana" w:cs="Arial"/>
                <w:sz w:val="16"/>
                <w:szCs w:val="16"/>
                <w:lang w:eastAsia="pt-BR"/>
              </w:rPr>
            </w:pPr>
            <w:r w:rsidRPr="000E5137">
              <w:rPr>
                <w:rFonts w:ascii="Verdana" w:hAnsi="Verdana" w:cs="Arial"/>
                <w:sz w:val="16"/>
                <w:szCs w:val="16"/>
                <w:lang w:eastAsia="pt-BR"/>
              </w:rPr>
              <w:t>226.685</w:t>
            </w:r>
          </w:p>
        </w:tc>
        <w:tc>
          <w:tcPr>
            <w:tcW w:w="1437" w:type="dxa"/>
            <w:tcBorders>
              <w:top w:val="nil"/>
              <w:left w:val="nil"/>
              <w:bottom w:val="single" w:sz="8" w:space="0" w:color="FFFFFF"/>
              <w:right w:val="single" w:sz="8" w:space="0" w:color="FFFFFF"/>
            </w:tcBorders>
            <w:shd w:val="clear" w:color="000000" w:fill="F2F2F2"/>
            <w:vAlign w:val="center"/>
            <w:hideMark/>
          </w:tcPr>
          <w:p w14:paraId="5A2B7EA1" w14:textId="77777777" w:rsidR="000E5137" w:rsidRPr="000E5137" w:rsidRDefault="000E5137" w:rsidP="000E5137">
            <w:pPr>
              <w:suppressAutoHyphens w:val="0"/>
              <w:jc w:val="right"/>
              <w:rPr>
                <w:rFonts w:ascii="Verdana" w:hAnsi="Verdana" w:cs="Arial"/>
                <w:sz w:val="16"/>
                <w:szCs w:val="16"/>
                <w:lang w:eastAsia="pt-BR"/>
              </w:rPr>
            </w:pPr>
            <w:r w:rsidRPr="000E5137">
              <w:rPr>
                <w:rFonts w:ascii="Verdana" w:hAnsi="Verdana" w:cs="Arial"/>
                <w:sz w:val="16"/>
                <w:szCs w:val="16"/>
                <w:lang w:eastAsia="pt-BR"/>
              </w:rPr>
              <w:t>16,41%</w:t>
            </w:r>
          </w:p>
        </w:tc>
      </w:tr>
      <w:tr w:rsidR="000E5137" w:rsidRPr="000E5137" w14:paraId="449A6664" w14:textId="77777777" w:rsidTr="00FC1620">
        <w:trPr>
          <w:trHeight w:val="300"/>
        </w:trPr>
        <w:tc>
          <w:tcPr>
            <w:tcW w:w="4546" w:type="dxa"/>
            <w:tcBorders>
              <w:top w:val="nil"/>
              <w:left w:val="single" w:sz="8" w:space="0" w:color="FFFFFF"/>
              <w:bottom w:val="single" w:sz="8" w:space="0" w:color="FFFFFF"/>
              <w:right w:val="single" w:sz="8" w:space="0" w:color="FFFFFF"/>
            </w:tcBorders>
            <w:shd w:val="clear" w:color="000000" w:fill="F2F2F2"/>
            <w:vAlign w:val="center"/>
            <w:hideMark/>
          </w:tcPr>
          <w:p w14:paraId="5EF86660" w14:textId="77777777" w:rsidR="000E5137" w:rsidRPr="000E5137" w:rsidRDefault="000E5137" w:rsidP="000E5137">
            <w:pPr>
              <w:suppressAutoHyphens w:val="0"/>
              <w:jc w:val="both"/>
              <w:rPr>
                <w:rFonts w:ascii="Verdana" w:hAnsi="Verdana" w:cs="Arial"/>
                <w:sz w:val="16"/>
                <w:szCs w:val="16"/>
                <w:lang w:eastAsia="pt-BR"/>
              </w:rPr>
            </w:pPr>
            <w:r w:rsidRPr="000E5137">
              <w:rPr>
                <w:rFonts w:ascii="Verdana" w:hAnsi="Verdana" w:cs="Arial"/>
                <w:sz w:val="16"/>
                <w:szCs w:val="16"/>
                <w:lang w:eastAsia="pt-BR"/>
              </w:rPr>
              <w:t>50 maiores devedores</w:t>
            </w:r>
          </w:p>
        </w:tc>
        <w:tc>
          <w:tcPr>
            <w:tcW w:w="1418" w:type="dxa"/>
            <w:tcBorders>
              <w:top w:val="nil"/>
              <w:left w:val="nil"/>
              <w:bottom w:val="single" w:sz="8" w:space="0" w:color="FFFFFF"/>
              <w:right w:val="single" w:sz="8" w:space="0" w:color="FFFFFF"/>
            </w:tcBorders>
            <w:shd w:val="clear" w:color="000000" w:fill="F2F2F2"/>
            <w:vAlign w:val="center"/>
            <w:hideMark/>
          </w:tcPr>
          <w:p w14:paraId="7A7C5D4B" w14:textId="77777777" w:rsidR="000E5137" w:rsidRPr="000E5137" w:rsidRDefault="000E5137" w:rsidP="000E5137">
            <w:pPr>
              <w:suppressAutoHyphens w:val="0"/>
              <w:jc w:val="right"/>
              <w:rPr>
                <w:rFonts w:ascii="Verdana" w:hAnsi="Verdana" w:cs="Arial"/>
                <w:sz w:val="16"/>
                <w:szCs w:val="16"/>
                <w:lang w:eastAsia="pt-BR"/>
              </w:rPr>
            </w:pPr>
            <w:r w:rsidRPr="000E5137">
              <w:rPr>
                <w:rFonts w:ascii="Verdana" w:hAnsi="Verdana" w:cs="Arial"/>
                <w:sz w:val="16"/>
                <w:szCs w:val="16"/>
                <w:lang w:eastAsia="pt-BR"/>
              </w:rPr>
              <w:t>319.494</w:t>
            </w:r>
          </w:p>
        </w:tc>
        <w:tc>
          <w:tcPr>
            <w:tcW w:w="1417" w:type="dxa"/>
            <w:tcBorders>
              <w:top w:val="nil"/>
              <w:left w:val="nil"/>
              <w:bottom w:val="single" w:sz="8" w:space="0" w:color="FFFFFF"/>
              <w:right w:val="single" w:sz="8" w:space="0" w:color="FFFFFF"/>
            </w:tcBorders>
            <w:shd w:val="clear" w:color="000000" w:fill="F2F2F2"/>
            <w:vAlign w:val="center"/>
            <w:hideMark/>
          </w:tcPr>
          <w:p w14:paraId="10140015" w14:textId="77777777" w:rsidR="000E5137" w:rsidRPr="000E5137" w:rsidRDefault="000E5137" w:rsidP="000E5137">
            <w:pPr>
              <w:suppressAutoHyphens w:val="0"/>
              <w:jc w:val="right"/>
              <w:rPr>
                <w:rFonts w:ascii="Verdana" w:hAnsi="Verdana" w:cs="Arial"/>
                <w:sz w:val="16"/>
                <w:szCs w:val="16"/>
                <w:lang w:eastAsia="pt-BR"/>
              </w:rPr>
            </w:pPr>
            <w:r w:rsidRPr="000E5137">
              <w:rPr>
                <w:rFonts w:ascii="Verdana" w:hAnsi="Verdana" w:cs="Arial"/>
                <w:sz w:val="16"/>
                <w:szCs w:val="16"/>
                <w:lang w:eastAsia="pt-BR"/>
              </w:rPr>
              <w:t>23,88%</w:t>
            </w:r>
          </w:p>
        </w:tc>
        <w:tc>
          <w:tcPr>
            <w:tcW w:w="1540" w:type="dxa"/>
            <w:tcBorders>
              <w:top w:val="nil"/>
              <w:left w:val="nil"/>
              <w:bottom w:val="single" w:sz="8" w:space="0" w:color="FFFFFF"/>
              <w:right w:val="single" w:sz="8" w:space="0" w:color="FFFFFF"/>
            </w:tcBorders>
            <w:shd w:val="clear" w:color="000000" w:fill="F2F2F2"/>
            <w:vAlign w:val="center"/>
            <w:hideMark/>
          </w:tcPr>
          <w:p w14:paraId="6A53E697" w14:textId="77777777" w:rsidR="000E5137" w:rsidRPr="000E5137" w:rsidRDefault="000E5137" w:rsidP="000E5137">
            <w:pPr>
              <w:suppressAutoHyphens w:val="0"/>
              <w:jc w:val="right"/>
              <w:rPr>
                <w:rFonts w:ascii="Verdana" w:hAnsi="Verdana" w:cs="Arial"/>
                <w:sz w:val="16"/>
                <w:szCs w:val="16"/>
                <w:lang w:eastAsia="pt-BR"/>
              </w:rPr>
            </w:pPr>
            <w:r w:rsidRPr="000E5137">
              <w:rPr>
                <w:rFonts w:ascii="Verdana" w:hAnsi="Verdana" w:cs="Arial"/>
                <w:sz w:val="16"/>
                <w:szCs w:val="16"/>
                <w:lang w:eastAsia="pt-BR"/>
              </w:rPr>
              <w:t>341.951</w:t>
            </w:r>
          </w:p>
        </w:tc>
        <w:tc>
          <w:tcPr>
            <w:tcW w:w="1437" w:type="dxa"/>
            <w:tcBorders>
              <w:top w:val="nil"/>
              <w:left w:val="nil"/>
              <w:bottom w:val="single" w:sz="8" w:space="0" w:color="FFFFFF"/>
              <w:right w:val="single" w:sz="8" w:space="0" w:color="FFFFFF"/>
            </w:tcBorders>
            <w:shd w:val="clear" w:color="000000" w:fill="F2F2F2"/>
            <w:vAlign w:val="center"/>
            <w:hideMark/>
          </w:tcPr>
          <w:p w14:paraId="2FC21B34" w14:textId="77777777" w:rsidR="000E5137" w:rsidRPr="000E5137" w:rsidRDefault="000E5137" w:rsidP="000E5137">
            <w:pPr>
              <w:suppressAutoHyphens w:val="0"/>
              <w:jc w:val="right"/>
              <w:rPr>
                <w:rFonts w:ascii="Verdana" w:hAnsi="Verdana" w:cs="Arial"/>
                <w:sz w:val="16"/>
                <w:szCs w:val="16"/>
                <w:lang w:eastAsia="pt-BR"/>
              </w:rPr>
            </w:pPr>
            <w:r w:rsidRPr="000E5137">
              <w:rPr>
                <w:rFonts w:ascii="Verdana" w:hAnsi="Verdana" w:cs="Arial"/>
                <w:sz w:val="16"/>
                <w:szCs w:val="16"/>
                <w:lang w:eastAsia="pt-BR"/>
              </w:rPr>
              <w:t>24,76%</w:t>
            </w:r>
          </w:p>
        </w:tc>
      </w:tr>
      <w:tr w:rsidR="000E5137" w:rsidRPr="000E5137" w14:paraId="6FF5FA37" w14:textId="77777777" w:rsidTr="00FC1620">
        <w:trPr>
          <w:trHeight w:val="300"/>
        </w:trPr>
        <w:tc>
          <w:tcPr>
            <w:tcW w:w="4546" w:type="dxa"/>
            <w:tcBorders>
              <w:top w:val="nil"/>
              <w:left w:val="single" w:sz="8" w:space="0" w:color="FFFFFF"/>
              <w:bottom w:val="single" w:sz="8" w:space="0" w:color="FFFFFF"/>
              <w:right w:val="single" w:sz="8" w:space="0" w:color="FFFFFF"/>
            </w:tcBorders>
            <w:shd w:val="clear" w:color="000000" w:fill="F2F2F2"/>
            <w:vAlign w:val="center"/>
            <w:hideMark/>
          </w:tcPr>
          <w:p w14:paraId="7256F59F" w14:textId="77777777" w:rsidR="000E5137" w:rsidRPr="000E5137" w:rsidRDefault="000E5137" w:rsidP="000E5137">
            <w:pPr>
              <w:suppressAutoHyphens w:val="0"/>
              <w:jc w:val="both"/>
              <w:rPr>
                <w:rFonts w:ascii="Verdana" w:hAnsi="Verdana" w:cs="Arial"/>
                <w:sz w:val="16"/>
                <w:szCs w:val="16"/>
                <w:lang w:eastAsia="pt-BR"/>
              </w:rPr>
            </w:pPr>
            <w:r w:rsidRPr="000E5137">
              <w:rPr>
                <w:rFonts w:ascii="Verdana" w:hAnsi="Verdana" w:cs="Arial"/>
                <w:sz w:val="16"/>
                <w:szCs w:val="16"/>
                <w:lang w:eastAsia="pt-BR"/>
              </w:rPr>
              <w:t>Demais devedores</w:t>
            </w:r>
          </w:p>
        </w:tc>
        <w:tc>
          <w:tcPr>
            <w:tcW w:w="1418" w:type="dxa"/>
            <w:tcBorders>
              <w:top w:val="nil"/>
              <w:left w:val="nil"/>
              <w:bottom w:val="single" w:sz="8" w:space="0" w:color="FFFFFF"/>
              <w:right w:val="single" w:sz="8" w:space="0" w:color="FFFFFF"/>
            </w:tcBorders>
            <w:shd w:val="clear" w:color="000000" w:fill="F2F2F2"/>
            <w:vAlign w:val="center"/>
            <w:hideMark/>
          </w:tcPr>
          <w:p w14:paraId="0D19D92A" w14:textId="77777777" w:rsidR="000E5137" w:rsidRPr="000E5137" w:rsidRDefault="000E5137" w:rsidP="000E5137">
            <w:pPr>
              <w:suppressAutoHyphens w:val="0"/>
              <w:jc w:val="right"/>
              <w:rPr>
                <w:rFonts w:ascii="Verdana" w:hAnsi="Verdana" w:cs="Arial"/>
                <w:sz w:val="16"/>
                <w:szCs w:val="16"/>
                <w:lang w:eastAsia="pt-BR"/>
              </w:rPr>
            </w:pPr>
            <w:r w:rsidRPr="000E5137">
              <w:rPr>
                <w:rFonts w:ascii="Verdana" w:hAnsi="Verdana" w:cs="Arial"/>
                <w:sz w:val="16"/>
                <w:szCs w:val="16"/>
                <w:lang w:eastAsia="pt-BR"/>
              </w:rPr>
              <w:t>723.152</w:t>
            </w:r>
          </w:p>
        </w:tc>
        <w:tc>
          <w:tcPr>
            <w:tcW w:w="1417" w:type="dxa"/>
            <w:tcBorders>
              <w:top w:val="nil"/>
              <w:left w:val="nil"/>
              <w:bottom w:val="single" w:sz="8" w:space="0" w:color="FFFFFF"/>
              <w:right w:val="single" w:sz="8" w:space="0" w:color="FFFFFF"/>
            </w:tcBorders>
            <w:shd w:val="clear" w:color="000000" w:fill="F2F2F2"/>
            <w:vAlign w:val="center"/>
            <w:hideMark/>
          </w:tcPr>
          <w:p w14:paraId="33ACD23C" w14:textId="77777777" w:rsidR="000E5137" w:rsidRPr="000E5137" w:rsidRDefault="000E5137" w:rsidP="000E5137">
            <w:pPr>
              <w:suppressAutoHyphens w:val="0"/>
              <w:jc w:val="right"/>
              <w:rPr>
                <w:rFonts w:ascii="Verdana" w:hAnsi="Verdana" w:cs="Arial"/>
                <w:sz w:val="16"/>
                <w:szCs w:val="16"/>
                <w:lang w:eastAsia="pt-BR"/>
              </w:rPr>
            </w:pPr>
            <w:r w:rsidRPr="000E5137">
              <w:rPr>
                <w:rFonts w:ascii="Verdana" w:hAnsi="Verdana" w:cs="Arial"/>
                <w:sz w:val="16"/>
                <w:szCs w:val="16"/>
                <w:lang w:eastAsia="pt-BR"/>
              </w:rPr>
              <w:t>54,05%</w:t>
            </w:r>
          </w:p>
        </w:tc>
        <w:tc>
          <w:tcPr>
            <w:tcW w:w="1540" w:type="dxa"/>
            <w:tcBorders>
              <w:top w:val="nil"/>
              <w:left w:val="nil"/>
              <w:bottom w:val="single" w:sz="8" w:space="0" w:color="FFFFFF"/>
              <w:right w:val="single" w:sz="8" w:space="0" w:color="FFFFFF"/>
            </w:tcBorders>
            <w:shd w:val="clear" w:color="000000" w:fill="F2F2F2"/>
            <w:vAlign w:val="center"/>
            <w:hideMark/>
          </w:tcPr>
          <w:p w14:paraId="080A278F" w14:textId="77777777" w:rsidR="000E5137" w:rsidRPr="000E5137" w:rsidRDefault="000E5137" w:rsidP="000E5137">
            <w:pPr>
              <w:suppressAutoHyphens w:val="0"/>
              <w:jc w:val="right"/>
              <w:rPr>
                <w:rFonts w:ascii="Verdana" w:hAnsi="Verdana" w:cs="Arial"/>
                <w:sz w:val="16"/>
                <w:szCs w:val="16"/>
                <w:lang w:eastAsia="pt-BR"/>
              </w:rPr>
            </w:pPr>
            <w:r w:rsidRPr="000E5137">
              <w:rPr>
                <w:rFonts w:ascii="Verdana" w:hAnsi="Verdana" w:cs="Arial"/>
                <w:sz w:val="16"/>
                <w:szCs w:val="16"/>
                <w:lang w:eastAsia="pt-BR"/>
              </w:rPr>
              <w:t>742.213</w:t>
            </w:r>
          </w:p>
        </w:tc>
        <w:tc>
          <w:tcPr>
            <w:tcW w:w="1437" w:type="dxa"/>
            <w:tcBorders>
              <w:top w:val="nil"/>
              <w:left w:val="nil"/>
              <w:bottom w:val="single" w:sz="8" w:space="0" w:color="FFFFFF"/>
              <w:right w:val="single" w:sz="8" w:space="0" w:color="FFFFFF"/>
            </w:tcBorders>
            <w:shd w:val="clear" w:color="000000" w:fill="F2F2F2"/>
            <w:vAlign w:val="center"/>
            <w:hideMark/>
          </w:tcPr>
          <w:p w14:paraId="089C51AC" w14:textId="77777777" w:rsidR="000E5137" w:rsidRPr="000E5137" w:rsidRDefault="000E5137" w:rsidP="000E5137">
            <w:pPr>
              <w:suppressAutoHyphens w:val="0"/>
              <w:jc w:val="right"/>
              <w:rPr>
                <w:rFonts w:ascii="Verdana" w:hAnsi="Verdana" w:cs="Arial"/>
                <w:sz w:val="16"/>
                <w:szCs w:val="16"/>
                <w:lang w:eastAsia="pt-BR"/>
              </w:rPr>
            </w:pPr>
            <w:r w:rsidRPr="000E5137">
              <w:rPr>
                <w:rFonts w:ascii="Verdana" w:hAnsi="Verdana" w:cs="Arial"/>
                <w:sz w:val="16"/>
                <w:szCs w:val="16"/>
                <w:lang w:eastAsia="pt-BR"/>
              </w:rPr>
              <w:t>53,75%</w:t>
            </w:r>
          </w:p>
        </w:tc>
      </w:tr>
      <w:tr w:rsidR="000E5137" w:rsidRPr="000E5137" w14:paraId="02C23556" w14:textId="77777777" w:rsidTr="00FC1620">
        <w:trPr>
          <w:trHeight w:val="300"/>
        </w:trPr>
        <w:tc>
          <w:tcPr>
            <w:tcW w:w="4546" w:type="dxa"/>
            <w:tcBorders>
              <w:top w:val="nil"/>
              <w:left w:val="single" w:sz="8" w:space="0" w:color="FFFFFF"/>
              <w:bottom w:val="single" w:sz="8" w:space="0" w:color="FFFFFF"/>
              <w:right w:val="single" w:sz="8" w:space="0" w:color="FFFFFF"/>
            </w:tcBorders>
            <w:shd w:val="clear" w:color="000000" w:fill="A6A6A6"/>
            <w:vAlign w:val="center"/>
            <w:hideMark/>
          </w:tcPr>
          <w:p w14:paraId="4A8CFBCD" w14:textId="77777777" w:rsidR="000E5137" w:rsidRPr="000E5137" w:rsidRDefault="000E5137" w:rsidP="000E5137">
            <w:pPr>
              <w:suppressAutoHyphens w:val="0"/>
              <w:jc w:val="both"/>
              <w:rPr>
                <w:rFonts w:ascii="Verdana" w:hAnsi="Verdana" w:cs="Arial"/>
                <w:b/>
                <w:bCs/>
                <w:sz w:val="16"/>
                <w:szCs w:val="16"/>
                <w:lang w:eastAsia="pt-BR"/>
              </w:rPr>
            </w:pPr>
            <w:r w:rsidRPr="000E5137">
              <w:rPr>
                <w:rFonts w:ascii="Verdana" w:hAnsi="Verdana" w:cs="Arial"/>
                <w:b/>
                <w:bCs/>
                <w:sz w:val="16"/>
                <w:szCs w:val="16"/>
                <w:lang w:eastAsia="pt-BR"/>
              </w:rPr>
              <w:t>Total da carteira</w:t>
            </w:r>
          </w:p>
        </w:tc>
        <w:tc>
          <w:tcPr>
            <w:tcW w:w="1418" w:type="dxa"/>
            <w:tcBorders>
              <w:top w:val="nil"/>
              <w:left w:val="nil"/>
              <w:bottom w:val="single" w:sz="8" w:space="0" w:color="FFFFFF"/>
              <w:right w:val="single" w:sz="8" w:space="0" w:color="FFFFFF"/>
            </w:tcBorders>
            <w:shd w:val="clear" w:color="000000" w:fill="A6A6A6"/>
            <w:vAlign w:val="center"/>
            <w:hideMark/>
          </w:tcPr>
          <w:p w14:paraId="1DA4D000" w14:textId="77777777" w:rsidR="000E5137" w:rsidRPr="000E5137" w:rsidRDefault="000E5137" w:rsidP="000E5137">
            <w:pPr>
              <w:suppressAutoHyphens w:val="0"/>
              <w:jc w:val="right"/>
              <w:rPr>
                <w:rFonts w:ascii="Verdana" w:hAnsi="Verdana" w:cs="Arial"/>
                <w:b/>
                <w:bCs/>
                <w:sz w:val="16"/>
                <w:szCs w:val="16"/>
                <w:lang w:eastAsia="pt-BR"/>
              </w:rPr>
            </w:pPr>
            <w:r w:rsidRPr="000E5137">
              <w:rPr>
                <w:rFonts w:ascii="Verdana" w:hAnsi="Verdana" w:cs="Arial"/>
                <w:b/>
                <w:bCs/>
                <w:sz w:val="16"/>
                <w:szCs w:val="16"/>
                <w:lang w:eastAsia="pt-BR"/>
              </w:rPr>
              <w:t>1.337.874</w:t>
            </w:r>
          </w:p>
        </w:tc>
        <w:tc>
          <w:tcPr>
            <w:tcW w:w="1417" w:type="dxa"/>
            <w:tcBorders>
              <w:top w:val="nil"/>
              <w:left w:val="nil"/>
              <w:bottom w:val="single" w:sz="8" w:space="0" w:color="FFFFFF"/>
              <w:right w:val="single" w:sz="8" w:space="0" w:color="FFFFFF"/>
            </w:tcBorders>
            <w:shd w:val="clear" w:color="000000" w:fill="A6A6A6"/>
            <w:vAlign w:val="center"/>
            <w:hideMark/>
          </w:tcPr>
          <w:p w14:paraId="56CC5263" w14:textId="77777777" w:rsidR="000E5137" w:rsidRPr="000E5137" w:rsidRDefault="000E5137" w:rsidP="000E5137">
            <w:pPr>
              <w:suppressAutoHyphens w:val="0"/>
              <w:jc w:val="right"/>
              <w:rPr>
                <w:rFonts w:ascii="Verdana" w:hAnsi="Verdana" w:cs="Arial"/>
                <w:b/>
                <w:bCs/>
                <w:sz w:val="16"/>
                <w:szCs w:val="16"/>
                <w:lang w:eastAsia="pt-BR"/>
              </w:rPr>
            </w:pPr>
            <w:r w:rsidRPr="000E5137">
              <w:rPr>
                <w:rFonts w:ascii="Verdana" w:hAnsi="Verdana" w:cs="Arial"/>
                <w:b/>
                <w:bCs/>
                <w:sz w:val="16"/>
                <w:szCs w:val="16"/>
                <w:lang w:eastAsia="pt-BR"/>
              </w:rPr>
              <w:t>100,00%</w:t>
            </w:r>
          </w:p>
        </w:tc>
        <w:tc>
          <w:tcPr>
            <w:tcW w:w="1540" w:type="dxa"/>
            <w:tcBorders>
              <w:top w:val="nil"/>
              <w:left w:val="nil"/>
              <w:bottom w:val="single" w:sz="8" w:space="0" w:color="FFFFFF"/>
              <w:right w:val="single" w:sz="8" w:space="0" w:color="FFFFFF"/>
            </w:tcBorders>
            <w:shd w:val="clear" w:color="000000" w:fill="A6A6A6"/>
            <w:vAlign w:val="center"/>
            <w:hideMark/>
          </w:tcPr>
          <w:p w14:paraId="77817741" w14:textId="77777777" w:rsidR="000E5137" w:rsidRPr="000E5137" w:rsidRDefault="000E5137" w:rsidP="000E5137">
            <w:pPr>
              <w:suppressAutoHyphens w:val="0"/>
              <w:jc w:val="right"/>
              <w:rPr>
                <w:rFonts w:ascii="Verdana" w:hAnsi="Verdana" w:cs="Arial"/>
                <w:b/>
                <w:bCs/>
                <w:sz w:val="16"/>
                <w:szCs w:val="16"/>
                <w:lang w:eastAsia="pt-BR"/>
              </w:rPr>
            </w:pPr>
            <w:r w:rsidRPr="000E5137">
              <w:rPr>
                <w:rFonts w:ascii="Verdana" w:hAnsi="Verdana" w:cs="Arial"/>
                <w:b/>
                <w:bCs/>
                <w:sz w:val="16"/>
                <w:szCs w:val="16"/>
                <w:lang w:eastAsia="pt-BR"/>
              </w:rPr>
              <w:t>1.381.012</w:t>
            </w:r>
          </w:p>
        </w:tc>
        <w:tc>
          <w:tcPr>
            <w:tcW w:w="1437" w:type="dxa"/>
            <w:tcBorders>
              <w:top w:val="nil"/>
              <w:left w:val="nil"/>
              <w:bottom w:val="single" w:sz="8" w:space="0" w:color="FFFFFF"/>
              <w:right w:val="single" w:sz="8" w:space="0" w:color="FFFFFF"/>
            </w:tcBorders>
            <w:shd w:val="clear" w:color="000000" w:fill="A6A6A6"/>
            <w:vAlign w:val="center"/>
            <w:hideMark/>
          </w:tcPr>
          <w:p w14:paraId="3CC8E9E8" w14:textId="77777777" w:rsidR="000E5137" w:rsidRPr="000E5137" w:rsidRDefault="000E5137" w:rsidP="000E5137">
            <w:pPr>
              <w:suppressAutoHyphens w:val="0"/>
              <w:jc w:val="right"/>
              <w:rPr>
                <w:rFonts w:ascii="Verdana" w:hAnsi="Verdana" w:cs="Arial"/>
                <w:b/>
                <w:bCs/>
                <w:sz w:val="16"/>
                <w:szCs w:val="16"/>
                <w:lang w:eastAsia="pt-BR"/>
              </w:rPr>
            </w:pPr>
            <w:r w:rsidRPr="000E5137">
              <w:rPr>
                <w:rFonts w:ascii="Verdana" w:hAnsi="Verdana" w:cs="Arial"/>
                <w:b/>
                <w:bCs/>
                <w:sz w:val="16"/>
                <w:szCs w:val="16"/>
                <w:lang w:eastAsia="pt-BR"/>
              </w:rPr>
              <w:t>100,00%</w:t>
            </w:r>
          </w:p>
        </w:tc>
      </w:tr>
    </w:tbl>
    <w:p w14:paraId="54D34668" w14:textId="7CCC3BB5" w:rsidR="00A6113F" w:rsidRDefault="001657FE" w:rsidP="00345F3F">
      <w:pPr>
        <w:tabs>
          <w:tab w:val="left" w:pos="426"/>
        </w:tabs>
        <w:suppressAutoHyphens w:val="0"/>
        <w:spacing w:before="120" w:after="120"/>
        <w:jc w:val="both"/>
        <w:rPr>
          <w:rFonts w:ascii="Verdana" w:hAnsi="Verdana" w:cs="Arial"/>
          <w:sz w:val="20"/>
          <w:szCs w:val="20"/>
        </w:rPr>
        <w:sectPr w:rsidR="00A6113F" w:rsidSect="00404A3F">
          <w:headerReference w:type="even" r:id="rId41"/>
          <w:headerReference w:type="default" r:id="rId42"/>
          <w:headerReference w:type="first" r:id="rId43"/>
          <w:pgSz w:w="11906" w:h="16838"/>
          <w:pgMar w:top="2101" w:right="707" w:bottom="1728" w:left="851" w:header="1135" w:footer="1008" w:gutter="0"/>
          <w:pgBorders w:offsetFrom="page">
            <w:top w:val="thinThickLargeGap" w:sz="24" w:space="26" w:color="auto" w:frame="1"/>
          </w:pgBorders>
          <w:cols w:space="708"/>
          <w:docGrid w:linePitch="360"/>
        </w:sectPr>
      </w:pPr>
      <w:r>
        <w:rPr>
          <w:rFonts w:ascii="Verdana" w:hAnsi="Verdana" w:cs="Arial"/>
          <w:i/>
          <w:sz w:val="20"/>
          <w:szCs w:val="20"/>
          <w:lang w:eastAsia="en-US"/>
        </w:rPr>
        <w:fldChar w:fldCharType="end"/>
      </w:r>
    </w:p>
    <w:p w14:paraId="00D05956" w14:textId="7B266446" w:rsidR="00E25179" w:rsidRPr="0096231A" w:rsidRDefault="00E216FC" w:rsidP="00B41588">
      <w:pPr>
        <w:numPr>
          <w:ilvl w:val="0"/>
          <w:numId w:val="68"/>
        </w:numPr>
        <w:tabs>
          <w:tab w:val="clear" w:pos="3285"/>
          <w:tab w:val="left" w:pos="426"/>
        </w:tabs>
        <w:suppressAutoHyphens w:val="0"/>
        <w:spacing w:after="120"/>
        <w:ind w:left="426" w:hanging="284"/>
        <w:jc w:val="both"/>
        <w:rPr>
          <w:rFonts w:ascii="Verdana" w:hAnsi="Verdana" w:cs="Arial"/>
          <w:i/>
          <w:sz w:val="20"/>
          <w:szCs w:val="20"/>
          <w:lang w:eastAsia="en-US"/>
        </w:rPr>
      </w:pPr>
      <w:r w:rsidRPr="0096231A">
        <w:rPr>
          <w:rFonts w:ascii="Verdana" w:hAnsi="Verdana" w:cs="Arial"/>
          <w:i/>
          <w:sz w:val="20"/>
          <w:szCs w:val="20"/>
          <w:lang w:eastAsia="en-US"/>
        </w:rPr>
        <w:t xml:space="preserve">Composição da carteira por níveis de risco e faixas de vencimento </w:t>
      </w:r>
    </w:p>
    <w:tbl>
      <w:tblPr>
        <w:tblW w:w="13780" w:type="dxa"/>
        <w:tblInd w:w="60" w:type="dxa"/>
        <w:tblCellMar>
          <w:left w:w="70" w:type="dxa"/>
          <w:right w:w="70" w:type="dxa"/>
        </w:tblCellMar>
        <w:tblLook w:val="04A0" w:firstRow="1" w:lastRow="0" w:firstColumn="1" w:lastColumn="0" w:noHBand="0" w:noVBand="1"/>
      </w:tblPr>
      <w:tblGrid>
        <w:gridCol w:w="3080"/>
        <w:gridCol w:w="900"/>
        <w:gridCol w:w="900"/>
        <w:gridCol w:w="900"/>
        <w:gridCol w:w="900"/>
        <w:gridCol w:w="900"/>
        <w:gridCol w:w="900"/>
        <w:gridCol w:w="900"/>
        <w:gridCol w:w="900"/>
        <w:gridCol w:w="900"/>
        <w:gridCol w:w="1300"/>
        <w:gridCol w:w="1300"/>
      </w:tblGrid>
      <w:tr w:rsidR="005717CC" w:rsidRPr="005717CC" w14:paraId="692A7E5F" w14:textId="77777777" w:rsidTr="005717CC">
        <w:trPr>
          <w:trHeight w:val="300"/>
        </w:trPr>
        <w:tc>
          <w:tcPr>
            <w:tcW w:w="13780" w:type="dxa"/>
            <w:gridSpan w:val="12"/>
            <w:tcBorders>
              <w:top w:val="nil"/>
              <w:left w:val="single" w:sz="8" w:space="0" w:color="FFFFFF"/>
              <w:bottom w:val="single" w:sz="8" w:space="0" w:color="FFFFFF"/>
              <w:right w:val="nil"/>
            </w:tcBorders>
            <w:shd w:val="clear" w:color="000000" w:fill="A6A6A6"/>
            <w:vAlign w:val="center"/>
            <w:hideMark/>
          </w:tcPr>
          <w:p w14:paraId="78F4FA12" w14:textId="638755B5" w:rsidR="005717CC" w:rsidRPr="005717CC" w:rsidRDefault="005717CC" w:rsidP="005717CC">
            <w:pPr>
              <w:suppressAutoHyphens w:val="0"/>
              <w:jc w:val="center"/>
              <w:rPr>
                <w:rFonts w:ascii="Verdana" w:hAnsi="Verdana" w:cs="Arial"/>
                <w:b/>
                <w:bCs/>
                <w:sz w:val="16"/>
                <w:szCs w:val="16"/>
                <w:lang w:eastAsia="pt-BR"/>
              </w:rPr>
            </w:pPr>
            <w:r w:rsidRPr="005717CC">
              <w:rPr>
                <w:rFonts w:ascii="Verdana" w:hAnsi="Verdana" w:cs="Arial"/>
                <w:b/>
                <w:bCs/>
                <w:sz w:val="16"/>
                <w:szCs w:val="16"/>
                <w:lang w:eastAsia="pt-BR"/>
              </w:rPr>
              <w:t xml:space="preserve">Operações em curso normal </w:t>
            </w:r>
          </w:p>
        </w:tc>
      </w:tr>
      <w:tr w:rsidR="005717CC" w:rsidRPr="005717CC" w14:paraId="424B5428" w14:textId="77777777" w:rsidTr="005717CC">
        <w:trPr>
          <w:trHeight w:val="300"/>
        </w:trPr>
        <w:tc>
          <w:tcPr>
            <w:tcW w:w="3080" w:type="dxa"/>
            <w:tcBorders>
              <w:top w:val="nil"/>
              <w:left w:val="single" w:sz="8" w:space="0" w:color="FFFFFF"/>
              <w:bottom w:val="single" w:sz="8" w:space="0" w:color="FFFFFF"/>
              <w:right w:val="single" w:sz="8" w:space="0" w:color="FFFFFF"/>
            </w:tcBorders>
            <w:shd w:val="clear" w:color="000000" w:fill="A6A6A6"/>
            <w:vAlign w:val="center"/>
            <w:hideMark/>
          </w:tcPr>
          <w:p w14:paraId="1E3EE9D7" w14:textId="77777777" w:rsidR="005717CC" w:rsidRPr="005717CC" w:rsidRDefault="005717CC" w:rsidP="005717CC">
            <w:pPr>
              <w:suppressAutoHyphens w:val="0"/>
              <w:rPr>
                <w:rFonts w:ascii="Verdana" w:hAnsi="Verdana" w:cs="Arial"/>
                <w:b/>
                <w:bCs/>
                <w:sz w:val="16"/>
                <w:szCs w:val="16"/>
                <w:lang w:eastAsia="pt-BR"/>
              </w:rPr>
            </w:pPr>
            <w:r w:rsidRPr="005717CC">
              <w:rPr>
                <w:rFonts w:ascii="Verdana" w:hAnsi="Verdana" w:cs="Arial"/>
                <w:b/>
                <w:bCs/>
                <w:sz w:val="16"/>
                <w:szCs w:val="16"/>
                <w:lang w:eastAsia="pt-BR"/>
              </w:rPr>
              <w:t>Níveis de risco</w:t>
            </w:r>
          </w:p>
        </w:tc>
        <w:tc>
          <w:tcPr>
            <w:tcW w:w="900" w:type="dxa"/>
            <w:tcBorders>
              <w:top w:val="nil"/>
              <w:left w:val="nil"/>
              <w:bottom w:val="single" w:sz="8" w:space="0" w:color="FFFFFF"/>
              <w:right w:val="single" w:sz="8" w:space="0" w:color="FFFFFF"/>
            </w:tcBorders>
            <w:shd w:val="clear" w:color="000000" w:fill="A6A6A6"/>
            <w:vAlign w:val="center"/>
            <w:hideMark/>
          </w:tcPr>
          <w:p w14:paraId="6E9DA316" w14:textId="77777777" w:rsidR="005717CC" w:rsidRPr="005717CC" w:rsidRDefault="005717CC" w:rsidP="005717CC">
            <w:pPr>
              <w:suppressAutoHyphens w:val="0"/>
              <w:jc w:val="center"/>
              <w:rPr>
                <w:rFonts w:ascii="Verdana" w:hAnsi="Verdana" w:cs="Arial"/>
                <w:b/>
                <w:bCs/>
                <w:sz w:val="16"/>
                <w:szCs w:val="16"/>
                <w:lang w:eastAsia="pt-BR"/>
              </w:rPr>
            </w:pPr>
            <w:r w:rsidRPr="005717CC">
              <w:rPr>
                <w:rFonts w:ascii="Verdana" w:hAnsi="Verdana" w:cs="Arial"/>
                <w:b/>
                <w:bCs/>
                <w:sz w:val="16"/>
                <w:szCs w:val="16"/>
                <w:lang w:eastAsia="pt-BR"/>
              </w:rPr>
              <w:t>AA</w:t>
            </w:r>
          </w:p>
        </w:tc>
        <w:tc>
          <w:tcPr>
            <w:tcW w:w="900" w:type="dxa"/>
            <w:tcBorders>
              <w:top w:val="nil"/>
              <w:left w:val="nil"/>
              <w:bottom w:val="single" w:sz="8" w:space="0" w:color="FFFFFF"/>
              <w:right w:val="single" w:sz="8" w:space="0" w:color="FFFFFF"/>
            </w:tcBorders>
            <w:shd w:val="clear" w:color="000000" w:fill="A6A6A6"/>
            <w:vAlign w:val="center"/>
            <w:hideMark/>
          </w:tcPr>
          <w:p w14:paraId="308675DC" w14:textId="77777777" w:rsidR="005717CC" w:rsidRPr="005717CC" w:rsidRDefault="005717CC" w:rsidP="005717CC">
            <w:pPr>
              <w:suppressAutoHyphens w:val="0"/>
              <w:jc w:val="center"/>
              <w:rPr>
                <w:rFonts w:ascii="Verdana" w:hAnsi="Verdana" w:cs="Arial"/>
                <w:b/>
                <w:bCs/>
                <w:sz w:val="16"/>
                <w:szCs w:val="16"/>
                <w:lang w:eastAsia="pt-BR"/>
              </w:rPr>
            </w:pPr>
            <w:r w:rsidRPr="005717CC">
              <w:rPr>
                <w:rFonts w:ascii="Verdana" w:hAnsi="Verdana" w:cs="Arial"/>
                <w:b/>
                <w:bCs/>
                <w:sz w:val="16"/>
                <w:szCs w:val="16"/>
                <w:lang w:eastAsia="pt-BR"/>
              </w:rPr>
              <w:t>A</w:t>
            </w:r>
          </w:p>
        </w:tc>
        <w:tc>
          <w:tcPr>
            <w:tcW w:w="900" w:type="dxa"/>
            <w:tcBorders>
              <w:top w:val="nil"/>
              <w:left w:val="nil"/>
              <w:bottom w:val="single" w:sz="8" w:space="0" w:color="FFFFFF"/>
              <w:right w:val="single" w:sz="8" w:space="0" w:color="FFFFFF"/>
            </w:tcBorders>
            <w:shd w:val="clear" w:color="000000" w:fill="A6A6A6"/>
            <w:vAlign w:val="center"/>
            <w:hideMark/>
          </w:tcPr>
          <w:p w14:paraId="31643DEF" w14:textId="77777777" w:rsidR="005717CC" w:rsidRPr="005717CC" w:rsidRDefault="005717CC" w:rsidP="005717CC">
            <w:pPr>
              <w:suppressAutoHyphens w:val="0"/>
              <w:jc w:val="center"/>
              <w:rPr>
                <w:rFonts w:ascii="Verdana" w:hAnsi="Verdana" w:cs="Arial"/>
                <w:b/>
                <w:bCs/>
                <w:sz w:val="16"/>
                <w:szCs w:val="16"/>
                <w:lang w:eastAsia="pt-BR"/>
              </w:rPr>
            </w:pPr>
            <w:r w:rsidRPr="005717CC">
              <w:rPr>
                <w:rFonts w:ascii="Verdana" w:hAnsi="Verdana" w:cs="Arial"/>
                <w:b/>
                <w:bCs/>
                <w:sz w:val="16"/>
                <w:szCs w:val="16"/>
                <w:lang w:eastAsia="pt-BR"/>
              </w:rPr>
              <w:t>B</w:t>
            </w:r>
          </w:p>
        </w:tc>
        <w:tc>
          <w:tcPr>
            <w:tcW w:w="900" w:type="dxa"/>
            <w:tcBorders>
              <w:top w:val="nil"/>
              <w:left w:val="nil"/>
              <w:bottom w:val="single" w:sz="8" w:space="0" w:color="FFFFFF"/>
              <w:right w:val="single" w:sz="8" w:space="0" w:color="FFFFFF"/>
            </w:tcBorders>
            <w:shd w:val="clear" w:color="000000" w:fill="A6A6A6"/>
            <w:vAlign w:val="center"/>
            <w:hideMark/>
          </w:tcPr>
          <w:p w14:paraId="6DA8B876" w14:textId="77777777" w:rsidR="005717CC" w:rsidRPr="005717CC" w:rsidRDefault="005717CC" w:rsidP="005717CC">
            <w:pPr>
              <w:suppressAutoHyphens w:val="0"/>
              <w:jc w:val="center"/>
              <w:rPr>
                <w:rFonts w:ascii="Verdana" w:hAnsi="Verdana" w:cs="Arial"/>
                <w:b/>
                <w:bCs/>
                <w:sz w:val="16"/>
                <w:szCs w:val="16"/>
                <w:lang w:eastAsia="pt-BR"/>
              </w:rPr>
            </w:pPr>
            <w:r w:rsidRPr="005717CC">
              <w:rPr>
                <w:rFonts w:ascii="Verdana" w:hAnsi="Verdana" w:cs="Arial"/>
                <w:b/>
                <w:bCs/>
                <w:sz w:val="16"/>
                <w:szCs w:val="16"/>
                <w:lang w:eastAsia="pt-BR"/>
              </w:rPr>
              <w:t>C</w:t>
            </w:r>
          </w:p>
        </w:tc>
        <w:tc>
          <w:tcPr>
            <w:tcW w:w="900" w:type="dxa"/>
            <w:tcBorders>
              <w:top w:val="nil"/>
              <w:left w:val="nil"/>
              <w:bottom w:val="single" w:sz="8" w:space="0" w:color="FFFFFF"/>
              <w:right w:val="single" w:sz="8" w:space="0" w:color="FFFFFF"/>
            </w:tcBorders>
            <w:shd w:val="clear" w:color="000000" w:fill="A6A6A6"/>
            <w:vAlign w:val="center"/>
            <w:hideMark/>
          </w:tcPr>
          <w:p w14:paraId="7CB9815F" w14:textId="77777777" w:rsidR="005717CC" w:rsidRPr="005717CC" w:rsidRDefault="005717CC" w:rsidP="005717CC">
            <w:pPr>
              <w:suppressAutoHyphens w:val="0"/>
              <w:jc w:val="center"/>
              <w:rPr>
                <w:rFonts w:ascii="Verdana" w:hAnsi="Verdana" w:cs="Arial"/>
                <w:b/>
                <w:bCs/>
                <w:sz w:val="16"/>
                <w:szCs w:val="16"/>
                <w:lang w:eastAsia="pt-BR"/>
              </w:rPr>
            </w:pPr>
            <w:r w:rsidRPr="005717CC">
              <w:rPr>
                <w:rFonts w:ascii="Verdana" w:hAnsi="Verdana" w:cs="Arial"/>
                <w:b/>
                <w:bCs/>
                <w:sz w:val="16"/>
                <w:szCs w:val="16"/>
                <w:lang w:eastAsia="pt-BR"/>
              </w:rPr>
              <w:t>D</w:t>
            </w:r>
          </w:p>
        </w:tc>
        <w:tc>
          <w:tcPr>
            <w:tcW w:w="900" w:type="dxa"/>
            <w:tcBorders>
              <w:top w:val="nil"/>
              <w:left w:val="nil"/>
              <w:bottom w:val="single" w:sz="8" w:space="0" w:color="FFFFFF"/>
              <w:right w:val="single" w:sz="8" w:space="0" w:color="FFFFFF"/>
            </w:tcBorders>
            <w:shd w:val="clear" w:color="000000" w:fill="A6A6A6"/>
            <w:vAlign w:val="center"/>
            <w:hideMark/>
          </w:tcPr>
          <w:p w14:paraId="73A5191D" w14:textId="77777777" w:rsidR="005717CC" w:rsidRPr="005717CC" w:rsidRDefault="005717CC" w:rsidP="005717CC">
            <w:pPr>
              <w:suppressAutoHyphens w:val="0"/>
              <w:jc w:val="center"/>
              <w:rPr>
                <w:rFonts w:ascii="Verdana" w:hAnsi="Verdana" w:cs="Arial"/>
                <w:b/>
                <w:bCs/>
                <w:sz w:val="16"/>
                <w:szCs w:val="16"/>
                <w:lang w:eastAsia="pt-BR"/>
              </w:rPr>
            </w:pPr>
            <w:r w:rsidRPr="005717CC">
              <w:rPr>
                <w:rFonts w:ascii="Verdana" w:hAnsi="Verdana" w:cs="Arial"/>
                <w:b/>
                <w:bCs/>
                <w:sz w:val="16"/>
                <w:szCs w:val="16"/>
                <w:lang w:eastAsia="pt-BR"/>
              </w:rPr>
              <w:t>E</w:t>
            </w:r>
          </w:p>
        </w:tc>
        <w:tc>
          <w:tcPr>
            <w:tcW w:w="900" w:type="dxa"/>
            <w:tcBorders>
              <w:top w:val="nil"/>
              <w:left w:val="nil"/>
              <w:bottom w:val="single" w:sz="8" w:space="0" w:color="FFFFFF"/>
              <w:right w:val="single" w:sz="8" w:space="0" w:color="FFFFFF"/>
            </w:tcBorders>
            <w:shd w:val="clear" w:color="000000" w:fill="A6A6A6"/>
            <w:vAlign w:val="center"/>
            <w:hideMark/>
          </w:tcPr>
          <w:p w14:paraId="1FC15444" w14:textId="77777777" w:rsidR="005717CC" w:rsidRPr="005717CC" w:rsidRDefault="005717CC" w:rsidP="005717CC">
            <w:pPr>
              <w:suppressAutoHyphens w:val="0"/>
              <w:jc w:val="center"/>
              <w:rPr>
                <w:rFonts w:ascii="Verdana" w:hAnsi="Verdana" w:cs="Arial"/>
                <w:b/>
                <w:bCs/>
                <w:sz w:val="16"/>
                <w:szCs w:val="16"/>
                <w:lang w:eastAsia="pt-BR"/>
              </w:rPr>
            </w:pPr>
            <w:r w:rsidRPr="005717CC">
              <w:rPr>
                <w:rFonts w:ascii="Verdana" w:hAnsi="Verdana" w:cs="Arial"/>
                <w:b/>
                <w:bCs/>
                <w:sz w:val="16"/>
                <w:szCs w:val="16"/>
                <w:lang w:eastAsia="pt-BR"/>
              </w:rPr>
              <w:t>F</w:t>
            </w:r>
          </w:p>
        </w:tc>
        <w:tc>
          <w:tcPr>
            <w:tcW w:w="900" w:type="dxa"/>
            <w:tcBorders>
              <w:top w:val="nil"/>
              <w:left w:val="nil"/>
              <w:bottom w:val="single" w:sz="8" w:space="0" w:color="FFFFFF"/>
              <w:right w:val="single" w:sz="8" w:space="0" w:color="FFFFFF"/>
            </w:tcBorders>
            <w:shd w:val="clear" w:color="000000" w:fill="A6A6A6"/>
            <w:vAlign w:val="center"/>
            <w:hideMark/>
          </w:tcPr>
          <w:p w14:paraId="56CA6960" w14:textId="77777777" w:rsidR="005717CC" w:rsidRPr="005717CC" w:rsidRDefault="005717CC" w:rsidP="005717CC">
            <w:pPr>
              <w:suppressAutoHyphens w:val="0"/>
              <w:jc w:val="center"/>
              <w:rPr>
                <w:rFonts w:ascii="Verdana" w:hAnsi="Verdana" w:cs="Arial"/>
                <w:b/>
                <w:bCs/>
                <w:sz w:val="16"/>
                <w:szCs w:val="16"/>
                <w:lang w:eastAsia="pt-BR"/>
              </w:rPr>
            </w:pPr>
            <w:r w:rsidRPr="005717CC">
              <w:rPr>
                <w:rFonts w:ascii="Verdana" w:hAnsi="Verdana" w:cs="Arial"/>
                <w:b/>
                <w:bCs/>
                <w:sz w:val="16"/>
                <w:szCs w:val="16"/>
                <w:lang w:eastAsia="pt-BR"/>
              </w:rPr>
              <w:t>G</w:t>
            </w:r>
          </w:p>
        </w:tc>
        <w:tc>
          <w:tcPr>
            <w:tcW w:w="900" w:type="dxa"/>
            <w:tcBorders>
              <w:top w:val="nil"/>
              <w:left w:val="nil"/>
              <w:bottom w:val="single" w:sz="8" w:space="0" w:color="FFFFFF"/>
              <w:right w:val="single" w:sz="8" w:space="0" w:color="FFFFFF"/>
            </w:tcBorders>
            <w:shd w:val="clear" w:color="000000" w:fill="A6A6A6"/>
            <w:vAlign w:val="center"/>
            <w:hideMark/>
          </w:tcPr>
          <w:p w14:paraId="2E397C51" w14:textId="77777777" w:rsidR="005717CC" w:rsidRPr="005717CC" w:rsidRDefault="005717CC" w:rsidP="005717CC">
            <w:pPr>
              <w:suppressAutoHyphens w:val="0"/>
              <w:jc w:val="center"/>
              <w:rPr>
                <w:rFonts w:ascii="Verdana" w:hAnsi="Verdana" w:cs="Arial"/>
                <w:b/>
                <w:bCs/>
                <w:sz w:val="16"/>
                <w:szCs w:val="16"/>
                <w:lang w:eastAsia="pt-BR"/>
              </w:rPr>
            </w:pPr>
            <w:r w:rsidRPr="005717CC">
              <w:rPr>
                <w:rFonts w:ascii="Verdana" w:hAnsi="Verdana" w:cs="Arial"/>
                <w:b/>
                <w:bCs/>
                <w:sz w:val="16"/>
                <w:szCs w:val="16"/>
                <w:lang w:eastAsia="pt-BR"/>
              </w:rPr>
              <w:t>H</w:t>
            </w:r>
          </w:p>
        </w:tc>
        <w:tc>
          <w:tcPr>
            <w:tcW w:w="1300" w:type="dxa"/>
            <w:tcBorders>
              <w:top w:val="nil"/>
              <w:left w:val="nil"/>
              <w:bottom w:val="single" w:sz="8" w:space="0" w:color="FFFFFF"/>
              <w:right w:val="single" w:sz="8" w:space="0" w:color="FFFFFF"/>
            </w:tcBorders>
            <w:shd w:val="clear" w:color="000000" w:fill="A6A6A6"/>
            <w:vAlign w:val="center"/>
            <w:hideMark/>
          </w:tcPr>
          <w:p w14:paraId="6E62ED3D" w14:textId="77777777" w:rsidR="005717CC" w:rsidRPr="005717CC" w:rsidRDefault="005717CC" w:rsidP="005717CC">
            <w:pPr>
              <w:suppressAutoHyphens w:val="0"/>
              <w:jc w:val="center"/>
              <w:rPr>
                <w:rFonts w:ascii="Verdana" w:hAnsi="Verdana" w:cs="Arial"/>
                <w:b/>
                <w:bCs/>
                <w:sz w:val="16"/>
                <w:szCs w:val="16"/>
                <w:lang w:eastAsia="pt-BR"/>
              </w:rPr>
            </w:pPr>
            <w:r w:rsidRPr="005717CC">
              <w:rPr>
                <w:rFonts w:ascii="Verdana" w:hAnsi="Verdana" w:cs="Arial"/>
                <w:b/>
                <w:bCs/>
                <w:sz w:val="16"/>
                <w:szCs w:val="16"/>
                <w:lang w:eastAsia="pt-BR"/>
              </w:rPr>
              <w:t>30/06/2021</w:t>
            </w:r>
          </w:p>
        </w:tc>
        <w:tc>
          <w:tcPr>
            <w:tcW w:w="1300" w:type="dxa"/>
            <w:tcBorders>
              <w:top w:val="nil"/>
              <w:left w:val="nil"/>
              <w:bottom w:val="single" w:sz="8" w:space="0" w:color="FFFFFF"/>
              <w:right w:val="single" w:sz="8" w:space="0" w:color="FFFFFF"/>
            </w:tcBorders>
            <w:shd w:val="clear" w:color="000000" w:fill="A6A6A6"/>
            <w:vAlign w:val="center"/>
            <w:hideMark/>
          </w:tcPr>
          <w:p w14:paraId="643437BE" w14:textId="77777777" w:rsidR="005717CC" w:rsidRPr="005717CC" w:rsidRDefault="005717CC" w:rsidP="005717CC">
            <w:pPr>
              <w:suppressAutoHyphens w:val="0"/>
              <w:jc w:val="center"/>
              <w:rPr>
                <w:rFonts w:ascii="Verdana" w:hAnsi="Verdana" w:cs="Arial"/>
                <w:b/>
                <w:bCs/>
                <w:sz w:val="16"/>
                <w:szCs w:val="16"/>
                <w:lang w:eastAsia="pt-BR"/>
              </w:rPr>
            </w:pPr>
            <w:r w:rsidRPr="005717CC">
              <w:rPr>
                <w:rFonts w:ascii="Verdana" w:hAnsi="Verdana" w:cs="Arial"/>
                <w:b/>
                <w:bCs/>
                <w:sz w:val="16"/>
                <w:szCs w:val="16"/>
                <w:lang w:eastAsia="pt-BR"/>
              </w:rPr>
              <w:t>31/12/2020</w:t>
            </w:r>
          </w:p>
        </w:tc>
      </w:tr>
      <w:tr w:rsidR="005717CC" w:rsidRPr="005717CC" w14:paraId="184DE6C6" w14:textId="77777777" w:rsidTr="005717CC">
        <w:trPr>
          <w:trHeight w:val="282"/>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5EE85E18" w14:textId="77777777" w:rsidR="005717CC" w:rsidRPr="005717CC" w:rsidRDefault="005717CC" w:rsidP="005717CC">
            <w:pPr>
              <w:suppressAutoHyphens w:val="0"/>
              <w:jc w:val="both"/>
              <w:rPr>
                <w:rFonts w:ascii="Verdana" w:hAnsi="Verdana" w:cs="Arial"/>
                <w:b/>
                <w:bCs/>
                <w:sz w:val="16"/>
                <w:szCs w:val="16"/>
                <w:lang w:eastAsia="pt-BR"/>
              </w:rPr>
            </w:pPr>
            <w:r w:rsidRPr="005717CC">
              <w:rPr>
                <w:rFonts w:ascii="Verdana" w:hAnsi="Verdana" w:cs="Arial"/>
                <w:b/>
                <w:bCs/>
                <w:sz w:val="16"/>
                <w:szCs w:val="16"/>
                <w:lang w:eastAsia="pt-BR"/>
              </w:rPr>
              <w:t xml:space="preserve">Parcelas vincendas </w:t>
            </w:r>
          </w:p>
        </w:tc>
        <w:tc>
          <w:tcPr>
            <w:tcW w:w="900" w:type="dxa"/>
            <w:tcBorders>
              <w:top w:val="nil"/>
              <w:left w:val="nil"/>
              <w:bottom w:val="single" w:sz="8" w:space="0" w:color="FFFFFF"/>
              <w:right w:val="single" w:sz="8" w:space="0" w:color="FFFFFF"/>
            </w:tcBorders>
            <w:shd w:val="clear" w:color="000000" w:fill="F2F2F2"/>
            <w:vAlign w:val="center"/>
            <w:hideMark/>
          </w:tcPr>
          <w:p w14:paraId="136E9736"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166.607</w:t>
            </w:r>
          </w:p>
        </w:tc>
        <w:tc>
          <w:tcPr>
            <w:tcW w:w="900" w:type="dxa"/>
            <w:tcBorders>
              <w:top w:val="nil"/>
              <w:left w:val="nil"/>
              <w:bottom w:val="single" w:sz="8" w:space="0" w:color="FFFFFF"/>
              <w:right w:val="single" w:sz="8" w:space="0" w:color="FFFFFF"/>
            </w:tcBorders>
            <w:shd w:val="clear" w:color="000000" w:fill="F2F2F2"/>
            <w:vAlign w:val="center"/>
            <w:hideMark/>
          </w:tcPr>
          <w:p w14:paraId="14ABB9F4"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763.609</w:t>
            </w:r>
          </w:p>
        </w:tc>
        <w:tc>
          <w:tcPr>
            <w:tcW w:w="900" w:type="dxa"/>
            <w:tcBorders>
              <w:top w:val="nil"/>
              <w:left w:val="nil"/>
              <w:bottom w:val="single" w:sz="8" w:space="0" w:color="FFFFFF"/>
              <w:right w:val="single" w:sz="8" w:space="0" w:color="FFFFFF"/>
            </w:tcBorders>
            <w:shd w:val="clear" w:color="000000" w:fill="F2F2F2"/>
            <w:vAlign w:val="center"/>
            <w:hideMark/>
          </w:tcPr>
          <w:p w14:paraId="1B09761F"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232.769</w:t>
            </w:r>
          </w:p>
        </w:tc>
        <w:tc>
          <w:tcPr>
            <w:tcW w:w="900" w:type="dxa"/>
            <w:tcBorders>
              <w:top w:val="nil"/>
              <w:left w:val="nil"/>
              <w:bottom w:val="single" w:sz="8" w:space="0" w:color="FFFFFF"/>
              <w:right w:val="single" w:sz="8" w:space="0" w:color="FFFFFF"/>
            </w:tcBorders>
            <w:shd w:val="clear" w:color="000000" w:fill="F2F2F2"/>
            <w:vAlign w:val="center"/>
            <w:hideMark/>
          </w:tcPr>
          <w:p w14:paraId="55054ABE"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86.699</w:t>
            </w:r>
          </w:p>
        </w:tc>
        <w:tc>
          <w:tcPr>
            <w:tcW w:w="900" w:type="dxa"/>
            <w:tcBorders>
              <w:top w:val="nil"/>
              <w:left w:val="nil"/>
              <w:bottom w:val="single" w:sz="8" w:space="0" w:color="FFFFFF"/>
              <w:right w:val="single" w:sz="8" w:space="0" w:color="FFFFFF"/>
            </w:tcBorders>
            <w:shd w:val="clear" w:color="000000" w:fill="F2F2F2"/>
            <w:vAlign w:val="center"/>
            <w:hideMark/>
          </w:tcPr>
          <w:p w14:paraId="47113FCD"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14.188</w:t>
            </w:r>
          </w:p>
        </w:tc>
        <w:tc>
          <w:tcPr>
            <w:tcW w:w="900" w:type="dxa"/>
            <w:tcBorders>
              <w:top w:val="nil"/>
              <w:left w:val="nil"/>
              <w:bottom w:val="single" w:sz="8" w:space="0" w:color="FFFFFF"/>
              <w:right w:val="single" w:sz="8" w:space="0" w:color="FFFFFF"/>
            </w:tcBorders>
            <w:shd w:val="clear" w:color="000000" w:fill="F2F2F2"/>
            <w:vAlign w:val="center"/>
            <w:hideMark/>
          </w:tcPr>
          <w:p w14:paraId="7BC98112"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3.209</w:t>
            </w:r>
          </w:p>
        </w:tc>
        <w:tc>
          <w:tcPr>
            <w:tcW w:w="900" w:type="dxa"/>
            <w:tcBorders>
              <w:top w:val="nil"/>
              <w:left w:val="nil"/>
              <w:bottom w:val="single" w:sz="8" w:space="0" w:color="FFFFFF"/>
              <w:right w:val="single" w:sz="8" w:space="0" w:color="FFFFFF"/>
            </w:tcBorders>
            <w:shd w:val="clear" w:color="000000" w:fill="F2F2F2"/>
            <w:vAlign w:val="center"/>
            <w:hideMark/>
          </w:tcPr>
          <w:p w14:paraId="7C699B6D"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3.229</w:t>
            </w:r>
          </w:p>
        </w:tc>
        <w:tc>
          <w:tcPr>
            <w:tcW w:w="900" w:type="dxa"/>
            <w:tcBorders>
              <w:top w:val="nil"/>
              <w:left w:val="nil"/>
              <w:bottom w:val="single" w:sz="8" w:space="0" w:color="FFFFFF"/>
              <w:right w:val="single" w:sz="8" w:space="0" w:color="FFFFFF"/>
            </w:tcBorders>
            <w:shd w:val="clear" w:color="000000" w:fill="F2F2F2"/>
            <w:vAlign w:val="center"/>
            <w:hideMark/>
          </w:tcPr>
          <w:p w14:paraId="7A7CA998"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1.767</w:t>
            </w:r>
          </w:p>
        </w:tc>
        <w:tc>
          <w:tcPr>
            <w:tcW w:w="900" w:type="dxa"/>
            <w:tcBorders>
              <w:top w:val="nil"/>
              <w:left w:val="nil"/>
              <w:bottom w:val="single" w:sz="8" w:space="0" w:color="FFFFFF"/>
              <w:right w:val="single" w:sz="8" w:space="0" w:color="FFFFFF"/>
            </w:tcBorders>
            <w:shd w:val="clear" w:color="000000" w:fill="F2F2F2"/>
            <w:vAlign w:val="center"/>
            <w:hideMark/>
          </w:tcPr>
          <w:p w14:paraId="1B8315F2"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13.844</w:t>
            </w:r>
          </w:p>
        </w:tc>
        <w:tc>
          <w:tcPr>
            <w:tcW w:w="1300" w:type="dxa"/>
            <w:tcBorders>
              <w:top w:val="nil"/>
              <w:left w:val="nil"/>
              <w:bottom w:val="single" w:sz="8" w:space="0" w:color="FFFFFF"/>
              <w:right w:val="single" w:sz="8" w:space="0" w:color="FFFFFF"/>
            </w:tcBorders>
            <w:shd w:val="clear" w:color="000000" w:fill="F2F2F2"/>
            <w:vAlign w:val="center"/>
            <w:hideMark/>
          </w:tcPr>
          <w:p w14:paraId="0EEDA3C8"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1.285.921</w:t>
            </w:r>
          </w:p>
        </w:tc>
        <w:tc>
          <w:tcPr>
            <w:tcW w:w="1300" w:type="dxa"/>
            <w:tcBorders>
              <w:top w:val="nil"/>
              <w:left w:val="nil"/>
              <w:bottom w:val="single" w:sz="8" w:space="0" w:color="FFFFFF"/>
              <w:right w:val="single" w:sz="8" w:space="0" w:color="FFFFFF"/>
            </w:tcBorders>
            <w:shd w:val="clear" w:color="000000" w:fill="F2F2F2"/>
            <w:vAlign w:val="center"/>
            <w:hideMark/>
          </w:tcPr>
          <w:p w14:paraId="4DB0F258"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1.337.719</w:t>
            </w:r>
          </w:p>
        </w:tc>
      </w:tr>
      <w:tr w:rsidR="005717CC" w:rsidRPr="005717CC" w14:paraId="7AEB579D" w14:textId="77777777" w:rsidTr="005717CC">
        <w:trPr>
          <w:trHeight w:val="282"/>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7F9AF45F" w14:textId="77777777" w:rsidR="005717CC" w:rsidRPr="005717CC" w:rsidRDefault="005717CC" w:rsidP="005717CC">
            <w:pPr>
              <w:suppressAutoHyphens w:val="0"/>
              <w:jc w:val="both"/>
              <w:rPr>
                <w:rFonts w:ascii="Verdana" w:hAnsi="Verdana" w:cs="Arial"/>
                <w:sz w:val="16"/>
                <w:szCs w:val="16"/>
                <w:lang w:eastAsia="pt-BR"/>
              </w:rPr>
            </w:pPr>
            <w:r w:rsidRPr="005717CC">
              <w:rPr>
                <w:rFonts w:ascii="Verdana" w:hAnsi="Verdana" w:cs="Arial"/>
                <w:sz w:val="16"/>
                <w:szCs w:val="16"/>
                <w:lang w:eastAsia="pt-BR"/>
              </w:rPr>
              <w:t xml:space="preserve">1 a 30 dias </w:t>
            </w:r>
          </w:p>
        </w:tc>
        <w:tc>
          <w:tcPr>
            <w:tcW w:w="900" w:type="dxa"/>
            <w:tcBorders>
              <w:top w:val="nil"/>
              <w:left w:val="nil"/>
              <w:bottom w:val="single" w:sz="8" w:space="0" w:color="FFFFFF"/>
              <w:right w:val="single" w:sz="8" w:space="0" w:color="FFFFFF"/>
            </w:tcBorders>
            <w:shd w:val="clear" w:color="000000" w:fill="F2F2F2"/>
            <w:vAlign w:val="center"/>
            <w:hideMark/>
          </w:tcPr>
          <w:p w14:paraId="769DD46C"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5.494</w:t>
            </w:r>
          </w:p>
        </w:tc>
        <w:tc>
          <w:tcPr>
            <w:tcW w:w="900" w:type="dxa"/>
            <w:tcBorders>
              <w:top w:val="nil"/>
              <w:left w:val="nil"/>
              <w:bottom w:val="single" w:sz="8" w:space="0" w:color="FFFFFF"/>
              <w:right w:val="single" w:sz="8" w:space="0" w:color="FFFFFF"/>
            </w:tcBorders>
            <w:shd w:val="clear" w:color="000000" w:fill="F2F2F2"/>
            <w:vAlign w:val="center"/>
            <w:hideMark/>
          </w:tcPr>
          <w:p w14:paraId="1FEB3370"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26.082</w:t>
            </w:r>
          </w:p>
        </w:tc>
        <w:tc>
          <w:tcPr>
            <w:tcW w:w="900" w:type="dxa"/>
            <w:tcBorders>
              <w:top w:val="nil"/>
              <w:left w:val="nil"/>
              <w:bottom w:val="single" w:sz="8" w:space="0" w:color="FFFFFF"/>
              <w:right w:val="single" w:sz="8" w:space="0" w:color="FFFFFF"/>
            </w:tcBorders>
            <w:shd w:val="clear" w:color="000000" w:fill="F2F2F2"/>
            <w:vAlign w:val="center"/>
            <w:hideMark/>
          </w:tcPr>
          <w:p w14:paraId="1D212170"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6.126</w:t>
            </w:r>
          </w:p>
        </w:tc>
        <w:tc>
          <w:tcPr>
            <w:tcW w:w="900" w:type="dxa"/>
            <w:tcBorders>
              <w:top w:val="nil"/>
              <w:left w:val="nil"/>
              <w:bottom w:val="single" w:sz="8" w:space="0" w:color="FFFFFF"/>
              <w:right w:val="single" w:sz="8" w:space="0" w:color="FFFFFF"/>
            </w:tcBorders>
            <w:shd w:val="clear" w:color="000000" w:fill="F2F2F2"/>
            <w:vAlign w:val="center"/>
            <w:hideMark/>
          </w:tcPr>
          <w:p w14:paraId="1B0C7FAF"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1.260</w:t>
            </w:r>
          </w:p>
        </w:tc>
        <w:tc>
          <w:tcPr>
            <w:tcW w:w="900" w:type="dxa"/>
            <w:tcBorders>
              <w:top w:val="nil"/>
              <w:left w:val="nil"/>
              <w:bottom w:val="single" w:sz="8" w:space="0" w:color="FFFFFF"/>
              <w:right w:val="single" w:sz="8" w:space="0" w:color="FFFFFF"/>
            </w:tcBorders>
            <w:shd w:val="clear" w:color="000000" w:fill="F2F2F2"/>
            <w:vAlign w:val="center"/>
            <w:hideMark/>
          </w:tcPr>
          <w:p w14:paraId="498B26AE"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442</w:t>
            </w:r>
          </w:p>
        </w:tc>
        <w:tc>
          <w:tcPr>
            <w:tcW w:w="900" w:type="dxa"/>
            <w:tcBorders>
              <w:top w:val="nil"/>
              <w:left w:val="nil"/>
              <w:bottom w:val="single" w:sz="8" w:space="0" w:color="FFFFFF"/>
              <w:right w:val="single" w:sz="8" w:space="0" w:color="FFFFFF"/>
            </w:tcBorders>
            <w:shd w:val="clear" w:color="000000" w:fill="F2F2F2"/>
            <w:vAlign w:val="center"/>
            <w:hideMark/>
          </w:tcPr>
          <w:p w14:paraId="7A57AD56"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48</w:t>
            </w:r>
          </w:p>
        </w:tc>
        <w:tc>
          <w:tcPr>
            <w:tcW w:w="900" w:type="dxa"/>
            <w:tcBorders>
              <w:top w:val="nil"/>
              <w:left w:val="nil"/>
              <w:bottom w:val="single" w:sz="8" w:space="0" w:color="FFFFFF"/>
              <w:right w:val="single" w:sz="8" w:space="0" w:color="FFFFFF"/>
            </w:tcBorders>
            <w:shd w:val="clear" w:color="000000" w:fill="F2F2F2"/>
            <w:vAlign w:val="center"/>
            <w:hideMark/>
          </w:tcPr>
          <w:p w14:paraId="10A1AB10"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114</w:t>
            </w:r>
          </w:p>
        </w:tc>
        <w:tc>
          <w:tcPr>
            <w:tcW w:w="900" w:type="dxa"/>
            <w:tcBorders>
              <w:top w:val="nil"/>
              <w:left w:val="nil"/>
              <w:bottom w:val="single" w:sz="8" w:space="0" w:color="FFFFFF"/>
              <w:right w:val="single" w:sz="8" w:space="0" w:color="FFFFFF"/>
            </w:tcBorders>
            <w:shd w:val="clear" w:color="000000" w:fill="F2F2F2"/>
            <w:vAlign w:val="center"/>
            <w:hideMark/>
          </w:tcPr>
          <w:p w14:paraId="252C512B"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30</w:t>
            </w:r>
          </w:p>
        </w:tc>
        <w:tc>
          <w:tcPr>
            <w:tcW w:w="900" w:type="dxa"/>
            <w:tcBorders>
              <w:top w:val="nil"/>
              <w:left w:val="nil"/>
              <w:bottom w:val="single" w:sz="8" w:space="0" w:color="FFFFFF"/>
              <w:right w:val="single" w:sz="8" w:space="0" w:color="FFFFFF"/>
            </w:tcBorders>
            <w:shd w:val="clear" w:color="000000" w:fill="F2F2F2"/>
            <w:vAlign w:val="center"/>
            <w:hideMark/>
          </w:tcPr>
          <w:p w14:paraId="3032959F"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340</w:t>
            </w:r>
          </w:p>
        </w:tc>
        <w:tc>
          <w:tcPr>
            <w:tcW w:w="1300" w:type="dxa"/>
            <w:tcBorders>
              <w:top w:val="nil"/>
              <w:left w:val="nil"/>
              <w:bottom w:val="single" w:sz="8" w:space="0" w:color="FFFFFF"/>
              <w:right w:val="single" w:sz="8" w:space="0" w:color="FFFFFF"/>
            </w:tcBorders>
            <w:shd w:val="clear" w:color="000000" w:fill="F2F2F2"/>
            <w:vAlign w:val="center"/>
            <w:hideMark/>
          </w:tcPr>
          <w:p w14:paraId="1FA2B4AE"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39.936</w:t>
            </w:r>
          </w:p>
        </w:tc>
        <w:tc>
          <w:tcPr>
            <w:tcW w:w="1300" w:type="dxa"/>
            <w:tcBorders>
              <w:top w:val="nil"/>
              <w:left w:val="nil"/>
              <w:bottom w:val="single" w:sz="8" w:space="0" w:color="FFFFFF"/>
              <w:right w:val="single" w:sz="8" w:space="0" w:color="FFFFFF"/>
            </w:tcBorders>
            <w:shd w:val="clear" w:color="000000" w:fill="F2F2F2"/>
            <w:vAlign w:val="center"/>
            <w:hideMark/>
          </w:tcPr>
          <w:p w14:paraId="3FFA285D"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39.946</w:t>
            </w:r>
          </w:p>
        </w:tc>
      </w:tr>
      <w:tr w:rsidR="005717CC" w:rsidRPr="005717CC" w14:paraId="0874F608" w14:textId="77777777" w:rsidTr="005717CC">
        <w:trPr>
          <w:trHeight w:val="282"/>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318D2E74" w14:textId="77777777" w:rsidR="005717CC" w:rsidRPr="005717CC" w:rsidRDefault="005717CC" w:rsidP="005717CC">
            <w:pPr>
              <w:suppressAutoHyphens w:val="0"/>
              <w:jc w:val="both"/>
              <w:rPr>
                <w:rFonts w:ascii="Verdana" w:hAnsi="Verdana" w:cs="Arial"/>
                <w:sz w:val="16"/>
                <w:szCs w:val="16"/>
                <w:lang w:eastAsia="pt-BR"/>
              </w:rPr>
            </w:pPr>
            <w:r w:rsidRPr="005717CC">
              <w:rPr>
                <w:rFonts w:ascii="Verdana" w:hAnsi="Verdana" w:cs="Arial"/>
                <w:sz w:val="16"/>
                <w:szCs w:val="16"/>
                <w:lang w:eastAsia="pt-BR"/>
              </w:rPr>
              <w:t xml:space="preserve">31 a 60 dias </w:t>
            </w:r>
          </w:p>
        </w:tc>
        <w:tc>
          <w:tcPr>
            <w:tcW w:w="900" w:type="dxa"/>
            <w:tcBorders>
              <w:top w:val="nil"/>
              <w:left w:val="nil"/>
              <w:bottom w:val="single" w:sz="8" w:space="0" w:color="FFFFFF"/>
              <w:right w:val="single" w:sz="8" w:space="0" w:color="FFFFFF"/>
            </w:tcBorders>
            <w:shd w:val="clear" w:color="000000" w:fill="F2F2F2"/>
            <w:vAlign w:val="center"/>
            <w:hideMark/>
          </w:tcPr>
          <w:p w14:paraId="103BDAE8"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4.287</w:t>
            </w:r>
          </w:p>
        </w:tc>
        <w:tc>
          <w:tcPr>
            <w:tcW w:w="900" w:type="dxa"/>
            <w:tcBorders>
              <w:top w:val="nil"/>
              <w:left w:val="nil"/>
              <w:bottom w:val="single" w:sz="8" w:space="0" w:color="FFFFFF"/>
              <w:right w:val="single" w:sz="8" w:space="0" w:color="FFFFFF"/>
            </w:tcBorders>
            <w:shd w:val="clear" w:color="000000" w:fill="F2F2F2"/>
            <w:vAlign w:val="center"/>
            <w:hideMark/>
          </w:tcPr>
          <w:p w14:paraId="6349A3B0"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21.717</w:t>
            </w:r>
          </w:p>
        </w:tc>
        <w:tc>
          <w:tcPr>
            <w:tcW w:w="900" w:type="dxa"/>
            <w:tcBorders>
              <w:top w:val="nil"/>
              <w:left w:val="nil"/>
              <w:bottom w:val="single" w:sz="8" w:space="0" w:color="FFFFFF"/>
              <w:right w:val="single" w:sz="8" w:space="0" w:color="FFFFFF"/>
            </w:tcBorders>
            <w:shd w:val="clear" w:color="000000" w:fill="F2F2F2"/>
            <w:vAlign w:val="center"/>
            <w:hideMark/>
          </w:tcPr>
          <w:p w14:paraId="1B1973A0"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5.403</w:t>
            </w:r>
          </w:p>
        </w:tc>
        <w:tc>
          <w:tcPr>
            <w:tcW w:w="900" w:type="dxa"/>
            <w:tcBorders>
              <w:top w:val="nil"/>
              <w:left w:val="nil"/>
              <w:bottom w:val="single" w:sz="8" w:space="0" w:color="FFFFFF"/>
              <w:right w:val="single" w:sz="8" w:space="0" w:color="FFFFFF"/>
            </w:tcBorders>
            <w:shd w:val="clear" w:color="000000" w:fill="F2F2F2"/>
            <w:vAlign w:val="center"/>
            <w:hideMark/>
          </w:tcPr>
          <w:p w14:paraId="3A758F0D"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1.350</w:t>
            </w:r>
          </w:p>
        </w:tc>
        <w:tc>
          <w:tcPr>
            <w:tcW w:w="900" w:type="dxa"/>
            <w:tcBorders>
              <w:top w:val="nil"/>
              <w:left w:val="nil"/>
              <w:bottom w:val="single" w:sz="8" w:space="0" w:color="FFFFFF"/>
              <w:right w:val="single" w:sz="8" w:space="0" w:color="FFFFFF"/>
            </w:tcBorders>
            <w:shd w:val="clear" w:color="000000" w:fill="F2F2F2"/>
            <w:vAlign w:val="center"/>
            <w:hideMark/>
          </w:tcPr>
          <w:p w14:paraId="4AFDBBF7"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452</w:t>
            </w:r>
          </w:p>
        </w:tc>
        <w:tc>
          <w:tcPr>
            <w:tcW w:w="900" w:type="dxa"/>
            <w:tcBorders>
              <w:top w:val="nil"/>
              <w:left w:val="nil"/>
              <w:bottom w:val="single" w:sz="8" w:space="0" w:color="FFFFFF"/>
              <w:right w:val="single" w:sz="8" w:space="0" w:color="FFFFFF"/>
            </w:tcBorders>
            <w:shd w:val="clear" w:color="000000" w:fill="F2F2F2"/>
            <w:vAlign w:val="center"/>
            <w:hideMark/>
          </w:tcPr>
          <w:p w14:paraId="0320CF32"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47</w:t>
            </w:r>
          </w:p>
        </w:tc>
        <w:tc>
          <w:tcPr>
            <w:tcW w:w="900" w:type="dxa"/>
            <w:tcBorders>
              <w:top w:val="nil"/>
              <w:left w:val="nil"/>
              <w:bottom w:val="single" w:sz="8" w:space="0" w:color="FFFFFF"/>
              <w:right w:val="single" w:sz="8" w:space="0" w:color="FFFFFF"/>
            </w:tcBorders>
            <w:shd w:val="clear" w:color="000000" w:fill="F2F2F2"/>
            <w:vAlign w:val="center"/>
            <w:hideMark/>
          </w:tcPr>
          <w:p w14:paraId="1CB96A30"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115</w:t>
            </w:r>
          </w:p>
        </w:tc>
        <w:tc>
          <w:tcPr>
            <w:tcW w:w="900" w:type="dxa"/>
            <w:tcBorders>
              <w:top w:val="nil"/>
              <w:left w:val="nil"/>
              <w:bottom w:val="single" w:sz="8" w:space="0" w:color="FFFFFF"/>
              <w:right w:val="single" w:sz="8" w:space="0" w:color="FFFFFF"/>
            </w:tcBorders>
            <w:shd w:val="clear" w:color="000000" w:fill="F2F2F2"/>
            <w:vAlign w:val="center"/>
            <w:hideMark/>
          </w:tcPr>
          <w:p w14:paraId="102B6FAF"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31</w:t>
            </w:r>
          </w:p>
        </w:tc>
        <w:tc>
          <w:tcPr>
            <w:tcW w:w="900" w:type="dxa"/>
            <w:tcBorders>
              <w:top w:val="nil"/>
              <w:left w:val="nil"/>
              <w:bottom w:val="single" w:sz="8" w:space="0" w:color="FFFFFF"/>
              <w:right w:val="single" w:sz="8" w:space="0" w:color="FFFFFF"/>
            </w:tcBorders>
            <w:shd w:val="clear" w:color="000000" w:fill="F2F2F2"/>
            <w:vAlign w:val="center"/>
            <w:hideMark/>
          </w:tcPr>
          <w:p w14:paraId="6D68588D"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336</w:t>
            </w:r>
          </w:p>
        </w:tc>
        <w:tc>
          <w:tcPr>
            <w:tcW w:w="1300" w:type="dxa"/>
            <w:tcBorders>
              <w:top w:val="nil"/>
              <w:left w:val="nil"/>
              <w:bottom w:val="single" w:sz="8" w:space="0" w:color="FFFFFF"/>
              <w:right w:val="single" w:sz="8" w:space="0" w:color="FFFFFF"/>
            </w:tcBorders>
            <w:shd w:val="clear" w:color="000000" w:fill="F2F2F2"/>
            <w:vAlign w:val="center"/>
            <w:hideMark/>
          </w:tcPr>
          <w:p w14:paraId="5719FA1B"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33.738</w:t>
            </w:r>
          </w:p>
        </w:tc>
        <w:tc>
          <w:tcPr>
            <w:tcW w:w="1300" w:type="dxa"/>
            <w:tcBorders>
              <w:top w:val="nil"/>
              <w:left w:val="nil"/>
              <w:bottom w:val="single" w:sz="8" w:space="0" w:color="FFFFFF"/>
              <w:right w:val="single" w:sz="8" w:space="0" w:color="FFFFFF"/>
            </w:tcBorders>
            <w:shd w:val="clear" w:color="000000" w:fill="F2F2F2"/>
            <w:vAlign w:val="center"/>
            <w:hideMark/>
          </w:tcPr>
          <w:p w14:paraId="1A9CB268"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33.379</w:t>
            </w:r>
          </w:p>
        </w:tc>
      </w:tr>
      <w:tr w:rsidR="005717CC" w:rsidRPr="005717CC" w14:paraId="2BD2FB6B" w14:textId="77777777" w:rsidTr="005717CC">
        <w:trPr>
          <w:trHeight w:val="282"/>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0A0F57DE" w14:textId="77777777" w:rsidR="005717CC" w:rsidRPr="005717CC" w:rsidRDefault="005717CC" w:rsidP="005717CC">
            <w:pPr>
              <w:suppressAutoHyphens w:val="0"/>
              <w:jc w:val="both"/>
              <w:rPr>
                <w:rFonts w:ascii="Verdana" w:hAnsi="Verdana" w:cs="Arial"/>
                <w:sz w:val="16"/>
                <w:szCs w:val="16"/>
                <w:lang w:eastAsia="pt-BR"/>
              </w:rPr>
            </w:pPr>
            <w:r w:rsidRPr="005717CC">
              <w:rPr>
                <w:rFonts w:ascii="Verdana" w:hAnsi="Verdana" w:cs="Arial"/>
                <w:sz w:val="16"/>
                <w:szCs w:val="16"/>
                <w:lang w:eastAsia="pt-BR"/>
              </w:rPr>
              <w:t xml:space="preserve">61 a 90 dias </w:t>
            </w:r>
          </w:p>
        </w:tc>
        <w:tc>
          <w:tcPr>
            <w:tcW w:w="900" w:type="dxa"/>
            <w:tcBorders>
              <w:top w:val="nil"/>
              <w:left w:val="nil"/>
              <w:bottom w:val="single" w:sz="8" w:space="0" w:color="FFFFFF"/>
              <w:right w:val="single" w:sz="8" w:space="0" w:color="FFFFFF"/>
            </w:tcBorders>
            <w:shd w:val="clear" w:color="000000" w:fill="F2F2F2"/>
            <w:vAlign w:val="center"/>
            <w:hideMark/>
          </w:tcPr>
          <w:p w14:paraId="09AA93A7"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4.313</w:t>
            </w:r>
          </w:p>
        </w:tc>
        <w:tc>
          <w:tcPr>
            <w:tcW w:w="900" w:type="dxa"/>
            <w:tcBorders>
              <w:top w:val="nil"/>
              <w:left w:val="nil"/>
              <w:bottom w:val="single" w:sz="8" w:space="0" w:color="FFFFFF"/>
              <w:right w:val="single" w:sz="8" w:space="0" w:color="FFFFFF"/>
            </w:tcBorders>
            <w:shd w:val="clear" w:color="000000" w:fill="F2F2F2"/>
            <w:vAlign w:val="center"/>
            <w:hideMark/>
          </w:tcPr>
          <w:p w14:paraId="6FEF2364"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21.935</w:t>
            </w:r>
          </w:p>
        </w:tc>
        <w:tc>
          <w:tcPr>
            <w:tcW w:w="900" w:type="dxa"/>
            <w:tcBorders>
              <w:top w:val="nil"/>
              <w:left w:val="nil"/>
              <w:bottom w:val="single" w:sz="8" w:space="0" w:color="FFFFFF"/>
              <w:right w:val="single" w:sz="8" w:space="0" w:color="FFFFFF"/>
            </w:tcBorders>
            <w:shd w:val="clear" w:color="000000" w:fill="F2F2F2"/>
            <w:vAlign w:val="center"/>
            <w:hideMark/>
          </w:tcPr>
          <w:p w14:paraId="442D963C"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5.608</w:t>
            </w:r>
          </w:p>
        </w:tc>
        <w:tc>
          <w:tcPr>
            <w:tcW w:w="900" w:type="dxa"/>
            <w:tcBorders>
              <w:top w:val="nil"/>
              <w:left w:val="nil"/>
              <w:bottom w:val="single" w:sz="8" w:space="0" w:color="FFFFFF"/>
              <w:right w:val="single" w:sz="8" w:space="0" w:color="FFFFFF"/>
            </w:tcBorders>
            <w:shd w:val="clear" w:color="000000" w:fill="F2F2F2"/>
            <w:vAlign w:val="center"/>
            <w:hideMark/>
          </w:tcPr>
          <w:p w14:paraId="23E94CA6"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1.463</w:t>
            </w:r>
          </w:p>
        </w:tc>
        <w:tc>
          <w:tcPr>
            <w:tcW w:w="900" w:type="dxa"/>
            <w:tcBorders>
              <w:top w:val="nil"/>
              <w:left w:val="nil"/>
              <w:bottom w:val="single" w:sz="8" w:space="0" w:color="FFFFFF"/>
              <w:right w:val="single" w:sz="8" w:space="0" w:color="FFFFFF"/>
            </w:tcBorders>
            <w:shd w:val="clear" w:color="000000" w:fill="F2F2F2"/>
            <w:vAlign w:val="center"/>
            <w:hideMark/>
          </w:tcPr>
          <w:p w14:paraId="482E2F68"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464</w:t>
            </w:r>
          </w:p>
        </w:tc>
        <w:tc>
          <w:tcPr>
            <w:tcW w:w="900" w:type="dxa"/>
            <w:tcBorders>
              <w:top w:val="nil"/>
              <w:left w:val="nil"/>
              <w:bottom w:val="single" w:sz="8" w:space="0" w:color="FFFFFF"/>
              <w:right w:val="single" w:sz="8" w:space="0" w:color="FFFFFF"/>
            </w:tcBorders>
            <w:shd w:val="clear" w:color="000000" w:fill="F2F2F2"/>
            <w:vAlign w:val="center"/>
            <w:hideMark/>
          </w:tcPr>
          <w:p w14:paraId="2EDD7DFA"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167</w:t>
            </w:r>
          </w:p>
        </w:tc>
        <w:tc>
          <w:tcPr>
            <w:tcW w:w="900" w:type="dxa"/>
            <w:tcBorders>
              <w:top w:val="nil"/>
              <w:left w:val="nil"/>
              <w:bottom w:val="single" w:sz="8" w:space="0" w:color="FFFFFF"/>
              <w:right w:val="single" w:sz="8" w:space="0" w:color="FFFFFF"/>
            </w:tcBorders>
            <w:shd w:val="clear" w:color="000000" w:fill="F2F2F2"/>
            <w:vAlign w:val="center"/>
            <w:hideMark/>
          </w:tcPr>
          <w:p w14:paraId="0236A775"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114</w:t>
            </w:r>
          </w:p>
        </w:tc>
        <w:tc>
          <w:tcPr>
            <w:tcW w:w="900" w:type="dxa"/>
            <w:tcBorders>
              <w:top w:val="nil"/>
              <w:left w:val="nil"/>
              <w:bottom w:val="single" w:sz="8" w:space="0" w:color="FFFFFF"/>
              <w:right w:val="single" w:sz="8" w:space="0" w:color="FFFFFF"/>
            </w:tcBorders>
            <w:shd w:val="clear" w:color="000000" w:fill="F2F2F2"/>
            <w:vAlign w:val="center"/>
            <w:hideMark/>
          </w:tcPr>
          <w:p w14:paraId="05C2D97F"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33</w:t>
            </w:r>
          </w:p>
        </w:tc>
        <w:tc>
          <w:tcPr>
            <w:tcW w:w="900" w:type="dxa"/>
            <w:tcBorders>
              <w:top w:val="nil"/>
              <w:left w:val="nil"/>
              <w:bottom w:val="single" w:sz="8" w:space="0" w:color="FFFFFF"/>
              <w:right w:val="single" w:sz="8" w:space="0" w:color="FFFFFF"/>
            </w:tcBorders>
            <w:shd w:val="clear" w:color="000000" w:fill="F2F2F2"/>
            <w:vAlign w:val="center"/>
            <w:hideMark/>
          </w:tcPr>
          <w:p w14:paraId="1F1E9424"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371</w:t>
            </w:r>
          </w:p>
        </w:tc>
        <w:tc>
          <w:tcPr>
            <w:tcW w:w="1300" w:type="dxa"/>
            <w:tcBorders>
              <w:top w:val="nil"/>
              <w:left w:val="nil"/>
              <w:bottom w:val="single" w:sz="8" w:space="0" w:color="FFFFFF"/>
              <w:right w:val="single" w:sz="8" w:space="0" w:color="FFFFFF"/>
            </w:tcBorders>
            <w:shd w:val="clear" w:color="000000" w:fill="F2F2F2"/>
            <w:vAlign w:val="center"/>
            <w:hideMark/>
          </w:tcPr>
          <w:p w14:paraId="7325D99F"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34.468</w:t>
            </w:r>
          </w:p>
        </w:tc>
        <w:tc>
          <w:tcPr>
            <w:tcW w:w="1300" w:type="dxa"/>
            <w:tcBorders>
              <w:top w:val="nil"/>
              <w:left w:val="nil"/>
              <w:bottom w:val="single" w:sz="8" w:space="0" w:color="FFFFFF"/>
              <w:right w:val="single" w:sz="8" w:space="0" w:color="FFFFFF"/>
            </w:tcBorders>
            <w:shd w:val="clear" w:color="000000" w:fill="F2F2F2"/>
            <w:vAlign w:val="center"/>
            <w:hideMark/>
          </w:tcPr>
          <w:p w14:paraId="0E1A8E55"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32.882</w:t>
            </w:r>
          </w:p>
        </w:tc>
      </w:tr>
      <w:tr w:rsidR="005717CC" w:rsidRPr="005717CC" w14:paraId="5C8569AC" w14:textId="77777777" w:rsidTr="005717CC">
        <w:trPr>
          <w:trHeight w:val="282"/>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5803F59C" w14:textId="77777777" w:rsidR="005717CC" w:rsidRPr="005717CC" w:rsidRDefault="005717CC" w:rsidP="005717CC">
            <w:pPr>
              <w:suppressAutoHyphens w:val="0"/>
              <w:jc w:val="both"/>
              <w:rPr>
                <w:rFonts w:ascii="Verdana" w:hAnsi="Verdana" w:cs="Arial"/>
                <w:sz w:val="16"/>
                <w:szCs w:val="16"/>
                <w:lang w:eastAsia="pt-BR"/>
              </w:rPr>
            </w:pPr>
            <w:r w:rsidRPr="005717CC">
              <w:rPr>
                <w:rFonts w:ascii="Verdana" w:hAnsi="Verdana" w:cs="Arial"/>
                <w:sz w:val="16"/>
                <w:szCs w:val="16"/>
                <w:lang w:eastAsia="pt-BR"/>
              </w:rPr>
              <w:t xml:space="preserve">91 a 180 dias </w:t>
            </w:r>
          </w:p>
        </w:tc>
        <w:tc>
          <w:tcPr>
            <w:tcW w:w="900" w:type="dxa"/>
            <w:tcBorders>
              <w:top w:val="nil"/>
              <w:left w:val="nil"/>
              <w:bottom w:val="single" w:sz="8" w:space="0" w:color="FFFFFF"/>
              <w:right w:val="single" w:sz="8" w:space="0" w:color="FFFFFF"/>
            </w:tcBorders>
            <w:shd w:val="clear" w:color="000000" w:fill="F2F2F2"/>
            <w:vAlign w:val="center"/>
            <w:hideMark/>
          </w:tcPr>
          <w:p w14:paraId="2AF2554A"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12.815</w:t>
            </w:r>
          </w:p>
        </w:tc>
        <w:tc>
          <w:tcPr>
            <w:tcW w:w="900" w:type="dxa"/>
            <w:tcBorders>
              <w:top w:val="nil"/>
              <w:left w:val="nil"/>
              <w:bottom w:val="single" w:sz="8" w:space="0" w:color="FFFFFF"/>
              <w:right w:val="single" w:sz="8" w:space="0" w:color="FFFFFF"/>
            </w:tcBorders>
            <w:shd w:val="clear" w:color="000000" w:fill="F2F2F2"/>
            <w:vAlign w:val="center"/>
            <w:hideMark/>
          </w:tcPr>
          <w:p w14:paraId="2DBEB5C6"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62.656</w:t>
            </w:r>
          </w:p>
        </w:tc>
        <w:tc>
          <w:tcPr>
            <w:tcW w:w="900" w:type="dxa"/>
            <w:tcBorders>
              <w:top w:val="nil"/>
              <w:left w:val="nil"/>
              <w:bottom w:val="single" w:sz="8" w:space="0" w:color="FFFFFF"/>
              <w:right w:val="single" w:sz="8" w:space="0" w:color="FFFFFF"/>
            </w:tcBorders>
            <w:shd w:val="clear" w:color="000000" w:fill="F2F2F2"/>
            <w:vAlign w:val="center"/>
            <w:hideMark/>
          </w:tcPr>
          <w:p w14:paraId="0850481F"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17.372</w:t>
            </w:r>
          </w:p>
        </w:tc>
        <w:tc>
          <w:tcPr>
            <w:tcW w:w="900" w:type="dxa"/>
            <w:tcBorders>
              <w:top w:val="nil"/>
              <w:left w:val="nil"/>
              <w:bottom w:val="single" w:sz="8" w:space="0" w:color="FFFFFF"/>
              <w:right w:val="single" w:sz="8" w:space="0" w:color="FFFFFF"/>
            </w:tcBorders>
            <w:shd w:val="clear" w:color="000000" w:fill="F2F2F2"/>
            <w:vAlign w:val="center"/>
            <w:hideMark/>
          </w:tcPr>
          <w:p w14:paraId="0AEB82EA"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5.375</w:t>
            </w:r>
          </w:p>
        </w:tc>
        <w:tc>
          <w:tcPr>
            <w:tcW w:w="900" w:type="dxa"/>
            <w:tcBorders>
              <w:top w:val="nil"/>
              <w:left w:val="nil"/>
              <w:bottom w:val="single" w:sz="8" w:space="0" w:color="FFFFFF"/>
              <w:right w:val="single" w:sz="8" w:space="0" w:color="FFFFFF"/>
            </w:tcBorders>
            <w:shd w:val="clear" w:color="000000" w:fill="F2F2F2"/>
            <w:vAlign w:val="center"/>
            <w:hideMark/>
          </w:tcPr>
          <w:p w14:paraId="080A0096"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1.404</w:t>
            </w:r>
          </w:p>
        </w:tc>
        <w:tc>
          <w:tcPr>
            <w:tcW w:w="900" w:type="dxa"/>
            <w:tcBorders>
              <w:top w:val="nil"/>
              <w:left w:val="nil"/>
              <w:bottom w:val="single" w:sz="8" w:space="0" w:color="FFFFFF"/>
              <w:right w:val="single" w:sz="8" w:space="0" w:color="FFFFFF"/>
            </w:tcBorders>
            <w:shd w:val="clear" w:color="000000" w:fill="F2F2F2"/>
            <w:vAlign w:val="center"/>
            <w:hideMark/>
          </w:tcPr>
          <w:p w14:paraId="02C5291A"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386</w:t>
            </w:r>
          </w:p>
        </w:tc>
        <w:tc>
          <w:tcPr>
            <w:tcW w:w="900" w:type="dxa"/>
            <w:tcBorders>
              <w:top w:val="nil"/>
              <w:left w:val="nil"/>
              <w:bottom w:val="single" w:sz="8" w:space="0" w:color="FFFFFF"/>
              <w:right w:val="single" w:sz="8" w:space="0" w:color="FFFFFF"/>
            </w:tcBorders>
            <w:shd w:val="clear" w:color="000000" w:fill="F2F2F2"/>
            <w:vAlign w:val="center"/>
            <w:hideMark/>
          </w:tcPr>
          <w:p w14:paraId="60C67D2C"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357</w:t>
            </w:r>
          </w:p>
        </w:tc>
        <w:tc>
          <w:tcPr>
            <w:tcW w:w="900" w:type="dxa"/>
            <w:tcBorders>
              <w:top w:val="nil"/>
              <w:left w:val="nil"/>
              <w:bottom w:val="single" w:sz="8" w:space="0" w:color="FFFFFF"/>
              <w:right w:val="single" w:sz="8" w:space="0" w:color="FFFFFF"/>
            </w:tcBorders>
            <w:shd w:val="clear" w:color="000000" w:fill="F2F2F2"/>
            <w:vAlign w:val="center"/>
            <w:hideMark/>
          </w:tcPr>
          <w:p w14:paraId="39BCD9B4"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124</w:t>
            </w:r>
          </w:p>
        </w:tc>
        <w:tc>
          <w:tcPr>
            <w:tcW w:w="900" w:type="dxa"/>
            <w:tcBorders>
              <w:top w:val="nil"/>
              <w:left w:val="nil"/>
              <w:bottom w:val="single" w:sz="8" w:space="0" w:color="FFFFFF"/>
              <w:right w:val="single" w:sz="8" w:space="0" w:color="FFFFFF"/>
            </w:tcBorders>
            <w:shd w:val="clear" w:color="000000" w:fill="F2F2F2"/>
            <w:vAlign w:val="center"/>
            <w:hideMark/>
          </w:tcPr>
          <w:p w14:paraId="1CF89B45"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1.133</w:t>
            </w:r>
          </w:p>
        </w:tc>
        <w:tc>
          <w:tcPr>
            <w:tcW w:w="1300" w:type="dxa"/>
            <w:tcBorders>
              <w:top w:val="nil"/>
              <w:left w:val="nil"/>
              <w:bottom w:val="single" w:sz="8" w:space="0" w:color="FFFFFF"/>
              <w:right w:val="single" w:sz="8" w:space="0" w:color="FFFFFF"/>
            </w:tcBorders>
            <w:shd w:val="clear" w:color="000000" w:fill="F2F2F2"/>
            <w:vAlign w:val="center"/>
            <w:hideMark/>
          </w:tcPr>
          <w:p w14:paraId="0869677C"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101.622</w:t>
            </w:r>
          </w:p>
        </w:tc>
        <w:tc>
          <w:tcPr>
            <w:tcW w:w="1300" w:type="dxa"/>
            <w:tcBorders>
              <w:top w:val="nil"/>
              <w:left w:val="nil"/>
              <w:bottom w:val="single" w:sz="8" w:space="0" w:color="FFFFFF"/>
              <w:right w:val="single" w:sz="8" w:space="0" w:color="FFFFFF"/>
            </w:tcBorders>
            <w:shd w:val="clear" w:color="000000" w:fill="F2F2F2"/>
            <w:vAlign w:val="center"/>
            <w:hideMark/>
          </w:tcPr>
          <w:p w14:paraId="4EB3A31D"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98.816</w:t>
            </w:r>
          </w:p>
        </w:tc>
      </w:tr>
      <w:tr w:rsidR="005717CC" w:rsidRPr="005717CC" w14:paraId="7B116740" w14:textId="77777777" w:rsidTr="005717CC">
        <w:trPr>
          <w:trHeight w:val="282"/>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0533D909" w14:textId="77777777" w:rsidR="005717CC" w:rsidRPr="005717CC" w:rsidRDefault="005717CC" w:rsidP="005717CC">
            <w:pPr>
              <w:suppressAutoHyphens w:val="0"/>
              <w:jc w:val="both"/>
              <w:rPr>
                <w:rFonts w:ascii="Verdana" w:hAnsi="Verdana" w:cs="Arial"/>
                <w:sz w:val="16"/>
                <w:szCs w:val="16"/>
                <w:lang w:eastAsia="pt-BR"/>
              </w:rPr>
            </w:pPr>
            <w:r w:rsidRPr="005717CC">
              <w:rPr>
                <w:rFonts w:ascii="Verdana" w:hAnsi="Verdana" w:cs="Arial"/>
                <w:sz w:val="16"/>
                <w:szCs w:val="16"/>
                <w:lang w:eastAsia="pt-BR"/>
              </w:rPr>
              <w:t xml:space="preserve">181 a 360 dias </w:t>
            </w:r>
          </w:p>
        </w:tc>
        <w:tc>
          <w:tcPr>
            <w:tcW w:w="900" w:type="dxa"/>
            <w:tcBorders>
              <w:top w:val="nil"/>
              <w:left w:val="nil"/>
              <w:bottom w:val="single" w:sz="8" w:space="0" w:color="FFFFFF"/>
              <w:right w:val="single" w:sz="8" w:space="0" w:color="FFFFFF"/>
            </w:tcBorders>
            <w:shd w:val="clear" w:color="000000" w:fill="F2F2F2"/>
            <w:vAlign w:val="center"/>
            <w:hideMark/>
          </w:tcPr>
          <w:p w14:paraId="3119D0D0"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24.967</w:t>
            </w:r>
          </w:p>
        </w:tc>
        <w:tc>
          <w:tcPr>
            <w:tcW w:w="900" w:type="dxa"/>
            <w:tcBorders>
              <w:top w:val="nil"/>
              <w:left w:val="nil"/>
              <w:bottom w:val="single" w:sz="8" w:space="0" w:color="FFFFFF"/>
              <w:right w:val="single" w:sz="8" w:space="0" w:color="FFFFFF"/>
            </w:tcBorders>
            <w:shd w:val="clear" w:color="000000" w:fill="F2F2F2"/>
            <w:vAlign w:val="center"/>
            <w:hideMark/>
          </w:tcPr>
          <w:p w14:paraId="466C8B49"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113.455</w:t>
            </w:r>
          </w:p>
        </w:tc>
        <w:tc>
          <w:tcPr>
            <w:tcW w:w="900" w:type="dxa"/>
            <w:tcBorders>
              <w:top w:val="nil"/>
              <w:left w:val="nil"/>
              <w:bottom w:val="single" w:sz="8" w:space="0" w:color="FFFFFF"/>
              <w:right w:val="single" w:sz="8" w:space="0" w:color="FFFFFF"/>
            </w:tcBorders>
            <w:shd w:val="clear" w:color="000000" w:fill="F2F2F2"/>
            <w:vAlign w:val="center"/>
            <w:hideMark/>
          </w:tcPr>
          <w:p w14:paraId="4D28538C"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33.397</w:t>
            </w:r>
          </w:p>
        </w:tc>
        <w:tc>
          <w:tcPr>
            <w:tcW w:w="900" w:type="dxa"/>
            <w:tcBorders>
              <w:top w:val="nil"/>
              <w:left w:val="nil"/>
              <w:bottom w:val="single" w:sz="8" w:space="0" w:color="FFFFFF"/>
              <w:right w:val="single" w:sz="8" w:space="0" w:color="FFFFFF"/>
            </w:tcBorders>
            <w:shd w:val="clear" w:color="000000" w:fill="F2F2F2"/>
            <w:vAlign w:val="center"/>
            <w:hideMark/>
          </w:tcPr>
          <w:p w14:paraId="1F1A0E82"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11.830</w:t>
            </w:r>
          </w:p>
        </w:tc>
        <w:tc>
          <w:tcPr>
            <w:tcW w:w="900" w:type="dxa"/>
            <w:tcBorders>
              <w:top w:val="nil"/>
              <w:left w:val="nil"/>
              <w:bottom w:val="single" w:sz="8" w:space="0" w:color="FFFFFF"/>
              <w:right w:val="single" w:sz="8" w:space="0" w:color="FFFFFF"/>
            </w:tcBorders>
            <w:shd w:val="clear" w:color="000000" w:fill="F2F2F2"/>
            <w:vAlign w:val="center"/>
            <w:hideMark/>
          </w:tcPr>
          <w:p w14:paraId="45AB533D"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2.801</w:t>
            </w:r>
          </w:p>
        </w:tc>
        <w:tc>
          <w:tcPr>
            <w:tcW w:w="900" w:type="dxa"/>
            <w:tcBorders>
              <w:top w:val="nil"/>
              <w:left w:val="nil"/>
              <w:bottom w:val="single" w:sz="8" w:space="0" w:color="FFFFFF"/>
              <w:right w:val="single" w:sz="8" w:space="0" w:color="FFFFFF"/>
            </w:tcBorders>
            <w:shd w:val="clear" w:color="000000" w:fill="F2F2F2"/>
            <w:vAlign w:val="center"/>
            <w:hideMark/>
          </w:tcPr>
          <w:p w14:paraId="58A525F9"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329</w:t>
            </w:r>
          </w:p>
        </w:tc>
        <w:tc>
          <w:tcPr>
            <w:tcW w:w="900" w:type="dxa"/>
            <w:tcBorders>
              <w:top w:val="nil"/>
              <w:left w:val="nil"/>
              <w:bottom w:val="single" w:sz="8" w:space="0" w:color="FFFFFF"/>
              <w:right w:val="single" w:sz="8" w:space="0" w:color="FFFFFF"/>
            </w:tcBorders>
            <w:shd w:val="clear" w:color="000000" w:fill="F2F2F2"/>
            <w:vAlign w:val="center"/>
            <w:hideMark/>
          </w:tcPr>
          <w:p w14:paraId="52AEA0FD"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733</w:t>
            </w:r>
          </w:p>
        </w:tc>
        <w:tc>
          <w:tcPr>
            <w:tcW w:w="900" w:type="dxa"/>
            <w:tcBorders>
              <w:top w:val="nil"/>
              <w:left w:val="nil"/>
              <w:bottom w:val="single" w:sz="8" w:space="0" w:color="FFFFFF"/>
              <w:right w:val="single" w:sz="8" w:space="0" w:color="FFFFFF"/>
            </w:tcBorders>
            <w:shd w:val="clear" w:color="000000" w:fill="F2F2F2"/>
            <w:vAlign w:val="center"/>
            <w:hideMark/>
          </w:tcPr>
          <w:p w14:paraId="1062FA75"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220</w:t>
            </w:r>
          </w:p>
        </w:tc>
        <w:tc>
          <w:tcPr>
            <w:tcW w:w="900" w:type="dxa"/>
            <w:tcBorders>
              <w:top w:val="nil"/>
              <w:left w:val="nil"/>
              <w:bottom w:val="single" w:sz="8" w:space="0" w:color="FFFFFF"/>
              <w:right w:val="single" w:sz="8" w:space="0" w:color="FFFFFF"/>
            </w:tcBorders>
            <w:shd w:val="clear" w:color="000000" w:fill="F2F2F2"/>
            <w:vAlign w:val="center"/>
            <w:hideMark/>
          </w:tcPr>
          <w:p w14:paraId="402F073D"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2.030</w:t>
            </w:r>
          </w:p>
        </w:tc>
        <w:tc>
          <w:tcPr>
            <w:tcW w:w="1300" w:type="dxa"/>
            <w:tcBorders>
              <w:top w:val="nil"/>
              <w:left w:val="nil"/>
              <w:bottom w:val="single" w:sz="8" w:space="0" w:color="FFFFFF"/>
              <w:right w:val="single" w:sz="8" w:space="0" w:color="FFFFFF"/>
            </w:tcBorders>
            <w:shd w:val="clear" w:color="000000" w:fill="F2F2F2"/>
            <w:vAlign w:val="center"/>
            <w:hideMark/>
          </w:tcPr>
          <w:p w14:paraId="6735737E"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189.762</w:t>
            </w:r>
          </w:p>
        </w:tc>
        <w:tc>
          <w:tcPr>
            <w:tcW w:w="1300" w:type="dxa"/>
            <w:tcBorders>
              <w:top w:val="nil"/>
              <w:left w:val="nil"/>
              <w:bottom w:val="single" w:sz="8" w:space="0" w:color="FFFFFF"/>
              <w:right w:val="single" w:sz="8" w:space="0" w:color="FFFFFF"/>
            </w:tcBorders>
            <w:shd w:val="clear" w:color="000000" w:fill="F2F2F2"/>
            <w:vAlign w:val="center"/>
            <w:hideMark/>
          </w:tcPr>
          <w:p w14:paraId="089C9BCB"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197.632</w:t>
            </w:r>
          </w:p>
        </w:tc>
      </w:tr>
      <w:tr w:rsidR="005717CC" w:rsidRPr="005717CC" w14:paraId="68D38CEB" w14:textId="77777777" w:rsidTr="005717CC">
        <w:trPr>
          <w:trHeight w:val="282"/>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65B2FE67" w14:textId="77777777" w:rsidR="005717CC" w:rsidRPr="005717CC" w:rsidRDefault="005717CC" w:rsidP="005717CC">
            <w:pPr>
              <w:suppressAutoHyphens w:val="0"/>
              <w:jc w:val="both"/>
              <w:rPr>
                <w:rFonts w:ascii="Verdana" w:hAnsi="Verdana" w:cs="Arial"/>
                <w:sz w:val="16"/>
                <w:szCs w:val="16"/>
                <w:lang w:eastAsia="pt-BR"/>
              </w:rPr>
            </w:pPr>
            <w:r w:rsidRPr="005717CC">
              <w:rPr>
                <w:rFonts w:ascii="Verdana" w:hAnsi="Verdana" w:cs="Arial"/>
                <w:sz w:val="16"/>
                <w:szCs w:val="16"/>
                <w:lang w:eastAsia="pt-BR"/>
              </w:rPr>
              <w:t xml:space="preserve">Acima de 360 dias </w:t>
            </w:r>
          </w:p>
        </w:tc>
        <w:tc>
          <w:tcPr>
            <w:tcW w:w="900" w:type="dxa"/>
            <w:tcBorders>
              <w:top w:val="nil"/>
              <w:left w:val="nil"/>
              <w:bottom w:val="single" w:sz="8" w:space="0" w:color="FFFFFF"/>
              <w:right w:val="single" w:sz="8" w:space="0" w:color="FFFFFF"/>
            </w:tcBorders>
            <w:shd w:val="clear" w:color="000000" w:fill="F2F2F2"/>
            <w:vAlign w:val="center"/>
            <w:hideMark/>
          </w:tcPr>
          <w:p w14:paraId="1ED6B4E0"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114.731</w:t>
            </w:r>
          </w:p>
        </w:tc>
        <w:tc>
          <w:tcPr>
            <w:tcW w:w="900" w:type="dxa"/>
            <w:tcBorders>
              <w:top w:val="nil"/>
              <w:left w:val="nil"/>
              <w:bottom w:val="single" w:sz="8" w:space="0" w:color="FFFFFF"/>
              <w:right w:val="single" w:sz="8" w:space="0" w:color="FFFFFF"/>
            </w:tcBorders>
            <w:shd w:val="clear" w:color="000000" w:fill="F2F2F2"/>
            <w:vAlign w:val="center"/>
            <w:hideMark/>
          </w:tcPr>
          <w:p w14:paraId="2DE5A7BA"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517.764</w:t>
            </w:r>
          </w:p>
        </w:tc>
        <w:tc>
          <w:tcPr>
            <w:tcW w:w="900" w:type="dxa"/>
            <w:tcBorders>
              <w:top w:val="nil"/>
              <w:left w:val="nil"/>
              <w:bottom w:val="single" w:sz="8" w:space="0" w:color="FFFFFF"/>
              <w:right w:val="single" w:sz="8" w:space="0" w:color="FFFFFF"/>
            </w:tcBorders>
            <w:shd w:val="clear" w:color="000000" w:fill="F2F2F2"/>
            <w:vAlign w:val="center"/>
            <w:hideMark/>
          </w:tcPr>
          <w:p w14:paraId="5E6066CE"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164.863</w:t>
            </w:r>
          </w:p>
        </w:tc>
        <w:tc>
          <w:tcPr>
            <w:tcW w:w="900" w:type="dxa"/>
            <w:tcBorders>
              <w:top w:val="nil"/>
              <w:left w:val="nil"/>
              <w:bottom w:val="single" w:sz="8" w:space="0" w:color="FFFFFF"/>
              <w:right w:val="single" w:sz="8" w:space="0" w:color="FFFFFF"/>
            </w:tcBorders>
            <w:shd w:val="clear" w:color="000000" w:fill="F2F2F2"/>
            <w:vAlign w:val="center"/>
            <w:hideMark/>
          </w:tcPr>
          <w:p w14:paraId="3354DDAE"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65.421</w:t>
            </w:r>
          </w:p>
        </w:tc>
        <w:tc>
          <w:tcPr>
            <w:tcW w:w="900" w:type="dxa"/>
            <w:tcBorders>
              <w:top w:val="nil"/>
              <w:left w:val="nil"/>
              <w:bottom w:val="single" w:sz="8" w:space="0" w:color="FFFFFF"/>
              <w:right w:val="single" w:sz="8" w:space="0" w:color="FFFFFF"/>
            </w:tcBorders>
            <w:shd w:val="clear" w:color="000000" w:fill="F2F2F2"/>
            <w:vAlign w:val="center"/>
            <w:hideMark/>
          </w:tcPr>
          <w:p w14:paraId="59C924D1"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8.625</w:t>
            </w:r>
          </w:p>
        </w:tc>
        <w:tc>
          <w:tcPr>
            <w:tcW w:w="900" w:type="dxa"/>
            <w:tcBorders>
              <w:top w:val="nil"/>
              <w:left w:val="nil"/>
              <w:bottom w:val="single" w:sz="8" w:space="0" w:color="FFFFFF"/>
              <w:right w:val="single" w:sz="8" w:space="0" w:color="FFFFFF"/>
            </w:tcBorders>
            <w:shd w:val="clear" w:color="000000" w:fill="F2F2F2"/>
            <w:vAlign w:val="center"/>
            <w:hideMark/>
          </w:tcPr>
          <w:p w14:paraId="14964024"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2.232</w:t>
            </w:r>
          </w:p>
        </w:tc>
        <w:tc>
          <w:tcPr>
            <w:tcW w:w="900" w:type="dxa"/>
            <w:tcBorders>
              <w:top w:val="nil"/>
              <w:left w:val="nil"/>
              <w:bottom w:val="single" w:sz="8" w:space="0" w:color="FFFFFF"/>
              <w:right w:val="single" w:sz="8" w:space="0" w:color="FFFFFF"/>
            </w:tcBorders>
            <w:shd w:val="clear" w:color="000000" w:fill="F2F2F2"/>
            <w:vAlign w:val="center"/>
            <w:hideMark/>
          </w:tcPr>
          <w:p w14:paraId="6327733A"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1.796</w:t>
            </w:r>
          </w:p>
        </w:tc>
        <w:tc>
          <w:tcPr>
            <w:tcW w:w="900" w:type="dxa"/>
            <w:tcBorders>
              <w:top w:val="nil"/>
              <w:left w:val="nil"/>
              <w:bottom w:val="single" w:sz="8" w:space="0" w:color="FFFFFF"/>
              <w:right w:val="single" w:sz="8" w:space="0" w:color="FFFFFF"/>
            </w:tcBorders>
            <w:shd w:val="clear" w:color="000000" w:fill="F2F2F2"/>
            <w:vAlign w:val="center"/>
            <w:hideMark/>
          </w:tcPr>
          <w:p w14:paraId="7B7C6337"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1.329</w:t>
            </w:r>
          </w:p>
        </w:tc>
        <w:tc>
          <w:tcPr>
            <w:tcW w:w="900" w:type="dxa"/>
            <w:tcBorders>
              <w:top w:val="nil"/>
              <w:left w:val="nil"/>
              <w:bottom w:val="single" w:sz="8" w:space="0" w:color="FFFFFF"/>
              <w:right w:val="single" w:sz="8" w:space="0" w:color="FFFFFF"/>
            </w:tcBorders>
            <w:shd w:val="clear" w:color="000000" w:fill="F2F2F2"/>
            <w:vAlign w:val="center"/>
            <w:hideMark/>
          </w:tcPr>
          <w:p w14:paraId="6DF72B71"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9.634</w:t>
            </w:r>
          </w:p>
        </w:tc>
        <w:tc>
          <w:tcPr>
            <w:tcW w:w="1300" w:type="dxa"/>
            <w:tcBorders>
              <w:top w:val="nil"/>
              <w:left w:val="nil"/>
              <w:bottom w:val="single" w:sz="8" w:space="0" w:color="FFFFFF"/>
              <w:right w:val="single" w:sz="8" w:space="0" w:color="FFFFFF"/>
            </w:tcBorders>
            <w:shd w:val="clear" w:color="000000" w:fill="F2F2F2"/>
            <w:vAlign w:val="center"/>
            <w:hideMark/>
          </w:tcPr>
          <w:p w14:paraId="3E4A6EA2"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886.395</w:t>
            </w:r>
          </w:p>
        </w:tc>
        <w:tc>
          <w:tcPr>
            <w:tcW w:w="1300" w:type="dxa"/>
            <w:tcBorders>
              <w:top w:val="nil"/>
              <w:left w:val="nil"/>
              <w:bottom w:val="single" w:sz="8" w:space="0" w:color="FFFFFF"/>
              <w:right w:val="single" w:sz="8" w:space="0" w:color="FFFFFF"/>
            </w:tcBorders>
            <w:shd w:val="clear" w:color="000000" w:fill="F2F2F2"/>
            <w:vAlign w:val="center"/>
            <w:hideMark/>
          </w:tcPr>
          <w:p w14:paraId="48831BEF"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935.064</w:t>
            </w:r>
          </w:p>
        </w:tc>
      </w:tr>
      <w:tr w:rsidR="005717CC" w:rsidRPr="005717CC" w14:paraId="6EB45EBB" w14:textId="77777777" w:rsidTr="005717CC">
        <w:trPr>
          <w:trHeight w:val="209"/>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16D1FF32" w14:textId="77777777" w:rsidR="005717CC" w:rsidRPr="005717CC" w:rsidRDefault="005717CC" w:rsidP="005717CC">
            <w:pPr>
              <w:suppressAutoHyphens w:val="0"/>
              <w:jc w:val="both"/>
              <w:rPr>
                <w:rFonts w:ascii="Verdana" w:hAnsi="Verdana" w:cs="Arial"/>
                <w:b/>
                <w:bCs/>
                <w:sz w:val="16"/>
                <w:szCs w:val="16"/>
                <w:lang w:eastAsia="pt-BR"/>
              </w:rPr>
            </w:pPr>
            <w:r w:rsidRPr="005717CC">
              <w:rPr>
                <w:rFonts w:ascii="Verdana" w:hAnsi="Verdana" w:cs="Arial"/>
                <w:b/>
                <w:bCs/>
                <w:sz w:val="16"/>
                <w:szCs w:val="16"/>
                <w:lang w:eastAsia="pt-BR"/>
              </w:rPr>
              <w:t xml:space="preserve">Parcelas vencidas até 14 dias </w:t>
            </w:r>
          </w:p>
        </w:tc>
        <w:tc>
          <w:tcPr>
            <w:tcW w:w="900" w:type="dxa"/>
            <w:tcBorders>
              <w:top w:val="nil"/>
              <w:left w:val="nil"/>
              <w:bottom w:val="single" w:sz="8" w:space="0" w:color="FFFFFF"/>
              <w:right w:val="single" w:sz="8" w:space="0" w:color="FFFFFF"/>
            </w:tcBorders>
            <w:shd w:val="clear" w:color="000000" w:fill="F2F2F2"/>
            <w:vAlign w:val="center"/>
            <w:hideMark/>
          </w:tcPr>
          <w:p w14:paraId="1137E341"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2815F009"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6CA63E51"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40B19A58"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787AF19D"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1F941776"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0F54D46D"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446602CF"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1886954B"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6</w:t>
            </w:r>
          </w:p>
        </w:tc>
        <w:tc>
          <w:tcPr>
            <w:tcW w:w="1300" w:type="dxa"/>
            <w:tcBorders>
              <w:top w:val="nil"/>
              <w:left w:val="nil"/>
              <w:bottom w:val="single" w:sz="8" w:space="0" w:color="FFFFFF"/>
              <w:right w:val="single" w:sz="8" w:space="0" w:color="FFFFFF"/>
            </w:tcBorders>
            <w:shd w:val="clear" w:color="000000" w:fill="F2F2F2"/>
            <w:vAlign w:val="center"/>
            <w:hideMark/>
          </w:tcPr>
          <w:p w14:paraId="7E1A2CC4"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6</w:t>
            </w:r>
          </w:p>
        </w:tc>
        <w:tc>
          <w:tcPr>
            <w:tcW w:w="1300" w:type="dxa"/>
            <w:tcBorders>
              <w:top w:val="nil"/>
              <w:left w:val="nil"/>
              <w:bottom w:val="single" w:sz="8" w:space="0" w:color="FFFFFF"/>
              <w:right w:val="single" w:sz="8" w:space="0" w:color="FFFFFF"/>
            </w:tcBorders>
            <w:shd w:val="clear" w:color="000000" w:fill="F2F2F2"/>
            <w:vAlign w:val="center"/>
            <w:hideMark/>
          </w:tcPr>
          <w:p w14:paraId="4D346931"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8</w:t>
            </w:r>
          </w:p>
        </w:tc>
      </w:tr>
      <w:tr w:rsidR="005717CC" w:rsidRPr="005717CC" w14:paraId="437453FB" w14:textId="77777777" w:rsidTr="005717CC">
        <w:trPr>
          <w:trHeight w:val="282"/>
        </w:trPr>
        <w:tc>
          <w:tcPr>
            <w:tcW w:w="13780" w:type="dxa"/>
            <w:gridSpan w:val="12"/>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8A31549" w14:textId="46D6F441" w:rsidR="005717CC" w:rsidRPr="005717CC" w:rsidRDefault="005717CC" w:rsidP="005717CC">
            <w:pPr>
              <w:suppressAutoHyphens w:val="0"/>
              <w:jc w:val="center"/>
              <w:rPr>
                <w:rFonts w:ascii="Verdana" w:hAnsi="Verdana" w:cs="Arial"/>
                <w:b/>
                <w:bCs/>
                <w:sz w:val="16"/>
                <w:szCs w:val="16"/>
                <w:lang w:eastAsia="pt-BR"/>
              </w:rPr>
            </w:pPr>
            <w:r w:rsidRPr="005717CC">
              <w:rPr>
                <w:rFonts w:ascii="Verdana" w:hAnsi="Verdana" w:cs="Arial"/>
                <w:b/>
                <w:bCs/>
                <w:sz w:val="16"/>
                <w:szCs w:val="16"/>
                <w:lang w:eastAsia="pt-BR"/>
              </w:rPr>
              <w:t xml:space="preserve">Operações em curso anormal </w:t>
            </w:r>
            <w:r w:rsidR="00492CFB" w:rsidRPr="00C52859">
              <w:rPr>
                <w:rFonts w:ascii="Verdana" w:hAnsi="Verdana" w:cs="Arial"/>
                <w:b/>
                <w:bCs/>
                <w:sz w:val="16"/>
                <w:szCs w:val="16"/>
                <w:vertAlign w:val="superscript"/>
                <w:lang w:eastAsia="pt-BR"/>
              </w:rPr>
              <w:t>(1)</w:t>
            </w:r>
          </w:p>
        </w:tc>
      </w:tr>
      <w:tr w:rsidR="005717CC" w:rsidRPr="005717CC" w14:paraId="50297E29" w14:textId="77777777" w:rsidTr="005717CC">
        <w:trPr>
          <w:trHeight w:val="282"/>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60C6A271" w14:textId="77777777" w:rsidR="005717CC" w:rsidRPr="005717CC" w:rsidRDefault="005717CC" w:rsidP="005717CC">
            <w:pPr>
              <w:suppressAutoHyphens w:val="0"/>
              <w:jc w:val="both"/>
              <w:rPr>
                <w:rFonts w:ascii="Verdana" w:hAnsi="Verdana" w:cs="Arial"/>
                <w:b/>
                <w:bCs/>
                <w:sz w:val="16"/>
                <w:szCs w:val="16"/>
                <w:lang w:eastAsia="pt-BR"/>
              </w:rPr>
            </w:pPr>
            <w:r w:rsidRPr="005717CC">
              <w:rPr>
                <w:rFonts w:ascii="Verdana" w:hAnsi="Verdana" w:cs="Arial"/>
                <w:b/>
                <w:bCs/>
                <w:sz w:val="16"/>
                <w:szCs w:val="16"/>
                <w:lang w:eastAsia="pt-BR"/>
              </w:rPr>
              <w:t xml:space="preserve">Parcelas vincendas </w:t>
            </w:r>
          </w:p>
        </w:tc>
        <w:tc>
          <w:tcPr>
            <w:tcW w:w="900" w:type="dxa"/>
            <w:tcBorders>
              <w:top w:val="nil"/>
              <w:left w:val="nil"/>
              <w:bottom w:val="single" w:sz="8" w:space="0" w:color="FFFFFF"/>
              <w:right w:val="single" w:sz="8" w:space="0" w:color="FFFFFF"/>
            </w:tcBorders>
            <w:shd w:val="clear" w:color="000000" w:fill="F2F2F2"/>
            <w:vAlign w:val="center"/>
            <w:hideMark/>
          </w:tcPr>
          <w:p w14:paraId="3F52B639" w14:textId="77777777" w:rsidR="005717CC" w:rsidRPr="005717CC" w:rsidRDefault="005717CC" w:rsidP="005717CC">
            <w:pPr>
              <w:suppressAutoHyphens w:val="0"/>
              <w:jc w:val="right"/>
              <w:rPr>
                <w:rFonts w:ascii="Arial" w:hAnsi="Arial" w:cs="Arial"/>
                <w:sz w:val="20"/>
                <w:szCs w:val="20"/>
                <w:lang w:eastAsia="pt-BR"/>
              </w:rPr>
            </w:pPr>
            <w:r w:rsidRPr="005717CC">
              <w:rPr>
                <w:rFonts w:ascii="Arial" w:hAnsi="Arial" w:cs="Arial"/>
                <w:sz w:val="20"/>
                <w:szCs w:val="20"/>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63257522"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536</w:t>
            </w:r>
          </w:p>
        </w:tc>
        <w:tc>
          <w:tcPr>
            <w:tcW w:w="900" w:type="dxa"/>
            <w:tcBorders>
              <w:top w:val="nil"/>
              <w:left w:val="nil"/>
              <w:bottom w:val="single" w:sz="8" w:space="0" w:color="FFFFFF"/>
              <w:right w:val="single" w:sz="8" w:space="0" w:color="FFFFFF"/>
            </w:tcBorders>
            <w:shd w:val="clear" w:color="000000" w:fill="F2F2F2"/>
            <w:vAlign w:val="center"/>
            <w:hideMark/>
          </w:tcPr>
          <w:p w14:paraId="2F0B7DAF"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6.664</w:t>
            </w:r>
          </w:p>
        </w:tc>
        <w:tc>
          <w:tcPr>
            <w:tcW w:w="900" w:type="dxa"/>
            <w:tcBorders>
              <w:top w:val="nil"/>
              <w:left w:val="nil"/>
              <w:bottom w:val="single" w:sz="8" w:space="0" w:color="FFFFFF"/>
              <w:right w:val="single" w:sz="8" w:space="0" w:color="FFFFFF"/>
            </w:tcBorders>
            <w:shd w:val="clear" w:color="000000" w:fill="F2F2F2"/>
            <w:vAlign w:val="center"/>
            <w:hideMark/>
          </w:tcPr>
          <w:p w14:paraId="66E15E5D"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12.183</w:t>
            </w:r>
          </w:p>
        </w:tc>
        <w:tc>
          <w:tcPr>
            <w:tcW w:w="900" w:type="dxa"/>
            <w:tcBorders>
              <w:top w:val="nil"/>
              <w:left w:val="nil"/>
              <w:bottom w:val="single" w:sz="8" w:space="0" w:color="FFFFFF"/>
              <w:right w:val="single" w:sz="8" w:space="0" w:color="FFFFFF"/>
            </w:tcBorders>
            <w:shd w:val="clear" w:color="000000" w:fill="F2F2F2"/>
            <w:vAlign w:val="center"/>
            <w:hideMark/>
          </w:tcPr>
          <w:p w14:paraId="6EEE1409"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4.500</w:t>
            </w:r>
          </w:p>
        </w:tc>
        <w:tc>
          <w:tcPr>
            <w:tcW w:w="900" w:type="dxa"/>
            <w:tcBorders>
              <w:top w:val="nil"/>
              <w:left w:val="nil"/>
              <w:bottom w:val="single" w:sz="8" w:space="0" w:color="FFFFFF"/>
              <w:right w:val="single" w:sz="8" w:space="0" w:color="FFFFFF"/>
            </w:tcBorders>
            <w:shd w:val="clear" w:color="000000" w:fill="F2F2F2"/>
            <w:vAlign w:val="center"/>
            <w:hideMark/>
          </w:tcPr>
          <w:p w14:paraId="3E839FF2"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3.584</w:t>
            </w:r>
          </w:p>
        </w:tc>
        <w:tc>
          <w:tcPr>
            <w:tcW w:w="900" w:type="dxa"/>
            <w:tcBorders>
              <w:top w:val="nil"/>
              <w:left w:val="nil"/>
              <w:bottom w:val="single" w:sz="8" w:space="0" w:color="FFFFFF"/>
              <w:right w:val="single" w:sz="8" w:space="0" w:color="FFFFFF"/>
            </w:tcBorders>
            <w:shd w:val="clear" w:color="000000" w:fill="F2F2F2"/>
            <w:vAlign w:val="center"/>
            <w:hideMark/>
          </w:tcPr>
          <w:p w14:paraId="5A9BD85C"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3.156</w:t>
            </w:r>
          </w:p>
        </w:tc>
        <w:tc>
          <w:tcPr>
            <w:tcW w:w="900" w:type="dxa"/>
            <w:tcBorders>
              <w:top w:val="nil"/>
              <w:left w:val="nil"/>
              <w:bottom w:val="single" w:sz="8" w:space="0" w:color="FFFFFF"/>
              <w:right w:val="single" w:sz="8" w:space="0" w:color="FFFFFF"/>
            </w:tcBorders>
            <w:shd w:val="clear" w:color="000000" w:fill="F2F2F2"/>
            <w:vAlign w:val="center"/>
            <w:hideMark/>
          </w:tcPr>
          <w:p w14:paraId="27C82C45"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2.722</w:t>
            </w:r>
          </w:p>
        </w:tc>
        <w:tc>
          <w:tcPr>
            <w:tcW w:w="900" w:type="dxa"/>
            <w:tcBorders>
              <w:top w:val="nil"/>
              <w:left w:val="nil"/>
              <w:bottom w:val="single" w:sz="8" w:space="0" w:color="FFFFFF"/>
              <w:right w:val="single" w:sz="8" w:space="0" w:color="FFFFFF"/>
            </w:tcBorders>
            <w:shd w:val="clear" w:color="000000" w:fill="F2F2F2"/>
            <w:vAlign w:val="center"/>
            <w:hideMark/>
          </w:tcPr>
          <w:p w14:paraId="45572DA8"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11.916</w:t>
            </w:r>
          </w:p>
        </w:tc>
        <w:tc>
          <w:tcPr>
            <w:tcW w:w="1300" w:type="dxa"/>
            <w:tcBorders>
              <w:top w:val="nil"/>
              <w:left w:val="nil"/>
              <w:bottom w:val="single" w:sz="8" w:space="0" w:color="FFFFFF"/>
              <w:right w:val="single" w:sz="8" w:space="0" w:color="FFFFFF"/>
            </w:tcBorders>
            <w:shd w:val="clear" w:color="000000" w:fill="F2F2F2"/>
            <w:vAlign w:val="center"/>
            <w:hideMark/>
          </w:tcPr>
          <w:p w14:paraId="3C7F50A9"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45.261</w:t>
            </w:r>
          </w:p>
        </w:tc>
        <w:tc>
          <w:tcPr>
            <w:tcW w:w="1300" w:type="dxa"/>
            <w:tcBorders>
              <w:top w:val="nil"/>
              <w:left w:val="nil"/>
              <w:bottom w:val="single" w:sz="8" w:space="0" w:color="FFFFFF"/>
              <w:right w:val="single" w:sz="8" w:space="0" w:color="FFFFFF"/>
            </w:tcBorders>
            <w:shd w:val="clear" w:color="000000" w:fill="F2F2F2"/>
            <w:vAlign w:val="center"/>
            <w:hideMark/>
          </w:tcPr>
          <w:p w14:paraId="7B4639EF"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37.251</w:t>
            </w:r>
          </w:p>
        </w:tc>
      </w:tr>
      <w:tr w:rsidR="005717CC" w:rsidRPr="005717CC" w14:paraId="2332D31C" w14:textId="77777777" w:rsidTr="005717CC">
        <w:trPr>
          <w:trHeight w:val="282"/>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62D9B9F1" w14:textId="77777777" w:rsidR="005717CC" w:rsidRPr="005717CC" w:rsidRDefault="005717CC" w:rsidP="005717CC">
            <w:pPr>
              <w:suppressAutoHyphens w:val="0"/>
              <w:jc w:val="both"/>
              <w:rPr>
                <w:rFonts w:ascii="Verdana" w:hAnsi="Verdana" w:cs="Arial"/>
                <w:sz w:val="16"/>
                <w:szCs w:val="16"/>
                <w:lang w:eastAsia="pt-BR"/>
              </w:rPr>
            </w:pPr>
            <w:r w:rsidRPr="005717CC">
              <w:rPr>
                <w:rFonts w:ascii="Verdana" w:hAnsi="Verdana" w:cs="Arial"/>
                <w:sz w:val="16"/>
                <w:szCs w:val="16"/>
                <w:lang w:eastAsia="pt-BR"/>
              </w:rPr>
              <w:t xml:space="preserve">1 a 30 dias </w:t>
            </w:r>
          </w:p>
        </w:tc>
        <w:tc>
          <w:tcPr>
            <w:tcW w:w="900" w:type="dxa"/>
            <w:tcBorders>
              <w:top w:val="nil"/>
              <w:left w:val="nil"/>
              <w:bottom w:val="single" w:sz="8" w:space="0" w:color="FFFFFF"/>
              <w:right w:val="single" w:sz="8" w:space="0" w:color="FFFFFF"/>
            </w:tcBorders>
            <w:shd w:val="clear" w:color="000000" w:fill="F2F2F2"/>
            <w:vAlign w:val="center"/>
            <w:hideMark/>
          </w:tcPr>
          <w:p w14:paraId="55BF4497"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25B7403B"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4 </w:t>
            </w:r>
          </w:p>
        </w:tc>
        <w:tc>
          <w:tcPr>
            <w:tcW w:w="900" w:type="dxa"/>
            <w:tcBorders>
              <w:top w:val="nil"/>
              <w:left w:val="nil"/>
              <w:bottom w:val="single" w:sz="8" w:space="0" w:color="FFFFFF"/>
              <w:right w:val="single" w:sz="8" w:space="0" w:color="FFFFFF"/>
            </w:tcBorders>
            <w:shd w:val="clear" w:color="000000" w:fill="F2F2F2"/>
            <w:vAlign w:val="center"/>
            <w:hideMark/>
          </w:tcPr>
          <w:p w14:paraId="0227D614"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178 </w:t>
            </w:r>
          </w:p>
        </w:tc>
        <w:tc>
          <w:tcPr>
            <w:tcW w:w="900" w:type="dxa"/>
            <w:tcBorders>
              <w:top w:val="nil"/>
              <w:left w:val="nil"/>
              <w:bottom w:val="single" w:sz="8" w:space="0" w:color="FFFFFF"/>
              <w:right w:val="single" w:sz="8" w:space="0" w:color="FFFFFF"/>
            </w:tcBorders>
            <w:shd w:val="clear" w:color="000000" w:fill="F2F2F2"/>
            <w:vAlign w:val="center"/>
            <w:hideMark/>
          </w:tcPr>
          <w:p w14:paraId="4D4C6B0C"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276 </w:t>
            </w:r>
          </w:p>
        </w:tc>
        <w:tc>
          <w:tcPr>
            <w:tcW w:w="900" w:type="dxa"/>
            <w:tcBorders>
              <w:top w:val="nil"/>
              <w:left w:val="nil"/>
              <w:bottom w:val="single" w:sz="8" w:space="0" w:color="FFFFFF"/>
              <w:right w:val="single" w:sz="8" w:space="0" w:color="FFFFFF"/>
            </w:tcBorders>
            <w:shd w:val="clear" w:color="000000" w:fill="F2F2F2"/>
            <w:vAlign w:val="center"/>
            <w:hideMark/>
          </w:tcPr>
          <w:p w14:paraId="07B38488"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113 </w:t>
            </w:r>
          </w:p>
        </w:tc>
        <w:tc>
          <w:tcPr>
            <w:tcW w:w="900" w:type="dxa"/>
            <w:tcBorders>
              <w:top w:val="nil"/>
              <w:left w:val="nil"/>
              <w:bottom w:val="single" w:sz="8" w:space="0" w:color="FFFFFF"/>
              <w:right w:val="single" w:sz="8" w:space="0" w:color="FFFFFF"/>
            </w:tcBorders>
            <w:shd w:val="clear" w:color="000000" w:fill="F2F2F2"/>
            <w:vAlign w:val="center"/>
            <w:hideMark/>
          </w:tcPr>
          <w:p w14:paraId="0CEFFF5F"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108 </w:t>
            </w:r>
          </w:p>
        </w:tc>
        <w:tc>
          <w:tcPr>
            <w:tcW w:w="900" w:type="dxa"/>
            <w:tcBorders>
              <w:top w:val="nil"/>
              <w:left w:val="nil"/>
              <w:bottom w:val="single" w:sz="8" w:space="0" w:color="FFFFFF"/>
              <w:right w:val="single" w:sz="8" w:space="0" w:color="FFFFFF"/>
            </w:tcBorders>
            <w:shd w:val="clear" w:color="000000" w:fill="F2F2F2"/>
            <w:vAlign w:val="center"/>
            <w:hideMark/>
          </w:tcPr>
          <w:p w14:paraId="6E248832"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115 </w:t>
            </w:r>
          </w:p>
        </w:tc>
        <w:tc>
          <w:tcPr>
            <w:tcW w:w="900" w:type="dxa"/>
            <w:tcBorders>
              <w:top w:val="nil"/>
              <w:left w:val="nil"/>
              <w:bottom w:val="single" w:sz="8" w:space="0" w:color="FFFFFF"/>
              <w:right w:val="single" w:sz="8" w:space="0" w:color="FFFFFF"/>
            </w:tcBorders>
            <w:shd w:val="clear" w:color="000000" w:fill="F2F2F2"/>
            <w:vAlign w:val="center"/>
            <w:hideMark/>
          </w:tcPr>
          <w:p w14:paraId="0A89D835"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113 </w:t>
            </w:r>
          </w:p>
        </w:tc>
        <w:tc>
          <w:tcPr>
            <w:tcW w:w="900" w:type="dxa"/>
            <w:tcBorders>
              <w:top w:val="nil"/>
              <w:left w:val="nil"/>
              <w:bottom w:val="single" w:sz="8" w:space="0" w:color="FFFFFF"/>
              <w:right w:val="single" w:sz="8" w:space="0" w:color="FFFFFF"/>
            </w:tcBorders>
            <w:shd w:val="clear" w:color="000000" w:fill="F2F2F2"/>
            <w:vAlign w:val="center"/>
            <w:hideMark/>
          </w:tcPr>
          <w:p w14:paraId="65382E69"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451 </w:t>
            </w:r>
          </w:p>
        </w:tc>
        <w:tc>
          <w:tcPr>
            <w:tcW w:w="1300" w:type="dxa"/>
            <w:tcBorders>
              <w:top w:val="nil"/>
              <w:left w:val="nil"/>
              <w:bottom w:val="single" w:sz="8" w:space="0" w:color="FFFFFF"/>
              <w:right w:val="single" w:sz="8" w:space="0" w:color="FFFFFF"/>
            </w:tcBorders>
            <w:shd w:val="clear" w:color="000000" w:fill="F2F2F2"/>
            <w:vAlign w:val="center"/>
            <w:hideMark/>
          </w:tcPr>
          <w:p w14:paraId="37596516"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1.358</w:t>
            </w:r>
          </w:p>
        </w:tc>
        <w:tc>
          <w:tcPr>
            <w:tcW w:w="1300" w:type="dxa"/>
            <w:tcBorders>
              <w:top w:val="nil"/>
              <w:left w:val="nil"/>
              <w:bottom w:val="single" w:sz="8" w:space="0" w:color="FFFFFF"/>
              <w:right w:val="single" w:sz="8" w:space="0" w:color="FFFFFF"/>
            </w:tcBorders>
            <w:shd w:val="clear" w:color="000000" w:fill="F2F2F2"/>
            <w:vAlign w:val="center"/>
            <w:hideMark/>
          </w:tcPr>
          <w:p w14:paraId="7B87C8E4"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1.275</w:t>
            </w:r>
          </w:p>
        </w:tc>
      </w:tr>
      <w:tr w:rsidR="005717CC" w:rsidRPr="005717CC" w14:paraId="3897E6D8" w14:textId="77777777" w:rsidTr="005717CC">
        <w:trPr>
          <w:trHeight w:val="282"/>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6FD98B72" w14:textId="77777777" w:rsidR="005717CC" w:rsidRPr="005717CC" w:rsidRDefault="005717CC" w:rsidP="005717CC">
            <w:pPr>
              <w:suppressAutoHyphens w:val="0"/>
              <w:jc w:val="both"/>
              <w:rPr>
                <w:rFonts w:ascii="Verdana" w:hAnsi="Verdana" w:cs="Arial"/>
                <w:sz w:val="16"/>
                <w:szCs w:val="16"/>
                <w:lang w:eastAsia="pt-BR"/>
              </w:rPr>
            </w:pPr>
            <w:r w:rsidRPr="005717CC">
              <w:rPr>
                <w:rFonts w:ascii="Verdana" w:hAnsi="Verdana" w:cs="Arial"/>
                <w:sz w:val="16"/>
                <w:szCs w:val="16"/>
                <w:lang w:eastAsia="pt-BR"/>
              </w:rPr>
              <w:t xml:space="preserve">31 a 60 dias </w:t>
            </w:r>
          </w:p>
        </w:tc>
        <w:tc>
          <w:tcPr>
            <w:tcW w:w="900" w:type="dxa"/>
            <w:tcBorders>
              <w:top w:val="nil"/>
              <w:left w:val="nil"/>
              <w:bottom w:val="single" w:sz="8" w:space="0" w:color="FFFFFF"/>
              <w:right w:val="single" w:sz="8" w:space="0" w:color="FFFFFF"/>
            </w:tcBorders>
            <w:shd w:val="clear" w:color="000000" w:fill="F2F2F2"/>
            <w:vAlign w:val="center"/>
            <w:hideMark/>
          </w:tcPr>
          <w:p w14:paraId="07C7900D"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0DEDEB1D"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4 </w:t>
            </w:r>
          </w:p>
        </w:tc>
        <w:tc>
          <w:tcPr>
            <w:tcW w:w="900" w:type="dxa"/>
            <w:tcBorders>
              <w:top w:val="nil"/>
              <w:left w:val="nil"/>
              <w:bottom w:val="single" w:sz="8" w:space="0" w:color="FFFFFF"/>
              <w:right w:val="single" w:sz="8" w:space="0" w:color="FFFFFF"/>
            </w:tcBorders>
            <w:shd w:val="clear" w:color="000000" w:fill="F2F2F2"/>
            <w:vAlign w:val="center"/>
            <w:hideMark/>
          </w:tcPr>
          <w:p w14:paraId="7B616756"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180 </w:t>
            </w:r>
          </w:p>
        </w:tc>
        <w:tc>
          <w:tcPr>
            <w:tcW w:w="900" w:type="dxa"/>
            <w:tcBorders>
              <w:top w:val="nil"/>
              <w:left w:val="nil"/>
              <w:bottom w:val="single" w:sz="8" w:space="0" w:color="FFFFFF"/>
              <w:right w:val="single" w:sz="8" w:space="0" w:color="FFFFFF"/>
            </w:tcBorders>
            <w:shd w:val="clear" w:color="000000" w:fill="F2F2F2"/>
            <w:vAlign w:val="center"/>
            <w:hideMark/>
          </w:tcPr>
          <w:p w14:paraId="62C64A19"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277 </w:t>
            </w:r>
          </w:p>
        </w:tc>
        <w:tc>
          <w:tcPr>
            <w:tcW w:w="900" w:type="dxa"/>
            <w:tcBorders>
              <w:top w:val="nil"/>
              <w:left w:val="nil"/>
              <w:bottom w:val="single" w:sz="8" w:space="0" w:color="FFFFFF"/>
              <w:right w:val="single" w:sz="8" w:space="0" w:color="FFFFFF"/>
            </w:tcBorders>
            <w:shd w:val="clear" w:color="000000" w:fill="F2F2F2"/>
            <w:vAlign w:val="center"/>
            <w:hideMark/>
          </w:tcPr>
          <w:p w14:paraId="6C1584A9"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116 </w:t>
            </w:r>
          </w:p>
        </w:tc>
        <w:tc>
          <w:tcPr>
            <w:tcW w:w="900" w:type="dxa"/>
            <w:tcBorders>
              <w:top w:val="nil"/>
              <w:left w:val="nil"/>
              <w:bottom w:val="single" w:sz="8" w:space="0" w:color="FFFFFF"/>
              <w:right w:val="single" w:sz="8" w:space="0" w:color="FFFFFF"/>
            </w:tcBorders>
            <w:shd w:val="clear" w:color="000000" w:fill="F2F2F2"/>
            <w:vAlign w:val="center"/>
            <w:hideMark/>
          </w:tcPr>
          <w:p w14:paraId="108F3099"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110 </w:t>
            </w:r>
          </w:p>
        </w:tc>
        <w:tc>
          <w:tcPr>
            <w:tcW w:w="900" w:type="dxa"/>
            <w:tcBorders>
              <w:top w:val="nil"/>
              <w:left w:val="nil"/>
              <w:bottom w:val="single" w:sz="8" w:space="0" w:color="FFFFFF"/>
              <w:right w:val="single" w:sz="8" w:space="0" w:color="FFFFFF"/>
            </w:tcBorders>
            <w:shd w:val="clear" w:color="000000" w:fill="F2F2F2"/>
            <w:vAlign w:val="center"/>
            <w:hideMark/>
          </w:tcPr>
          <w:p w14:paraId="604811F5"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109 </w:t>
            </w:r>
          </w:p>
        </w:tc>
        <w:tc>
          <w:tcPr>
            <w:tcW w:w="900" w:type="dxa"/>
            <w:tcBorders>
              <w:top w:val="nil"/>
              <w:left w:val="nil"/>
              <w:bottom w:val="single" w:sz="8" w:space="0" w:color="FFFFFF"/>
              <w:right w:val="single" w:sz="8" w:space="0" w:color="FFFFFF"/>
            </w:tcBorders>
            <w:shd w:val="clear" w:color="000000" w:fill="F2F2F2"/>
            <w:vAlign w:val="center"/>
            <w:hideMark/>
          </w:tcPr>
          <w:p w14:paraId="47E5BC92"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122 </w:t>
            </w:r>
          </w:p>
        </w:tc>
        <w:tc>
          <w:tcPr>
            <w:tcW w:w="900" w:type="dxa"/>
            <w:tcBorders>
              <w:top w:val="nil"/>
              <w:left w:val="nil"/>
              <w:bottom w:val="single" w:sz="8" w:space="0" w:color="FFFFFF"/>
              <w:right w:val="single" w:sz="8" w:space="0" w:color="FFFFFF"/>
            </w:tcBorders>
            <w:shd w:val="clear" w:color="000000" w:fill="F2F2F2"/>
            <w:vAlign w:val="center"/>
            <w:hideMark/>
          </w:tcPr>
          <w:p w14:paraId="537FFB57"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450 </w:t>
            </w:r>
          </w:p>
        </w:tc>
        <w:tc>
          <w:tcPr>
            <w:tcW w:w="1300" w:type="dxa"/>
            <w:tcBorders>
              <w:top w:val="nil"/>
              <w:left w:val="nil"/>
              <w:bottom w:val="single" w:sz="8" w:space="0" w:color="FFFFFF"/>
              <w:right w:val="single" w:sz="8" w:space="0" w:color="FFFFFF"/>
            </w:tcBorders>
            <w:shd w:val="clear" w:color="000000" w:fill="F2F2F2"/>
            <w:vAlign w:val="center"/>
            <w:hideMark/>
          </w:tcPr>
          <w:p w14:paraId="6FDA0B53"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1.368</w:t>
            </w:r>
          </w:p>
        </w:tc>
        <w:tc>
          <w:tcPr>
            <w:tcW w:w="1300" w:type="dxa"/>
            <w:tcBorders>
              <w:top w:val="nil"/>
              <w:left w:val="nil"/>
              <w:bottom w:val="single" w:sz="8" w:space="0" w:color="FFFFFF"/>
              <w:right w:val="single" w:sz="8" w:space="0" w:color="FFFFFF"/>
            </w:tcBorders>
            <w:shd w:val="clear" w:color="000000" w:fill="F2F2F2"/>
            <w:vAlign w:val="center"/>
            <w:hideMark/>
          </w:tcPr>
          <w:p w14:paraId="1AF15D60"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1.278</w:t>
            </w:r>
          </w:p>
        </w:tc>
      </w:tr>
      <w:tr w:rsidR="005717CC" w:rsidRPr="005717CC" w14:paraId="79E14D65" w14:textId="77777777" w:rsidTr="005717CC">
        <w:trPr>
          <w:trHeight w:val="282"/>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367FC46F" w14:textId="77777777" w:rsidR="005717CC" w:rsidRPr="005717CC" w:rsidRDefault="005717CC" w:rsidP="005717CC">
            <w:pPr>
              <w:suppressAutoHyphens w:val="0"/>
              <w:jc w:val="both"/>
              <w:rPr>
                <w:rFonts w:ascii="Verdana" w:hAnsi="Verdana" w:cs="Arial"/>
                <w:sz w:val="16"/>
                <w:szCs w:val="16"/>
                <w:lang w:eastAsia="pt-BR"/>
              </w:rPr>
            </w:pPr>
            <w:r w:rsidRPr="005717CC">
              <w:rPr>
                <w:rFonts w:ascii="Verdana" w:hAnsi="Verdana" w:cs="Arial"/>
                <w:sz w:val="16"/>
                <w:szCs w:val="16"/>
                <w:lang w:eastAsia="pt-BR"/>
              </w:rPr>
              <w:t xml:space="preserve">61 a 90 dias </w:t>
            </w:r>
          </w:p>
        </w:tc>
        <w:tc>
          <w:tcPr>
            <w:tcW w:w="900" w:type="dxa"/>
            <w:tcBorders>
              <w:top w:val="nil"/>
              <w:left w:val="nil"/>
              <w:bottom w:val="single" w:sz="8" w:space="0" w:color="FFFFFF"/>
              <w:right w:val="single" w:sz="8" w:space="0" w:color="FFFFFF"/>
            </w:tcBorders>
            <w:shd w:val="clear" w:color="000000" w:fill="F2F2F2"/>
            <w:vAlign w:val="center"/>
            <w:hideMark/>
          </w:tcPr>
          <w:p w14:paraId="5E9FB99A"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30A03CA3"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4 </w:t>
            </w:r>
          </w:p>
        </w:tc>
        <w:tc>
          <w:tcPr>
            <w:tcW w:w="900" w:type="dxa"/>
            <w:tcBorders>
              <w:top w:val="nil"/>
              <w:left w:val="nil"/>
              <w:bottom w:val="single" w:sz="8" w:space="0" w:color="FFFFFF"/>
              <w:right w:val="single" w:sz="8" w:space="0" w:color="FFFFFF"/>
            </w:tcBorders>
            <w:shd w:val="clear" w:color="000000" w:fill="F2F2F2"/>
            <w:vAlign w:val="center"/>
            <w:hideMark/>
          </w:tcPr>
          <w:p w14:paraId="0E42FE14"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183 </w:t>
            </w:r>
          </w:p>
        </w:tc>
        <w:tc>
          <w:tcPr>
            <w:tcW w:w="900" w:type="dxa"/>
            <w:tcBorders>
              <w:top w:val="nil"/>
              <w:left w:val="nil"/>
              <w:bottom w:val="single" w:sz="8" w:space="0" w:color="FFFFFF"/>
              <w:right w:val="single" w:sz="8" w:space="0" w:color="FFFFFF"/>
            </w:tcBorders>
            <w:shd w:val="clear" w:color="000000" w:fill="F2F2F2"/>
            <w:vAlign w:val="center"/>
            <w:hideMark/>
          </w:tcPr>
          <w:p w14:paraId="3B19F5F8"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288 </w:t>
            </w:r>
          </w:p>
        </w:tc>
        <w:tc>
          <w:tcPr>
            <w:tcW w:w="900" w:type="dxa"/>
            <w:tcBorders>
              <w:top w:val="nil"/>
              <w:left w:val="nil"/>
              <w:bottom w:val="single" w:sz="8" w:space="0" w:color="FFFFFF"/>
              <w:right w:val="single" w:sz="8" w:space="0" w:color="FFFFFF"/>
            </w:tcBorders>
            <w:shd w:val="clear" w:color="000000" w:fill="F2F2F2"/>
            <w:vAlign w:val="center"/>
            <w:hideMark/>
          </w:tcPr>
          <w:p w14:paraId="6DFE077A"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120 </w:t>
            </w:r>
          </w:p>
        </w:tc>
        <w:tc>
          <w:tcPr>
            <w:tcW w:w="900" w:type="dxa"/>
            <w:tcBorders>
              <w:top w:val="nil"/>
              <w:left w:val="nil"/>
              <w:bottom w:val="single" w:sz="8" w:space="0" w:color="FFFFFF"/>
              <w:right w:val="single" w:sz="8" w:space="0" w:color="FFFFFF"/>
            </w:tcBorders>
            <w:shd w:val="clear" w:color="000000" w:fill="F2F2F2"/>
            <w:vAlign w:val="center"/>
            <w:hideMark/>
          </w:tcPr>
          <w:p w14:paraId="4571D219"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115 </w:t>
            </w:r>
          </w:p>
        </w:tc>
        <w:tc>
          <w:tcPr>
            <w:tcW w:w="900" w:type="dxa"/>
            <w:tcBorders>
              <w:top w:val="nil"/>
              <w:left w:val="nil"/>
              <w:bottom w:val="single" w:sz="8" w:space="0" w:color="FFFFFF"/>
              <w:right w:val="single" w:sz="8" w:space="0" w:color="FFFFFF"/>
            </w:tcBorders>
            <w:shd w:val="clear" w:color="000000" w:fill="F2F2F2"/>
            <w:vAlign w:val="center"/>
            <w:hideMark/>
          </w:tcPr>
          <w:p w14:paraId="3A95EFCF"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110 </w:t>
            </w:r>
          </w:p>
        </w:tc>
        <w:tc>
          <w:tcPr>
            <w:tcW w:w="900" w:type="dxa"/>
            <w:tcBorders>
              <w:top w:val="nil"/>
              <w:left w:val="nil"/>
              <w:bottom w:val="single" w:sz="8" w:space="0" w:color="FFFFFF"/>
              <w:right w:val="single" w:sz="8" w:space="0" w:color="FFFFFF"/>
            </w:tcBorders>
            <w:shd w:val="clear" w:color="000000" w:fill="F2F2F2"/>
            <w:vAlign w:val="center"/>
            <w:hideMark/>
          </w:tcPr>
          <w:p w14:paraId="251DB32A"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123 </w:t>
            </w:r>
          </w:p>
        </w:tc>
        <w:tc>
          <w:tcPr>
            <w:tcW w:w="900" w:type="dxa"/>
            <w:tcBorders>
              <w:top w:val="nil"/>
              <w:left w:val="nil"/>
              <w:bottom w:val="single" w:sz="8" w:space="0" w:color="FFFFFF"/>
              <w:right w:val="single" w:sz="8" w:space="0" w:color="FFFFFF"/>
            </w:tcBorders>
            <w:shd w:val="clear" w:color="000000" w:fill="F2F2F2"/>
            <w:vAlign w:val="center"/>
            <w:hideMark/>
          </w:tcPr>
          <w:p w14:paraId="7F6F195C"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450 </w:t>
            </w:r>
          </w:p>
        </w:tc>
        <w:tc>
          <w:tcPr>
            <w:tcW w:w="1300" w:type="dxa"/>
            <w:tcBorders>
              <w:top w:val="nil"/>
              <w:left w:val="nil"/>
              <w:bottom w:val="single" w:sz="8" w:space="0" w:color="FFFFFF"/>
              <w:right w:val="single" w:sz="8" w:space="0" w:color="FFFFFF"/>
            </w:tcBorders>
            <w:shd w:val="clear" w:color="000000" w:fill="F2F2F2"/>
            <w:vAlign w:val="center"/>
            <w:hideMark/>
          </w:tcPr>
          <w:p w14:paraId="642CED15"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1.393</w:t>
            </w:r>
          </w:p>
        </w:tc>
        <w:tc>
          <w:tcPr>
            <w:tcW w:w="1300" w:type="dxa"/>
            <w:tcBorders>
              <w:top w:val="nil"/>
              <w:left w:val="nil"/>
              <w:bottom w:val="single" w:sz="8" w:space="0" w:color="FFFFFF"/>
              <w:right w:val="single" w:sz="8" w:space="0" w:color="FFFFFF"/>
            </w:tcBorders>
            <w:shd w:val="clear" w:color="000000" w:fill="F2F2F2"/>
            <w:vAlign w:val="center"/>
            <w:hideMark/>
          </w:tcPr>
          <w:p w14:paraId="2A9038D7"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1.279</w:t>
            </w:r>
          </w:p>
        </w:tc>
      </w:tr>
      <w:tr w:rsidR="005717CC" w:rsidRPr="005717CC" w14:paraId="7AF47444" w14:textId="77777777" w:rsidTr="005717CC">
        <w:trPr>
          <w:trHeight w:val="282"/>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53630BDC" w14:textId="77777777" w:rsidR="005717CC" w:rsidRPr="005717CC" w:rsidRDefault="005717CC" w:rsidP="005717CC">
            <w:pPr>
              <w:suppressAutoHyphens w:val="0"/>
              <w:jc w:val="both"/>
              <w:rPr>
                <w:rFonts w:ascii="Verdana" w:hAnsi="Verdana" w:cs="Arial"/>
                <w:sz w:val="16"/>
                <w:szCs w:val="16"/>
                <w:lang w:eastAsia="pt-BR"/>
              </w:rPr>
            </w:pPr>
            <w:r w:rsidRPr="005717CC">
              <w:rPr>
                <w:rFonts w:ascii="Verdana" w:hAnsi="Verdana" w:cs="Arial"/>
                <w:sz w:val="16"/>
                <w:szCs w:val="16"/>
                <w:lang w:eastAsia="pt-BR"/>
              </w:rPr>
              <w:t xml:space="preserve">91 a 180 dias </w:t>
            </w:r>
          </w:p>
        </w:tc>
        <w:tc>
          <w:tcPr>
            <w:tcW w:w="900" w:type="dxa"/>
            <w:tcBorders>
              <w:top w:val="nil"/>
              <w:left w:val="nil"/>
              <w:bottom w:val="single" w:sz="8" w:space="0" w:color="FFFFFF"/>
              <w:right w:val="single" w:sz="8" w:space="0" w:color="FFFFFF"/>
            </w:tcBorders>
            <w:shd w:val="clear" w:color="000000" w:fill="F2F2F2"/>
            <w:vAlign w:val="center"/>
            <w:hideMark/>
          </w:tcPr>
          <w:p w14:paraId="19CACD9E"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143EDFF2"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32 </w:t>
            </w:r>
          </w:p>
        </w:tc>
        <w:tc>
          <w:tcPr>
            <w:tcW w:w="900" w:type="dxa"/>
            <w:tcBorders>
              <w:top w:val="nil"/>
              <w:left w:val="nil"/>
              <w:bottom w:val="single" w:sz="8" w:space="0" w:color="FFFFFF"/>
              <w:right w:val="single" w:sz="8" w:space="0" w:color="FFFFFF"/>
            </w:tcBorders>
            <w:shd w:val="clear" w:color="000000" w:fill="F2F2F2"/>
            <w:vAlign w:val="center"/>
            <w:hideMark/>
          </w:tcPr>
          <w:p w14:paraId="4B220D92"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576 </w:t>
            </w:r>
          </w:p>
        </w:tc>
        <w:tc>
          <w:tcPr>
            <w:tcW w:w="900" w:type="dxa"/>
            <w:tcBorders>
              <w:top w:val="nil"/>
              <w:left w:val="nil"/>
              <w:bottom w:val="single" w:sz="8" w:space="0" w:color="FFFFFF"/>
              <w:right w:val="single" w:sz="8" w:space="0" w:color="FFFFFF"/>
            </w:tcBorders>
            <w:shd w:val="clear" w:color="000000" w:fill="F2F2F2"/>
            <w:vAlign w:val="center"/>
            <w:hideMark/>
          </w:tcPr>
          <w:p w14:paraId="746F7EE4"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953 </w:t>
            </w:r>
          </w:p>
        </w:tc>
        <w:tc>
          <w:tcPr>
            <w:tcW w:w="900" w:type="dxa"/>
            <w:tcBorders>
              <w:top w:val="nil"/>
              <w:left w:val="nil"/>
              <w:bottom w:val="single" w:sz="8" w:space="0" w:color="FFFFFF"/>
              <w:right w:val="single" w:sz="8" w:space="0" w:color="FFFFFF"/>
            </w:tcBorders>
            <w:shd w:val="clear" w:color="000000" w:fill="F2F2F2"/>
            <w:vAlign w:val="center"/>
            <w:hideMark/>
          </w:tcPr>
          <w:p w14:paraId="7463DD65"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376 </w:t>
            </w:r>
          </w:p>
        </w:tc>
        <w:tc>
          <w:tcPr>
            <w:tcW w:w="900" w:type="dxa"/>
            <w:tcBorders>
              <w:top w:val="nil"/>
              <w:left w:val="nil"/>
              <w:bottom w:val="single" w:sz="8" w:space="0" w:color="FFFFFF"/>
              <w:right w:val="single" w:sz="8" w:space="0" w:color="FFFFFF"/>
            </w:tcBorders>
            <w:shd w:val="clear" w:color="000000" w:fill="F2F2F2"/>
            <w:vAlign w:val="center"/>
            <w:hideMark/>
          </w:tcPr>
          <w:p w14:paraId="3631738A"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348 </w:t>
            </w:r>
          </w:p>
        </w:tc>
        <w:tc>
          <w:tcPr>
            <w:tcW w:w="900" w:type="dxa"/>
            <w:tcBorders>
              <w:top w:val="nil"/>
              <w:left w:val="nil"/>
              <w:bottom w:val="single" w:sz="8" w:space="0" w:color="FFFFFF"/>
              <w:right w:val="single" w:sz="8" w:space="0" w:color="FFFFFF"/>
            </w:tcBorders>
            <w:shd w:val="clear" w:color="000000" w:fill="F2F2F2"/>
            <w:vAlign w:val="center"/>
            <w:hideMark/>
          </w:tcPr>
          <w:p w14:paraId="222A34C0"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325 </w:t>
            </w:r>
          </w:p>
        </w:tc>
        <w:tc>
          <w:tcPr>
            <w:tcW w:w="900" w:type="dxa"/>
            <w:tcBorders>
              <w:top w:val="nil"/>
              <w:left w:val="nil"/>
              <w:bottom w:val="single" w:sz="8" w:space="0" w:color="FFFFFF"/>
              <w:right w:val="single" w:sz="8" w:space="0" w:color="FFFFFF"/>
            </w:tcBorders>
            <w:shd w:val="clear" w:color="000000" w:fill="F2F2F2"/>
            <w:vAlign w:val="center"/>
            <w:hideMark/>
          </w:tcPr>
          <w:p w14:paraId="48366565"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372 </w:t>
            </w:r>
          </w:p>
        </w:tc>
        <w:tc>
          <w:tcPr>
            <w:tcW w:w="900" w:type="dxa"/>
            <w:tcBorders>
              <w:top w:val="nil"/>
              <w:left w:val="nil"/>
              <w:bottom w:val="single" w:sz="8" w:space="0" w:color="FFFFFF"/>
              <w:right w:val="single" w:sz="8" w:space="0" w:color="FFFFFF"/>
            </w:tcBorders>
            <w:shd w:val="clear" w:color="000000" w:fill="F2F2F2"/>
            <w:vAlign w:val="center"/>
            <w:hideMark/>
          </w:tcPr>
          <w:p w14:paraId="69DC9DA5"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1.314 </w:t>
            </w:r>
          </w:p>
        </w:tc>
        <w:tc>
          <w:tcPr>
            <w:tcW w:w="1300" w:type="dxa"/>
            <w:tcBorders>
              <w:top w:val="nil"/>
              <w:left w:val="nil"/>
              <w:bottom w:val="single" w:sz="8" w:space="0" w:color="FFFFFF"/>
              <w:right w:val="single" w:sz="8" w:space="0" w:color="FFFFFF"/>
            </w:tcBorders>
            <w:shd w:val="clear" w:color="000000" w:fill="F2F2F2"/>
            <w:vAlign w:val="center"/>
            <w:hideMark/>
          </w:tcPr>
          <w:p w14:paraId="4F98A77F"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4.296</w:t>
            </w:r>
          </w:p>
        </w:tc>
        <w:tc>
          <w:tcPr>
            <w:tcW w:w="1300" w:type="dxa"/>
            <w:tcBorders>
              <w:top w:val="nil"/>
              <w:left w:val="nil"/>
              <w:bottom w:val="single" w:sz="8" w:space="0" w:color="FFFFFF"/>
              <w:right w:val="single" w:sz="8" w:space="0" w:color="FFFFFF"/>
            </w:tcBorders>
            <w:shd w:val="clear" w:color="000000" w:fill="F2F2F2"/>
            <w:vAlign w:val="center"/>
            <w:hideMark/>
          </w:tcPr>
          <w:p w14:paraId="2E5E83D6"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3.816</w:t>
            </w:r>
          </w:p>
        </w:tc>
      </w:tr>
      <w:tr w:rsidR="005717CC" w:rsidRPr="005717CC" w14:paraId="6F01F406" w14:textId="77777777" w:rsidTr="005717CC">
        <w:trPr>
          <w:trHeight w:val="282"/>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0F1D5881" w14:textId="77777777" w:rsidR="005717CC" w:rsidRPr="005717CC" w:rsidRDefault="005717CC" w:rsidP="005717CC">
            <w:pPr>
              <w:suppressAutoHyphens w:val="0"/>
              <w:jc w:val="both"/>
              <w:rPr>
                <w:rFonts w:ascii="Verdana" w:hAnsi="Verdana" w:cs="Arial"/>
                <w:sz w:val="16"/>
                <w:szCs w:val="16"/>
                <w:lang w:eastAsia="pt-BR"/>
              </w:rPr>
            </w:pPr>
            <w:r w:rsidRPr="005717CC">
              <w:rPr>
                <w:rFonts w:ascii="Verdana" w:hAnsi="Verdana" w:cs="Arial"/>
                <w:sz w:val="16"/>
                <w:szCs w:val="16"/>
                <w:lang w:eastAsia="pt-BR"/>
              </w:rPr>
              <w:t xml:space="preserve">181 a 360 dias </w:t>
            </w:r>
          </w:p>
        </w:tc>
        <w:tc>
          <w:tcPr>
            <w:tcW w:w="900" w:type="dxa"/>
            <w:tcBorders>
              <w:top w:val="nil"/>
              <w:left w:val="nil"/>
              <w:bottom w:val="single" w:sz="8" w:space="0" w:color="FFFFFF"/>
              <w:right w:val="single" w:sz="8" w:space="0" w:color="FFFFFF"/>
            </w:tcBorders>
            <w:shd w:val="clear" w:color="000000" w:fill="F2F2F2"/>
            <w:vAlign w:val="center"/>
            <w:hideMark/>
          </w:tcPr>
          <w:p w14:paraId="73D913D1"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69DA39A6"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65 </w:t>
            </w:r>
          </w:p>
        </w:tc>
        <w:tc>
          <w:tcPr>
            <w:tcW w:w="900" w:type="dxa"/>
            <w:tcBorders>
              <w:top w:val="nil"/>
              <w:left w:val="nil"/>
              <w:bottom w:val="single" w:sz="8" w:space="0" w:color="FFFFFF"/>
              <w:right w:val="single" w:sz="8" w:space="0" w:color="FFFFFF"/>
            </w:tcBorders>
            <w:shd w:val="clear" w:color="000000" w:fill="F2F2F2"/>
            <w:vAlign w:val="center"/>
            <w:hideMark/>
          </w:tcPr>
          <w:p w14:paraId="73E297E7"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1.174 </w:t>
            </w:r>
          </w:p>
        </w:tc>
        <w:tc>
          <w:tcPr>
            <w:tcW w:w="900" w:type="dxa"/>
            <w:tcBorders>
              <w:top w:val="nil"/>
              <w:left w:val="nil"/>
              <w:bottom w:val="single" w:sz="8" w:space="0" w:color="FFFFFF"/>
              <w:right w:val="single" w:sz="8" w:space="0" w:color="FFFFFF"/>
            </w:tcBorders>
            <w:shd w:val="clear" w:color="000000" w:fill="F2F2F2"/>
            <w:vAlign w:val="center"/>
            <w:hideMark/>
          </w:tcPr>
          <w:p w14:paraId="56EA69C2"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1.906 </w:t>
            </w:r>
          </w:p>
        </w:tc>
        <w:tc>
          <w:tcPr>
            <w:tcW w:w="900" w:type="dxa"/>
            <w:tcBorders>
              <w:top w:val="nil"/>
              <w:left w:val="nil"/>
              <w:bottom w:val="single" w:sz="8" w:space="0" w:color="FFFFFF"/>
              <w:right w:val="single" w:sz="8" w:space="0" w:color="FFFFFF"/>
            </w:tcBorders>
            <w:shd w:val="clear" w:color="000000" w:fill="F2F2F2"/>
            <w:vAlign w:val="center"/>
            <w:hideMark/>
          </w:tcPr>
          <w:p w14:paraId="79E82698"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771 </w:t>
            </w:r>
          </w:p>
        </w:tc>
        <w:tc>
          <w:tcPr>
            <w:tcW w:w="900" w:type="dxa"/>
            <w:tcBorders>
              <w:top w:val="nil"/>
              <w:left w:val="nil"/>
              <w:bottom w:val="single" w:sz="8" w:space="0" w:color="FFFFFF"/>
              <w:right w:val="single" w:sz="8" w:space="0" w:color="FFFFFF"/>
            </w:tcBorders>
            <w:shd w:val="clear" w:color="000000" w:fill="F2F2F2"/>
            <w:vAlign w:val="center"/>
            <w:hideMark/>
          </w:tcPr>
          <w:p w14:paraId="5A1D7D5E"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652 </w:t>
            </w:r>
          </w:p>
        </w:tc>
        <w:tc>
          <w:tcPr>
            <w:tcW w:w="900" w:type="dxa"/>
            <w:tcBorders>
              <w:top w:val="nil"/>
              <w:left w:val="nil"/>
              <w:bottom w:val="single" w:sz="8" w:space="0" w:color="FFFFFF"/>
              <w:right w:val="single" w:sz="8" w:space="0" w:color="FFFFFF"/>
            </w:tcBorders>
            <w:shd w:val="clear" w:color="000000" w:fill="F2F2F2"/>
            <w:vAlign w:val="center"/>
            <w:hideMark/>
          </w:tcPr>
          <w:p w14:paraId="385F6B92"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611 </w:t>
            </w:r>
          </w:p>
        </w:tc>
        <w:tc>
          <w:tcPr>
            <w:tcW w:w="900" w:type="dxa"/>
            <w:tcBorders>
              <w:top w:val="nil"/>
              <w:left w:val="nil"/>
              <w:bottom w:val="single" w:sz="8" w:space="0" w:color="FFFFFF"/>
              <w:right w:val="single" w:sz="8" w:space="0" w:color="FFFFFF"/>
            </w:tcBorders>
            <w:shd w:val="clear" w:color="000000" w:fill="F2F2F2"/>
            <w:vAlign w:val="center"/>
            <w:hideMark/>
          </w:tcPr>
          <w:p w14:paraId="3FAE9382"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632 </w:t>
            </w:r>
          </w:p>
        </w:tc>
        <w:tc>
          <w:tcPr>
            <w:tcW w:w="900" w:type="dxa"/>
            <w:tcBorders>
              <w:top w:val="nil"/>
              <w:left w:val="nil"/>
              <w:bottom w:val="single" w:sz="8" w:space="0" w:color="FFFFFF"/>
              <w:right w:val="single" w:sz="8" w:space="0" w:color="FFFFFF"/>
            </w:tcBorders>
            <w:shd w:val="clear" w:color="000000" w:fill="F2F2F2"/>
            <w:vAlign w:val="center"/>
            <w:hideMark/>
          </w:tcPr>
          <w:p w14:paraId="275DC968"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2.515 </w:t>
            </w:r>
          </w:p>
        </w:tc>
        <w:tc>
          <w:tcPr>
            <w:tcW w:w="1300" w:type="dxa"/>
            <w:tcBorders>
              <w:top w:val="nil"/>
              <w:left w:val="nil"/>
              <w:bottom w:val="single" w:sz="8" w:space="0" w:color="FFFFFF"/>
              <w:right w:val="single" w:sz="8" w:space="0" w:color="FFFFFF"/>
            </w:tcBorders>
            <w:shd w:val="clear" w:color="000000" w:fill="F2F2F2"/>
            <w:vAlign w:val="center"/>
            <w:hideMark/>
          </w:tcPr>
          <w:p w14:paraId="540452D4"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8.326</w:t>
            </w:r>
          </w:p>
        </w:tc>
        <w:tc>
          <w:tcPr>
            <w:tcW w:w="1300" w:type="dxa"/>
            <w:tcBorders>
              <w:top w:val="nil"/>
              <w:left w:val="nil"/>
              <w:bottom w:val="single" w:sz="8" w:space="0" w:color="FFFFFF"/>
              <w:right w:val="single" w:sz="8" w:space="0" w:color="FFFFFF"/>
            </w:tcBorders>
            <w:shd w:val="clear" w:color="000000" w:fill="F2F2F2"/>
            <w:vAlign w:val="center"/>
            <w:hideMark/>
          </w:tcPr>
          <w:p w14:paraId="44EA63C2"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7.419</w:t>
            </w:r>
          </w:p>
        </w:tc>
      </w:tr>
      <w:tr w:rsidR="005717CC" w:rsidRPr="005717CC" w14:paraId="44508E91" w14:textId="77777777" w:rsidTr="005717CC">
        <w:trPr>
          <w:trHeight w:val="282"/>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38FB6F42" w14:textId="77777777" w:rsidR="005717CC" w:rsidRPr="005717CC" w:rsidRDefault="005717CC" w:rsidP="005717CC">
            <w:pPr>
              <w:suppressAutoHyphens w:val="0"/>
              <w:jc w:val="both"/>
              <w:rPr>
                <w:rFonts w:ascii="Verdana" w:hAnsi="Verdana" w:cs="Arial"/>
                <w:sz w:val="16"/>
                <w:szCs w:val="16"/>
                <w:lang w:eastAsia="pt-BR"/>
              </w:rPr>
            </w:pPr>
            <w:r w:rsidRPr="005717CC">
              <w:rPr>
                <w:rFonts w:ascii="Verdana" w:hAnsi="Verdana" w:cs="Arial"/>
                <w:sz w:val="16"/>
                <w:szCs w:val="16"/>
                <w:lang w:eastAsia="pt-BR"/>
              </w:rPr>
              <w:t xml:space="preserve">Acima de 360 dias </w:t>
            </w:r>
          </w:p>
        </w:tc>
        <w:tc>
          <w:tcPr>
            <w:tcW w:w="900" w:type="dxa"/>
            <w:tcBorders>
              <w:top w:val="nil"/>
              <w:left w:val="nil"/>
              <w:bottom w:val="single" w:sz="8" w:space="0" w:color="FFFFFF"/>
              <w:right w:val="single" w:sz="8" w:space="0" w:color="FFFFFF"/>
            </w:tcBorders>
            <w:shd w:val="clear" w:color="000000" w:fill="F2F2F2"/>
            <w:vAlign w:val="center"/>
            <w:hideMark/>
          </w:tcPr>
          <w:p w14:paraId="20E8122B"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020DB146"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427 </w:t>
            </w:r>
          </w:p>
        </w:tc>
        <w:tc>
          <w:tcPr>
            <w:tcW w:w="900" w:type="dxa"/>
            <w:tcBorders>
              <w:top w:val="nil"/>
              <w:left w:val="nil"/>
              <w:bottom w:val="single" w:sz="8" w:space="0" w:color="FFFFFF"/>
              <w:right w:val="single" w:sz="8" w:space="0" w:color="FFFFFF"/>
            </w:tcBorders>
            <w:shd w:val="clear" w:color="000000" w:fill="F2F2F2"/>
            <w:vAlign w:val="center"/>
            <w:hideMark/>
          </w:tcPr>
          <w:p w14:paraId="62568000"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4.373 </w:t>
            </w:r>
          </w:p>
        </w:tc>
        <w:tc>
          <w:tcPr>
            <w:tcW w:w="900" w:type="dxa"/>
            <w:tcBorders>
              <w:top w:val="nil"/>
              <w:left w:val="nil"/>
              <w:bottom w:val="single" w:sz="8" w:space="0" w:color="FFFFFF"/>
              <w:right w:val="single" w:sz="8" w:space="0" w:color="FFFFFF"/>
            </w:tcBorders>
            <w:shd w:val="clear" w:color="000000" w:fill="F2F2F2"/>
            <w:vAlign w:val="center"/>
            <w:hideMark/>
          </w:tcPr>
          <w:p w14:paraId="2B797B56"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8.483 </w:t>
            </w:r>
          </w:p>
        </w:tc>
        <w:tc>
          <w:tcPr>
            <w:tcW w:w="900" w:type="dxa"/>
            <w:tcBorders>
              <w:top w:val="nil"/>
              <w:left w:val="nil"/>
              <w:bottom w:val="single" w:sz="8" w:space="0" w:color="FFFFFF"/>
              <w:right w:val="single" w:sz="8" w:space="0" w:color="FFFFFF"/>
            </w:tcBorders>
            <w:shd w:val="clear" w:color="000000" w:fill="F2F2F2"/>
            <w:vAlign w:val="center"/>
            <w:hideMark/>
          </w:tcPr>
          <w:p w14:paraId="6E7D5BF8"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3.004 </w:t>
            </w:r>
          </w:p>
        </w:tc>
        <w:tc>
          <w:tcPr>
            <w:tcW w:w="900" w:type="dxa"/>
            <w:tcBorders>
              <w:top w:val="nil"/>
              <w:left w:val="nil"/>
              <w:bottom w:val="single" w:sz="8" w:space="0" w:color="FFFFFF"/>
              <w:right w:val="single" w:sz="8" w:space="0" w:color="FFFFFF"/>
            </w:tcBorders>
            <w:shd w:val="clear" w:color="000000" w:fill="F2F2F2"/>
            <w:vAlign w:val="center"/>
            <w:hideMark/>
          </w:tcPr>
          <w:p w14:paraId="5A3E2F1B"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2.251 </w:t>
            </w:r>
          </w:p>
        </w:tc>
        <w:tc>
          <w:tcPr>
            <w:tcW w:w="900" w:type="dxa"/>
            <w:tcBorders>
              <w:top w:val="nil"/>
              <w:left w:val="nil"/>
              <w:bottom w:val="single" w:sz="8" w:space="0" w:color="FFFFFF"/>
              <w:right w:val="single" w:sz="8" w:space="0" w:color="FFFFFF"/>
            </w:tcBorders>
            <w:shd w:val="clear" w:color="000000" w:fill="F2F2F2"/>
            <w:vAlign w:val="center"/>
            <w:hideMark/>
          </w:tcPr>
          <w:p w14:paraId="1EA1FBF2"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1.886 </w:t>
            </w:r>
          </w:p>
        </w:tc>
        <w:tc>
          <w:tcPr>
            <w:tcW w:w="900" w:type="dxa"/>
            <w:tcBorders>
              <w:top w:val="nil"/>
              <w:left w:val="nil"/>
              <w:bottom w:val="single" w:sz="8" w:space="0" w:color="FFFFFF"/>
              <w:right w:val="single" w:sz="8" w:space="0" w:color="FFFFFF"/>
            </w:tcBorders>
            <w:shd w:val="clear" w:color="000000" w:fill="F2F2F2"/>
            <w:vAlign w:val="center"/>
            <w:hideMark/>
          </w:tcPr>
          <w:p w14:paraId="474B4449"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1.360 </w:t>
            </w:r>
          </w:p>
        </w:tc>
        <w:tc>
          <w:tcPr>
            <w:tcW w:w="900" w:type="dxa"/>
            <w:tcBorders>
              <w:top w:val="nil"/>
              <w:left w:val="nil"/>
              <w:bottom w:val="single" w:sz="8" w:space="0" w:color="FFFFFF"/>
              <w:right w:val="single" w:sz="8" w:space="0" w:color="FFFFFF"/>
            </w:tcBorders>
            <w:shd w:val="clear" w:color="000000" w:fill="F2F2F2"/>
            <w:vAlign w:val="center"/>
            <w:hideMark/>
          </w:tcPr>
          <w:p w14:paraId="2D878867"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6.736 </w:t>
            </w:r>
          </w:p>
        </w:tc>
        <w:tc>
          <w:tcPr>
            <w:tcW w:w="1300" w:type="dxa"/>
            <w:tcBorders>
              <w:top w:val="nil"/>
              <w:left w:val="nil"/>
              <w:bottom w:val="single" w:sz="8" w:space="0" w:color="FFFFFF"/>
              <w:right w:val="single" w:sz="8" w:space="0" w:color="FFFFFF"/>
            </w:tcBorders>
            <w:shd w:val="clear" w:color="000000" w:fill="F2F2F2"/>
            <w:vAlign w:val="center"/>
            <w:hideMark/>
          </w:tcPr>
          <w:p w14:paraId="43888FC4"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28.520</w:t>
            </w:r>
          </w:p>
        </w:tc>
        <w:tc>
          <w:tcPr>
            <w:tcW w:w="1300" w:type="dxa"/>
            <w:tcBorders>
              <w:top w:val="nil"/>
              <w:left w:val="nil"/>
              <w:bottom w:val="single" w:sz="8" w:space="0" w:color="FFFFFF"/>
              <w:right w:val="single" w:sz="8" w:space="0" w:color="FFFFFF"/>
            </w:tcBorders>
            <w:shd w:val="clear" w:color="000000" w:fill="F2F2F2"/>
            <w:vAlign w:val="center"/>
            <w:hideMark/>
          </w:tcPr>
          <w:p w14:paraId="69001C74"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22.184</w:t>
            </w:r>
          </w:p>
        </w:tc>
      </w:tr>
      <w:tr w:rsidR="005717CC" w:rsidRPr="005717CC" w14:paraId="652EF799" w14:textId="77777777" w:rsidTr="005717CC">
        <w:trPr>
          <w:trHeight w:val="282"/>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617A3740" w14:textId="77777777" w:rsidR="005717CC" w:rsidRPr="005717CC" w:rsidRDefault="005717CC" w:rsidP="005717CC">
            <w:pPr>
              <w:suppressAutoHyphens w:val="0"/>
              <w:jc w:val="both"/>
              <w:rPr>
                <w:rFonts w:ascii="Verdana" w:hAnsi="Verdana" w:cs="Arial"/>
                <w:b/>
                <w:bCs/>
                <w:sz w:val="16"/>
                <w:szCs w:val="16"/>
                <w:lang w:eastAsia="pt-BR"/>
              </w:rPr>
            </w:pPr>
            <w:r w:rsidRPr="005717CC">
              <w:rPr>
                <w:rFonts w:ascii="Verdana" w:hAnsi="Verdana" w:cs="Arial"/>
                <w:b/>
                <w:bCs/>
                <w:sz w:val="16"/>
                <w:szCs w:val="16"/>
                <w:lang w:eastAsia="pt-BR"/>
              </w:rPr>
              <w:t>Parcelas vencidas</w:t>
            </w:r>
          </w:p>
        </w:tc>
        <w:tc>
          <w:tcPr>
            <w:tcW w:w="900" w:type="dxa"/>
            <w:tcBorders>
              <w:top w:val="nil"/>
              <w:left w:val="nil"/>
              <w:bottom w:val="single" w:sz="8" w:space="0" w:color="FFFFFF"/>
              <w:right w:val="single" w:sz="8" w:space="0" w:color="FFFFFF"/>
            </w:tcBorders>
            <w:shd w:val="clear" w:color="000000" w:fill="F2F2F2"/>
            <w:vAlign w:val="center"/>
            <w:hideMark/>
          </w:tcPr>
          <w:p w14:paraId="28A685A4"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1761B3EE"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20</w:t>
            </w:r>
          </w:p>
        </w:tc>
        <w:tc>
          <w:tcPr>
            <w:tcW w:w="900" w:type="dxa"/>
            <w:tcBorders>
              <w:top w:val="nil"/>
              <w:left w:val="nil"/>
              <w:bottom w:val="single" w:sz="8" w:space="0" w:color="FFFFFF"/>
              <w:right w:val="single" w:sz="8" w:space="0" w:color="FFFFFF"/>
            </w:tcBorders>
            <w:shd w:val="clear" w:color="000000" w:fill="F2F2F2"/>
            <w:vAlign w:val="center"/>
            <w:hideMark/>
          </w:tcPr>
          <w:p w14:paraId="1A4072A7"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313</w:t>
            </w:r>
          </w:p>
        </w:tc>
        <w:tc>
          <w:tcPr>
            <w:tcW w:w="900" w:type="dxa"/>
            <w:tcBorders>
              <w:top w:val="nil"/>
              <w:left w:val="nil"/>
              <w:bottom w:val="single" w:sz="8" w:space="0" w:color="FFFFFF"/>
              <w:right w:val="single" w:sz="8" w:space="0" w:color="FFFFFF"/>
            </w:tcBorders>
            <w:shd w:val="clear" w:color="000000" w:fill="F2F2F2"/>
            <w:vAlign w:val="center"/>
            <w:hideMark/>
          </w:tcPr>
          <w:p w14:paraId="357B2532"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782</w:t>
            </w:r>
          </w:p>
        </w:tc>
        <w:tc>
          <w:tcPr>
            <w:tcW w:w="900" w:type="dxa"/>
            <w:tcBorders>
              <w:top w:val="nil"/>
              <w:left w:val="nil"/>
              <w:bottom w:val="single" w:sz="8" w:space="0" w:color="FFFFFF"/>
              <w:right w:val="single" w:sz="8" w:space="0" w:color="FFFFFF"/>
            </w:tcBorders>
            <w:shd w:val="clear" w:color="000000" w:fill="F2F2F2"/>
            <w:vAlign w:val="center"/>
            <w:hideMark/>
          </w:tcPr>
          <w:p w14:paraId="504EAF4D"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385</w:t>
            </w:r>
          </w:p>
        </w:tc>
        <w:tc>
          <w:tcPr>
            <w:tcW w:w="900" w:type="dxa"/>
            <w:tcBorders>
              <w:top w:val="nil"/>
              <w:left w:val="nil"/>
              <w:bottom w:val="single" w:sz="8" w:space="0" w:color="FFFFFF"/>
              <w:right w:val="single" w:sz="8" w:space="0" w:color="FFFFFF"/>
            </w:tcBorders>
            <w:shd w:val="clear" w:color="000000" w:fill="F2F2F2"/>
            <w:vAlign w:val="center"/>
            <w:hideMark/>
          </w:tcPr>
          <w:p w14:paraId="75A80964"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562</w:t>
            </w:r>
          </w:p>
        </w:tc>
        <w:tc>
          <w:tcPr>
            <w:tcW w:w="900" w:type="dxa"/>
            <w:tcBorders>
              <w:top w:val="nil"/>
              <w:left w:val="nil"/>
              <w:bottom w:val="single" w:sz="8" w:space="0" w:color="FFFFFF"/>
              <w:right w:val="single" w:sz="8" w:space="0" w:color="FFFFFF"/>
            </w:tcBorders>
            <w:shd w:val="clear" w:color="000000" w:fill="F2F2F2"/>
            <w:vAlign w:val="center"/>
            <w:hideMark/>
          </w:tcPr>
          <w:p w14:paraId="4A7D3B29"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533</w:t>
            </w:r>
          </w:p>
        </w:tc>
        <w:tc>
          <w:tcPr>
            <w:tcW w:w="900" w:type="dxa"/>
            <w:tcBorders>
              <w:top w:val="nil"/>
              <w:left w:val="nil"/>
              <w:bottom w:val="single" w:sz="8" w:space="0" w:color="FFFFFF"/>
              <w:right w:val="single" w:sz="8" w:space="0" w:color="FFFFFF"/>
            </w:tcBorders>
            <w:shd w:val="clear" w:color="000000" w:fill="F2F2F2"/>
            <w:vAlign w:val="center"/>
            <w:hideMark/>
          </w:tcPr>
          <w:p w14:paraId="41537B39"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658</w:t>
            </w:r>
          </w:p>
        </w:tc>
        <w:tc>
          <w:tcPr>
            <w:tcW w:w="900" w:type="dxa"/>
            <w:tcBorders>
              <w:top w:val="nil"/>
              <w:left w:val="nil"/>
              <w:bottom w:val="single" w:sz="8" w:space="0" w:color="FFFFFF"/>
              <w:right w:val="single" w:sz="8" w:space="0" w:color="FFFFFF"/>
            </w:tcBorders>
            <w:shd w:val="clear" w:color="000000" w:fill="F2F2F2"/>
            <w:vAlign w:val="center"/>
            <w:hideMark/>
          </w:tcPr>
          <w:p w14:paraId="3AAAFFB1"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3.433</w:t>
            </w:r>
          </w:p>
        </w:tc>
        <w:tc>
          <w:tcPr>
            <w:tcW w:w="1300" w:type="dxa"/>
            <w:tcBorders>
              <w:top w:val="nil"/>
              <w:left w:val="nil"/>
              <w:bottom w:val="single" w:sz="8" w:space="0" w:color="FFFFFF"/>
              <w:right w:val="single" w:sz="8" w:space="0" w:color="FFFFFF"/>
            </w:tcBorders>
            <w:shd w:val="clear" w:color="000000" w:fill="F2F2F2"/>
            <w:vAlign w:val="center"/>
            <w:hideMark/>
          </w:tcPr>
          <w:p w14:paraId="4D1FF5CD"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6.686</w:t>
            </w:r>
          </w:p>
        </w:tc>
        <w:tc>
          <w:tcPr>
            <w:tcW w:w="1300" w:type="dxa"/>
            <w:tcBorders>
              <w:top w:val="nil"/>
              <w:left w:val="nil"/>
              <w:bottom w:val="single" w:sz="8" w:space="0" w:color="FFFFFF"/>
              <w:right w:val="single" w:sz="8" w:space="0" w:color="FFFFFF"/>
            </w:tcBorders>
            <w:shd w:val="clear" w:color="000000" w:fill="F2F2F2"/>
            <w:vAlign w:val="center"/>
            <w:hideMark/>
          </w:tcPr>
          <w:p w14:paraId="5E25A4C5"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6.034</w:t>
            </w:r>
          </w:p>
        </w:tc>
      </w:tr>
      <w:tr w:rsidR="005717CC" w:rsidRPr="005717CC" w14:paraId="1D5B6010" w14:textId="77777777" w:rsidTr="005717CC">
        <w:trPr>
          <w:trHeight w:val="282"/>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55DDA736" w14:textId="77777777" w:rsidR="005717CC" w:rsidRPr="005717CC" w:rsidRDefault="005717CC" w:rsidP="005717CC">
            <w:pPr>
              <w:suppressAutoHyphens w:val="0"/>
              <w:jc w:val="both"/>
              <w:rPr>
                <w:rFonts w:ascii="Verdana" w:hAnsi="Verdana" w:cs="Arial"/>
                <w:sz w:val="16"/>
                <w:szCs w:val="16"/>
                <w:lang w:eastAsia="pt-BR"/>
              </w:rPr>
            </w:pPr>
            <w:r w:rsidRPr="005717CC">
              <w:rPr>
                <w:rFonts w:ascii="Verdana" w:hAnsi="Verdana" w:cs="Arial"/>
                <w:sz w:val="16"/>
                <w:szCs w:val="16"/>
                <w:lang w:eastAsia="pt-BR"/>
              </w:rPr>
              <w:t xml:space="preserve">1 a 14 dias </w:t>
            </w:r>
          </w:p>
        </w:tc>
        <w:tc>
          <w:tcPr>
            <w:tcW w:w="900" w:type="dxa"/>
            <w:tcBorders>
              <w:top w:val="nil"/>
              <w:left w:val="nil"/>
              <w:bottom w:val="single" w:sz="8" w:space="0" w:color="FFFFFF"/>
              <w:right w:val="single" w:sz="8" w:space="0" w:color="FFFFFF"/>
            </w:tcBorders>
            <w:shd w:val="clear" w:color="000000" w:fill="F2F2F2"/>
            <w:vAlign w:val="center"/>
            <w:hideMark/>
          </w:tcPr>
          <w:p w14:paraId="33649B69"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35AAC7FD"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73C6FB44"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33A24F0C"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74BF5633"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6B5AD05F"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15F8B171"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00BC094E"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48BDB33A"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8 </w:t>
            </w:r>
          </w:p>
        </w:tc>
        <w:tc>
          <w:tcPr>
            <w:tcW w:w="1300" w:type="dxa"/>
            <w:tcBorders>
              <w:top w:val="nil"/>
              <w:left w:val="nil"/>
              <w:bottom w:val="single" w:sz="8" w:space="0" w:color="FFFFFF"/>
              <w:right w:val="single" w:sz="8" w:space="0" w:color="FFFFFF"/>
            </w:tcBorders>
            <w:shd w:val="clear" w:color="000000" w:fill="F2F2F2"/>
            <w:vAlign w:val="center"/>
            <w:hideMark/>
          </w:tcPr>
          <w:p w14:paraId="30919343"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8</w:t>
            </w:r>
          </w:p>
        </w:tc>
        <w:tc>
          <w:tcPr>
            <w:tcW w:w="1300" w:type="dxa"/>
            <w:tcBorders>
              <w:top w:val="nil"/>
              <w:left w:val="nil"/>
              <w:bottom w:val="nil"/>
              <w:right w:val="nil"/>
            </w:tcBorders>
            <w:shd w:val="clear" w:color="000000" w:fill="F2F2F2"/>
            <w:vAlign w:val="center"/>
            <w:hideMark/>
          </w:tcPr>
          <w:p w14:paraId="5BCB3273"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6</w:t>
            </w:r>
          </w:p>
        </w:tc>
      </w:tr>
      <w:tr w:rsidR="005717CC" w:rsidRPr="005717CC" w14:paraId="15F86E40" w14:textId="77777777" w:rsidTr="005717CC">
        <w:trPr>
          <w:trHeight w:val="282"/>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55810A12" w14:textId="77777777" w:rsidR="005717CC" w:rsidRPr="005717CC" w:rsidRDefault="005717CC" w:rsidP="005717CC">
            <w:pPr>
              <w:suppressAutoHyphens w:val="0"/>
              <w:jc w:val="both"/>
              <w:rPr>
                <w:rFonts w:ascii="Verdana" w:hAnsi="Verdana" w:cs="Arial"/>
                <w:sz w:val="16"/>
                <w:szCs w:val="16"/>
                <w:lang w:eastAsia="pt-BR"/>
              </w:rPr>
            </w:pPr>
            <w:r w:rsidRPr="005717CC">
              <w:rPr>
                <w:rFonts w:ascii="Verdana" w:hAnsi="Verdana" w:cs="Arial"/>
                <w:sz w:val="16"/>
                <w:szCs w:val="16"/>
                <w:lang w:eastAsia="pt-BR"/>
              </w:rPr>
              <w:t xml:space="preserve">15 a 30 dias </w:t>
            </w:r>
          </w:p>
        </w:tc>
        <w:tc>
          <w:tcPr>
            <w:tcW w:w="900" w:type="dxa"/>
            <w:tcBorders>
              <w:top w:val="nil"/>
              <w:left w:val="nil"/>
              <w:bottom w:val="single" w:sz="8" w:space="0" w:color="FFFFFF"/>
              <w:right w:val="single" w:sz="8" w:space="0" w:color="FFFFFF"/>
            </w:tcBorders>
            <w:shd w:val="clear" w:color="000000" w:fill="F2F2F2"/>
            <w:vAlign w:val="center"/>
            <w:hideMark/>
          </w:tcPr>
          <w:p w14:paraId="526C4096"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1DF6917D"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20 </w:t>
            </w:r>
          </w:p>
        </w:tc>
        <w:tc>
          <w:tcPr>
            <w:tcW w:w="900" w:type="dxa"/>
            <w:tcBorders>
              <w:top w:val="nil"/>
              <w:left w:val="nil"/>
              <w:bottom w:val="single" w:sz="8" w:space="0" w:color="FFFFFF"/>
              <w:right w:val="single" w:sz="8" w:space="0" w:color="FFFFFF"/>
            </w:tcBorders>
            <w:shd w:val="clear" w:color="000000" w:fill="F2F2F2"/>
            <w:vAlign w:val="center"/>
            <w:hideMark/>
          </w:tcPr>
          <w:p w14:paraId="17381778"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283 </w:t>
            </w:r>
          </w:p>
        </w:tc>
        <w:tc>
          <w:tcPr>
            <w:tcW w:w="900" w:type="dxa"/>
            <w:tcBorders>
              <w:top w:val="nil"/>
              <w:left w:val="nil"/>
              <w:bottom w:val="single" w:sz="8" w:space="0" w:color="FFFFFF"/>
              <w:right w:val="single" w:sz="8" w:space="0" w:color="FFFFFF"/>
            </w:tcBorders>
            <w:shd w:val="clear" w:color="000000" w:fill="F2F2F2"/>
            <w:vAlign w:val="center"/>
            <w:hideMark/>
          </w:tcPr>
          <w:p w14:paraId="5DE90CC4"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417 </w:t>
            </w:r>
          </w:p>
        </w:tc>
        <w:tc>
          <w:tcPr>
            <w:tcW w:w="900" w:type="dxa"/>
            <w:tcBorders>
              <w:top w:val="nil"/>
              <w:left w:val="nil"/>
              <w:bottom w:val="single" w:sz="8" w:space="0" w:color="FFFFFF"/>
              <w:right w:val="single" w:sz="8" w:space="0" w:color="FFFFFF"/>
            </w:tcBorders>
            <w:shd w:val="clear" w:color="000000" w:fill="F2F2F2"/>
            <w:vAlign w:val="center"/>
            <w:hideMark/>
          </w:tcPr>
          <w:p w14:paraId="509BA18E"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141 </w:t>
            </w:r>
          </w:p>
        </w:tc>
        <w:tc>
          <w:tcPr>
            <w:tcW w:w="900" w:type="dxa"/>
            <w:tcBorders>
              <w:top w:val="nil"/>
              <w:left w:val="nil"/>
              <w:bottom w:val="single" w:sz="8" w:space="0" w:color="FFFFFF"/>
              <w:right w:val="single" w:sz="8" w:space="0" w:color="FFFFFF"/>
            </w:tcBorders>
            <w:shd w:val="clear" w:color="000000" w:fill="F2F2F2"/>
            <w:vAlign w:val="center"/>
            <w:hideMark/>
          </w:tcPr>
          <w:p w14:paraId="7D91A311"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120 </w:t>
            </w:r>
          </w:p>
        </w:tc>
        <w:tc>
          <w:tcPr>
            <w:tcW w:w="900" w:type="dxa"/>
            <w:tcBorders>
              <w:top w:val="nil"/>
              <w:left w:val="nil"/>
              <w:bottom w:val="single" w:sz="8" w:space="0" w:color="FFFFFF"/>
              <w:right w:val="single" w:sz="8" w:space="0" w:color="FFFFFF"/>
            </w:tcBorders>
            <w:shd w:val="clear" w:color="000000" w:fill="F2F2F2"/>
            <w:vAlign w:val="center"/>
            <w:hideMark/>
          </w:tcPr>
          <w:p w14:paraId="5729C540"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130 </w:t>
            </w:r>
          </w:p>
        </w:tc>
        <w:tc>
          <w:tcPr>
            <w:tcW w:w="900" w:type="dxa"/>
            <w:tcBorders>
              <w:top w:val="nil"/>
              <w:left w:val="nil"/>
              <w:bottom w:val="single" w:sz="8" w:space="0" w:color="FFFFFF"/>
              <w:right w:val="single" w:sz="8" w:space="0" w:color="FFFFFF"/>
            </w:tcBorders>
            <w:shd w:val="clear" w:color="000000" w:fill="F2F2F2"/>
            <w:vAlign w:val="center"/>
            <w:hideMark/>
          </w:tcPr>
          <w:p w14:paraId="78810EAD"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117 </w:t>
            </w:r>
          </w:p>
        </w:tc>
        <w:tc>
          <w:tcPr>
            <w:tcW w:w="900" w:type="dxa"/>
            <w:tcBorders>
              <w:top w:val="nil"/>
              <w:left w:val="nil"/>
              <w:bottom w:val="single" w:sz="8" w:space="0" w:color="FFFFFF"/>
              <w:right w:val="single" w:sz="8" w:space="0" w:color="FFFFFF"/>
            </w:tcBorders>
            <w:shd w:val="clear" w:color="000000" w:fill="F2F2F2"/>
            <w:vAlign w:val="center"/>
            <w:hideMark/>
          </w:tcPr>
          <w:p w14:paraId="0A1CE84E"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477 </w:t>
            </w:r>
          </w:p>
        </w:tc>
        <w:tc>
          <w:tcPr>
            <w:tcW w:w="1300" w:type="dxa"/>
            <w:tcBorders>
              <w:top w:val="nil"/>
              <w:left w:val="nil"/>
              <w:bottom w:val="single" w:sz="8" w:space="0" w:color="FFFFFF"/>
              <w:right w:val="single" w:sz="8" w:space="0" w:color="FFFFFF"/>
            </w:tcBorders>
            <w:shd w:val="clear" w:color="000000" w:fill="F2F2F2"/>
            <w:vAlign w:val="center"/>
            <w:hideMark/>
          </w:tcPr>
          <w:p w14:paraId="1208A9B8"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1.705</w:t>
            </w:r>
          </w:p>
        </w:tc>
        <w:tc>
          <w:tcPr>
            <w:tcW w:w="1300" w:type="dxa"/>
            <w:tcBorders>
              <w:top w:val="nil"/>
              <w:left w:val="nil"/>
              <w:bottom w:val="nil"/>
              <w:right w:val="nil"/>
            </w:tcBorders>
            <w:shd w:val="clear" w:color="000000" w:fill="F2F2F2"/>
            <w:vAlign w:val="center"/>
            <w:hideMark/>
          </w:tcPr>
          <w:p w14:paraId="71639FDA"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1.617</w:t>
            </w:r>
          </w:p>
        </w:tc>
      </w:tr>
      <w:tr w:rsidR="005717CC" w:rsidRPr="005717CC" w14:paraId="2C35BA06" w14:textId="77777777" w:rsidTr="005717CC">
        <w:trPr>
          <w:trHeight w:val="282"/>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76AA510F" w14:textId="77777777" w:rsidR="005717CC" w:rsidRPr="005717CC" w:rsidRDefault="005717CC" w:rsidP="005717CC">
            <w:pPr>
              <w:suppressAutoHyphens w:val="0"/>
              <w:jc w:val="both"/>
              <w:rPr>
                <w:rFonts w:ascii="Verdana" w:hAnsi="Verdana" w:cs="Arial"/>
                <w:sz w:val="16"/>
                <w:szCs w:val="16"/>
                <w:lang w:eastAsia="pt-BR"/>
              </w:rPr>
            </w:pPr>
            <w:r w:rsidRPr="005717CC">
              <w:rPr>
                <w:rFonts w:ascii="Verdana" w:hAnsi="Verdana" w:cs="Arial"/>
                <w:sz w:val="16"/>
                <w:szCs w:val="16"/>
                <w:lang w:eastAsia="pt-BR"/>
              </w:rPr>
              <w:t xml:space="preserve">31 a 60 dias </w:t>
            </w:r>
          </w:p>
        </w:tc>
        <w:tc>
          <w:tcPr>
            <w:tcW w:w="900" w:type="dxa"/>
            <w:tcBorders>
              <w:top w:val="nil"/>
              <w:left w:val="nil"/>
              <w:bottom w:val="single" w:sz="8" w:space="0" w:color="FFFFFF"/>
              <w:right w:val="single" w:sz="8" w:space="0" w:color="FFFFFF"/>
            </w:tcBorders>
            <w:shd w:val="clear" w:color="000000" w:fill="F2F2F2"/>
            <w:vAlign w:val="center"/>
            <w:hideMark/>
          </w:tcPr>
          <w:p w14:paraId="7EF4950C"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0806DD15"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0A5C1B84"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30 </w:t>
            </w:r>
          </w:p>
        </w:tc>
        <w:tc>
          <w:tcPr>
            <w:tcW w:w="900" w:type="dxa"/>
            <w:tcBorders>
              <w:top w:val="nil"/>
              <w:left w:val="nil"/>
              <w:bottom w:val="single" w:sz="8" w:space="0" w:color="FFFFFF"/>
              <w:right w:val="single" w:sz="8" w:space="0" w:color="FFFFFF"/>
            </w:tcBorders>
            <w:shd w:val="clear" w:color="000000" w:fill="F2F2F2"/>
            <w:vAlign w:val="center"/>
            <w:hideMark/>
          </w:tcPr>
          <w:p w14:paraId="0A9842DD"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260 </w:t>
            </w:r>
          </w:p>
        </w:tc>
        <w:tc>
          <w:tcPr>
            <w:tcW w:w="900" w:type="dxa"/>
            <w:tcBorders>
              <w:top w:val="nil"/>
              <w:left w:val="nil"/>
              <w:bottom w:val="single" w:sz="8" w:space="0" w:color="FFFFFF"/>
              <w:right w:val="single" w:sz="8" w:space="0" w:color="FFFFFF"/>
            </w:tcBorders>
            <w:shd w:val="clear" w:color="000000" w:fill="F2F2F2"/>
            <w:vAlign w:val="center"/>
            <w:hideMark/>
          </w:tcPr>
          <w:p w14:paraId="0E49DCB3"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98 </w:t>
            </w:r>
          </w:p>
        </w:tc>
        <w:tc>
          <w:tcPr>
            <w:tcW w:w="900" w:type="dxa"/>
            <w:tcBorders>
              <w:top w:val="nil"/>
              <w:left w:val="nil"/>
              <w:bottom w:val="single" w:sz="8" w:space="0" w:color="FFFFFF"/>
              <w:right w:val="single" w:sz="8" w:space="0" w:color="FFFFFF"/>
            </w:tcBorders>
            <w:shd w:val="clear" w:color="000000" w:fill="F2F2F2"/>
            <w:vAlign w:val="center"/>
            <w:hideMark/>
          </w:tcPr>
          <w:p w14:paraId="42A46C49"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96 </w:t>
            </w:r>
          </w:p>
        </w:tc>
        <w:tc>
          <w:tcPr>
            <w:tcW w:w="900" w:type="dxa"/>
            <w:tcBorders>
              <w:top w:val="nil"/>
              <w:left w:val="nil"/>
              <w:bottom w:val="single" w:sz="8" w:space="0" w:color="FFFFFF"/>
              <w:right w:val="single" w:sz="8" w:space="0" w:color="FFFFFF"/>
            </w:tcBorders>
            <w:shd w:val="clear" w:color="000000" w:fill="F2F2F2"/>
            <w:vAlign w:val="center"/>
            <w:hideMark/>
          </w:tcPr>
          <w:p w14:paraId="38DAFB45"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90 </w:t>
            </w:r>
          </w:p>
        </w:tc>
        <w:tc>
          <w:tcPr>
            <w:tcW w:w="900" w:type="dxa"/>
            <w:tcBorders>
              <w:top w:val="nil"/>
              <w:left w:val="nil"/>
              <w:bottom w:val="single" w:sz="8" w:space="0" w:color="FFFFFF"/>
              <w:right w:val="single" w:sz="8" w:space="0" w:color="FFFFFF"/>
            </w:tcBorders>
            <w:shd w:val="clear" w:color="000000" w:fill="F2F2F2"/>
            <w:vAlign w:val="center"/>
            <w:hideMark/>
          </w:tcPr>
          <w:p w14:paraId="43E65C3C"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103 </w:t>
            </w:r>
          </w:p>
        </w:tc>
        <w:tc>
          <w:tcPr>
            <w:tcW w:w="900" w:type="dxa"/>
            <w:tcBorders>
              <w:top w:val="nil"/>
              <w:left w:val="nil"/>
              <w:bottom w:val="single" w:sz="8" w:space="0" w:color="FFFFFF"/>
              <w:right w:val="single" w:sz="8" w:space="0" w:color="FFFFFF"/>
            </w:tcBorders>
            <w:shd w:val="clear" w:color="000000" w:fill="F2F2F2"/>
            <w:vAlign w:val="center"/>
            <w:hideMark/>
          </w:tcPr>
          <w:p w14:paraId="776D3F49"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426 </w:t>
            </w:r>
          </w:p>
        </w:tc>
        <w:tc>
          <w:tcPr>
            <w:tcW w:w="1300" w:type="dxa"/>
            <w:tcBorders>
              <w:top w:val="nil"/>
              <w:left w:val="nil"/>
              <w:bottom w:val="single" w:sz="8" w:space="0" w:color="FFFFFF"/>
              <w:right w:val="single" w:sz="8" w:space="0" w:color="FFFFFF"/>
            </w:tcBorders>
            <w:shd w:val="clear" w:color="000000" w:fill="F2F2F2"/>
            <w:vAlign w:val="center"/>
            <w:hideMark/>
          </w:tcPr>
          <w:p w14:paraId="3521DD63"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1.103</w:t>
            </w:r>
          </w:p>
        </w:tc>
        <w:tc>
          <w:tcPr>
            <w:tcW w:w="1300" w:type="dxa"/>
            <w:tcBorders>
              <w:top w:val="nil"/>
              <w:left w:val="nil"/>
              <w:bottom w:val="nil"/>
              <w:right w:val="nil"/>
            </w:tcBorders>
            <w:shd w:val="clear" w:color="000000" w:fill="F2F2F2"/>
            <w:vAlign w:val="center"/>
            <w:hideMark/>
          </w:tcPr>
          <w:p w14:paraId="6F370131"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1.103</w:t>
            </w:r>
          </w:p>
        </w:tc>
      </w:tr>
      <w:tr w:rsidR="005717CC" w:rsidRPr="005717CC" w14:paraId="555E34FA" w14:textId="77777777" w:rsidTr="005717CC">
        <w:trPr>
          <w:trHeight w:val="282"/>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242E5086" w14:textId="77777777" w:rsidR="005717CC" w:rsidRPr="005717CC" w:rsidRDefault="005717CC" w:rsidP="005717CC">
            <w:pPr>
              <w:suppressAutoHyphens w:val="0"/>
              <w:jc w:val="both"/>
              <w:rPr>
                <w:rFonts w:ascii="Verdana" w:hAnsi="Verdana" w:cs="Arial"/>
                <w:sz w:val="16"/>
                <w:szCs w:val="16"/>
                <w:lang w:eastAsia="pt-BR"/>
              </w:rPr>
            </w:pPr>
            <w:r w:rsidRPr="005717CC">
              <w:rPr>
                <w:rFonts w:ascii="Verdana" w:hAnsi="Verdana" w:cs="Arial"/>
                <w:sz w:val="16"/>
                <w:szCs w:val="16"/>
                <w:lang w:eastAsia="pt-BR"/>
              </w:rPr>
              <w:t xml:space="preserve">61 a 90 dias </w:t>
            </w:r>
          </w:p>
        </w:tc>
        <w:tc>
          <w:tcPr>
            <w:tcW w:w="900" w:type="dxa"/>
            <w:tcBorders>
              <w:top w:val="nil"/>
              <w:left w:val="nil"/>
              <w:bottom w:val="single" w:sz="8" w:space="0" w:color="FFFFFF"/>
              <w:right w:val="single" w:sz="8" w:space="0" w:color="FFFFFF"/>
            </w:tcBorders>
            <w:shd w:val="clear" w:color="000000" w:fill="F2F2F2"/>
            <w:vAlign w:val="center"/>
            <w:hideMark/>
          </w:tcPr>
          <w:p w14:paraId="1FD3DE14"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1DFB5DFD"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4F5179A4"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03B47467"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58 </w:t>
            </w:r>
          </w:p>
        </w:tc>
        <w:tc>
          <w:tcPr>
            <w:tcW w:w="900" w:type="dxa"/>
            <w:tcBorders>
              <w:top w:val="nil"/>
              <w:left w:val="nil"/>
              <w:bottom w:val="single" w:sz="8" w:space="0" w:color="FFFFFF"/>
              <w:right w:val="single" w:sz="8" w:space="0" w:color="FFFFFF"/>
            </w:tcBorders>
            <w:shd w:val="clear" w:color="000000" w:fill="F2F2F2"/>
            <w:vAlign w:val="center"/>
            <w:hideMark/>
          </w:tcPr>
          <w:p w14:paraId="3CE25581"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88 </w:t>
            </w:r>
          </w:p>
        </w:tc>
        <w:tc>
          <w:tcPr>
            <w:tcW w:w="900" w:type="dxa"/>
            <w:tcBorders>
              <w:top w:val="nil"/>
              <w:left w:val="nil"/>
              <w:bottom w:val="single" w:sz="8" w:space="0" w:color="FFFFFF"/>
              <w:right w:val="single" w:sz="8" w:space="0" w:color="FFFFFF"/>
            </w:tcBorders>
            <w:shd w:val="clear" w:color="000000" w:fill="F2F2F2"/>
            <w:vAlign w:val="center"/>
            <w:hideMark/>
          </w:tcPr>
          <w:p w14:paraId="51F717A5"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99 </w:t>
            </w:r>
          </w:p>
        </w:tc>
        <w:tc>
          <w:tcPr>
            <w:tcW w:w="900" w:type="dxa"/>
            <w:tcBorders>
              <w:top w:val="nil"/>
              <w:left w:val="nil"/>
              <w:bottom w:val="single" w:sz="8" w:space="0" w:color="FFFFFF"/>
              <w:right w:val="single" w:sz="8" w:space="0" w:color="FFFFFF"/>
            </w:tcBorders>
            <w:shd w:val="clear" w:color="000000" w:fill="F2F2F2"/>
            <w:vAlign w:val="center"/>
            <w:hideMark/>
          </w:tcPr>
          <w:p w14:paraId="0F52F05B"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96 </w:t>
            </w:r>
          </w:p>
        </w:tc>
        <w:tc>
          <w:tcPr>
            <w:tcW w:w="900" w:type="dxa"/>
            <w:tcBorders>
              <w:top w:val="nil"/>
              <w:left w:val="nil"/>
              <w:bottom w:val="single" w:sz="8" w:space="0" w:color="FFFFFF"/>
              <w:right w:val="single" w:sz="8" w:space="0" w:color="FFFFFF"/>
            </w:tcBorders>
            <w:shd w:val="clear" w:color="000000" w:fill="F2F2F2"/>
            <w:vAlign w:val="center"/>
            <w:hideMark/>
          </w:tcPr>
          <w:p w14:paraId="7BDB9D9C"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97 </w:t>
            </w:r>
          </w:p>
        </w:tc>
        <w:tc>
          <w:tcPr>
            <w:tcW w:w="900" w:type="dxa"/>
            <w:tcBorders>
              <w:top w:val="nil"/>
              <w:left w:val="nil"/>
              <w:bottom w:val="single" w:sz="8" w:space="0" w:color="FFFFFF"/>
              <w:right w:val="single" w:sz="8" w:space="0" w:color="FFFFFF"/>
            </w:tcBorders>
            <w:shd w:val="clear" w:color="000000" w:fill="F2F2F2"/>
            <w:vAlign w:val="center"/>
            <w:hideMark/>
          </w:tcPr>
          <w:p w14:paraId="333A5F9C"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400 </w:t>
            </w:r>
          </w:p>
        </w:tc>
        <w:tc>
          <w:tcPr>
            <w:tcW w:w="1300" w:type="dxa"/>
            <w:tcBorders>
              <w:top w:val="nil"/>
              <w:left w:val="nil"/>
              <w:bottom w:val="single" w:sz="8" w:space="0" w:color="FFFFFF"/>
              <w:right w:val="single" w:sz="8" w:space="0" w:color="FFFFFF"/>
            </w:tcBorders>
            <w:shd w:val="clear" w:color="000000" w:fill="F2F2F2"/>
            <w:vAlign w:val="center"/>
            <w:hideMark/>
          </w:tcPr>
          <w:p w14:paraId="6172B9EA"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838</w:t>
            </w:r>
          </w:p>
        </w:tc>
        <w:tc>
          <w:tcPr>
            <w:tcW w:w="1300" w:type="dxa"/>
            <w:tcBorders>
              <w:top w:val="nil"/>
              <w:left w:val="nil"/>
              <w:bottom w:val="nil"/>
              <w:right w:val="nil"/>
            </w:tcBorders>
            <w:shd w:val="clear" w:color="000000" w:fill="F2F2F2"/>
            <w:vAlign w:val="center"/>
            <w:hideMark/>
          </w:tcPr>
          <w:p w14:paraId="09532279"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752</w:t>
            </w:r>
          </w:p>
        </w:tc>
      </w:tr>
      <w:tr w:rsidR="005717CC" w:rsidRPr="005717CC" w14:paraId="7DDEAFEC" w14:textId="77777777" w:rsidTr="005717CC">
        <w:trPr>
          <w:trHeight w:val="282"/>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1A233D6E" w14:textId="77777777" w:rsidR="005717CC" w:rsidRPr="005717CC" w:rsidRDefault="005717CC" w:rsidP="005717CC">
            <w:pPr>
              <w:suppressAutoHyphens w:val="0"/>
              <w:jc w:val="both"/>
              <w:rPr>
                <w:rFonts w:ascii="Verdana" w:hAnsi="Verdana" w:cs="Arial"/>
                <w:sz w:val="16"/>
                <w:szCs w:val="16"/>
                <w:lang w:eastAsia="pt-BR"/>
              </w:rPr>
            </w:pPr>
            <w:r w:rsidRPr="005717CC">
              <w:rPr>
                <w:rFonts w:ascii="Verdana" w:hAnsi="Verdana" w:cs="Arial"/>
                <w:sz w:val="16"/>
                <w:szCs w:val="16"/>
                <w:lang w:eastAsia="pt-BR"/>
              </w:rPr>
              <w:t xml:space="preserve">91 a 180 dias </w:t>
            </w:r>
          </w:p>
        </w:tc>
        <w:tc>
          <w:tcPr>
            <w:tcW w:w="900" w:type="dxa"/>
            <w:tcBorders>
              <w:top w:val="nil"/>
              <w:left w:val="nil"/>
              <w:bottom w:val="single" w:sz="8" w:space="0" w:color="FFFFFF"/>
              <w:right w:val="single" w:sz="8" w:space="0" w:color="FFFFFF"/>
            </w:tcBorders>
            <w:shd w:val="clear" w:color="000000" w:fill="F2F2F2"/>
            <w:vAlign w:val="center"/>
            <w:hideMark/>
          </w:tcPr>
          <w:p w14:paraId="54F859EF"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569F0FC6"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2F2CF2A0"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6A64B9D7"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47 </w:t>
            </w:r>
          </w:p>
        </w:tc>
        <w:tc>
          <w:tcPr>
            <w:tcW w:w="900" w:type="dxa"/>
            <w:tcBorders>
              <w:top w:val="nil"/>
              <w:left w:val="nil"/>
              <w:bottom w:val="single" w:sz="8" w:space="0" w:color="FFFFFF"/>
              <w:right w:val="single" w:sz="8" w:space="0" w:color="FFFFFF"/>
            </w:tcBorders>
            <w:shd w:val="clear" w:color="000000" w:fill="F2F2F2"/>
            <w:vAlign w:val="center"/>
            <w:hideMark/>
          </w:tcPr>
          <w:p w14:paraId="353A6584"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58 </w:t>
            </w:r>
          </w:p>
        </w:tc>
        <w:tc>
          <w:tcPr>
            <w:tcW w:w="900" w:type="dxa"/>
            <w:tcBorders>
              <w:top w:val="nil"/>
              <w:left w:val="nil"/>
              <w:bottom w:val="single" w:sz="8" w:space="0" w:color="FFFFFF"/>
              <w:right w:val="single" w:sz="8" w:space="0" w:color="FFFFFF"/>
            </w:tcBorders>
            <w:shd w:val="clear" w:color="000000" w:fill="F2F2F2"/>
            <w:vAlign w:val="center"/>
            <w:hideMark/>
          </w:tcPr>
          <w:p w14:paraId="1C554ED3"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163 </w:t>
            </w:r>
          </w:p>
        </w:tc>
        <w:tc>
          <w:tcPr>
            <w:tcW w:w="900" w:type="dxa"/>
            <w:tcBorders>
              <w:top w:val="nil"/>
              <w:left w:val="nil"/>
              <w:bottom w:val="single" w:sz="8" w:space="0" w:color="FFFFFF"/>
              <w:right w:val="single" w:sz="8" w:space="0" w:color="FFFFFF"/>
            </w:tcBorders>
            <w:shd w:val="clear" w:color="000000" w:fill="F2F2F2"/>
            <w:vAlign w:val="center"/>
            <w:hideMark/>
          </w:tcPr>
          <w:p w14:paraId="0FBDAE47"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184 </w:t>
            </w:r>
          </w:p>
        </w:tc>
        <w:tc>
          <w:tcPr>
            <w:tcW w:w="900" w:type="dxa"/>
            <w:tcBorders>
              <w:top w:val="nil"/>
              <w:left w:val="nil"/>
              <w:bottom w:val="single" w:sz="8" w:space="0" w:color="FFFFFF"/>
              <w:right w:val="single" w:sz="8" w:space="0" w:color="FFFFFF"/>
            </w:tcBorders>
            <w:shd w:val="clear" w:color="000000" w:fill="F2F2F2"/>
            <w:vAlign w:val="center"/>
            <w:hideMark/>
          </w:tcPr>
          <w:p w14:paraId="7AD3810D"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320 </w:t>
            </w:r>
          </w:p>
        </w:tc>
        <w:tc>
          <w:tcPr>
            <w:tcW w:w="900" w:type="dxa"/>
            <w:tcBorders>
              <w:top w:val="nil"/>
              <w:left w:val="nil"/>
              <w:bottom w:val="single" w:sz="8" w:space="0" w:color="FFFFFF"/>
              <w:right w:val="single" w:sz="8" w:space="0" w:color="FFFFFF"/>
            </w:tcBorders>
            <w:shd w:val="clear" w:color="000000" w:fill="F2F2F2"/>
            <w:vAlign w:val="center"/>
            <w:hideMark/>
          </w:tcPr>
          <w:p w14:paraId="1F0AD6D2"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1.096 </w:t>
            </w:r>
          </w:p>
        </w:tc>
        <w:tc>
          <w:tcPr>
            <w:tcW w:w="1300" w:type="dxa"/>
            <w:tcBorders>
              <w:top w:val="nil"/>
              <w:left w:val="nil"/>
              <w:bottom w:val="single" w:sz="8" w:space="0" w:color="FFFFFF"/>
              <w:right w:val="single" w:sz="8" w:space="0" w:color="FFFFFF"/>
            </w:tcBorders>
            <w:shd w:val="clear" w:color="000000" w:fill="F2F2F2"/>
            <w:vAlign w:val="center"/>
            <w:hideMark/>
          </w:tcPr>
          <w:p w14:paraId="7DDFFCF1"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1.868</w:t>
            </w:r>
          </w:p>
        </w:tc>
        <w:tc>
          <w:tcPr>
            <w:tcW w:w="1300" w:type="dxa"/>
            <w:tcBorders>
              <w:top w:val="nil"/>
              <w:left w:val="nil"/>
              <w:bottom w:val="nil"/>
              <w:right w:val="nil"/>
            </w:tcBorders>
            <w:shd w:val="clear" w:color="000000" w:fill="F2F2F2"/>
            <w:vAlign w:val="center"/>
            <w:hideMark/>
          </w:tcPr>
          <w:p w14:paraId="14F7B4C5"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1.288</w:t>
            </w:r>
          </w:p>
        </w:tc>
      </w:tr>
      <w:tr w:rsidR="005717CC" w:rsidRPr="005717CC" w14:paraId="19F14984" w14:textId="77777777" w:rsidTr="005717CC">
        <w:trPr>
          <w:trHeight w:val="282"/>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630FE013" w14:textId="77777777" w:rsidR="005717CC" w:rsidRPr="005717CC" w:rsidRDefault="005717CC" w:rsidP="005717CC">
            <w:pPr>
              <w:suppressAutoHyphens w:val="0"/>
              <w:jc w:val="both"/>
              <w:rPr>
                <w:rFonts w:ascii="Verdana" w:hAnsi="Verdana" w:cs="Arial"/>
                <w:sz w:val="16"/>
                <w:szCs w:val="16"/>
                <w:lang w:eastAsia="pt-BR"/>
              </w:rPr>
            </w:pPr>
            <w:r w:rsidRPr="005717CC">
              <w:rPr>
                <w:rFonts w:ascii="Verdana" w:hAnsi="Verdana" w:cs="Arial"/>
                <w:sz w:val="16"/>
                <w:szCs w:val="16"/>
                <w:lang w:eastAsia="pt-BR"/>
              </w:rPr>
              <w:t xml:space="preserve">181 a 360 dias </w:t>
            </w:r>
          </w:p>
        </w:tc>
        <w:tc>
          <w:tcPr>
            <w:tcW w:w="900" w:type="dxa"/>
            <w:tcBorders>
              <w:top w:val="nil"/>
              <w:left w:val="nil"/>
              <w:bottom w:val="single" w:sz="8" w:space="0" w:color="FFFFFF"/>
              <w:right w:val="single" w:sz="8" w:space="0" w:color="FFFFFF"/>
            </w:tcBorders>
            <w:shd w:val="clear" w:color="000000" w:fill="F2F2F2"/>
            <w:vAlign w:val="center"/>
            <w:hideMark/>
          </w:tcPr>
          <w:p w14:paraId="7314361B"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696C97A7"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0602C69A"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3389A8C2"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431BF7C3"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22FCD327"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84 </w:t>
            </w:r>
          </w:p>
        </w:tc>
        <w:tc>
          <w:tcPr>
            <w:tcW w:w="900" w:type="dxa"/>
            <w:tcBorders>
              <w:top w:val="nil"/>
              <w:left w:val="nil"/>
              <w:bottom w:val="single" w:sz="8" w:space="0" w:color="FFFFFF"/>
              <w:right w:val="single" w:sz="8" w:space="0" w:color="FFFFFF"/>
            </w:tcBorders>
            <w:shd w:val="clear" w:color="000000" w:fill="F2F2F2"/>
            <w:vAlign w:val="center"/>
            <w:hideMark/>
          </w:tcPr>
          <w:p w14:paraId="583D3471"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33 </w:t>
            </w:r>
          </w:p>
        </w:tc>
        <w:tc>
          <w:tcPr>
            <w:tcW w:w="900" w:type="dxa"/>
            <w:tcBorders>
              <w:top w:val="nil"/>
              <w:left w:val="nil"/>
              <w:bottom w:val="single" w:sz="8" w:space="0" w:color="FFFFFF"/>
              <w:right w:val="single" w:sz="8" w:space="0" w:color="FFFFFF"/>
            </w:tcBorders>
            <w:shd w:val="clear" w:color="000000" w:fill="F2F2F2"/>
            <w:vAlign w:val="center"/>
            <w:hideMark/>
          </w:tcPr>
          <w:p w14:paraId="3F11B283"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21 </w:t>
            </w:r>
          </w:p>
        </w:tc>
        <w:tc>
          <w:tcPr>
            <w:tcW w:w="900" w:type="dxa"/>
            <w:tcBorders>
              <w:top w:val="nil"/>
              <w:left w:val="nil"/>
              <w:bottom w:val="single" w:sz="8" w:space="0" w:color="FFFFFF"/>
              <w:right w:val="single" w:sz="8" w:space="0" w:color="FFFFFF"/>
            </w:tcBorders>
            <w:shd w:val="clear" w:color="000000" w:fill="F2F2F2"/>
            <w:vAlign w:val="center"/>
            <w:hideMark/>
          </w:tcPr>
          <w:p w14:paraId="24FA0ECD"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987 </w:t>
            </w:r>
          </w:p>
        </w:tc>
        <w:tc>
          <w:tcPr>
            <w:tcW w:w="1300" w:type="dxa"/>
            <w:tcBorders>
              <w:top w:val="nil"/>
              <w:left w:val="nil"/>
              <w:bottom w:val="single" w:sz="8" w:space="0" w:color="FFFFFF"/>
              <w:right w:val="single" w:sz="8" w:space="0" w:color="FFFFFF"/>
            </w:tcBorders>
            <w:shd w:val="clear" w:color="000000" w:fill="F2F2F2"/>
            <w:vAlign w:val="center"/>
            <w:hideMark/>
          </w:tcPr>
          <w:p w14:paraId="2816A5B1"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1.125</w:t>
            </w:r>
          </w:p>
        </w:tc>
        <w:tc>
          <w:tcPr>
            <w:tcW w:w="1300" w:type="dxa"/>
            <w:tcBorders>
              <w:top w:val="nil"/>
              <w:left w:val="nil"/>
              <w:bottom w:val="nil"/>
              <w:right w:val="nil"/>
            </w:tcBorders>
            <w:shd w:val="clear" w:color="000000" w:fill="F2F2F2"/>
            <w:vAlign w:val="center"/>
            <w:hideMark/>
          </w:tcPr>
          <w:p w14:paraId="07DF3B44"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1.259</w:t>
            </w:r>
          </w:p>
        </w:tc>
      </w:tr>
      <w:tr w:rsidR="005717CC" w:rsidRPr="005717CC" w14:paraId="24A8BF76" w14:textId="77777777" w:rsidTr="005717CC">
        <w:trPr>
          <w:trHeight w:val="282"/>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589E0E11" w14:textId="77777777" w:rsidR="005717CC" w:rsidRPr="005717CC" w:rsidRDefault="005717CC" w:rsidP="005717CC">
            <w:pPr>
              <w:suppressAutoHyphens w:val="0"/>
              <w:jc w:val="both"/>
              <w:rPr>
                <w:rFonts w:ascii="Verdana" w:hAnsi="Verdana" w:cs="Arial"/>
                <w:sz w:val="16"/>
                <w:szCs w:val="16"/>
                <w:lang w:eastAsia="pt-BR"/>
              </w:rPr>
            </w:pPr>
            <w:r w:rsidRPr="005717CC">
              <w:rPr>
                <w:rFonts w:ascii="Verdana" w:hAnsi="Verdana" w:cs="Arial"/>
                <w:sz w:val="16"/>
                <w:szCs w:val="16"/>
                <w:lang w:eastAsia="pt-BR"/>
              </w:rPr>
              <w:t xml:space="preserve">Acima de 360 dias </w:t>
            </w:r>
          </w:p>
        </w:tc>
        <w:tc>
          <w:tcPr>
            <w:tcW w:w="900" w:type="dxa"/>
            <w:tcBorders>
              <w:top w:val="nil"/>
              <w:left w:val="nil"/>
              <w:bottom w:val="single" w:sz="8" w:space="0" w:color="FFFFFF"/>
              <w:right w:val="single" w:sz="8" w:space="0" w:color="FFFFFF"/>
            </w:tcBorders>
            <w:shd w:val="clear" w:color="000000" w:fill="F2F2F2"/>
            <w:vAlign w:val="center"/>
            <w:hideMark/>
          </w:tcPr>
          <w:p w14:paraId="428E7618"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6E556157"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5C8432A7"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569807CF"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2170738E"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720DE2E1"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19C5B8D8"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5150E78C"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 </w:t>
            </w:r>
          </w:p>
        </w:tc>
        <w:tc>
          <w:tcPr>
            <w:tcW w:w="900" w:type="dxa"/>
            <w:tcBorders>
              <w:top w:val="nil"/>
              <w:left w:val="nil"/>
              <w:bottom w:val="single" w:sz="8" w:space="0" w:color="FFFFFF"/>
              <w:right w:val="single" w:sz="8" w:space="0" w:color="FFFFFF"/>
            </w:tcBorders>
            <w:shd w:val="clear" w:color="000000" w:fill="F2F2F2"/>
            <w:vAlign w:val="center"/>
            <w:hideMark/>
          </w:tcPr>
          <w:p w14:paraId="27CFBEBA"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 xml:space="preserve">         39 </w:t>
            </w:r>
          </w:p>
        </w:tc>
        <w:tc>
          <w:tcPr>
            <w:tcW w:w="1300" w:type="dxa"/>
            <w:tcBorders>
              <w:top w:val="nil"/>
              <w:left w:val="nil"/>
              <w:bottom w:val="single" w:sz="8" w:space="0" w:color="FFFFFF"/>
              <w:right w:val="single" w:sz="8" w:space="0" w:color="FFFFFF"/>
            </w:tcBorders>
            <w:shd w:val="clear" w:color="000000" w:fill="F2F2F2"/>
            <w:vAlign w:val="center"/>
            <w:hideMark/>
          </w:tcPr>
          <w:p w14:paraId="67D4A961"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39</w:t>
            </w:r>
          </w:p>
        </w:tc>
        <w:tc>
          <w:tcPr>
            <w:tcW w:w="1300" w:type="dxa"/>
            <w:tcBorders>
              <w:top w:val="nil"/>
              <w:left w:val="nil"/>
              <w:bottom w:val="nil"/>
              <w:right w:val="nil"/>
            </w:tcBorders>
            <w:shd w:val="clear" w:color="000000" w:fill="F2F2F2"/>
            <w:vAlign w:val="center"/>
            <w:hideMark/>
          </w:tcPr>
          <w:p w14:paraId="6472D6D6" w14:textId="77777777" w:rsidR="005717CC" w:rsidRPr="005717CC" w:rsidRDefault="005717CC" w:rsidP="005717CC">
            <w:pPr>
              <w:suppressAutoHyphens w:val="0"/>
              <w:jc w:val="right"/>
              <w:rPr>
                <w:rFonts w:ascii="Verdana" w:hAnsi="Verdana" w:cs="Arial"/>
                <w:sz w:val="16"/>
                <w:szCs w:val="16"/>
                <w:lang w:eastAsia="pt-BR"/>
              </w:rPr>
            </w:pPr>
            <w:r w:rsidRPr="005717CC">
              <w:rPr>
                <w:rFonts w:ascii="Verdana" w:hAnsi="Verdana" w:cs="Arial"/>
                <w:sz w:val="16"/>
                <w:szCs w:val="16"/>
                <w:lang w:eastAsia="pt-BR"/>
              </w:rPr>
              <w:t>9</w:t>
            </w:r>
          </w:p>
        </w:tc>
      </w:tr>
      <w:tr w:rsidR="005717CC" w:rsidRPr="005717CC" w14:paraId="065B2839" w14:textId="77777777" w:rsidTr="005717CC">
        <w:trPr>
          <w:trHeight w:val="282"/>
        </w:trPr>
        <w:tc>
          <w:tcPr>
            <w:tcW w:w="3080" w:type="dxa"/>
            <w:tcBorders>
              <w:top w:val="nil"/>
              <w:left w:val="single" w:sz="8" w:space="0" w:color="FFFFFF"/>
              <w:bottom w:val="single" w:sz="8" w:space="0" w:color="FFFFFF"/>
              <w:right w:val="single" w:sz="8" w:space="0" w:color="FFFFFF"/>
            </w:tcBorders>
            <w:shd w:val="clear" w:color="000000" w:fill="A6A6A6"/>
            <w:vAlign w:val="center"/>
            <w:hideMark/>
          </w:tcPr>
          <w:p w14:paraId="78C5E509" w14:textId="77777777" w:rsidR="005717CC" w:rsidRPr="005717CC" w:rsidRDefault="005717CC" w:rsidP="005717CC">
            <w:pPr>
              <w:suppressAutoHyphens w:val="0"/>
              <w:rPr>
                <w:rFonts w:ascii="Verdana" w:hAnsi="Verdana" w:cs="Arial"/>
                <w:b/>
                <w:bCs/>
                <w:sz w:val="16"/>
                <w:szCs w:val="16"/>
                <w:lang w:eastAsia="pt-BR"/>
              </w:rPr>
            </w:pPr>
            <w:r w:rsidRPr="005717CC">
              <w:rPr>
                <w:rFonts w:ascii="Verdana" w:hAnsi="Verdana" w:cs="Arial"/>
                <w:b/>
                <w:bCs/>
                <w:sz w:val="16"/>
                <w:szCs w:val="16"/>
                <w:lang w:eastAsia="pt-BR"/>
              </w:rPr>
              <w:t>Total geral em 30/06/2021</w:t>
            </w:r>
          </w:p>
        </w:tc>
        <w:tc>
          <w:tcPr>
            <w:tcW w:w="900" w:type="dxa"/>
            <w:tcBorders>
              <w:top w:val="nil"/>
              <w:left w:val="nil"/>
              <w:bottom w:val="single" w:sz="8" w:space="0" w:color="FFFFFF"/>
              <w:right w:val="single" w:sz="8" w:space="0" w:color="FFFFFF"/>
            </w:tcBorders>
            <w:shd w:val="clear" w:color="000000" w:fill="A6A6A6"/>
            <w:vAlign w:val="center"/>
            <w:hideMark/>
          </w:tcPr>
          <w:p w14:paraId="5AF07BEF"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166.607</w:t>
            </w:r>
          </w:p>
        </w:tc>
        <w:tc>
          <w:tcPr>
            <w:tcW w:w="900" w:type="dxa"/>
            <w:tcBorders>
              <w:top w:val="nil"/>
              <w:left w:val="nil"/>
              <w:bottom w:val="single" w:sz="8" w:space="0" w:color="FFFFFF"/>
              <w:right w:val="single" w:sz="8" w:space="0" w:color="FFFFFF"/>
            </w:tcBorders>
            <w:shd w:val="clear" w:color="000000" w:fill="A6A6A6"/>
            <w:vAlign w:val="center"/>
            <w:hideMark/>
          </w:tcPr>
          <w:p w14:paraId="56CF6ECB"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764.165</w:t>
            </w:r>
          </w:p>
        </w:tc>
        <w:tc>
          <w:tcPr>
            <w:tcW w:w="900" w:type="dxa"/>
            <w:tcBorders>
              <w:top w:val="nil"/>
              <w:left w:val="nil"/>
              <w:bottom w:val="single" w:sz="8" w:space="0" w:color="FFFFFF"/>
              <w:right w:val="single" w:sz="8" w:space="0" w:color="FFFFFF"/>
            </w:tcBorders>
            <w:shd w:val="clear" w:color="000000" w:fill="A6A6A6"/>
            <w:vAlign w:val="center"/>
            <w:hideMark/>
          </w:tcPr>
          <w:p w14:paraId="6EDA3BF5"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239.746</w:t>
            </w:r>
          </w:p>
        </w:tc>
        <w:tc>
          <w:tcPr>
            <w:tcW w:w="900" w:type="dxa"/>
            <w:tcBorders>
              <w:top w:val="nil"/>
              <w:left w:val="nil"/>
              <w:bottom w:val="single" w:sz="8" w:space="0" w:color="FFFFFF"/>
              <w:right w:val="single" w:sz="8" w:space="0" w:color="FFFFFF"/>
            </w:tcBorders>
            <w:shd w:val="clear" w:color="000000" w:fill="A6A6A6"/>
            <w:vAlign w:val="center"/>
            <w:hideMark/>
          </w:tcPr>
          <w:p w14:paraId="453B1A84"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99.664</w:t>
            </w:r>
          </w:p>
        </w:tc>
        <w:tc>
          <w:tcPr>
            <w:tcW w:w="900" w:type="dxa"/>
            <w:tcBorders>
              <w:top w:val="nil"/>
              <w:left w:val="nil"/>
              <w:bottom w:val="single" w:sz="8" w:space="0" w:color="FFFFFF"/>
              <w:right w:val="single" w:sz="8" w:space="0" w:color="FFFFFF"/>
            </w:tcBorders>
            <w:shd w:val="clear" w:color="000000" w:fill="A6A6A6"/>
            <w:vAlign w:val="center"/>
            <w:hideMark/>
          </w:tcPr>
          <w:p w14:paraId="0775252E"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19.073</w:t>
            </w:r>
          </w:p>
        </w:tc>
        <w:tc>
          <w:tcPr>
            <w:tcW w:w="900" w:type="dxa"/>
            <w:tcBorders>
              <w:top w:val="nil"/>
              <w:left w:val="nil"/>
              <w:bottom w:val="single" w:sz="8" w:space="0" w:color="FFFFFF"/>
              <w:right w:val="single" w:sz="8" w:space="0" w:color="FFFFFF"/>
            </w:tcBorders>
            <w:shd w:val="clear" w:color="000000" w:fill="A6A6A6"/>
            <w:vAlign w:val="center"/>
            <w:hideMark/>
          </w:tcPr>
          <w:p w14:paraId="3420066A"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7.355</w:t>
            </w:r>
          </w:p>
        </w:tc>
        <w:tc>
          <w:tcPr>
            <w:tcW w:w="900" w:type="dxa"/>
            <w:tcBorders>
              <w:top w:val="nil"/>
              <w:left w:val="nil"/>
              <w:bottom w:val="single" w:sz="8" w:space="0" w:color="FFFFFF"/>
              <w:right w:val="single" w:sz="8" w:space="0" w:color="FFFFFF"/>
            </w:tcBorders>
            <w:shd w:val="clear" w:color="000000" w:fill="A6A6A6"/>
            <w:vAlign w:val="center"/>
            <w:hideMark/>
          </w:tcPr>
          <w:p w14:paraId="4BA2ECE5"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6.918</w:t>
            </w:r>
          </w:p>
        </w:tc>
        <w:tc>
          <w:tcPr>
            <w:tcW w:w="900" w:type="dxa"/>
            <w:tcBorders>
              <w:top w:val="nil"/>
              <w:left w:val="nil"/>
              <w:bottom w:val="single" w:sz="8" w:space="0" w:color="FFFFFF"/>
              <w:right w:val="single" w:sz="8" w:space="0" w:color="FFFFFF"/>
            </w:tcBorders>
            <w:shd w:val="clear" w:color="000000" w:fill="A6A6A6"/>
            <w:vAlign w:val="center"/>
            <w:hideMark/>
          </w:tcPr>
          <w:p w14:paraId="4466E59B"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5.147</w:t>
            </w:r>
          </w:p>
        </w:tc>
        <w:tc>
          <w:tcPr>
            <w:tcW w:w="900" w:type="dxa"/>
            <w:tcBorders>
              <w:top w:val="nil"/>
              <w:left w:val="nil"/>
              <w:bottom w:val="single" w:sz="8" w:space="0" w:color="FFFFFF"/>
              <w:right w:val="single" w:sz="8" w:space="0" w:color="FFFFFF"/>
            </w:tcBorders>
            <w:shd w:val="clear" w:color="000000" w:fill="A6A6A6"/>
            <w:vAlign w:val="center"/>
            <w:hideMark/>
          </w:tcPr>
          <w:p w14:paraId="3A835209"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29.199</w:t>
            </w:r>
          </w:p>
        </w:tc>
        <w:tc>
          <w:tcPr>
            <w:tcW w:w="1300" w:type="dxa"/>
            <w:tcBorders>
              <w:top w:val="nil"/>
              <w:left w:val="nil"/>
              <w:bottom w:val="single" w:sz="8" w:space="0" w:color="FFFFFF"/>
              <w:right w:val="single" w:sz="8" w:space="0" w:color="FFFFFF"/>
            </w:tcBorders>
            <w:shd w:val="clear" w:color="000000" w:fill="A6A6A6"/>
            <w:vAlign w:val="center"/>
            <w:hideMark/>
          </w:tcPr>
          <w:p w14:paraId="5AEEFE3B"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1.337.874</w:t>
            </w:r>
          </w:p>
        </w:tc>
        <w:tc>
          <w:tcPr>
            <w:tcW w:w="1300" w:type="dxa"/>
            <w:tcBorders>
              <w:top w:val="single" w:sz="8" w:space="0" w:color="FFFFFF"/>
              <w:left w:val="nil"/>
              <w:bottom w:val="single" w:sz="8" w:space="0" w:color="FFFFFF"/>
              <w:right w:val="single" w:sz="8" w:space="0" w:color="FFFFFF"/>
            </w:tcBorders>
            <w:shd w:val="clear" w:color="000000" w:fill="A6A6A6"/>
            <w:vAlign w:val="center"/>
            <w:hideMark/>
          </w:tcPr>
          <w:p w14:paraId="1D9C0AE8"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 </w:t>
            </w:r>
          </w:p>
        </w:tc>
      </w:tr>
      <w:tr w:rsidR="005717CC" w:rsidRPr="005717CC" w14:paraId="2A38E3C9" w14:textId="77777777" w:rsidTr="005717CC">
        <w:trPr>
          <w:trHeight w:val="282"/>
        </w:trPr>
        <w:tc>
          <w:tcPr>
            <w:tcW w:w="3080" w:type="dxa"/>
            <w:tcBorders>
              <w:top w:val="nil"/>
              <w:left w:val="single" w:sz="8" w:space="0" w:color="FFFFFF"/>
              <w:bottom w:val="single" w:sz="8" w:space="0" w:color="FFFFFF"/>
              <w:right w:val="single" w:sz="8" w:space="0" w:color="FFFFFF"/>
            </w:tcBorders>
            <w:shd w:val="clear" w:color="000000" w:fill="A6A6A6"/>
            <w:vAlign w:val="center"/>
            <w:hideMark/>
          </w:tcPr>
          <w:p w14:paraId="7222C030" w14:textId="77777777" w:rsidR="005717CC" w:rsidRPr="005717CC" w:rsidRDefault="005717CC" w:rsidP="005717CC">
            <w:pPr>
              <w:suppressAutoHyphens w:val="0"/>
              <w:rPr>
                <w:rFonts w:ascii="Verdana" w:hAnsi="Verdana" w:cs="Arial"/>
                <w:b/>
                <w:bCs/>
                <w:sz w:val="16"/>
                <w:szCs w:val="16"/>
                <w:lang w:eastAsia="pt-BR"/>
              </w:rPr>
            </w:pPr>
            <w:r w:rsidRPr="005717CC">
              <w:rPr>
                <w:rFonts w:ascii="Verdana" w:hAnsi="Verdana" w:cs="Arial"/>
                <w:b/>
                <w:bCs/>
                <w:sz w:val="16"/>
                <w:szCs w:val="16"/>
                <w:lang w:eastAsia="pt-BR"/>
              </w:rPr>
              <w:t>Total geral em 31/12/2020</w:t>
            </w:r>
          </w:p>
        </w:tc>
        <w:tc>
          <w:tcPr>
            <w:tcW w:w="900" w:type="dxa"/>
            <w:tcBorders>
              <w:top w:val="nil"/>
              <w:left w:val="nil"/>
              <w:bottom w:val="single" w:sz="8" w:space="0" w:color="FFFFFF"/>
              <w:right w:val="single" w:sz="8" w:space="0" w:color="FFFFFF"/>
            </w:tcBorders>
            <w:shd w:val="clear" w:color="000000" w:fill="A6A6A6"/>
            <w:vAlign w:val="center"/>
            <w:hideMark/>
          </w:tcPr>
          <w:p w14:paraId="3A33D518"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174.576</w:t>
            </w:r>
          </w:p>
        </w:tc>
        <w:tc>
          <w:tcPr>
            <w:tcW w:w="900" w:type="dxa"/>
            <w:tcBorders>
              <w:top w:val="nil"/>
              <w:left w:val="nil"/>
              <w:bottom w:val="single" w:sz="8" w:space="0" w:color="FFFFFF"/>
              <w:right w:val="single" w:sz="8" w:space="0" w:color="FFFFFF"/>
            </w:tcBorders>
            <w:shd w:val="clear" w:color="000000" w:fill="A6A6A6"/>
            <w:vAlign w:val="center"/>
            <w:hideMark/>
          </w:tcPr>
          <w:p w14:paraId="7182C3AC"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808.290</w:t>
            </w:r>
          </w:p>
        </w:tc>
        <w:tc>
          <w:tcPr>
            <w:tcW w:w="900" w:type="dxa"/>
            <w:tcBorders>
              <w:top w:val="nil"/>
              <w:left w:val="nil"/>
              <w:bottom w:val="single" w:sz="8" w:space="0" w:color="FFFFFF"/>
              <w:right w:val="single" w:sz="8" w:space="0" w:color="FFFFFF"/>
            </w:tcBorders>
            <w:shd w:val="clear" w:color="000000" w:fill="A6A6A6"/>
            <w:vAlign w:val="center"/>
            <w:hideMark/>
          </w:tcPr>
          <w:p w14:paraId="4099820A"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238.891</w:t>
            </w:r>
          </w:p>
        </w:tc>
        <w:tc>
          <w:tcPr>
            <w:tcW w:w="900" w:type="dxa"/>
            <w:tcBorders>
              <w:top w:val="nil"/>
              <w:left w:val="nil"/>
              <w:bottom w:val="single" w:sz="8" w:space="0" w:color="FFFFFF"/>
              <w:right w:val="single" w:sz="8" w:space="0" w:color="FFFFFF"/>
            </w:tcBorders>
            <w:shd w:val="clear" w:color="000000" w:fill="A6A6A6"/>
            <w:vAlign w:val="center"/>
            <w:hideMark/>
          </w:tcPr>
          <w:p w14:paraId="5C1E8A7B"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100.840</w:t>
            </w:r>
          </w:p>
        </w:tc>
        <w:tc>
          <w:tcPr>
            <w:tcW w:w="900" w:type="dxa"/>
            <w:tcBorders>
              <w:top w:val="nil"/>
              <w:left w:val="nil"/>
              <w:bottom w:val="single" w:sz="8" w:space="0" w:color="FFFFFF"/>
              <w:right w:val="single" w:sz="8" w:space="0" w:color="FFFFFF"/>
            </w:tcBorders>
            <w:shd w:val="clear" w:color="000000" w:fill="A6A6A6"/>
            <w:vAlign w:val="center"/>
            <w:hideMark/>
          </w:tcPr>
          <w:p w14:paraId="1AB36A27"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19.295</w:t>
            </w:r>
          </w:p>
        </w:tc>
        <w:tc>
          <w:tcPr>
            <w:tcW w:w="900" w:type="dxa"/>
            <w:tcBorders>
              <w:top w:val="nil"/>
              <w:left w:val="nil"/>
              <w:bottom w:val="single" w:sz="8" w:space="0" w:color="FFFFFF"/>
              <w:right w:val="single" w:sz="8" w:space="0" w:color="FFFFFF"/>
            </w:tcBorders>
            <w:shd w:val="clear" w:color="000000" w:fill="A6A6A6"/>
            <w:vAlign w:val="center"/>
            <w:hideMark/>
          </w:tcPr>
          <w:p w14:paraId="6FFC08FF"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5.230</w:t>
            </w:r>
          </w:p>
        </w:tc>
        <w:tc>
          <w:tcPr>
            <w:tcW w:w="900" w:type="dxa"/>
            <w:tcBorders>
              <w:top w:val="nil"/>
              <w:left w:val="nil"/>
              <w:bottom w:val="single" w:sz="8" w:space="0" w:color="FFFFFF"/>
              <w:right w:val="single" w:sz="8" w:space="0" w:color="FFFFFF"/>
            </w:tcBorders>
            <w:shd w:val="clear" w:color="000000" w:fill="A6A6A6"/>
            <w:vAlign w:val="center"/>
            <w:hideMark/>
          </w:tcPr>
          <w:p w14:paraId="32F20CA2"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6.034</w:t>
            </w:r>
          </w:p>
        </w:tc>
        <w:tc>
          <w:tcPr>
            <w:tcW w:w="900" w:type="dxa"/>
            <w:tcBorders>
              <w:top w:val="nil"/>
              <w:left w:val="nil"/>
              <w:bottom w:val="single" w:sz="8" w:space="0" w:color="FFFFFF"/>
              <w:right w:val="single" w:sz="8" w:space="0" w:color="FFFFFF"/>
            </w:tcBorders>
            <w:shd w:val="clear" w:color="000000" w:fill="A6A6A6"/>
            <w:vAlign w:val="center"/>
            <w:hideMark/>
          </w:tcPr>
          <w:p w14:paraId="0ADB6F35"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3.756</w:t>
            </w:r>
          </w:p>
        </w:tc>
        <w:tc>
          <w:tcPr>
            <w:tcW w:w="900" w:type="dxa"/>
            <w:tcBorders>
              <w:top w:val="nil"/>
              <w:left w:val="nil"/>
              <w:bottom w:val="single" w:sz="8" w:space="0" w:color="FFFFFF"/>
              <w:right w:val="single" w:sz="8" w:space="0" w:color="FFFFFF"/>
            </w:tcBorders>
            <w:shd w:val="clear" w:color="000000" w:fill="A6A6A6"/>
            <w:vAlign w:val="center"/>
            <w:hideMark/>
          </w:tcPr>
          <w:p w14:paraId="1F45FB41"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24.100</w:t>
            </w:r>
          </w:p>
        </w:tc>
        <w:tc>
          <w:tcPr>
            <w:tcW w:w="1300" w:type="dxa"/>
            <w:tcBorders>
              <w:top w:val="nil"/>
              <w:left w:val="nil"/>
              <w:bottom w:val="single" w:sz="8" w:space="0" w:color="FFFFFF"/>
              <w:right w:val="single" w:sz="8" w:space="0" w:color="FFFFFF"/>
            </w:tcBorders>
            <w:shd w:val="clear" w:color="000000" w:fill="A6A6A6"/>
            <w:vAlign w:val="center"/>
            <w:hideMark/>
          </w:tcPr>
          <w:p w14:paraId="5AC4AC87"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 </w:t>
            </w:r>
          </w:p>
        </w:tc>
        <w:tc>
          <w:tcPr>
            <w:tcW w:w="1300" w:type="dxa"/>
            <w:tcBorders>
              <w:top w:val="nil"/>
              <w:left w:val="nil"/>
              <w:bottom w:val="single" w:sz="8" w:space="0" w:color="FFFFFF"/>
              <w:right w:val="single" w:sz="8" w:space="0" w:color="FFFFFF"/>
            </w:tcBorders>
            <w:shd w:val="clear" w:color="000000" w:fill="A6A6A6"/>
            <w:vAlign w:val="center"/>
            <w:hideMark/>
          </w:tcPr>
          <w:p w14:paraId="461B8E8F" w14:textId="77777777" w:rsidR="005717CC" w:rsidRPr="005717CC" w:rsidRDefault="005717CC" w:rsidP="005717CC">
            <w:pPr>
              <w:suppressAutoHyphens w:val="0"/>
              <w:jc w:val="right"/>
              <w:rPr>
                <w:rFonts w:ascii="Verdana" w:hAnsi="Verdana" w:cs="Arial"/>
                <w:b/>
                <w:bCs/>
                <w:sz w:val="16"/>
                <w:szCs w:val="16"/>
                <w:lang w:eastAsia="pt-BR"/>
              </w:rPr>
            </w:pPr>
            <w:r w:rsidRPr="005717CC">
              <w:rPr>
                <w:rFonts w:ascii="Verdana" w:hAnsi="Verdana" w:cs="Arial"/>
                <w:b/>
                <w:bCs/>
                <w:sz w:val="16"/>
                <w:szCs w:val="16"/>
                <w:lang w:eastAsia="pt-BR"/>
              </w:rPr>
              <w:t>1.381.012</w:t>
            </w:r>
          </w:p>
        </w:tc>
      </w:tr>
    </w:tbl>
    <w:p w14:paraId="390976B0" w14:textId="3869ED52" w:rsidR="00492CFB" w:rsidRPr="00B12C8E" w:rsidRDefault="00B12C8E" w:rsidP="00B41588">
      <w:pPr>
        <w:pStyle w:val="UmPontoNovo9"/>
        <w:numPr>
          <w:ilvl w:val="3"/>
          <w:numId w:val="69"/>
        </w:numPr>
        <w:spacing w:after="120"/>
        <w:jc w:val="both"/>
        <w:rPr>
          <w:rFonts w:ascii="Verdana" w:hAnsi="Verdana" w:cs="Arial"/>
          <w:sz w:val="14"/>
          <w:szCs w:val="14"/>
        </w:rPr>
      </w:pPr>
      <w:r w:rsidRPr="00B12C8E">
        <w:rPr>
          <w:rFonts w:ascii="Verdana" w:hAnsi="Verdana" w:cs="Arial"/>
          <w:sz w:val="14"/>
          <w:szCs w:val="14"/>
        </w:rPr>
        <w:t>Para as operações com parcelas vencidas há mais de 14 dias ou empresas que apresentem eventos falimentares, recuperação judicial e reestruturação de dívidas.</w:t>
      </w:r>
    </w:p>
    <w:p w14:paraId="451B07DD" w14:textId="77777777" w:rsidR="00492CFB" w:rsidRPr="00492CFB" w:rsidRDefault="00492CFB" w:rsidP="00B41588">
      <w:pPr>
        <w:pStyle w:val="UmPontoNovo9"/>
        <w:numPr>
          <w:ilvl w:val="3"/>
          <w:numId w:val="69"/>
        </w:numPr>
        <w:spacing w:after="120"/>
        <w:jc w:val="both"/>
        <w:rPr>
          <w:rFonts w:ascii="Verdana" w:hAnsi="Verdana" w:cs="Arial"/>
          <w:sz w:val="14"/>
          <w:szCs w:val="14"/>
        </w:rPr>
        <w:sectPr w:rsidR="00492CFB" w:rsidRPr="00492CFB" w:rsidSect="00492CFB">
          <w:headerReference w:type="even" r:id="rId44"/>
          <w:headerReference w:type="default" r:id="rId45"/>
          <w:headerReference w:type="first" r:id="rId46"/>
          <w:pgSz w:w="16838" w:h="11906" w:orient="landscape"/>
          <w:pgMar w:top="851" w:right="1387" w:bottom="707" w:left="1728" w:header="864" w:footer="611" w:gutter="0"/>
          <w:pgBorders w:offsetFrom="page">
            <w:top w:val="thinThickLargeGap" w:sz="24" w:space="26" w:color="auto" w:frame="1"/>
          </w:pgBorders>
          <w:cols w:space="708"/>
          <w:docGrid w:linePitch="360"/>
        </w:sectPr>
      </w:pPr>
    </w:p>
    <w:p w14:paraId="45A92EDD" w14:textId="26169AD3" w:rsidR="009706C9" w:rsidRPr="00616E9A" w:rsidRDefault="00E216FC" w:rsidP="00B41588">
      <w:pPr>
        <w:numPr>
          <w:ilvl w:val="0"/>
          <w:numId w:val="68"/>
        </w:numPr>
        <w:tabs>
          <w:tab w:val="clear" w:pos="3285"/>
          <w:tab w:val="left" w:pos="426"/>
        </w:tabs>
        <w:suppressAutoHyphens w:val="0"/>
        <w:spacing w:after="120"/>
        <w:ind w:left="426" w:hanging="284"/>
        <w:jc w:val="both"/>
        <w:rPr>
          <w:rFonts w:asciiTheme="minorHAnsi" w:eastAsiaTheme="minorHAnsi" w:hAnsiTheme="minorHAnsi" w:cstheme="minorBidi"/>
          <w:szCs w:val="22"/>
          <w:lang w:eastAsia="en-US"/>
        </w:rPr>
      </w:pPr>
      <w:r w:rsidRPr="00616E9A">
        <w:rPr>
          <w:rFonts w:ascii="Verdana" w:hAnsi="Verdana" w:cs="Arial"/>
          <w:i/>
          <w:sz w:val="20"/>
          <w:szCs w:val="20"/>
          <w:lang w:eastAsia="en-US"/>
        </w:rPr>
        <w:t xml:space="preserve">Composição </w:t>
      </w:r>
      <w:r w:rsidR="004B6A95">
        <w:rPr>
          <w:rFonts w:ascii="Verdana" w:hAnsi="Verdana" w:cs="Arial"/>
          <w:i/>
          <w:sz w:val="20"/>
          <w:szCs w:val="20"/>
          <w:lang w:eastAsia="en-US"/>
        </w:rPr>
        <w:t>d</w:t>
      </w:r>
      <w:r w:rsidR="00B40E24">
        <w:rPr>
          <w:rFonts w:ascii="Verdana" w:hAnsi="Verdana" w:cs="Arial"/>
          <w:i/>
          <w:sz w:val="20"/>
          <w:szCs w:val="20"/>
          <w:lang w:eastAsia="en-US"/>
        </w:rPr>
        <w:t xml:space="preserve">a </w:t>
      </w:r>
      <w:r w:rsidR="006C6915" w:rsidRPr="00616E9A">
        <w:rPr>
          <w:rFonts w:ascii="Verdana" w:hAnsi="Verdana" w:cs="Arial"/>
          <w:i/>
          <w:sz w:val="20"/>
          <w:szCs w:val="20"/>
          <w:lang w:eastAsia="en-US"/>
        </w:rPr>
        <w:t>provisão esperada por perdas associadas ao risco de crédito</w:t>
      </w:r>
      <w:r w:rsidR="009706C9">
        <w:rPr>
          <w:lang w:eastAsia="en-US"/>
        </w:rPr>
        <w:fldChar w:fldCharType="begin"/>
      </w:r>
      <w:r w:rsidR="009706C9">
        <w:rPr>
          <w:lang w:eastAsia="en-US"/>
        </w:rPr>
        <w:instrText xml:space="preserve"> LINK Excel.Sheet.12 "\\\\cluster.nas.parana\\FOMENTO\\SETORES\\diafi-3\\1_CONTABILIDADE\\BALANCETES PUBLICADOS\\1_DEMONSTRACOES CONTABEIS\\Demonstracões Contabeis 2021\\1 SEMESTRE\\1. Demonstrações Financeiras - Jun 2021 - alteração DFs.xlsx" "NE 6 Risco!L3C10:L15C15" \a \f 4 \h </w:instrText>
      </w:r>
      <w:r w:rsidR="009706C9">
        <w:rPr>
          <w:lang w:eastAsia="en-US"/>
        </w:rPr>
        <w:fldChar w:fldCharType="separate"/>
      </w:r>
    </w:p>
    <w:tbl>
      <w:tblPr>
        <w:tblW w:w="10348" w:type="dxa"/>
        <w:tblInd w:w="70" w:type="dxa"/>
        <w:tblCellMar>
          <w:left w:w="70" w:type="dxa"/>
          <w:right w:w="70" w:type="dxa"/>
        </w:tblCellMar>
        <w:tblLook w:val="04A0" w:firstRow="1" w:lastRow="0" w:firstColumn="1" w:lastColumn="0" w:noHBand="0" w:noVBand="1"/>
      </w:tblPr>
      <w:tblGrid>
        <w:gridCol w:w="3080"/>
        <w:gridCol w:w="1456"/>
        <w:gridCol w:w="1456"/>
        <w:gridCol w:w="1418"/>
        <w:gridCol w:w="1521"/>
        <w:gridCol w:w="1417"/>
      </w:tblGrid>
      <w:tr w:rsidR="00FC1620" w:rsidRPr="009706C9" w14:paraId="44D60365" w14:textId="77777777" w:rsidTr="00FC1620">
        <w:trPr>
          <w:trHeight w:val="300"/>
        </w:trPr>
        <w:tc>
          <w:tcPr>
            <w:tcW w:w="308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5102A9C" w14:textId="77777777" w:rsidR="009706C9" w:rsidRPr="00B531EC" w:rsidRDefault="009706C9" w:rsidP="005A763D">
            <w:pPr>
              <w:suppressAutoHyphens w:val="0"/>
              <w:jc w:val="center"/>
              <w:rPr>
                <w:rFonts w:ascii="Verdana" w:hAnsi="Verdana" w:cs="Arial"/>
                <w:b/>
                <w:bCs/>
                <w:sz w:val="16"/>
                <w:szCs w:val="16"/>
                <w:lang w:eastAsia="pt-BR"/>
              </w:rPr>
            </w:pPr>
            <w:r w:rsidRPr="00B531EC">
              <w:rPr>
                <w:rFonts w:ascii="Verdana" w:hAnsi="Verdana" w:cs="Arial"/>
                <w:b/>
                <w:bCs/>
                <w:sz w:val="16"/>
                <w:szCs w:val="16"/>
                <w:lang w:eastAsia="pt-BR"/>
              </w:rPr>
              <w:t>Classificação de risco</w:t>
            </w:r>
          </w:p>
        </w:tc>
        <w:tc>
          <w:tcPr>
            <w:tcW w:w="1456"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83F7013" w14:textId="77777777" w:rsidR="009706C9" w:rsidRPr="00B531EC" w:rsidRDefault="009706C9" w:rsidP="005A763D">
            <w:pPr>
              <w:suppressAutoHyphens w:val="0"/>
              <w:jc w:val="center"/>
              <w:rPr>
                <w:rFonts w:ascii="Verdana" w:hAnsi="Verdana" w:cs="Arial"/>
                <w:b/>
                <w:bCs/>
                <w:sz w:val="16"/>
                <w:szCs w:val="16"/>
                <w:lang w:eastAsia="pt-BR"/>
              </w:rPr>
            </w:pPr>
            <w:r w:rsidRPr="00B531EC">
              <w:rPr>
                <w:rFonts w:ascii="Verdana" w:hAnsi="Verdana" w:cs="Arial"/>
                <w:b/>
                <w:bCs/>
                <w:sz w:val="16"/>
                <w:szCs w:val="16"/>
                <w:lang w:eastAsia="pt-BR"/>
              </w:rPr>
              <w:t>Total da carteira</w:t>
            </w:r>
          </w:p>
        </w:tc>
        <w:tc>
          <w:tcPr>
            <w:tcW w:w="1456"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4BB54BB" w14:textId="77777777" w:rsidR="009706C9" w:rsidRPr="00B531EC" w:rsidRDefault="009706C9" w:rsidP="005A763D">
            <w:pPr>
              <w:suppressAutoHyphens w:val="0"/>
              <w:jc w:val="center"/>
              <w:rPr>
                <w:rFonts w:ascii="Verdana" w:hAnsi="Verdana" w:cs="Arial"/>
                <w:b/>
                <w:bCs/>
                <w:sz w:val="16"/>
                <w:szCs w:val="16"/>
                <w:lang w:eastAsia="pt-BR"/>
              </w:rPr>
            </w:pPr>
            <w:r w:rsidRPr="00B531EC">
              <w:rPr>
                <w:rFonts w:ascii="Verdana" w:hAnsi="Verdana" w:cs="Arial"/>
                <w:b/>
                <w:bCs/>
                <w:sz w:val="16"/>
                <w:szCs w:val="16"/>
                <w:lang w:eastAsia="pt-BR"/>
              </w:rPr>
              <w:t>% participação</w:t>
            </w:r>
          </w:p>
        </w:tc>
        <w:tc>
          <w:tcPr>
            <w:tcW w:w="2939"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31AE5CE1" w14:textId="77777777" w:rsidR="009706C9" w:rsidRPr="00B531EC" w:rsidRDefault="009706C9" w:rsidP="005A763D">
            <w:pPr>
              <w:suppressAutoHyphens w:val="0"/>
              <w:jc w:val="center"/>
              <w:rPr>
                <w:rFonts w:ascii="Verdana" w:hAnsi="Verdana" w:cs="Arial"/>
                <w:b/>
                <w:bCs/>
                <w:sz w:val="16"/>
                <w:szCs w:val="16"/>
                <w:lang w:eastAsia="pt-BR"/>
              </w:rPr>
            </w:pPr>
            <w:r w:rsidRPr="00B531EC">
              <w:rPr>
                <w:rFonts w:ascii="Verdana" w:hAnsi="Verdana" w:cs="Arial"/>
                <w:b/>
                <w:bCs/>
                <w:sz w:val="16"/>
                <w:szCs w:val="16"/>
                <w:lang w:eastAsia="pt-BR"/>
              </w:rPr>
              <w:t>30/06/2021</w:t>
            </w:r>
          </w:p>
        </w:tc>
        <w:tc>
          <w:tcPr>
            <w:tcW w:w="1417" w:type="dxa"/>
            <w:tcBorders>
              <w:top w:val="single" w:sz="8" w:space="0" w:color="FFFFFF"/>
              <w:left w:val="nil"/>
              <w:bottom w:val="single" w:sz="8" w:space="0" w:color="FFFFFF"/>
              <w:right w:val="single" w:sz="8" w:space="0" w:color="FFFFFF"/>
            </w:tcBorders>
            <w:shd w:val="clear" w:color="000000" w:fill="A6A6A6"/>
            <w:vAlign w:val="center"/>
            <w:hideMark/>
          </w:tcPr>
          <w:p w14:paraId="092E0081" w14:textId="77777777" w:rsidR="009706C9" w:rsidRPr="00B531EC" w:rsidRDefault="009706C9" w:rsidP="005A763D">
            <w:pPr>
              <w:suppressAutoHyphens w:val="0"/>
              <w:jc w:val="center"/>
              <w:rPr>
                <w:rFonts w:ascii="Verdana" w:hAnsi="Verdana" w:cs="Arial"/>
                <w:b/>
                <w:bCs/>
                <w:sz w:val="16"/>
                <w:szCs w:val="16"/>
                <w:lang w:eastAsia="pt-BR"/>
              </w:rPr>
            </w:pPr>
            <w:r w:rsidRPr="00B531EC">
              <w:rPr>
                <w:rFonts w:ascii="Verdana" w:hAnsi="Verdana" w:cs="Arial"/>
                <w:b/>
                <w:bCs/>
                <w:sz w:val="16"/>
                <w:szCs w:val="16"/>
                <w:lang w:eastAsia="pt-BR"/>
              </w:rPr>
              <w:t>31/12/2020</w:t>
            </w:r>
          </w:p>
        </w:tc>
      </w:tr>
      <w:tr w:rsidR="00FC1620" w:rsidRPr="009706C9" w14:paraId="395CDE6B" w14:textId="77777777" w:rsidTr="00FC1620">
        <w:trPr>
          <w:trHeight w:val="300"/>
        </w:trPr>
        <w:tc>
          <w:tcPr>
            <w:tcW w:w="3080" w:type="dxa"/>
            <w:vMerge/>
            <w:tcBorders>
              <w:top w:val="single" w:sz="8" w:space="0" w:color="FFFFFF"/>
              <w:left w:val="single" w:sz="8" w:space="0" w:color="FFFFFF"/>
              <w:bottom w:val="single" w:sz="8" w:space="0" w:color="FFFFFF"/>
              <w:right w:val="single" w:sz="8" w:space="0" w:color="FFFFFF"/>
            </w:tcBorders>
            <w:vAlign w:val="center"/>
            <w:hideMark/>
          </w:tcPr>
          <w:p w14:paraId="614D0BD0" w14:textId="77777777" w:rsidR="009706C9" w:rsidRPr="00B531EC" w:rsidRDefault="009706C9" w:rsidP="005A763D">
            <w:pPr>
              <w:suppressAutoHyphens w:val="0"/>
              <w:rPr>
                <w:rFonts w:ascii="Verdana" w:hAnsi="Verdana" w:cs="Arial"/>
                <w:b/>
                <w:bCs/>
                <w:sz w:val="16"/>
                <w:szCs w:val="16"/>
                <w:lang w:eastAsia="pt-BR"/>
              </w:rPr>
            </w:pPr>
          </w:p>
        </w:tc>
        <w:tc>
          <w:tcPr>
            <w:tcW w:w="1456" w:type="dxa"/>
            <w:vMerge/>
            <w:tcBorders>
              <w:top w:val="single" w:sz="8" w:space="0" w:color="FFFFFF"/>
              <w:left w:val="single" w:sz="8" w:space="0" w:color="FFFFFF"/>
              <w:bottom w:val="single" w:sz="8" w:space="0" w:color="FFFFFF"/>
              <w:right w:val="single" w:sz="8" w:space="0" w:color="FFFFFF"/>
            </w:tcBorders>
            <w:vAlign w:val="center"/>
            <w:hideMark/>
          </w:tcPr>
          <w:p w14:paraId="63CB0766" w14:textId="77777777" w:rsidR="009706C9" w:rsidRPr="00B531EC" w:rsidRDefault="009706C9" w:rsidP="005A763D">
            <w:pPr>
              <w:suppressAutoHyphens w:val="0"/>
              <w:rPr>
                <w:rFonts w:ascii="Verdana" w:hAnsi="Verdana" w:cs="Arial"/>
                <w:b/>
                <w:bCs/>
                <w:sz w:val="16"/>
                <w:szCs w:val="16"/>
                <w:lang w:eastAsia="pt-BR"/>
              </w:rPr>
            </w:pPr>
          </w:p>
        </w:tc>
        <w:tc>
          <w:tcPr>
            <w:tcW w:w="1456" w:type="dxa"/>
            <w:vMerge/>
            <w:tcBorders>
              <w:top w:val="single" w:sz="8" w:space="0" w:color="FFFFFF"/>
              <w:left w:val="single" w:sz="8" w:space="0" w:color="FFFFFF"/>
              <w:bottom w:val="single" w:sz="8" w:space="0" w:color="FFFFFF"/>
              <w:right w:val="single" w:sz="8" w:space="0" w:color="FFFFFF"/>
            </w:tcBorders>
            <w:vAlign w:val="center"/>
            <w:hideMark/>
          </w:tcPr>
          <w:p w14:paraId="7EE7AFEA" w14:textId="77777777" w:rsidR="009706C9" w:rsidRPr="00B531EC" w:rsidRDefault="009706C9" w:rsidP="005A763D">
            <w:pPr>
              <w:suppressAutoHyphens w:val="0"/>
              <w:rPr>
                <w:rFonts w:ascii="Verdana" w:hAnsi="Verdana" w:cs="Arial"/>
                <w:b/>
                <w:bCs/>
                <w:sz w:val="16"/>
                <w:szCs w:val="16"/>
                <w:lang w:eastAsia="pt-BR"/>
              </w:rPr>
            </w:pPr>
          </w:p>
        </w:tc>
        <w:tc>
          <w:tcPr>
            <w:tcW w:w="2939"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19549860" w14:textId="77777777" w:rsidR="009706C9" w:rsidRPr="00B531EC" w:rsidRDefault="009706C9" w:rsidP="005A763D">
            <w:pPr>
              <w:suppressAutoHyphens w:val="0"/>
              <w:jc w:val="center"/>
              <w:rPr>
                <w:rFonts w:ascii="Verdana" w:hAnsi="Verdana" w:cs="Arial"/>
                <w:b/>
                <w:bCs/>
                <w:sz w:val="16"/>
                <w:szCs w:val="16"/>
                <w:lang w:eastAsia="pt-BR"/>
              </w:rPr>
            </w:pPr>
            <w:r w:rsidRPr="00B531EC">
              <w:rPr>
                <w:rFonts w:ascii="Verdana" w:hAnsi="Verdana" w:cs="Arial"/>
                <w:b/>
                <w:bCs/>
                <w:sz w:val="16"/>
                <w:szCs w:val="16"/>
                <w:lang w:eastAsia="pt-BR"/>
              </w:rPr>
              <w:t>Provisão resolução BACEN</w:t>
            </w:r>
          </w:p>
        </w:tc>
        <w:tc>
          <w:tcPr>
            <w:tcW w:w="1417" w:type="dxa"/>
            <w:vMerge w:val="restart"/>
            <w:tcBorders>
              <w:top w:val="nil"/>
              <w:left w:val="single" w:sz="8" w:space="0" w:color="FFFFFF"/>
              <w:bottom w:val="single" w:sz="8" w:space="0" w:color="FFFFFF"/>
              <w:right w:val="single" w:sz="8" w:space="0" w:color="FFFFFF"/>
            </w:tcBorders>
            <w:shd w:val="clear" w:color="000000" w:fill="A6A6A6"/>
            <w:vAlign w:val="center"/>
            <w:hideMark/>
          </w:tcPr>
          <w:p w14:paraId="5D6651CC" w14:textId="77777777" w:rsidR="009706C9" w:rsidRPr="00B531EC" w:rsidRDefault="009706C9" w:rsidP="005A763D">
            <w:pPr>
              <w:suppressAutoHyphens w:val="0"/>
              <w:jc w:val="center"/>
              <w:rPr>
                <w:rFonts w:ascii="Verdana" w:hAnsi="Verdana" w:cs="Arial"/>
                <w:b/>
                <w:bCs/>
                <w:sz w:val="16"/>
                <w:szCs w:val="16"/>
                <w:lang w:eastAsia="pt-BR"/>
              </w:rPr>
            </w:pPr>
            <w:r w:rsidRPr="00B531EC">
              <w:rPr>
                <w:rFonts w:ascii="Verdana" w:hAnsi="Verdana" w:cs="Arial"/>
                <w:b/>
                <w:bCs/>
                <w:sz w:val="16"/>
                <w:szCs w:val="16"/>
                <w:lang w:eastAsia="pt-BR"/>
              </w:rPr>
              <w:t>Provisão resolução BACEN</w:t>
            </w:r>
          </w:p>
        </w:tc>
      </w:tr>
      <w:tr w:rsidR="00FC1620" w:rsidRPr="009706C9" w14:paraId="04C59602" w14:textId="77777777" w:rsidTr="00FC1620">
        <w:trPr>
          <w:trHeight w:val="300"/>
        </w:trPr>
        <w:tc>
          <w:tcPr>
            <w:tcW w:w="3080" w:type="dxa"/>
            <w:vMerge/>
            <w:tcBorders>
              <w:top w:val="single" w:sz="8" w:space="0" w:color="FFFFFF"/>
              <w:left w:val="single" w:sz="8" w:space="0" w:color="FFFFFF"/>
              <w:bottom w:val="single" w:sz="8" w:space="0" w:color="FFFFFF"/>
              <w:right w:val="single" w:sz="8" w:space="0" w:color="FFFFFF"/>
            </w:tcBorders>
            <w:vAlign w:val="center"/>
            <w:hideMark/>
          </w:tcPr>
          <w:p w14:paraId="3ACD8A82" w14:textId="77777777" w:rsidR="009706C9" w:rsidRPr="00B531EC" w:rsidRDefault="009706C9" w:rsidP="005A763D">
            <w:pPr>
              <w:suppressAutoHyphens w:val="0"/>
              <w:rPr>
                <w:rFonts w:ascii="Verdana" w:hAnsi="Verdana" w:cs="Arial"/>
                <w:b/>
                <w:bCs/>
                <w:sz w:val="16"/>
                <w:szCs w:val="16"/>
                <w:lang w:eastAsia="pt-BR"/>
              </w:rPr>
            </w:pPr>
          </w:p>
        </w:tc>
        <w:tc>
          <w:tcPr>
            <w:tcW w:w="1456" w:type="dxa"/>
            <w:vMerge/>
            <w:tcBorders>
              <w:top w:val="single" w:sz="8" w:space="0" w:color="FFFFFF"/>
              <w:left w:val="single" w:sz="8" w:space="0" w:color="FFFFFF"/>
              <w:bottom w:val="single" w:sz="8" w:space="0" w:color="FFFFFF"/>
              <w:right w:val="single" w:sz="8" w:space="0" w:color="FFFFFF"/>
            </w:tcBorders>
            <w:vAlign w:val="center"/>
            <w:hideMark/>
          </w:tcPr>
          <w:p w14:paraId="7A477CAF" w14:textId="77777777" w:rsidR="009706C9" w:rsidRPr="00B531EC" w:rsidRDefault="009706C9" w:rsidP="005A763D">
            <w:pPr>
              <w:suppressAutoHyphens w:val="0"/>
              <w:rPr>
                <w:rFonts w:ascii="Verdana" w:hAnsi="Verdana" w:cs="Arial"/>
                <w:b/>
                <w:bCs/>
                <w:sz w:val="16"/>
                <w:szCs w:val="16"/>
                <w:lang w:eastAsia="pt-BR"/>
              </w:rPr>
            </w:pPr>
          </w:p>
        </w:tc>
        <w:tc>
          <w:tcPr>
            <w:tcW w:w="1456" w:type="dxa"/>
            <w:vMerge/>
            <w:tcBorders>
              <w:top w:val="single" w:sz="8" w:space="0" w:color="FFFFFF"/>
              <w:left w:val="single" w:sz="8" w:space="0" w:color="FFFFFF"/>
              <w:bottom w:val="single" w:sz="8" w:space="0" w:color="FFFFFF"/>
              <w:right w:val="single" w:sz="8" w:space="0" w:color="FFFFFF"/>
            </w:tcBorders>
            <w:vAlign w:val="center"/>
            <w:hideMark/>
          </w:tcPr>
          <w:p w14:paraId="23872F26" w14:textId="77777777" w:rsidR="009706C9" w:rsidRPr="00B531EC" w:rsidRDefault="009706C9" w:rsidP="005A763D">
            <w:pPr>
              <w:suppressAutoHyphens w:val="0"/>
              <w:rPr>
                <w:rFonts w:ascii="Verdana" w:hAnsi="Verdana" w:cs="Arial"/>
                <w:b/>
                <w:bCs/>
                <w:sz w:val="16"/>
                <w:szCs w:val="16"/>
                <w:lang w:eastAsia="pt-BR"/>
              </w:rPr>
            </w:pPr>
          </w:p>
        </w:tc>
        <w:tc>
          <w:tcPr>
            <w:tcW w:w="1418" w:type="dxa"/>
            <w:tcBorders>
              <w:top w:val="nil"/>
              <w:left w:val="nil"/>
              <w:bottom w:val="single" w:sz="8" w:space="0" w:color="FFFFFF"/>
              <w:right w:val="single" w:sz="8" w:space="0" w:color="FFFFFF"/>
            </w:tcBorders>
            <w:shd w:val="clear" w:color="000000" w:fill="A6A6A6"/>
            <w:vAlign w:val="center"/>
            <w:hideMark/>
          </w:tcPr>
          <w:p w14:paraId="14289C19" w14:textId="77777777" w:rsidR="009706C9" w:rsidRPr="00B531EC" w:rsidRDefault="009706C9" w:rsidP="005A763D">
            <w:pPr>
              <w:suppressAutoHyphens w:val="0"/>
              <w:jc w:val="center"/>
              <w:rPr>
                <w:rFonts w:ascii="Verdana" w:hAnsi="Verdana" w:cs="Arial"/>
                <w:b/>
                <w:bCs/>
                <w:sz w:val="16"/>
                <w:szCs w:val="16"/>
                <w:lang w:eastAsia="pt-BR"/>
              </w:rPr>
            </w:pPr>
            <w:r w:rsidRPr="00B531EC">
              <w:rPr>
                <w:rFonts w:ascii="Verdana" w:hAnsi="Verdana" w:cs="Arial"/>
                <w:b/>
                <w:bCs/>
                <w:sz w:val="16"/>
                <w:szCs w:val="16"/>
                <w:lang w:eastAsia="pt-BR"/>
              </w:rPr>
              <w:t>%</w:t>
            </w:r>
          </w:p>
        </w:tc>
        <w:tc>
          <w:tcPr>
            <w:tcW w:w="1521" w:type="dxa"/>
            <w:tcBorders>
              <w:top w:val="nil"/>
              <w:left w:val="nil"/>
              <w:bottom w:val="single" w:sz="8" w:space="0" w:color="FFFFFF"/>
              <w:right w:val="single" w:sz="8" w:space="0" w:color="FFFFFF"/>
            </w:tcBorders>
            <w:shd w:val="clear" w:color="000000" w:fill="A6A6A6"/>
            <w:vAlign w:val="center"/>
            <w:hideMark/>
          </w:tcPr>
          <w:p w14:paraId="74F93602" w14:textId="77777777" w:rsidR="009706C9" w:rsidRPr="00B531EC" w:rsidRDefault="009706C9" w:rsidP="005A763D">
            <w:pPr>
              <w:suppressAutoHyphens w:val="0"/>
              <w:jc w:val="center"/>
              <w:rPr>
                <w:rFonts w:ascii="Verdana" w:hAnsi="Verdana" w:cs="Arial"/>
                <w:b/>
                <w:bCs/>
                <w:sz w:val="16"/>
                <w:szCs w:val="16"/>
                <w:lang w:eastAsia="pt-BR"/>
              </w:rPr>
            </w:pPr>
            <w:r w:rsidRPr="00B531EC">
              <w:rPr>
                <w:rFonts w:ascii="Verdana" w:hAnsi="Verdana" w:cs="Arial"/>
                <w:b/>
                <w:bCs/>
                <w:sz w:val="16"/>
                <w:szCs w:val="16"/>
                <w:lang w:eastAsia="pt-BR"/>
              </w:rPr>
              <w:t>Valor</w:t>
            </w:r>
          </w:p>
        </w:tc>
        <w:tc>
          <w:tcPr>
            <w:tcW w:w="1417" w:type="dxa"/>
            <w:vMerge/>
            <w:tcBorders>
              <w:top w:val="nil"/>
              <w:left w:val="single" w:sz="8" w:space="0" w:color="FFFFFF"/>
              <w:bottom w:val="single" w:sz="8" w:space="0" w:color="FFFFFF"/>
              <w:right w:val="single" w:sz="8" w:space="0" w:color="FFFFFF"/>
            </w:tcBorders>
            <w:vAlign w:val="center"/>
            <w:hideMark/>
          </w:tcPr>
          <w:p w14:paraId="1799DD25" w14:textId="77777777" w:rsidR="009706C9" w:rsidRPr="00B531EC" w:rsidRDefault="009706C9" w:rsidP="005A763D">
            <w:pPr>
              <w:suppressAutoHyphens w:val="0"/>
              <w:rPr>
                <w:rFonts w:ascii="Verdana" w:hAnsi="Verdana" w:cs="Arial"/>
                <w:b/>
                <w:bCs/>
                <w:sz w:val="16"/>
                <w:szCs w:val="16"/>
                <w:lang w:eastAsia="pt-BR"/>
              </w:rPr>
            </w:pPr>
          </w:p>
        </w:tc>
      </w:tr>
      <w:tr w:rsidR="00FC1620" w:rsidRPr="009706C9" w14:paraId="6B18D639" w14:textId="77777777" w:rsidTr="00FC1620">
        <w:trPr>
          <w:trHeight w:val="300"/>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2B187BBB" w14:textId="77777777" w:rsidR="009706C9" w:rsidRPr="00B531EC" w:rsidRDefault="009706C9" w:rsidP="005A763D">
            <w:pPr>
              <w:suppressAutoHyphens w:val="0"/>
              <w:jc w:val="center"/>
              <w:rPr>
                <w:rFonts w:ascii="Verdana" w:hAnsi="Verdana" w:cs="Arial"/>
                <w:sz w:val="16"/>
                <w:szCs w:val="16"/>
                <w:lang w:eastAsia="pt-BR"/>
              </w:rPr>
            </w:pPr>
            <w:r w:rsidRPr="00B531EC">
              <w:rPr>
                <w:rFonts w:ascii="Verdana" w:hAnsi="Verdana" w:cs="Arial"/>
                <w:sz w:val="16"/>
                <w:szCs w:val="16"/>
                <w:lang w:eastAsia="pt-BR"/>
              </w:rPr>
              <w:t>AA</w:t>
            </w:r>
          </w:p>
        </w:tc>
        <w:tc>
          <w:tcPr>
            <w:tcW w:w="1456" w:type="dxa"/>
            <w:tcBorders>
              <w:top w:val="nil"/>
              <w:left w:val="nil"/>
              <w:bottom w:val="single" w:sz="8" w:space="0" w:color="FFFFFF"/>
              <w:right w:val="single" w:sz="8" w:space="0" w:color="FFFFFF"/>
            </w:tcBorders>
            <w:shd w:val="clear" w:color="000000" w:fill="F2F2F2"/>
            <w:vAlign w:val="center"/>
            <w:hideMark/>
          </w:tcPr>
          <w:p w14:paraId="654F86D4"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166.607</w:t>
            </w:r>
          </w:p>
        </w:tc>
        <w:tc>
          <w:tcPr>
            <w:tcW w:w="1456" w:type="dxa"/>
            <w:tcBorders>
              <w:top w:val="nil"/>
              <w:left w:val="nil"/>
              <w:bottom w:val="single" w:sz="8" w:space="0" w:color="FFFFFF"/>
              <w:right w:val="single" w:sz="8" w:space="0" w:color="FFFFFF"/>
            </w:tcBorders>
            <w:shd w:val="clear" w:color="000000" w:fill="F2F2F2"/>
            <w:vAlign w:val="center"/>
            <w:hideMark/>
          </w:tcPr>
          <w:p w14:paraId="36F46150"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12,45</w:t>
            </w:r>
          </w:p>
        </w:tc>
        <w:tc>
          <w:tcPr>
            <w:tcW w:w="1418" w:type="dxa"/>
            <w:tcBorders>
              <w:top w:val="nil"/>
              <w:left w:val="nil"/>
              <w:bottom w:val="single" w:sz="8" w:space="0" w:color="FFFFFF"/>
              <w:right w:val="single" w:sz="8" w:space="0" w:color="FFFFFF"/>
            </w:tcBorders>
            <w:shd w:val="clear" w:color="000000" w:fill="F2F2F2"/>
            <w:vAlign w:val="center"/>
            <w:hideMark/>
          </w:tcPr>
          <w:p w14:paraId="5845FBEC"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w:t>
            </w:r>
          </w:p>
        </w:tc>
        <w:tc>
          <w:tcPr>
            <w:tcW w:w="1521" w:type="dxa"/>
            <w:tcBorders>
              <w:top w:val="nil"/>
              <w:left w:val="nil"/>
              <w:bottom w:val="single" w:sz="8" w:space="0" w:color="FFFFFF"/>
              <w:right w:val="single" w:sz="8" w:space="0" w:color="FFFFFF"/>
            </w:tcBorders>
            <w:shd w:val="clear" w:color="000000" w:fill="F2F2F2"/>
            <w:vAlign w:val="center"/>
            <w:hideMark/>
          </w:tcPr>
          <w:p w14:paraId="0FDE7FFA"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w:t>
            </w:r>
          </w:p>
        </w:tc>
        <w:tc>
          <w:tcPr>
            <w:tcW w:w="1417" w:type="dxa"/>
            <w:tcBorders>
              <w:top w:val="nil"/>
              <w:left w:val="nil"/>
              <w:bottom w:val="single" w:sz="8" w:space="0" w:color="FFFFFF"/>
              <w:right w:val="single" w:sz="8" w:space="0" w:color="FFFFFF"/>
            </w:tcBorders>
            <w:shd w:val="clear" w:color="000000" w:fill="F2F2F2"/>
            <w:vAlign w:val="center"/>
            <w:hideMark/>
          </w:tcPr>
          <w:p w14:paraId="65E05B3B"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w:t>
            </w:r>
          </w:p>
        </w:tc>
      </w:tr>
      <w:tr w:rsidR="00FC1620" w:rsidRPr="009706C9" w14:paraId="50A4BA86" w14:textId="77777777" w:rsidTr="00FC1620">
        <w:trPr>
          <w:trHeight w:val="300"/>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32DF4936" w14:textId="77777777" w:rsidR="009706C9" w:rsidRPr="00B531EC" w:rsidRDefault="009706C9" w:rsidP="005A763D">
            <w:pPr>
              <w:suppressAutoHyphens w:val="0"/>
              <w:jc w:val="center"/>
              <w:rPr>
                <w:rFonts w:ascii="Verdana" w:hAnsi="Verdana" w:cs="Arial"/>
                <w:sz w:val="16"/>
                <w:szCs w:val="16"/>
                <w:lang w:eastAsia="pt-BR"/>
              </w:rPr>
            </w:pPr>
            <w:r w:rsidRPr="00B531EC">
              <w:rPr>
                <w:rFonts w:ascii="Verdana" w:hAnsi="Verdana" w:cs="Arial"/>
                <w:sz w:val="16"/>
                <w:szCs w:val="16"/>
                <w:lang w:eastAsia="pt-BR"/>
              </w:rPr>
              <w:t>A</w:t>
            </w:r>
          </w:p>
        </w:tc>
        <w:tc>
          <w:tcPr>
            <w:tcW w:w="1456" w:type="dxa"/>
            <w:tcBorders>
              <w:top w:val="nil"/>
              <w:left w:val="nil"/>
              <w:bottom w:val="single" w:sz="8" w:space="0" w:color="FFFFFF"/>
              <w:right w:val="single" w:sz="8" w:space="0" w:color="FFFFFF"/>
            </w:tcBorders>
            <w:shd w:val="clear" w:color="000000" w:fill="F2F2F2"/>
            <w:vAlign w:val="center"/>
            <w:hideMark/>
          </w:tcPr>
          <w:p w14:paraId="3B0863E0"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764.165</w:t>
            </w:r>
          </w:p>
        </w:tc>
        <w:tc>
          <w:tcPr>
            <w:tcW w:w="1456" w:type="dxa"/>
            <w:tcBorders>
              <w:top w:val="nil"/>
              <w:left w:val="nil"/>
              <w:bottom w:val="single" w:sz="8" w:space="0" w:color="FFFFFF"/>
              <w:right w:val="single" w:sz="8" w:space="0" w:color="FFFFFF"/>
            </w:tcBorders>
            <w:shd w:val="clear" w:color="000000" w:fill="F2F2F2"/>
            <w:vAlign w:val="center"/>
            <w:hideMark/>
          </w:tcPr>
          <w:p w14:paraId="4BEC5840"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57,12</w:t>
            </w:r>
          </w:p>
        </w:tc>
        <w:tc>
          <w:tcPr>
            <w:tcW w:w="1418" w:type="dxa"/>
            <w:tcBorders>
              <w:top w:val="nil"/>
              <w:left w:val="nil"/>
              <w:bottom w:val="single" w:sz="8" w:space="0" w:color="FFFFFF"/>
              <w:right w:val="single" w:sz="8" w:space="0" w:color="FFFFFF"/>
            </w:tcBorders>
            <w:shd w:val="clear" w:color="000000" w:fill="F2F2F2"/>
            <w:vAlign w:val="center"/>
            <w:hideMark/>
          </w:tcPr>
          <w:p w14:paraId="45025ADA"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0,50</w:t>
            </w:r>
          </w:p>
        </w:tc>
        <w:tc>
          <w:tcPr>
            <w:tcW w:w="1521" w:type="dxa"/>
            <w:tcBorders>
              <w:top w:val="nil"/>
              <w:left w:val="nil"/>
              <w:bottom w:val="single" w:sz="8" w:space="0" w:color="FFFFFF"/>
              <w:right w:val="single" w:sz="8" w:space="0" w:color="FFFFFF"/>
            </w:tcBorders>
            <w:shd w:val="clear" w:color="000000" w:fill="F2F2F2"/>
            <w:vAlign w:val="center"/>
            <w:hideMark/>
          </w:tcPr>
          <w:p w14:paraId="0664419A"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3.821</w:t>
            </w:r>
          </w:p>
        </w:tc>
        <w:tc>
          <w:tcPr>
            <w:tcW w:w="1417" w:type="dxa"/>
            <w:tcBorders>
              <w:top w:val="nil"/>
              <w:left w:val="nil"/>
              <w:bottom w:val="single" w:sz="8" w:space="0" w:color="FFFFFF"/>
              <w:right w:val="single" w:sz="8" w:space="0" w:color="FFFFFF"/>
            </w:tcBorders>
            <w:shd w:val="clear" w:color="000000" w:fill="F2F2F2"/>
            <w:vAlign w:val="center"/>
            <w:hideMark/>
          </w:tcPr>
          <w:p w14:paraId="4F3573B5" w14:textId="4E130389" w:rsidR="009706C9" w:rsidRPr="00B531EC" w:rsidRDefault="009706C9" w:rsidP="000F3EDA">
            <w:pPr>
              <w:suppressAutoHyphens w:val="0"/>
              <w:jc w:val="right"/>
              <w:rPr>
                <w:rFonts w:ascii="Verdana" w:hAnsi="Verdana" w:cs="Arial"/>
                <w:sz w:val="16"/>
                <w:szCs w:val="16"/>
                <w:lang w:eastAsia="pt-BR"/>
              </w:rPr>
            </w:pPr>
            <w:r w:rsidRPr="00B531EC">
              <w:rPr>
                <w:rFonts w:ascii="Verdana" w:hAnsi="Verdana" w:cs="Arial"/>
                <w:sz w:val="16"/>
                <w:szCs w:val="16"/>
                <w:lang w:eastAsia="pt-BR"/>
              </w:rPr>
              <w:t>4.04</w:t>
            </w:r>
            <w:r w:rsidR="000F3EDA">
              <w:rPr>
                <w:rFonts w:ascii="Verdana" w:hAnsi="Verdana" w:cs="Arial"/>
                <w:sz w:val="16"/>
                <w:szCs w:val="16"/>
                <w:lang w:eastAsia="pt-BR"/>
              </w:rPr>
              <w:t>1</w:t>
            </w:r>
          </w:p>
        </w:tc>
      </w:tr>
      <w:tr w:rsidR="00FC1620" w:rsidRPr="009706C9" w14:paraId="0F79FEE3" w14:textId="77777777" w:rsidTr="00FC1620">
        <w:trPr>
          <w:trHeight w:val="300"/>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5A94835D" w14:textId="77777777" w:rsidR="009706C9" w:rsidRPr="00B531EC" w:rsidRDefault="009706C9" w:rsidP="005A763D">
            <w:pPr>
              <w:suppressAutoHyphens w:val="0"/>
              <w:jc w:val="center"/>
              <w:rPr>
                <w:rFonts w:ascii="Verdana" w:hAnsi="Verdana" w:cs="Arial"/>
                <w:sz w:val="16"/>
                <w:szCs w:val="16"/>
                <w:lang w:eastAsia="pt-BR"/>
              </w:rPr>
            </w:pPr>
            <w:r w:rsidRPr="00B531EC">
              <w:rPr>
                <w:rFonts w:ascii="Verdana" w:hAnsi="Verdana" w:cs="Arial"/>
                <w:sz w:val="16"/>
                <w:szCs w:val="16"/>
                <w:lang w:eastAsia="pt-BR"/>
              </w:rPr>
              <w:t>B</w:t>
            </w:r>
          </w:p>
        </w:tc>
        <w:tc>
          <w:tcPr>
            <w:tcW w:w="1456" w:type="dxa"/>
            <w:tcBorders>
              <w:top w:val="nil"/>
              <w:left w:val="nil"/>
              <w:bottom w:val="single" w:sz="8" w:space="0" w:color="FFFFFF"/>
              <w:right w:val="single" w:sz="8" w:space="0" w:color="FFFFFF"/>
            </w:tcBorders>
            <w:shd w:val="clear" w:color="000000" w:fill="F2F2F2"/>
            <w:vAlign w:val="center"/>
            <w:hideMark/>
          </w:tcPr>
          <w:p w14:paraId="0E807B14"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239.746</w:t>
            </w:r>
          </w:p>
        </w:tc>
        <w:tc>
          <w:tcPr>
            <w:tcW w:w="1456" w:type="dxa"/>
            <w:tcBorders>
              <w:top w:val="nil"/>
              <w:left w:val="nil"/>
              <w:bottom w:val="single" w:sz="8" w:space="0" w:color="FFFFFF"/>
              <w:right w:val="single" w:sz="8" w:space="0" w:color="FFFFFF"/>
            </w:tcBorders>
            <w:shd w:val="clear" w:color="000000" w:fill="F2F2F2"/>
            <w:vAlign w:val="center"/>
            <w:hideMark/>
          </w:tcPr>
          <w:p w14:paraId="71FE5E24"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17,92</w:t>
            </w:r>
          </w:p>
        </w:tc>
        <w:tc>
          <w:tcPr>
            <w:tcW w:w="1418" w:type="dxa"/>
            <w:tcBorders>
              <w:top w:val="nil"/>
              <w:left w:val="nil"/>
              <w:bottom w:val="single" w:sz="8" w:space="0" w:color="FFFFFF"/>
              <w:right w:val="single" w:sz="8" w:space="0" w:color="FFFFFF"/>
            </w:tcBorders>
            <w:shd w:val="clear" w:color="000000" w:fill="F2F2F2"/>
            <w:vAlign w:val="center"/>
            <w:hideMark/>
          </w:tcPr>
          <w:p w14:paraId="466E8DE7"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1,00</w:t>
            </w:r>
          </w:p>
        </w:tc>
        <w:tc>
          <w:tcPr>
            <w:tcW w:w="1521" w:type="dxa"/>
            <w:tcBorders>
              <w:top w:val="nil"/>
              <w:left w:val="nil"/>
              <w:bottom w:val="single" w:sz="8" w:space="0" w:color="FFFFFF"/>
              <w:right w:val="single" w:sz="8" w:space="0" w:color="FFFFFF"/>
            </w:tcBorders>
            <w:shd w:val="clear" w:color="000000" w:fill="F2F2F2"/>
            <w:vAlign w:val="center"/>
            <w:hideMark/>
          </w:tcPr>
          <w:p w14:paraId="1A46B674" w14:textId="421B8BF6"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2.39</w:t>
            </w:r>
            <w:r w:rsidR="002A5A0E">
              <w:rPr>
                <w:rFonts w:ascii="Verdana" w:hAnsi="Verdana" w:cs="Arial"/>
                <w:sz w:val="16"/>
                <w:szCs w:val="16"/>
                <w:lang w:eastAsia="pt-BR"/>
              </w:rPr>
              <w:t>8</w:t>
            </w:r>
          </w:p>
        </w:tc>
        <w:tc>
          <w:tcPr>
            <w:tcW w:w="1417" w:type="dxa"/>
            <w:tcBorders>
              <w:top w:val="nil"/>
              <w:left w:val="nil"/>
              <w:bottom w:val="single" w:sz="8" w:space="0" w:color="FFFFFF"/>
              <w:right w:val="single" w:sz="8" w:space="0" w:color="FFFFFF"/>
            </w:tcBorders>
            <w:shd w:val="clear" w:color="000000" w:fill="F2F2F2"/>
            <w:vAlign w:val="center"/>
            <w:hideMark/>
          </w:tcPr>
          <w:p w14:paraId="25D24A52"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2.389</w:t>
            </w:r>
          </w:p>
        </w:tc>
      </w:tr>
      <w:tr w:rsidR="00FC1620" w:rsidRPr="009706C9" w14:paraId="6AF2F16C" w14:textId="77777777" w:rsidTr="00FC1620">
        <w:trPr>
          <w:trHeight w:val="300"/>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56340ECC" w14:textId="77777777" w:rsidR="009706C9" w:rsidRPr="00B531EC" w:rsidRDefault="009706C9" w:rsidP="005A763D">
            <w:pPr>
              <w:suppressAutoHyphens w:val="0"/>
              <w:jc w:val="center"/>
              <w:rPr>
                <w:rFonts w:ascii="Verdana" w:hAnsi="Verdana" w:cs="Arial"/>
                <w:sz w:val="16"/>
                <w:szCs w:val="16"/>
                <w:lang w:eastAsia="pt-BR"/>
              </w:rPr>
            </w:pPr>
            <w:r w:rsidRPr="00B531EC">
              <w:rPr>
                <w:rFonts w:ascii="Verdana" w:hAnsi="Verdana" w:cs="Arial"/>
                <w:sz w:val="16"/>
                <w:szCs w:val="16"/>
                <w:lang w:eastAsia="pt-BR"/>
              </w:rPr>
              <w:t>C</w:t>
            </w:r>
          </w:p>
        </w:tc>
        <w:tc>
          <w:tcPr>
            <w:tcW w:w="1456" w:type="dxa"/>
            <w:tcBorders>
              <w:top w:val="nil"/>
              <w:left w:val="nil"/>
              <w:bottom w:val="single" w:sz="8" w:space="0" w:color="FFFFFF"/>
              <w:right w:val="single" w:sz="8" w:space="0" w:color="FFFFFF"/>
            </w:tcBorders>
            <w:shd w:val="clear" w:color="000000" w:fill="F2F2F2"/>
            <w:vAlign w:val="center"/>
            <w:hideMark/>
          </w:tcPr>
          <w:p w14:paraId="26289B20"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99.664</w:t>
            </w:r>
          </w:p>
        </w:tc>
        <w:tc>
          <w:tcPr>
            <w:tcW w:w="1456" w:type="dxa"/>
            <w:tcBorders>
              <w:top w:val="nil"/>
              <w:left w:val="nil"/>
              <w:bottom w:val="single" w:sz="8" w:space="0" w:color="FFFFFF"/>
              <w:right w:val="single" w:sz="8" w:space="0" w:color="FFFFFF"/>
            </w:tcBorders>
            <w:shd w:val="clear" w:color="000000" w:fill="F2F2F2"/>
            <w:vAlign w:val="center"/>
            <w:hideMark/>
          </w:tcPr>
          <w:p w14:paraId="7ED3ED7E"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7,45</w:t>
            </w:r>
          </w:p>
        </w:tc>
        <w:tc>
          <w:tcPr>
            <w:tcW w:w="1418" w:type="dxa"/>
            <w:tcBorders>
              <w:top w:val="nil"/>
              <w:left w:val="nil"/>
              <w:bottom w:val="single" w:sz="8" w:space="0" w:color="FFFFFF"/>
              <w:right w:val="single" w:sz="8" w:space="0" w:color="FFFFFF"/>
            </w:tcBorders>
            <w:shd w:val="clear" w:color="000000" w:fill="F2F2F2"/>
            <w:vAlign w:val="center"/>
            <w:hideMark/>
          </w:tcPr>
          <w:p w14:paraId="234AF6EF"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3,00</w:t>
            </w:r>
          </w:p>
        </w:tc>
        <w:tc>
          <w:tcPr>
            <w:tcW w:w="1521" w:type="dxa"/>
            <w:tcBorders>
              <w:top w:val="nil"/>
              <w:left w:val="nil"/>
              <w:bottom w:val="single" w:sz="8" w:space="0" w:color="FFFFFF"/>
              <w:right w:val="single" w:sz="8" w:space="0" w:color="FFFFFF"/>
            </w:tcBorders>
            <w:shd w:val="clear" w:color="000000" w:fill="F2F2F2"/>
            <w:vAlign w:val="center"/>
            <w:hideMark/>
          </w:tcPr>
          <w:p w14:paraId="0DEFE18E"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2.990</w:t>
            </w:r>
          </w:p>
        </w:tc>
        <w:tc>
          <w:tcPr>
            <w:tcW w:w="1417" w:type="dxa"/>
            <w:tcBorders>
              <w:top w:val="nil"/>
              <w:left w:val="nil"/>
              <w:bottom w:val="single" w:sz="8" w:space="0" w:color="FFFFFF"/>
              <w:right w:val="single" w:sz="8" w:space="0" w:color="FFFFFF"/>
            </w:tcBorders>
            <w:shd w:val="clear" w:color="000000" w:fill="F2F2F2"/>
            <w:vAlign w:val="center"/>
            <w:hideMark/>
          </w:tcPr>
          <w:p w14:paraId="46ACB6F0"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3.025</w:t>
            </w:r>
          </w:p>
        </w:tc>
      </w:tr>
      <w:tr w:rsidR="00FC1620" w:rsidRPr="009706C9" w14:paraId="21C4FF80" w14:textId="77777777" w:rsidTr="00FC1620">
        <w:trPr>
          <w:trHeight w:val="300"/>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0524AD15" w14:textId="77777777" w:rsidR="009706C9" w:rsidRPr="00B531EC" w:rsidRDefault="009706C9" w:rsidP="005A763D">
            <w:pPr>
              <w:suppressAutoHyphens w:val="0"/>
              <w:jc w:val="center"/>
              <w:rPr>
                <w:rFonts w:ascii="Verdana" w:hAnsi="Verdana" w:cs="Arial"/>
                <w:sz w:val="16"/>
                <w:szCs w:val="16"/>
                <w:lang w:eastAsia="pt-BR"/>
              </w:rPr>
            </w:pPr>
            <w:r w:rsidRPr="00B531EC">
              <w:rPr>
                <w:rFonts w:ascii="Verdana" w:hAnsi="Verdana" w:cs="Arial"/>
                <w:sz w:val="16"/>
                <w:szCs w:val="16"/>
                <w:lang w:eastAsia="pt-BR"/>
              </w:rPr>
              <w:t>D</w:t>
            </w:r>
          </w:p>
        </w:tc>
        <w:tc>
          <w:tcPr>
            <w:tcW w:w="1456" w:type="dxa"/>
            <w:tcBorders>
              <w:top w:val="nil"/>
              <w:left w:val="nil"/>
              <w:bottom w:val="single" w:sz="8" w:space="0" w:color="FFFFFF"/>
              <w:right w:val="single" w:sz="8" w:space="0" w:color="FFFFFF"/>
            </w:tcBorders>
            <w:shd w:val="clear" w:color="000000" w:fill="F2F2F2"/>
            <w:vAlign w:val="center"/>
            <w:hideMark/>
          </w:tcPr>
          <w:p w14:paraId="6B10A105"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19.073</w:t>
            </w:r>
          </w:p>
        </w:tc>
        <w:tc>
          <w:tcPr>
            <w:tcW w:w="1456" w:type="dxa"/>
            <w:tcBorders>
              <w:top w:val="nil"/>
              <w:left w:val="nil"/>
              <w:bottom w:val="single" w:sz="8" w:space="0" w:color="FFFFFF"/>
              <w:right w:val="single" w:sz="8" w:space="0" w:color="FFFFFF"/>
            </w:tcBorders>
            <w:shd w:val="clear" w:color="000000" w:fill="F2F2F2"/>
            <w:vAlign w:val="center"/>
            <w:hideMark/>
          </w:tcPr>
          <w:p w14:paraId="77FE24F7"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1,43</w:t>
            </w:r>
          </w:p>
        </w:tc>
        <w:tc>
          <w:tcPr>
            <w:tcW w:w="1418" w:type="dxa"/>
            <w:tcBorders>
              <w:top w:val="nil"/>
              <w:left w:val="nil"/>
              <w:bottom w:val="single" w:sz="8" w:space="0" w:color="FFFFFF"/>
              <w:right w:val="single" w:sz="8" w:space="0" w:color="FFFFFF"/>
            </w:tcBorders>
            <w:shd w:val="clear" w:color="000000" w:fill="F2F2F2"/>
            <w:vAlign w:val="center"/>
            <w:hideMark/>
          </w:tcPr>
          <w:p w14:paraId="6BDD0426"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10,00</w:t>
            </w:r>
          </w:p>
        </w:tc>
        <w:tc>
          <w:tcPr>
            <w:tcW w:w="1521" w:type="dxa"/>
            <w:tcBorders>
              <w:top w:val="nil"/>
              <w:left w:val="nil"/>
              <w:bottom w:val="single" w:sz="8" w:space="0" w:color="FFFFFF"/>
              <w:right w:val="single" w:sz="8" w:space="0" w:color="FFFFFF"/>
            </w:tcBorders>
            <w:shd w:val="clear" w:color="000000" w:fill="F2F2F2"/>
            <w:vAlign w:val="center"/>
            <w:hideMark/>
          </w:tcPr>
          <w:p w14:paraId="18F51FB7"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1.907</w:t>
            </w:r>
          </w:p>
        </w:tc>
        <w:tc>
          <w:tcPr>
            <w:tcW w:w="1417" w:type="dxa"/>
            <w:tcBorders>
              <w:top w:val="nil"/>
              <w:left w:val="nil"/>
              <w:bottom w:val="single" w:sz="8" w:space="0" w:color="FFFFFF"/>
              <w:right w:val="single" w:sz="8" w:space="0" w:color="FFFFFF"/>
            </w:tcBorders>
            <w:shd w:val="clear" w:color="000000" w:fill="F2F2F2"/>
            <w:vAlign w:val="center"/>
            <w:hideMark/>
          </w:tcPr>
          <w:p w14:paraId="0ECE7757"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1.930</w:t>
            </w:r>
          </w:p>
        </w:tc>
      </w:tr>
      <w:tr w:rsidR="00FC1620" w:rsidRPr="009706C9" w14:paraId="5636E184" w14:textId="77777777" w:rsidTr="00FC1620">
        <w:trPr>
          <w:trHeight w:val="300"/>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1D8AA280" w14:textId="77777777" w:rsidR="009706C9" w:rsidRPr="00B531EC" w:rsidRDefault="009706C9" w:rsidP="005A763D">
            <w:pPr>
              <w:suppressAutoHyphens w:val="0"/>
              <w:jc w:val="center"/>
              <w:rPr>
                <w:rFonts w:ascii="Verdana" w:hAnsi="Verdana" w:cs="Arial"/>
                <w:sz w:val="16"/>
                <w:szCs w:val="16"/>
                <w:lang w:eastAsia="pt-BR"/>
              </w:rPr>
            </w:pPr>
            <w:r w:rsidRPr="00B531EC">
              <w:rPr>
                <w:rFonts w:ascii="Verdana" w:hAnsi="Verdana" w:cs="Arial"/>
                <w:sz w:val="16"/>
                <w:szCs w:val="16"/>
                <w:lang w:eastAsia="pt-BR"/>
              </w:rPr>
              <w:t>E</w:t>
            </w:r>
          </w:p>
        </w:tc>
        <w:tc>
          <w:tcPr>
            <w:tcW w:w="1456" w:type="dxa"/>
            <w:tcBorders>
              <w:top w:val="nil"/>
              <w:left w:val="nil"/>
              <w:bottom w:val="single" w:sz="8" w:space="0" w:color="FFFFFF"/>
              <w:right w:val="single" w:sz="8" w:space="0" w:color="FFFFFF"/>
            </w:tcBorders>
            <w:shd w:val="clear" w:color="000000" w:fill="F2F2F2"/>
            <w:vAlign w:val="center"/>
            <w:hideMark/>
          </w:tcPr>
          <w:p w14:paraId="6A88C989"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7.355</w:t>
            </w:r>
          </w:p>
        </w:tc>
        <w:tc>
          <w:tcPr>
            <w:tcW w:w="1456" w:type="dxa"/>
            <w:tcBorders>
              <w:top w:val="nil"/>
              <w:left w:val="nil"/>
              <w:bottom w:val="single" w:sz="8" w:space="0" w:color="FFFFFF"/>
              <w:right w:val="single" w:sz="8" w:space="0" w:color="FFFFFF"/>
            </w:tcBorders>
            <w:shd w:val="clear" w:color="000000" w:fill="F2F2F2"/>
            <w:vAlign w:val="center"/>
            <w:hideMark/>
          </w:tcPr>
          <w:p w14:paraId="1CA88016"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0,55</w:t>
            </w:r>
          </w:p>
        </w:tc>
        <w:tc>
          <w:tcPr>
            <w:tcW w:w="1418" w:type="dxa"/>
            <w:tcBorders>
              <w:top w:val="nil"/>
              <w:left w:val="nil"/>
              <w:bottom w:val="single" w:sz="8" w:space="0" w:color="FFFFFF"/>
              <w:right w:val="single" w:sz="8" w:space="0" w:color="FFFFFF"/>
            </w:tcBorders>
            <w:shd w:val="clear" w:color="000000" w:fill="F2F2F2"/>
            <w:vAlign w:val="center"/>
            <w:hideMark/>
          </w:tcPr>
          <w:p w14:paraId="07469460"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30,00</w:t>
            </w:r>
          </w:p>
        </w:tc>
        <w:tc>
          <w:tcPr>
            <w:tcW w:w="1521" w:type="dxa"/>
            <w:tcBorders>
              <w:top w:val="nil"/>
              <w:left w:val="nil"/>
              <w:bottom w:val="single" w:sz="8" w:space="0" w:color="FFFFFF"/>
              <w:right w:val="single" w:sz="8" w:space="0" w:color="FFFFFF"/>
            </w:tcBorders>
            <w:shd w:val="clear" w:color="000000" w:fill="F2F2F2"/>
            <w:vAlign w:val="center"/>
            <w:hideMark/>
          </w:tcPr>
          <w:p w14:paraId="39B6EC2F"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2.207</w:t>
            </w:r>
          </w:p>
        </w:tc>
        <w:tc>
          <w:tcPr>
            <w:tcW w:w="1417" w:type="dxa"/>
            <w:tcBorders>
              <w:top w:val="nil"/>
              <w:left w:val="nil"/>
              <w:bottom w:val="single" w:sz="8" w:space="0" w:color="FFFFFF"/>
              <w:right w:val="single" w:sz="8" w:space="0" w:color="FFFFFF"/>
            </w:tcBorders>
            <w:shd w:val="clear" w:color="000000" w:fill="F2F2F2"/>
            <w:vAlign w:val="center"/>
            <w:hideMark/>
          </w:tcPr>
          <w:p w14:paraId="398FA197"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1.569</w:t>
            </w:r>
          </w:p>
        </w:tc>
      </w:tr>
      <w:tr w:rsidR="00FC1620" w:rsidRPr="009706C9" w14:paraId="73C83B82" w14:textId="77777777" w:rsidTr="00FC1620">
        <w:trPr>
          <w:trHeight w:val="300"/>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12765F9F" w14:textId="77777777" w:rsidR="009706C9" w:rsidRPr="00B531EC" w:rsidRDefault="009706C9" w:rsidP="005A763D">
            <w:pPr>
              <w:suppressAutoHyphens w:val="0"/>
              <w:jc w:val="center"/>
              <w:rPr>
                <w:rFonts w:ascii="Verdana" w:hAnsi="Verdana" w:cs="Arial"/>
                <w:sz w:val="16"/>
                <w:szCs w:val="16"/>
                <w:lang w:eastAsia="pt-BR"/>
              </w:rPr>
            </w:pPr>
            <w:r w:rsidRPr="00B531EC">
              <w:rPr>
                <w:rFonts w:ascii="Verdana" w:hAnsi="Verdana" w:cs="Arial"/>
                <w:sz w:val="16"/>
                <w:szCs w:val="16"/>
                <w:lang w:eastAsia="pt-BR"/>
              </w:rPr>
              <w:t>F</w:t>
            </w:r>
          </w:p>
        </w:tc>
        <w:tc>
          <w:tcPr>
            <w:tcW w:w="1456" w:type="dxa"/>
            <w:tcBorders>
              <w:top w:val="nil"/>
              <w:left w:val="nil"/>
              <w:bottom w:val="single" w:sz="8" w:space="0" w:color="FFFFFF"/>
              <w:right w:val="single" w:sz="8" w:space="0" w:color="FFFFFF"/>
            </w:tcBorders>
            <w:shd w:val="clear" w:color="000000" w:fill="F2F2F2"/>
            <w:vAlign w:val="center"/>
            <w:hideMark/>
          </w:tcPr>
          <w:p w14:paraId="623F01FE"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6.918</w:t>
            </w:r>
          </w:p>
        </w:tc>
        <w:tc>
          <w:tcPr>
            <w:tcW w:w="1456" w:type="dxa"/>
            <w:tcBorders>
              <w:top w:val="nil"/>
              <w:left w:val="nil"/>
              <w:bottom w:val="single" w:sz="8" w:space="0" w:color="FFFFFF"/>
              <w:right w:val="single" w:sz="8" w:space="0" w:color="FFFFFF"/>
            </w:tcBorders>
            <w:shd w:val="clear" w:color="000000" w:fill="F2F2F2"/>
            <w:vAlign w:val="center"/>
            <w:hideMark/>
          </w:tcPr>
          <w:p w14:paraId="263C660F"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0,52</w:t>
            </w:r>
          </w:p>
        </w:tc>
        <w:tc>
          <w:tcPr>
            <w:tcW w:w="1418" w:type="dxa"/>
            <w:tcBorders>
              <w:top w:val="nil"/>
              <w:left w:val="nil"/>
              <w:bottom w:val="single" w:sz="8" w:space="0" w:color="FFFFFF"/>
              <w:right w:val="single" w:sz="8" w:space="0" w:color="FFFFFF"/>
            </w:tcBorders>
            <w:shd w:val="clear" w:color="000000" w:fill="F2F2F2"/>
            <w:vAlign w:val="center"/>
            <w:hideMark/>
          </w:tcPr>
          <w:p w14:paraId="76241FCB"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50,00</w:t>
            </w:r>
          </w:p>
        </w:tc>
        <w:tc>
          <w:tcPr>
            <w:tcW w:w="1521" w:type="dxa"/>
            <w:tcBorders>
              <w:top w:val="nil"/>
              <w:left w:val="nil"/>
              <w:bottom w:val="single" w:sz="8" w:space="0" w:color="FFFFFF"/>
              <w:right w:val="single" w:sz="8" w:space="0" w:color="FFFFFF"/>
            </w:tcBorders>
            <w:shd w:val="clear" w:color="000000" w:fill="F2F2F2"/>
            <w:vAlign w:val="center"/>
            <w:hideMark/>
          </w:tcPr>
          <w:p w14:paraId="62E4A07C"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3.459</w:t>
            </w:r>
          </w:p>
        </w:tc>
        <w:tc>
          <w:tcPr>
            <w:tcW w:w="1417" w:type="dxa"/>
            <w:tcBorders>
              <w:top w:val="nil"/>
              <w:left w:val="nil"/>
              <w:bottom w:val="single" w:sz="8" w:space="0" w:color="FFFFFF"/>
              <w:right w:val="single" w:sz="8" w:space="0" w:color="FFFFFF"/>
            </w:tcBorders>
            <w:shd w:val="clear" w:color="000000" w:fill="F2F2F2"/>
            <w:vAlign w:val="center"/>
            <w:hideMark/>
          </w:tcPr>
          <w:p w14:paraId="77EDAB0E" w14:textId="4859FE02" w:rsidR="009706C9" w:rsidRPr="00B531EC" w:rsidRDefault="000F3EDA" w:rsidP="005A763D">
            <w:pPr>
              <w:suppressAutoHyphens w:val="0"/>
              <w:jc w:val="right"/>
              <w:rPr>
                <w:rFonts w:ascii="Verdana" w:hAnsi="Verdana" w:cs="Arial"/>
                <w:sz w:val="16"/>
                <w:szCs w:val="16"/>
                <w:lang w:eastAsia="pt-BR"/>
              </w:rPr>
            </w:pPr>
            <w:r>
              <w:rPr>
                <w:rFonts w:ascii="Verdana" w:hAnsi="Verdana" w:cs="Arial"/>
                <w:sz w:val="16"/>
                <w:szCs w:val="16"/>
                <w:lang w:eastAsia="pt-BR"/>
              </w:rPr>
              <w:t>3.017</w:t>
            </w:r>
          </w:p>
        </w:tc>
      </w:tr>
      <w:tr w:rsidR="00FC1620" w:rsidRPr="009706C9" w14:paraId="7BED7062" w14:textId="77777777" w:rsidTr="00FC1620">
        <w:trPr>
          <w:trHeight w:val="300"/>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639FDB24" w14:textId="77777777" w:rsidR="009706C9" w:rsidRPr="00B531EC" w:rsidRDefault="009706C9" w:rsidP="005A763D">
            <w:pPr>
              <w:suppressAutoHyphens w:val="0"/>
              <w:jc w:val="center"/>
              <w:rPr>
                <w:rFonts w:ascii="Verdana" w:hAnsi="Verdana" w:cs="Arial"/>
                <w:sz w:val="16"/>
                <w:szCs w:val="16"/>
                <w:lang w:eastAsia="pt-BR"/>
              </w:rPr>
            </w:pPr>
            <w:r w:rsidRPr="00B531EC">
              <w:rPr>
                <w:rFonts w:ascii="Verdana" w:hAnsi="Verdana" w:cs="Arial"/>
                <w:sz w:val="16"/>
                <w:szCs w:val="16"/>
                <w:lang w:eastAsia="pt-BR"/>
              </w:rPr>
              <w:t>G</w:t>
            </w:r>
          </w:p>
        </w:tc>
        <w:tc>
          <w:tcPr>
            <w:tcW w:w="1456" w:type="dxa"/>
            <w:tcBorders>
              <w:top w:val="nil"/>
              <w:left w:val="nil"/>
              <w:bottom w:val="single" w:sz="8" w:space="0" w:color="FFFFFF"/>
              <w:right w:val="single" w:sz="8" w:space="0" w:color="FFFFFF"/>
            </w:tcBorders>
            <w:shd w:val="clear" w:color="000000" w:fill="F2F2F2"/>
            <w:vAlign w:val="center"/>
            <w:hideMark/>
          </w:tcPr>
          <w:p w14:paraId="06A6EA18"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5.147</w:t>
            </w:r>
          </w:p>
        </w:tc>
        <w:tc>
          <w:tcPr>
            <w:tcW w:w="1456" w:type="dxa"/>
            <w:tcBorders>
              <w:top w:val="nil"/>
              <w:left w:val="nil"/>
              <w:bottom w:val="single" w:sz="8" w:space="0" w:color="FFFFFF"/>
              <w:right w:val="single" w:sz="8" w:space="0" w:color="FFFFFF"/>
            </w:tcBorders>
            <w:shd w:val="clear" w:color="000000" w:fill="F2F2F2"/>
            <w:vAlign w:val="center"/>
            <w:hideMark/>
          </w:tcPr>
          <w:p w14:paraId="4C6F516A"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0,38</w:t>
            </w:r>
          </w:p>
        </w:tc>
        <w:tc>
          <w:tcPr>
            <w:tcW w:w="1418" w:type="dxa"/>
            <w:tcBorders>
              <w:top w:val="nil"/>
              <w:left w:val="nil"/>
              <w:bottom w:val="single" w:sz="8" w:space="0" w:color="FFFFFF"/>
              <w:right w:val="single" w:sz="8" w:space="0" w:color="FFFFFF"/>
            </w:tcBorders>
            <w:shd w:val="clear" w:color="000000" w:fill="F2F2F2"/>
            <w:vAlign w:val="center"/>
            <w:hideMark/>
          </w:tcPr>
          <w:p w14:paraId="65934046"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70,00</w:t>
            </w:r>
          </w:p>
        </w:tc>
        <w:tc>
          <w:tcPr>
            <w:tcW w:w="1521" w:type="dxa"/>
            <w:tcBorders>
              <w:top w:val="nil"/>
              <w:left w:val="nil"/>
              <w:bottom w:val="single" w:sz="8" w:space="0" w:color="FFFFFF"/>
              <w:right w:val="single" w:sz="8" w:space="0" w:color="FFFFFF"/>
            </w:tcBorders>
            <w:shd w:val="clear" w:color="000000" w:fill="F2F2F2"/>
            <w:vAlign w:val="center"/>
            <w:hideMark/>
          </w:tcPr>
          <w:p w14:paraId="5D15A56E"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3.603</w:t>
            </w:r>
          </w:p>
        </w:tc>
        <w:tc>
          <w:tcPr>
            <w:tcW w:w="1417" w:type="dxa"/>
            <w:tcBorders>
              <w:top w:val="nil"/>
              <w:left w:val="nil"/>
              <w:bottom w:val="single" w:sz="8" w:space="0" w:color="FFFFFF"/>
              <w:right w:val="single" w:sz="8" w:space="0" w:color="FFFFFF"/>
            </w:tcBorders>
            <w:shd w:val="clear" w:color="000000" w:fill="F2F2F2"/>
            <w:vAlign w:val="center"/>
            <w:hideMark/>
          </w:tcPr>
          <w:p w14:paraId="22784B4C" w14:textId="25FAAE7C" w:rsidR="009706C9" w:rsidRPr="00B531EC" w:rsidRDefault="009706C9" w:rsidP="000F3EDA">
            <w:pPr>
              <w:suppressAutoHyphens w:val="0"/>
              <w:jc w:val="right"/>
              <w:rPr>
                <w:rFonts w:ascii="Verdana" w:hAnsi="Verdana" w:cs="Arial"/>
                <w:sz w:val="16"/>
                <w:szCs w:val="16"/>
                <w:lang w:eastAsia="pt-BR"/>
              </w:rPr>
            </w:pPr>
            <w:r w:rsidRPr="00B531EC">
              <w:rPr>
                <w:rFonts w:ascii="Verdana" w:hAnsi="Verdana" w:cs="Arial"/>
                <w:sz w:val="16"/>
                <w:szCs w:val="16"/>
                <w:lang w:eastAsia="pt-BR"/>
              </w:rPr>
              <w:t>2.62</w:t>
            </w:r>
            <w:r w:rsidR="000F3EDA">
              <w:rPr>
                <w:rFonts w:ascii="Verdana" w:hAnsi="Verdana" w:cs="Arial"/>
                <w:sz w:val="16"/>
                <w:szCs w:val="16"/>
                <w:lang w:eastAsia="pt-BR"/>
              </w:rPr>
              <w:t>9</w:t>
            </w:r>
          </w:p>
        </w:tc>
      </w:tr>
      <w:tr w:rsidR="00FC1620" w:rsidRPr="009706C9" w14:paraId="05DD6221" w14:textId="77777777" w:rsidTr="00FC1620">
        <w:trPr>
          <w:trHeight w:val="300"/>
        </w:trPr>
        <w:tc>
          <w:tcPr>
            <w:tcW w:w="3080" w:type="dxa"/>
            <w:tcBorders>
              <w:top w:val="nil"/>
              <w:left w:val="single" w:sz="8" w:space="0" w:color="FFFFFF"/>
              <w:bottom w:val="single" w:sz="8" w:space="0" w:color="FFFFFF"/>
              <w:right w:val="single" w:sz="8" w:space="0" w:color="FFFFFF"/>
            </w:tcBorders>
            <w:shd w:val="clear" w:color="000000" w:fill="F2F2F2"/>
            <w:vAlign w:val="center"/>
            <w:hideMark/>
          </w:tcPr>
          <w:p w14:paraId="5EFD4E45" w14:textId="77777777" w:rsidR="009706C9" w:rsidRPr="00B531EC" w:rsidRDefault="009706C9" w:rsidP="005A763D">
            <w:pPr>
              <w:suppressAutoHyphens w:val="0"/>
              <w:jc w:val="center"/>
              <w:rPr>
                <w:rFonts w:ascii="Verdana" w:hAnsi="Verdana" w:cs="Arial"/>
                <w:sz w:val="16"/>
                <w:szCs w:val="16"/>
                <w:lang w:eastAsia="pt-BR"/>
              </w:rPr>
            </w:pPr>
            <w:r w:rsidRPr="00B531EC">
              <w:rPr>
                <w:rFonts w:ascii="Verdana" w:hAnsi="Verdana" w:cs="Arial"/>
                <w:sz w:val="16"/>
                <w:szCs w:val="16"/>
                <w:lang w:eastAsia="pt-BR"/>
              </w:rPr>
              <w:t>H</w:t>
            </w:r>
          </w:p>
        </w:tc>
        <w:tc>
          <w:tcPr>
            <w:tcW w:w="1456" w:type="dxa"/>
            <w:tcBorders>
              <w:top w:val="nil"/>
              <w:left w:val="nil"/>
              <w:bottom w:val="single" w:sz="8" w:space="0" w:color="FFFFFF"/>
              <w:right w:val="single" w:sz="8" w:space="0" w:color="FFFFFF"/>
            </w:tcBorders>
            <w:shd w:val="clear" w:color="000000" w:fill="F2F2F2"/>
            <w:vAlign w:val="center"/>
            <w:hideMark/>
          </w:tcPr>
          <w:p w14:paraId="36B091D9"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29.199</w:t>
            </w:r>
          </w:p>
        </w:tc>
        <w:tc>
          <w:tcPr>
            <w:tcW w:w="1456" w:type="dxa"/>
            <w:tcBorders>
              <w:top w:val="nil"/>
              <w:left w:val="nil"/>
              <w:bottom w:val="single" w:sz="8" w:space="0" w:color="FFFFFF"/>
              <w:right w:val="single" w:sz="8" w:space="0" w:color="FFFFFF"/>
            </w:tcBorders>
            <w:shd w:val="clear" w:color="000000" w:fill="F2F2F2"/>
            <w:vAlign w:val="center"/>
            <w:hideMark/>
          </w:tcPr>
          <w:p w14:paraId="2ED7F113" w14:textId="586E0755" w:rsidR="009706C9" w:rsidRPr="00B531EC" w:rsidRDefault="009706C9" w:rsidP="000E5137">
            <w:pPr>
              <w:suppressAutoHyphens w:val="0"/>
              <w:jc w:val="right"/>
              <w:rPr>
                <w:rFonts w:ascii="Verdana" w:hAnsi="Verdana" w:cs="Arial"/>
                <w:sz w:val="16"/>
                <w:szCs w:val="16"/>
                <w:lang w:eastAsia="pt-BR"/>
              </w:rPr>
            </w:pPr>
            <w:r w:rsidRPr="00B531EC">
              <w:rPr>
                <w:rFonts w:ascii="Verdana" w:hAnsi="Verdana" w:cs="Arial"/>
                <w:sz w:val="16"/>
                <w:szCs w:val="16"/>
                <w:lang w:eastAsia="pt-BR"/>
              </w:rPr>
              <w:t>2,1</w:t>
            </w:r>
            <w:r w:rsidR="000E5137">
              <w:rPr>
                <w:rFonts w:ascii="Verdana" w:hAnsi="Verdana" w:cs="Arial"/>
                <w:sz w:val="16"/>
                <w:szCs w:val="16"/>
                <w:lang w:eastAsia="pt-BR"/>
              </w:rPr>
              <w:t>8</w:t>
            </w:r>
          </w:p>
        </w:tc>
        <w:tc>
          <w:tcPr>
            <w:tcW w:w="1418" w:type="dxa"/>
            <w:tcBorders>
              <w:top w:val="nil"/>
              <w:left w:val="nil"/>
              <w:bottom w:val="single" w:sz="8" w:space="0" w:color="FFFFFF"/>
              <w:right w:val="single" w:sz="8" w:space="0" w:color="FFFFFF"/>
            </w:tcBorders>
            <w:shd w:val="clear" w:color="000000" w:fill="F2F2F2"/>
            <w:vAlign w:val="center"/>
            <w:hideMark/>
          </w:tcPr>
          <w:p w14:paraId="2D482512"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100,00</w:t>
            </w:r>
          </w:p>
        </w:tc>
        <w:tc>
          <w:tcPr>
            <w:tcW w:w="1521" w:type="dxa"/>
            <w:tcBorders>
              <w:top w:val="nil"/>
              <w:left w:val="nil"/>
              <w:bottom w:val="single" w:sz="8" w:space="0" w:color="FFFFFF"/>
              <w:right w:val="single" w:sz="8" w:space="0" w:color="FFFFFF"/>
            </w:tcBorders>
            <w:shd w:val="clear" w:color="000000" w:fill="F2F2F2"/>
            <w:vAlign w:val="center"/>
            <w:hideMark/>
          </w:tcPr>
          <w:p w14:paraId="43C2DBBC" w14:textId="77777777" w:rsidR="009706C9" w:rsidRPr="00B531EC" w:rsidRDefault="009706C9" w:rsidP="005A763D">
            <w:pPr>
              <w:suppressAutoHyphens w:val="0"/>
              <w:jc w:val="right"/>
              <w:rPr>
                <w:rFonts w:ascii="Verdana" w:hAnsi="Verdana" w:cs="Arial"/>
                <w:sz w:val="16"/>
                <w:szCs w:val="16"/>
                <w:lang w:eastAsia="pt-BR"/>
              </w:rPr>
            </w:pPr>
            <w:r w:rsidRPr="00B531EC">
              <w:rPr>
                <w:rFonts w:ascii="Verdana" w:hAnsi="Verdana" w:cs="Arial"/>
                <w:sz w:val="16"/>
                <w:szCs w:val="16"/>
                <w:lang w:eastAsia="pt-BR"/>
              </w:rPr>
              <w:t>29.199</w:t>
            </w:r>
          </w:p>
        </w:tc>
        <w:tc>
          <w:tcPr>
            <w:tcW w:w="1417" w:type="dxa"/>
            <w:tcBorders>
              <w:top w:val="nil"/>
              <w:left w:val="nil"/>
              <w:bottom w:val="single" w:sz="8" w:space="0" w:color="FFFFFF"/>
              <w:right w:val="single" w:sz="8" w:space="0" w:color="FFFFFF"/>
            </w:tcBorders>
            <w:shd w:val="clear" w:color="000000" w:fill="F2F2F2"/>
            <w:vAlign w:val="center"/>
            <w:hideMark/>
          </w:tcPr>
          <w:p w14:paraId="25749DFB" w14:textId="535C4AFC" w:rsidR="009706C9" w:rsidRPr="00B531EC" w:rsidRDefault="009706C9" w:rsidP="000F3EDA">
            <w:pPr>
              <w:suppressAutoHyphens w:val="0"/>
              <w:jc w:val="right"/>
              <w:rPr>
                <w:rFonts w:ascii="Verdana" w:hAnsi="Verdana" w:cs="Arial"/>
                <w:sz w:val="16"/>
                <w:szCs w:val="16"/>
                <w:lang w:eastAsia="pt-BR"/>
              </w:rPr>
            </w:pPr>
            <w:r w:rsidRPr="00B531EC">
              <w:rPr>
                <w:rFonts w:ascii="Verdana" w:hAnsi="Verdana" w:cs="Arial"/>
                <w:sz w:val="16"/>
                <w:szCs w:val="16"/>
                <w:lang w:eastAsia="pt-BR"/>
              </w:rPr>
              <w:t>24.10</w:t>
            </w:r>
            <w:r w:rsidR="000F3EDA">
              <w:rPr>
                <w:rFonts w:ascii="Verdana" w:hAnsi="Verdana" w:cs="Arial"/>
                <w:sz w:val="16"/>
                <w:szCs w:val="16"/>
                <w:lang w:eastAsia="pt-BR"/>
              </w:rPr>
              <w:t>0</w:t>
            </w:r>
          </w:p>
        </w:tc>
      </w:tr>
      <w:tr w:rsidR="00FC1620" w:rsidRPr="009706C9" w14:paraId="2B2F0395" w14:textId="77777777" w:rsidTr="00FC1620">
        <w:trPr>
          <w:trHeight w:val="300"/>
        </w:trPr>
        <w:tc>
          <w:tcPr>
            <w:tcW w:w="3080" w:type="dxa"/>
            <w:tcBorders>
              <w:top w:val="nil"/>
              <w:left w:val="single" w:sz="8" w:space="0" w:color="FFFFFF"/>
              <w:bottom w:val="single" w:sz="8" w:space="0" w:color="FFFFFF"/>
              <w:right w:val="single" w:sz="8" w:space="0" w:color="FFFFFF"/>
            </w:tcBorders>
            <w:shd w:val="clear" w:color="000000" w:fill="A6A6A6"/>
            <w:vAlign w:val="center"/>
            <w:hideMark/>
          </w:tcPr>
          <w:p w14:paraId="190A4B75" w14:textId="77777777" w:rsidR="009706C9" w:rsidRPr="00B531EC" w:rsidRDefault="009706C9" w:rsidP="005A763D">
            <w:pPr>
              <w:suppressAutoHyphens w:val="0"/>
              <w:jc w:val="center"/>
              <w:rPr>
                <w:rFonts w:ascii="Verdana" w:hAnsi="Verdana" w:cs="Arial"/>
                <w:b/>
                <w:bCs/>
                <w:sz w:val="16"/>
                <w:szCs w:val="16"/>
                <w:lang w:eastAsia="pt-BR"/>
              </w:rPr>
            </w:pPr>
            <w:r w:rsidRPr="00B531EC">
              <w:rPr>
                <w:rFonts w:ascii="Verdana" w:hAnsi="Verdana" w:cs="Arial"/>
                <w:b/>
                <w:bCs/>
                <w:sz w:val="16"/>
                <w:szCs w:val="16"/>
                <w:lang w:eastAsia="pt-BR"/>
              </w:rPr>
              <w:t>Total</w:t>
            </w:r>
          </w:p>
        </w:tc>
        <w:tc>
          <w:tcPr>
            <w:tcW w:w="1456" w:type="dxa"/>
            <w:tcBorders>
              <w:top w:val="nil"/>
              <w:left w:val="nil"/>
              <w:bottom w:val="single" w:sz="8" w:space="0" w:color="FFFFFF"/>
              <w:right w:val="single" w:sz="8" w:space="0" w:color="FFFFFF"/>
            </w:tcBorders>
            <w:shd w:val="clear" w:color="000000" w:fill="A6A6A6"/>
            <w:vAlign w:val="center"/>
            <w:hideMark/>
          </w:tcPr>
          <w:p w14:paraId="3AFD7536" w14:textId="77777777" w:rsidR="009706C9" w:rsidRPr="00B531EC" w:rsidRDefault="009706C9" w:rsidP="005A763D">
            <w:pPr>
              <w:suppressAutoHyphens w:val="0"/>
              <w:jc w:val="right"/>
              <w:rPr>
                <w:rFonts w:ascii="Verdana" w:hAnsi="Verdana" w:cs="Arial"/>
                <w:b/>
                <w:bCs/>
                <w:sz w:val="16"/>
                <w:szCs w:val="16"/>
                <w:lang w:eastAsia="pt-BR"/>
              </w:rPr>
            </w:pPr>
            <w:r w:rsidRPr="00B531EC">
              <w:rPr>
                <w:rFonts w:ascii="Verdana" w:hAnsi="Verdana" w:cs="Arial"/>
                <w:b/>
                <w:bCs/>
                <w:sz w:val="16"/>
                <w:szCs w:val="16"/>
                <w:lang w:eastAsia="pt-BR"/>
              </w:rPr>
              <w:t>1.337.874</w:t>
            </w:r>
          </w:p>
        </w:tc>
        <w:tc>
          <w:tcPr>
            <w:tcW w:w="1456" w:type="dxa"/>
            <w:tcBorders>
              <w:top w:val="nil"/>
              <w:left w:val="nil"/>
              <w:bottom w:val="single" w:sz="8" w:space="0" w:color="FFFFFF"/>
              <w:right w:val="single" w:sz="8" w:space="0" w:color="FFFFFF"/>
            </w:tcBorders>
            <w:shd w:val="clear" w:color="000000" w:fill="A6A6A6"/>
            <w:vAlign w:val="center"/>
            <w:hideMark/>
          </w:tcPr>
          <w:p w14:paraId="28866AD1" w14:textId="797D3465" w:rsidR="009706C9" w:rsidRPr="00B531EC" w:rsidRDefault="000E5137" w:rsidP="005A763D">
            <w:pPr>
              <w:suppressAutoHyphens w:val="0"/>
              <w:jc w:val="right"/>
              <w:rPr>
                <w:rFonts w:ascii="Verdana" w:hAnsi="Verdana" w:cs="Arial"/>
                <w:b/>
                <w:bCs/>
                <w:sz w:val="16"/>
                <w:szCs w:val="16"/>
                <w:lang w:eastAsia="pt-BR"/>
              </w:rPr>
            </w:pPr>
            <w:r>
              <w:rPr>
                <w:rFonts w:ascii="Verdana" w:hAnsi="Verdana" w:cs="Arial"/>
                <w:b/>
                <w:bCs/>
                <w:sz w:val="16"/>
                <w:szCs w:val="16"/>
                <w:lang w:eastAsia="pt-BR"/>
              </w:rPr>
              <w:t>100,00</w:t>
            </w:r>
          </w:p>
        </w:tc>
        <w:tc>
          <w:tcPr>
            <w:tcW w:w="1418" w:type="dxa"/>
            <w:tcBorders>
              <w:top w:val="nil"/>
              <w:left w:val="nil"/>
              <w:bottom w:val="single" w:sz="8" w:space="0" w:color="FFFFFF"/>
              <w:right w:val="single" w:sz="8" w:space="0" w:color="FFFFFF"/>
            </w:tcBorders>
            <w:shd w:val="clear" w:color="000000" w:fill="A6A6A6"/>
            <w:vAlign w:val="center"/>
            <w:hideMark/>
          </w:tcPr>
          <w:p w14:paraId="47BC915E" w14:textId="77777777" w:rsidR="009706C9" w:rsidRPr="00B531EC" w:rsidRDefault="009706C9" w:rsidP="005A763D">
            <w:pPr>
              <w:suppressAutoHyphens w:val="0"/>
              <w:jc w:val="right"/>
              <w:rPr>
                <w:rFonts w:ascii="Verdana" w:hAnsi="Verdana" w:cs="Arial"/>
                <w:b/>
                <w:bCs/>
                <w:sz w:val="16"/>
                <w:szCs w:val="16"/>
                <w:lang w:eastAsia="pt-BR"/>
              </w:rPr>
            </w:pPr>
            <w:r w:rsidRPr="00B531EC">
              <w:rPr>
                <w:rFonts w:ascii="Verdana" w:hAnsi="Verdana" w:cs="Arial"/>
                <w:b/>
                <w:bCs/>
                <w:sz w:val="16"/>
                <w:szCs w:val="16"/>
                <w:lang w:eastAsia="pt-BR"/>
              </w:rPr>
              <w:t> </w:t>
            </w:r>
          </w:p>
        </w:tc>
        <w:tc>
          <w:tcPr>
            <w:tcW w:w="1521" w:type="dxa"/>
            <w:tcBorders>
              <w:top w:val="nil"/>
              <w:left w:val="nil"/>
              <w:bottom w:val="single" w:sz="8" w:space="0" w:color="FFFFFF"/>
              <w:right w:val="single" w:sz="8" w:space="0" w:color="FFFFFF"/>
            </w:tcBorders>
            <w:shd w:val="clear" w:color="000000" w:fill="A6A6A6"/>
            <w:vAlign w:val="center"/>
            <w:hideMark/>
          </w:tcPr>
          <w:p w14:paraId="28219AE4" w14:textId="35D523ED" w:rsidR="009706C9" w:rsidRPr="00B531EC" w:rsidRDefault="009706C9" w:rsidP="005A763D">
            <w:pPr>
              <w:suppressAutoHyphens w:val="0"/>
              <w:jc w:val="right"/>
              <w:rPr>
                <w:rFonts w:ascii="Verdana" w:hAnsi="Verdana" w:cs="Arial"/>
                <w:b/>
                <w:bCs/>
                <w:sz w:val="16"/>
                <w:szCs w:val="16"/>
                <w:lang w:eastAsia="pt-BR"/>
              </w:rPr>
            </w:pPr>
            <w:r w:rsidRPr="00B531EC">
              <w:rPr>
                <w:rFonts w:ascii="Verdana" w:hAnsi="Verdana" w:cs="Arial"/>
                <w:b/>
                <w:bCs/>
                <w:sz w:val="16"/>
                <w:szCs w:val="16"/>
                <w:lang w:eastAsia="pt-BR"/>
              </w:rPr>
              <w:t>49.58</w:t>
            </w:r>
            <w:r w:rsidR="002A5A0E">
              <w:rPr>
                <w:rFonts w:ascii="Verdana" w:hAnsi="Verdana" w:cs="Arial"/>
                <w:b/>
                <w:bCs/>
                <w:sz w:val="16"/>
                <w:szCs w:val="16"/>
                <w:lang w:eastAsia="pt-BR"/>
              </w:rPr>
              <w:t>4</w:t>
            </w:r>
          </w:p>
        </w:tc>
        <w:tc>
          <w:tcPr>
            <w:tcW w:w="1417" w:type="dxa"/>
            <w:tcBorders>
              <w:top w:val="nil"/>
              <w:left w:val="nil"/>
              <w:bottom w:val="single" w:sz="8" w:space="0" w:color="FFFFFF"/>
              <w:right w:val="single" w:sz="8" w:space="0" w:color="FFFFFF"/>
            </w:tcBorders>
            <w:shd w:val="clear" w:color="000000" w:fill="A6A6A6"/>
            <w:vAlign w:val="center"/>
            <w:hideMark/>
          </w:tcPr>
          <w:p w14:paraId="2C3FEB34" w14:textId="77777777" w:rsidR="009706C9" w:rsidRPr="00B531EC" w:rsidRDefault="009706C9" w:rsidP="005A763D">
            <w:pPr>
              <w:suppressAutoHyphens w:val="0"/>
              <w:jc w:val="right"/>
              <w:rPr>
                <w:rFonts w:ascii="Verdana" w:hAnsi="Verdana" w:cs="Arial"/>
                <w:b/>
                <w:bCs/>
                <w:sz w:val="16"/>
                <w:szCs w:val="16"/>
                <w:lang w:eastAsia="pt-BR"/>
              </w:rPr>
            </w:pPr>
            <w:r w:rsidRPr="00B531EC">
              <w:rPr>
                <w:rFonts w:ascii="Verdana" w:hAnsi="Verdana" w:cs="Arial"/>
                <w:b/>
                <w:bCs/>
                <w:sz w:val="16"/>
                <w:szCs w:val="16"/>
                <w:lang w:eastAsia="pt-BR"/>
              </w:rPr>
              <w:t>42.700</w:t>
            </w:r>
          </w:p>
        </w:tc>
      </w:tr>
    </w:tbl>
    <w:p w14:paraId="11922D12" w14:textId="55CACA4F" w:rsidR="00863C63" w:rsidRPr="00616E9A" w:rsidRDefault="009706C9" w:rsidP="00B41588">
      <w:pPr>
        <w:numPr>
          <w:ilvl w:val="0"/>
          <w:numId w:val="68"/>
        </w:numPr>
        <w:tabs>
          <w:tab w:val="clear" w:pos="3285"/>
          <w:tab w:val="left" w:pos="426"/>
        </w:tabs>
        <w:suppressAutoHyphens w:val="0"/>
        <w:autoSpaceDE w:val="0"/>
        <w:spacing w:before="240" w:after="240"/>
        <w:ind w:left="426" w:hanging="284"/>
        <w:jc w:val="both"/>
        <w:rPr>
          <w:rFonts w:ascii="Verdana" w:hAnsi="Verdana" w:cs="Arial"/>
          <w:i/>
          <w:sz w:val="20"/>
          <w:szCs w:val="20"/>
          <w:lang w:eastAsia="en-US"/>
        </w:rPr>
      </w:pPr>
      <w:r>
        <w:rPr>
          <w:rFonts w:ascii="Verdana" w:hAnsi="Verdana" w:cs="Arial"/>
          <w:i/>
          <w:sz w:val="20"/>
          <w:szCs w:val="20"/>
          <w:lang w:eastAsia="en-US"/>
        </w:rPr>
        <w:fldChar w:fldCharType="end"/>
      </w:r>
      <w:r w:rsidR="00E216FC" w:rsidRPr="00616E9A">
        <w:rPr>
          <w:rFonts w:ascii="Verdana" w:hAnsi="Verdana" w:cs="Arial"/>
          <w:i/>
          <w:sz w:val="20"/>
          <w:szCs w:val="20"/>
          <w:lang w:eastAsia="en-US"/>
        </w:rPr>
        <w:t xml:space="preserve">Movimentação da </w:t>
      </w:r>
      <w:r w:rsidR="006C6915" w:rsidRPr="00616E9A">
        <w:rPr>
          <w:rFonts w:ascii="Verdana" w:hAnsi="Verdana" w:cs="Arial"/>
          <w:i/>
          <w:sz w:val="20"/>
          <w:szCs w:val="20"/>
          <w:lang w:eastAsia="en-US"/>
        </w:rPr>
        <w:t>provisão esperada por perdas associadas ao risco de crédito</w:t>
      </w:r>
      <w:r w:rsidR="006C6915" w:rsidRPr="00616E9A" w:rsidDel="006C6915">
        <w:rPr>
          <w:rFonts w:ascii="Verdana" w:hAnsi="Verdana" w:cs="Arial"/>
          <w:i/>
          <w:sz w:val="20"/>
          <w:szCs w:val="20"/>
          <w:lang w:eastAsia="en-US"/>
        </w:rPr>
        <w:t xml:space="preserve"> </w:t>
      </w:r>
    </w:p>
    <w:tbl>
      <w:tblPr>
        <w:tblW w:w="10358" w:type="dxa"/>
        <w:tblInd w:w="60" w:type="dxa"/>
        <w:tblCellMar>
          <w:left w:w="70" w:type="dxa"/>
          <w:right w:w="70" w:type="dxa"/>
        </w:tblCellMar>
        <w:tblLook w:val="04A0" w:firstRow="1" w:lastRow="0" w:firstColumn="1" w:lastColumn="0" w:noHBand="0" w:noVBand="1"/>
      </w:tblPr>
      <w:tblGrid>
        <w:gridCol w:w="4546"/>
        <w:gridCol w:w="2835"/>
        <w:gridCol w:w="2977"/>
      </w:tblGrid>
      <w:tr w:rsidR="000C2ABB" w:rsidRPr="000C2ABB" w14:paraId="5C1B9A60" w14:textId="77777777" w:rsidTr="004B6A95">
        <w:trPr>
          <w:trHeight w:val="510"/>
        </w:trPr>
        <w:tc>
          <w:tcPr>
            <w:tcW w:w="4546"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35484D2" w14:textId="77777777" w:rsidR="000C2ABB" w:rsidRPr="000C2ABB" w:rsidRDefault="000C2ABB" w:rsidP="000C2ABB">
            <w:pPr>
              <w:suppressAutoHyphens w:val="0"/>
              <w:jc w:val="center"/>
              <w:rPr>
                <w:rFonts w:ascii="Verdana" w:hAnsi="Verdana" w:cs="Arial"/>
                <w:b/>
                <w:bCs/>
                <w:sz w:val="16"/>
                <w:szCs w:val="16"/>
                <w:lang w:eastAsia="pt-BR"/>
              </w:rPr>
            </w:pPr>
            <w:r w:rsidRPr="000C2ABB">
              <w:rPr>
                <w:rFonts w:ascii="Verdana" w:hAnsi="Verdana" w:cs="Arial"/>
                <w:b/>
                <w:bCs/>
                <w:sz w:val="16"/>
                <w:szCs w:val="16"/>
                <w:lang w:eastAsia="pt-BR"/>
              </w:rPr>
              <w:t> </w:t>
            </w:r>
          </w:p>
        </w:tc>
        <w:tc>
          <w:tcPr>
            <w:tcW w:w="2835" w:type="dxa"/>
            <w:tcBorders>
              <w:top w:val="single" w:sz="8" w:space="0" w:color="FFFFFF"/>
              <w:left w:val="nil"/>
              <w:bottom w:val="single" w:sz="8" w:space="0" w:color="FFFFFF"/>
              <w:right w:val="single" w:sz="8" w:space="0" w:color="FFFFFF"/>
            </w:tcBorders>
            <w:shd w:val="clear" w:color="000000" w:fill="A6A6A6"/>
            <w:vAlign w:val="center"/>
            <w:hideMark/>
          </w:tcPr>
          <w:p w14:paraId="1C7842FC" w14:textId="77777777" w:rsidR="000C2ABB" w:rsidRPr="000C2ABB" w:rsidRDefault="000C2ABB" w:rsidP="000C2ABB">
            <w:pPr>
              <w:suppressAutoHyphens w:val="0"/>
              <w:jc w:val="center"/>
              <w:rPr>
                <w:rFonts w:ascii="Verdana" w:hAnsi="Verdana" w:cs="Arial"/>
                <w:b/>
                <w:bCs/>
                <w:sz w:val="16"/>
                <w:szCs w:val="16"/>
                <w:lang w:eastAsia="pt-BR"/>
              </w:rPr>
            </w:pPr>
            <w:r w:rsidRPr="000C2ABB">
              <w:rPr>
                <w:rFonts w:ascii="Verdana" w:hAnsi="Verdana" w:cs="Arial"/>
                <w:b/>
                <w:bCs/>
                <w:sz w:val="16"/>
                <w:szCs w:val="16"/>
                <w:lang w:eastAsia="pt-BR"/>
              </w:rPr>
              <w:t>30/06/2021</w:t>
            </w:r>
          </w:p>
        </w:tc>
        <w:tc>
          <w:tcPr>
            <w:tcW w:w="2977" w:type="dxa"/>
            <w:tcBorders>
              <w:top w:val="single" w:sz="8" w:space="0" w:color="FFFFFF"/>
              <w:left w:val="nil"/>
              <w:bottom w:val="single" w:sz="8" w:space="0" w:color="FFFFFF"/>
              <w:right w:val="single" w:sz="8" w:space="0" w:color="FFFFFF"/>
            </w:tcBorders>
            <w:shd w:val="clear" w:color="000000" w:fill="A6A6A6"/>
            <w:vAlign w:val="center"/>
            <w:hideMark/>
          </w:tcPr>
          <w:p w14:paraId="4CAE7717" w14:textId="77777777" w:rsidR="000C2ABB" w:rsidRPr="000C2ABB" w:rsidRDefault="000C2ABB" w:rsidP="000C2ABB">
            <w:pPr>
              <w:suppressAutoHyphens w:val="0"/>
              <w:jc w:val="center"/>
              <w:rPr>
                <w:rFonts w:ascii="Verdana" w:hAnsi="Verdana" w:cs="Arial"/>
                <w:b/>
                <w:bCs/>
                <w:sz w:val="16"/>
                <w:szCs w:val="16"/>
                <w:lang w:eastAsia="pt-BR"/>
              </w:rPr>
            </w:pPr>
            <w:r w:rsidRPr="000C2ABB">
              <w:rPr>
                <w:rFonts w:ascii="Verdana" w:hAnsi="Verdana" w:cs="Arial"/>
                <w:b/>
                <w:bCs/>
                <w:sz w:val="16"/>
                <w:szCs w:val="16"/>
                <w:lang w:eastAsia="pt-BR"/>
              </w:rPr>
              <w:t>30/06/2020</w:t>
            </w:r>
          </w:p>
        </w:tc>
      </w:tr>
      <w:tr w:rsidR="000C2ABB" w:rsidRPr="000C2ABB" w14:paraId="364A2AFB" w14:textId="77777777" w:rsidTr="004B6A95">
        <w:trPr>
          <w:trHeight w:val="300"/>
        </w:trPr>
        <w:tc>
          <w:tcPr>
            <w:tcW w:w="4546" w:type="dxa"/>
            <w:tcBorders>
              <w:top w:val="nil"/>
              <w:left w:val="single" w:sz="8" w:space="0" w:color="FFFFFF"/>
              <w:bottom w:val="single" w:sz="8" w:space="0" w:color="FFFFFF"/>
              <w:right w:val="single" w:sz="8" w:space="0" w:color="FFFFFF"/>
            </w:tcBorders>
            <w:shd w:val="clear" w:color="000000" w:fill="A6A6A6"/>
            <w:vAlign w:val="center"/>
            <w:hideMark/>
          </w:tcPr>
          <w:p w14:paraId="29FE39BB" w14:textId="77777777" w:rsidR="000C2ABB" w:rsidRPr="000C2ABB" w:rsidRDefault="000C2ABB" w:rsidP="000C2ABB">
            <w:pPr>
              <w:suppressAutoHyphens w:val="0"/>
              <w:jc w:val="both"/>
              <w:rPr>
                <w:rFonts w:ascii="Verdana" w:hAnsi="Verdana" w:cs="Arial"/>
                <w:b/>
                <w:bCs/>
                <w:sz w:val="16"/>
                <w:szCs w:val="16"/>
                <w:lang w:eastAsia="pt-BR"/>
              </w:rPr>
            </w:pPr>
            <w:r w:rsidRPr="000C2ABB">
              <w:rPr>
                <w:rFonts w:ascii="Verdana" w:hAnsi="Verdana" w:cs="Arial"/>
                <w:b/>
                <w:bCs/>
                <w:sz w:val="16"/>
                <w:szCs w:val="16"/>
                <w:lang w:eastAsia="pt-BR"/>
              </w:rPr>
              <w:t>Saldo inicial</w:t>
            </w:r>
          </w:p>
        </w:tc>
        <w:tc>
          <w:tcPr>
            <w:tcW w:w="2835" w:type="dxa"/>
            <w:tcBorders>
              <w:top w:val="nil"/>
              <w:left w:val="nil"/>
              <w:bottom w:val="single" w:sz="8" w:space="0" w:color="FFFFFF"/>
              <w:right w:val="single" w:sz="8" w:space="0" w:color="FFFFFF"/>
            </w:tcBorders>
            <w:shd w:val="clear" w:color="000000" w:fill="A6A6A6"/>
            <w:vAlign w:val="center"/>
            <w:hideMark/>
          </w:tcPr>
          <w:p w14:paraId="18F98125" w14:textId="77777777" w:rsidR="000C2ABB" w:rsidRPr="000C2ABB" w:rsidRDefault="000C2ABB" w:rsidP="000C2ABB">
            <w:pPr>
              <w:suppressAutoHyphens w:val="0"/>
              <w:jc w:val="right"/>
              <w:rPr>
                <w:rFonts w:ascii="Verdana" w:hAnsi="Verdana" w:cs="Arial"/>
                <w:b/>
                <w:bCs/>
                <w:sz w:val="16"/>
                <w:szCs w:val="16"/>
                <w:lang w:eastAsia="pt-BR"/>
              </w:rPr>
            </w:pPr>
            <w:r w:rsidRPr="000C2ABB">
              <w:rPr>
                <w:rFonts w:ascii="Verdana" w:hAnsi="Verdana" w:cs="Arial"/>
                <w:b/>
                <w:bCs/>
                <w:sz w:val="16"/>
                <w:szCs w:val="16"/>
                <w:lang w:eastAsia="pt-BR"/>
              </w:rPr>
              <w:t>42.700</w:t>
            </w:r>
          </w:p>
        </w:tc>
        <w:tc>
          <w:tcPr>
            <w:tcW w:w="2977" w:type="dxa"/>
            <w:tcBorders>
              <w:top w:val="nil"/>
              <w:left w:val="nil"/>
              <w:bottom w:val="single" w:sz="8" w:space="0" w:color="FFFFFF"/>
              <w:right w:val="single" w:sz="8" w:space="0" w:color="FFFFFF"/>
            </w:tcBorders>
            <w:shd w:val="clear" w:color="000000" w:fill="A6A6A6"/>
            <w:vAlign w:val="center"/>
            <w:hideMark/>
          </w:tcPr>
          <w:p w14:paraId="36DC237C" w14:textId="77777777" w:rsidR="000C2ABB" w:rsidRPr="000C2ABB" w:rsidRDefault="000C2ABB" w:rsidP="000C2ABB">
            <w:pPr>
              <w:suppressAutoHyphens w:val="0"/>
              <w:jc w:val="right"/>
              <w:rPr>
                <w:rFonts w:ascii="Verdana" w:hAnsi="Verdana" w:cs="Arial"/>
                <w:b/>
                <w:bCs/>
                <w:sz w:val="16"/>
                <w:szCs w:val="16"/>
                <w:lang w:eastAsia="pt-BR"/>
              </w:rPr>
            </w:pPr>
            <w:r w:rsidRPr="000C2ABB">
              <w:rPr>
                <w:rFonts w:ascii="Verdana" w:hAnsi="Verdana" w:cs="Arial"/>
                <w:b/>
                <w:bCs/>
                <w:sz w:val="16"/>
                <w:szCs w:val="16"/>
                <w:lang w:eastAsia="pt-BR"/>
              </w:rPr>
              <w:t>35.028</w:t>
            </w:r>
          </w:p>
        </w:tc>
      </w:tr>
      <w:tr w:rsidR="000C2ABB" w:rsidRPr="000C2ABB" w14:paraId="00B4C71E" w14:textId="77777777" w:rsidTr="004B6A95">
        <w:trPr>
          <w:trHeight w:val="300"/>
        </w:trPr>
        <w:tc>
          <w:tcPr>
            <w:tcW w:w="4546" w:type="dxa"/>
            <w:tcBorders>
              <w:top w:val="nil"/>
              <w:left w:val="single" w:sz="8" w:space="0" w:color="FFFFFF"/>
              <w:bottom w:val="single" w:sz="8" w:space="0" w:color="FFFFFF"/>
              <w:right w:val="single" w:sz="8" w:space="0" w:color="FFFFFF"/>
            </w:tcBorders>
            <w:shd w:val="clear" w:color="000000" w:fill="F2F2F2"/>
            <w:vAlign w:val="center"/>
            <w:hideMark/>
          </w:tcPr>
          <w:p w14:paraId="565FBE57" w14:textId="77777777" w:rsidR="000C2ABB" w:rsidRPr="000C2ABB" w:rsidRDefault="000C2ABB" w:rsidP="000C2ABB">
            <w:pPr>
              <w:suppressAutoHyphens w:val="0"/>
              <w:jc w:val="both"/>
              <w:rPr>
                <w:rFonts w:ascii="Verdana" w:hAnsi="Verdana" w:cs="Arial"/>
                <w:sz w:val="16"/>
                <w:szCs w:val="16"/>
                <w:lang w:eastAsia="pt-BR"/>
              </w:rPr>
            </w:pPr>
            <w:r w:rsidRPr="000C2ABB">
              <w:rPr>
                <w:rFonts w:ascii="Verdana" w:hAnsi="Verdana" w:cs="Arial"/>
                <w:sz w:val="16"/>
                <w:szCs w:val="16"/>
                <w:lang w:eastAsia="pt-BR"/>
              </w:rPr>
              <w:t xml:space="preserve">Provisão constituída </w:t>
            </w:r>
          </w:p>
        </w:tc>
        <w:tc>
          <w:tcPr>
            <w:tcW w:w="2835" w:type="dxa"/>
            <w:tcBorders>
              <w:top w:val="nil"/>
              <w:left w:val="nil"/>
              <w:bottom w:val="single" w:sz="8" w:space="0" w:color="FFFFFF"/>
              <w:right w:val="single" w:sz="8" w:space="0" w:color="FFFFFF"/>
            </w:tcBorders>
            <w:shd w:val="clear" w:color="000000" w:fill="F2F2F2"/>
            <w:vAlign w:val="center"/>
            <w:hideMark/>
          </w:tcPr>
          <w:p w14:paraId="321603AC" w14:textId="77777777" w:rsidR="000C2ABB" w:rsidRPr="000C2ABB" w:rsidRDefault="000C2ABB" w:rsidP="000C2ABB">
            <w:pPr>
              <w:suppressAutoHyphens w:val="0"/>
              <w:jc w:val="right"/>
              <w:rPr>
                <w:rFonts w:ascii="Verdana" w:hAnsi="Verdana" w:cs="Arial"/>
                <w:sz w:val="16"/>
                <w:szCs w:val="16"/>
                <w:lang w:eastAsia="pt-BR"/>
              </w:rPr>
            </w:pPr>
            <w:r w:rsidRPr="000C2ABB">
              <w:rPr>
                <w:rFonts w:ascii="Verdana" w:hAnsi="Verdana" w:cs="Arial"/>
                <w:sz w:val="16"/>
                <w:szCs w:val="16"/>
                <w:lang w:eastAsia="pt-BR"/>
              </w:rPr>
              <w:t>24.236</w:t>
            </w:r>
          </w:p>
        </w:tc>
        <w:tc>
          <w:tcPr>
            <w:tcW w:w="2977" w:type="dxa"/>
            <w:tcBorders>
              <w:top w:val="nil"/>
              <w:left w:val="nil"/>
              <w:bottom w:val="single" w:sz="8" w:space="0" w:color="FFFFFF"/>
              <w:right w:val="single" w:sz="8" w:space="0" w:color="FFFFFF"/>
            </w:tcBorders>
            <w:shd w:val="clear" w:color="000000" w:fill="F2F2F2"/>
            <w:vAlign w:val="center"/>
            <w:hideMark/>
          </w:tcPr>
          <w:p w14:paraId="11979ED3" w14:textId="77777777" w:rsidR="000C2ABB" w:rsidRPr="000C2ABB" w:rsidRDefault="000C2ABB" w:rsidP="000C2ABB">
            <w:pPr>
              <w:suppressAutoHyphens w:val="0"/>
              <w:jc w:val="right"/>
              <w:rPr>
                <w:rFonts w:ascii="Verdana" w:hAnsi="Verdana" w:cs="Arial"/>
                <w:sz w:val="16"/>
                <w:szCs w:val="16"/>
                <w:lang w:eastAsia="pt-BR"/>
              </w:rPr>
            </w:pPr>
            <w:r w:rsidRPr="000C2ABB">
              <w:rPr>
                <w:rFonts w:ascii="Verdana" w:hAnsi="Verdana" w:cs="Arial"/>
                <w:sz w:val="16"/>
                <w:szCs w:val="16"/>
                <w:lang w:eastAsia="pt-BR"/>
              </w:rPr>
              <w:t>22.093</w:t>
            </w:r>
          </w:p>
        </w:tc>
      </w:tr>
      <w:tr w:rsidR="000C2ABB" w:rsidRPr="000C2ABB" w14:paraId="45F566A0" w14:textId="77777777" w:rsidTr="004B6A95">
        <w:trPr>
          <w:trHeight w:val="300"/>
        </w:trPr>
        <w:tc>
          <w:tcPr>
            <w:tcW w:w="4546" w:type="dxa"/>
            <w:tcBorders>
              <w:top w:val="nil"/>
              <w:left w:val="single" w:sz="8" w:space="0" w:color="FFFFFF"/>
              <w:bottom w:val="single" w:sz="8" w:space="0" w:color="FFFFFF"/>
              <w:right w:val="single" w:sz="8" w:space="0" w:color="FFFFFF"/>
            </w:tcBorders>
            <w:shd w:val="clear" w:color="000000" w:fill="F2F2F2"/>
            <w:vAlign w:val="center"/>
            <w:hideMark/>
          </w:tcPr>
          <w:p w14:paraId="324781CC" w14:textId="77777777" w:rsidR="000C2ABB" w:rsidRPr="000C2ABB" w:rsidRDefault="000C2ABB" w:rsidP="000C2ABB">
            <w:pPr>
              <w:suppressAutoHyphens w:val="0"/>
              <w:jc w:val="both"/>
              <w:rPr>
                <w:rFonts w:ascii="Verdana" w:hAnsi="Verdana" w:cs="Arial"/>
                <w:sz w:val="16"/>
                <w:szCs w:val="16"/>
                <w:lang w:eastAsia="pt-BR"/>
              </w:rPr>
            </w:pPr>
            <w:r w:rsidRPr="000C2ABB">
              <w:rPr>
                <w:rFonts w:ascii="Verdana" w:hAnsi="Verdana" w:cs="Arial"/>
                <w:sz w:val="16"/>
                <w:szCs w:val="16"/>
                <w:lang w:eastAsia="pt-BR"/>
              </w:rPr>
              <w:t>Reversão de provisão</w:t>
            </w:r>
          </w:p>
        </w:tc>
        <w:tc>
          <w:tcPr>
            <w:tcW w:w="2835" w:type="dxa"/>
            <w:tcBorders>
              <w:top w:val="nil"/>
              <w:left w:val="nil"/>
              <w:bottom w:val="single" w:sz="8" w:space="0" w:color="FFFFFF"/>
              <w:right w:val="single" w:sz="8" w:space="0" w:color="FFFFFF"/>
            </w:tcBorders>
            <w:shd w:val="clear" w:color="000000" w:fill="F2F2F2"/>
            <w:vAlign w:val="center"/>
            <w:hideMark/>
          </w:tcPr>
          <w:p w14:paraId="7C4B35EA" w14:textId="77777777" w:rsidR="000C2ABB" w:rsidRPr="000C2ABB" w:rsidRDefault="000C2ABB" w:rsidP="000C2ABB">
            <w:pPr>
              <w:suppressAutoHyphens w:val="0"/>
              <w:jc w:val="right"/>
              <w:rPr>
                <w:rFonts w:ascii="Verdana" w:hAnsi="Verdana" w:cs="Arial"/>
                <w:sz w:val="16"/>
                <w:szCs w:val="16"/>
                <w:lang w:eastAsia="pt-BR"/>
              </w:rPr>
            </w:pPr>
            <w:r w:rsidRPr="000C2ABB">
              <w:rPr>
                <w:rFonts w:ascii="Verdana" w:hAnsi="Verdana" w:cs="Arial"/>
                <w:sz w:val="16"/>
                <w:szCs w:val="16"/>
                <w:lang w:eastAsia="pt-BR"/>
              </w:rPr>
              <w:t>(7.689)</w:t>
            </w:r>
          </w:p>
        </w:tc>
        <w:tc>
          <w:tcPr>
            <w:tcW w:w="2977" w:type="dxa"/>
            <w:tcBorders>
              <w:top w:val="nil"/>
              <w:left w:val="nil"/>
              <w:bottom w:val="single" w:sz="8" w:space="0" w:color="FFFFFF"/>
              <w:right w:val="single" w:sz="8" w:space="0" w:color="FFFFFF"/>
            </w:tcBorders>
            <w:shd w:val="clear" w:color="000000" w:fill="F2F2F2"/>
            <w:vAlign w:val="center"/>
            <w:hideMark/>
          </w:tcPr>
          <w:p w14:paraId="6C60504C" w14:textId="77777777" w:rsidR="000C2ABB" w:rsidRPr="000C2ABB" w:rsidRDefault="000C2ABB" w:rsidP="000C2ABB">
            <w:pPr>
              <w:suppressAutoHyphens w:val="0"/>
              <w:jc w:val="right"/>
              <w:rPr>
                <w:rFonts w:ascii="Verdana" w:hAnsi="Verdana" w:cs="Arial"/>
                <w:sz w:val="16"/>
                <w:szCs w:val="16"/>
                <w:lang w:eastAsia="pt-BR"/>
              </w:rPr>
            </w:pPr>
            <w:r w:rsidRPr="000C2ABB">
              <w:rPr>
                <w:rFonts w:ascii="Verdana" w:hAnsi="Verdana" w:cs="Arial"/>
                <w:sz w:val="16"/>
                <w:szCs w:val="16"/>
                <w:lang w:eastAsia="pt-BR"/>
              </w:rPr>
              <w:t>(10.356)</w:t>
            </w:r>
          </w:p>
        </w:tc>
      </w:tr>
      <w:tr w:rsidR="000C2ABB" w:rsidRPr="000C2ABB" w14:paraId="560E8A83" w14:textId="77777777" w:rsidTr="004B6A95">
        <w:trPr>
          <w:trHeight w:val="300"/>
        </w:trPr>
        <w:tc>
          <w:tcPr>
            <w:tcW w:w="4546" w:type="dxa"/>
            <w:tcBorders>
              <w:top w:val="nil"/>
              <w:left w:val="single" w:sz="8" w:space="0" w:color="FFFFFF"/>
              <w:bottom w:val="single" w:sz="8" w:space="0" w:color="FFFFFF"/>
              <w:right w:val="single" w:sz="8" w:space="0" w:color="FFFFFF"/>
            </w:tcBorders>
            <w:shd w:val="clear" w:color="000000" w:fill="A6A6A6"/>
            <w:vAlign w:val="center"/>
            <w:hideMark/>
          </w:tcPr>
          <w:p w14:paraId="726EDB11" w14:textId="77777777" w:rsidR="000C2ABB" w:rsidRPr="000C2ABB" w:rsidRDefault="000C2ABB" w:rsidP="000C2ABB">
            <w:pPr>
              <w:suppressAutoHyphens w:val="0"/>
              <w:jc w:val="both"/>
              <w:rPr>
                <w:rFonts w:ascii="Verdana" w:hAnsi="Verdana" w:cs="Arial"/>
                <w:b/>
                <w:bCs/>
                <w:sz w:val="16"/>
                <w:szCs w:val="16"/>
                <w:lang w:eastAsia="pt-BR"/>
              </w:rPr>
            </w:pPr>
            <w:r w:rsidRPr="000C2ABB">
              <w:rPr>
                <w:rFonts w:ascii="Verdana" w:hAnsi="Verdana" w:cs="Arial"/>
                <w:b/>
                <w:bCs/>
                <w:sz w:val="16"/>
                <w:szCs w:val="16"/>
                <w:lang w:eastAsia="pt-BR"/>
              </w:rPr>
              <w:t>Efeito no resultado</w:t>
            </w:r>
          </w:p>
        </w:tc>
        <w:tc>
          <w:tcPr>
            <w:tcW w:w="2835" w:type="dxa"/>
            <w:tcBorders>
              <w:top w:val="nil"/>
              <w:left w:val="nil"/>
              <w:bottom w:val="single" w:sz="8" w:space="0" w:color="FFFFFF"/>
              <w:right w:val="single" w:sz="8" w:space="0" w:color="FFFFFF"/>
            </w:tcBorders>
            <w:shd w:val="clear" w:color="000000" w:fill="A6A6A6"/>
            <w:vAlign w:val="center"/>
            <w:hideMark/>
          </w:tcPr>
          <w:p w14:paraId="21D71E4D" w14:textId="77777777" w:rsidR="000C2ABB" w:rsidRPr="000C2ABB" w:rsidRDefault="000C2ABB" w:rsidP="000C2ABB">
            <w:pPr>
              <w:suppressAutoHyphens w:val="0"/>
              <w:jc w:val="right"/>
              <w:rPr>
                <w:rFonts w:ascii="Verdana" w:hAnsi="Verdana" w:cs="Arial"/>
                <w:b/>
                <w:bCs/>
                <w:sz w:val="16"/>
                <w:szCs w:val="16"/>
                <w:lang w:eastAsia="pt-BR"/>
              </w:rPr>
            </w:pPr>
            <w:r w:rsidRPr="000C2ABB">
              <w:rPr>
                <w:rFonts w:ascii="Verdana" w:hAnsi="Verdana" w:cs="Arial"/>
                <w:b/>
                <w:bCs/>
                <w:sz w:val="16"/>
                <w:szCs w:val="16"/>
                <w:lang w:eastAsia="pt-BR"/>
              </w:rPr>
              <w:t>16.547</w:t>
            </w:r>
          </w:p>
        </w:tc>
        <w:tc>
          <w:tcPr>
            <w:tcW w:w="2977" w:type="dxa"/>
            <w:tcBorders>
              <w:top w:val="nil"/>
              <w:left w:val="nil"/>
              <w:bottom w:val="single" w:sz="8" w:space="0" w:color="FFFFFF"/>
              <w:right w:val="single" w:sz="8" w:space="0" w:color="FFFFFF"/>
            </w:tcBorders>
            <w:shd w:val="clear" w:color="000000" w:fill="A6A6A6"/>
            <w:vAlign w:val="center"/>
            <w:hideMark/>
          </w:tcPr>
          <w:p w14:paraId="54B24504" w14:textId="77777777" w:rsidR="000C2ABB" w:rsidRPr="000C2ABB" w:rsidRDefault="000C2ABB" w:rsidP="000C2ABB">
            <w:pPr>
              <w:suppressAutoHyphens w:val="0"/>
              <w:jc w:val="right"/>
              <w:rPr>
                <w:rFonts w:ascii="Verdana" w:hAnsi="Verdana" w:cs="Arial"/>
                <w:b/>
                <w:bCs/>
                <w:sz w:val="16"/>
                <w:szCs w:val="16"/>
                <w:lang w:eastAsia="pt-BR"/>
              </w:rPr>
            </w:pPr>
            <w:r w:rsidRPr="000C2ABB">
              <w:rPr>
                <w:rFonts w:ascii="Verdana" w:hAnsi="Verdana" w:cs="Arial"/>
                <w:b/>
                <w:bCs/>
                <w:sz w:val="16"/>
                <w:szCs w:val="16"/>
                <w:lang w:eastAsia="pt-BR"/>
              </w:rPr>
              <w:t>11.737</w:t>
            </w:r>
          </w:p>
        </w:tc>
      </w:tr>
      <w:tr w:rsidR="000C2ABB" w:rsidRPr="000C2ABB" w14:paraId="166E508F" w14:textId="77777777" w:rsidTr="004B6A95">
        <w:trPr>
          <w:trHeight w:val="300"/>
        </w:trPr>
        <w:tc>
          <w:tcPr>
            <w:tcW w:w="4546" w:type="dxa"/>
            <w:tcBorders>
              <w:top w:val="nil"/>
              <w:left w:val="single" w:sz="8" w:space="0" w:color="FFFFFF"/>
              <w:bottom w:val="single" w:sz="8" w:space="0" w:color="FFFFFF"/>
              <w:right w:val="single" w:sz="8" w:space="0" w:color="FFFFFF"/>
            </w:tcBorders>
            <w:shd w:val="clear" w:color="000000" w:fill="F2F2F2"/>
            <w:vAlign w:val="center"/>
            <w:hideMark/>
          </w:tcPr>
          <w:p w14:paraId="06E49830" w14:textId="77777777" w:rsidR="000C2ABB" w:rsidRPr="000C2ABB" w:rsidRDefault="000C2ABB" w:rsidP="000C2ABB">
            <w:pPr>
              <w:suppressAutoHyphens w:val="0"/>
              <w:jc w:val="both"/>
              <w:rPr>
                <w:rFonts w:ascii="Verdana" w:hAnsi="Verdana" w:cs="Arial"/>
                <w:sz w:val="16"/>
                <w:szCs w:val="16"/>
                <w:lang w:eastAsia="pt-BR"/>
              </w:rPr>
            </w:pPr>
            <w:r w:rsidRPr="000C2ABB">
              <w:rPr>
                <w:rFonts w:ascii="Verdana" w:hAnsi="Verdana" w:cs="Arial"/>
                <w:sz w:val="16"/>
                <w:szCs w:val="16"/>
                <w:lang w:eastAsia="pt-BR"/>
              </w:rPr>
              <w:t>Créditos baixados para prejuízo</w:t>
            </w:r>
          </w:p>
        </w:tc>
        <w:tc>
          <w:tcPr>
            <w:tcW w:w="2835" w:type="dxa"/>
            <w:tcBorders>
              <w:top w:val="nil"/>
              <w:left w:val="nil"/>
              <w:bottom w:val="single" w:sz="8" w:space="0" w:color="FFFFFF"/>
              <w:right w:val="single" w:sz="8" w:space="0" w:color="FFFFFF"/>
            </w:tcBorders>
            <w:shd w:val="clear" w:color="000000" w:fill="F2F2F2"/>
            <w:vAlign w:val="center"/>
            <w:hideMark/>
          </w:tcPr>
          <w:p w14:paraId="0AAF1FB0" w14:textId="77777777" w:rsidR="000C2ABB" w:rsidRPr="000C2ABB" w:rsidRDefault="000C2ABB" w:rsidP="000C2ABB">
            <w:pPr>
              <w:suppressAutoHyphens w:val="0"/>
              <w:jc w:val="right"/>
              <w:rPr>
                <w:rFonts w:ascii="Verdana" w:hAnsi="Verdana" w:cs="Arial"/>
                <w:sz w:val="16"/>
                <w:szCs w:val="16"/>
                <w:lang w:eastAsia="pt-BR"/>
              </w:rPr>
            </w:pPr>
            <w:r w:rsidRPr="000C2ABB">
              <w:rPr>
                <w:rFonts w:ascii="Verdana" w:hAnsi="Verdana" w:cs="Arial"/>
                <w:sz w:val="16"/>
                <w:szCs w:val="16"/>
                <w:lang w:eastAsia="pt-BR"/>
              </w:rPr>
              <w:t>(9.663)</w:t>
            </w:r>
          </w:p>
        </w:tc>
        <w:tc>
          <w:tcPr>
            <w:tcW w:w="2977" w:type="dxa"/>
            <w:tcBorders>
              <w:top w:val="nil"/>
              <w:left w:val="nil"/>
              <w:bottom w:val="single" w:sz="8" w:space="0" w:color="FFFFFF"/>
              <w:right w:val="single" w:sz="8" w:space="0" w:color="FFFFFF"/>
            </w:tcBorders>
            <w:shd w:val="clear" w:color="000000" w:fill="F2F2F2"/>
            <w:vAlign w:val="center"/>
            <w:hideMark/>
          </w:tcPr>
          <w:p w14:paraId="7B5F69E4" w14:textId="77777777" w:rsidR="000C2ABB" w:rsidRPr="000C2ABB" w:rsidRDefault="000C2ABB" w:rsidP="000C2ABB">
            <w:pPr>
              <w:suppressAutoHyphens w:val="0"/>
              <w:jc w:val="right"/>
              <w:rPr>
                <w:rFonts w:ascii="Verdana" w:hAnsi="Verdana" w:cs="Arial"/>
                <w:sz w:val="16"/>
                <w:szCs w:val="16"/>
                <w:lang w:eastAsia="pt-BR"/>
              </w:rPr>
            </w:pPr>
            <w:r w:rsidRPr="000C2ABB">
              <w:rPr>
                <w:rFonts w:ascii="Verdana" w:hAnsi="Verdana" w:cs="Arial"/>
                <w:sz w:val="16"/>
                <w:szCs w:val="16"/>
                <w:lang w:eastAsia="pt-BR"/>
              </w:rPr>
              <w:t>(11.285)</w:t>
            </w:r>
          </w:p>
        </w:tc>
      </w:tr>
      <w:tr w:rsidR="000C2ABB" w:rsidRPr="000C2ABB" w14:paraId="4C956138" w14:textId="77777777" w:rsidTr="004B6A95">
        <w:trPr>
          <w:trHeight w:val="300"/>
        </w:trPr>
        <w:tc>
          <w:tcPr>
            <w:tcW w:w="4546" w:type="dxa"/>
            <w:tcBorders>
              <w:top w:val="nil"/>
              <w:left w:val="single" w:sz="8" w:space="0" w:color="FFFFFF"/>
              <w:bottom w:val="single" w:sz="8" w:space="0" w:color="FFFFFF"/>
              <w:right w:val="single" w:sz="8" w:space="0" w:color="FFFFFF"/>
            </w:tcBorders>
            <w:shd w:val="clear" w:color="000000" w:fill="A6A6A6"/>
            <w:vAlign w:val="center"/>
            <w:hideMark/>
          </w:tcPr>
          <w:p w14:paraId="211533D3" w14:textId="77777777" w:rsidR="000C2ABB" w:rsidRPr="000C2ABB" w:rsidRDefault="000C2ABB" w:rsidP="000C2ABB">
            <w:pPr>
              <w:suppressAutoHyphens w:val="0"/>
              <w:jc w:val="both"/>
              <w:rPr>
                <w:rFonts w:ascii="Verdana" w:hAnsi="Verdana" w:cs="Arial"/>
                <w:b/>
                <w:bCs/>
                <w:sz w:val="16"/>
                <w:szCs w:val="16"/>
                <w:lang w:eastAsia="pt-BR"/>
              </w:rPr>
            </w:pPr>
            <w:r w:rsidRPr="000C2ABB">
              <w:rPr>
                <w:rFonts w:ascii="Verdana" w:hAnsi="Verdana" w:cs="Arial"/>
                <w:b/>
                <w:bCs/>
                <w:sz w:val="16"/>
                <w:szCs w:val="16"/>
                <w:lang w:eastAsia="pt-BR"/>
              </w:rPr>
              <w:t>Saldo final</w:t>
            </w:r>
          </w:p>
        </w:tc>
        <w:tc>
          <w:tcPr>
            <w:tcW w:w="2835" w:type="dxa"/>
            <w:tcBorders>
              <w:top w:val="nil"/>
              <w:left w:val="nil"/>
              <w:bottom w:val="single" w:sz="8" w:space="0" w:color="FFFFFF"/>
              <w:right w:val="single" w:sz="8" w:space="0" w:color="FFFFFF"/>
            </w:tcBorders>
            <w:shd w:val="clear" w:color="000000" w:fill="A6A6A6"/>
            <w:vAlign w:val="center"/>
            <w:hideMark/>
          </w:tcPr>
          <w:p w14:paraId="4571F022" w14:textId="77777777" w:rsidR="000C2ABB" w:rsidRPr="000C2ABB" w:rsidRDefault="000C2ABB" w:rsidP="000C2ABB">
            <w:pPr>
              <w:suppressAutoHyphens w:val="0"/>
              <w:jc w:val="right"/>
              <w:rPr>
                <w:rFonts w:ascii="Verdana" w:hAnsi="Verdana" w:cs="Arial"/>
                <w:b/>
                <w:bCs/>
                <w:sz w:val="16"/>
                <w:szCs w:val="16"/>
                <w:lang w:eastAsia="pt-BR"/>
              </w:rPr>
            </w:pPr>
            <w:r w:rsidRPr="000C2ABB">
              <w:rPr>
                <w:rFonts w:ascii="Verdana" w:hAnsi="Verdana" w:cs="Arial"/>
                <w:b/>
                <w:bCs/>
                <w:sz w:val="16"/>
                <w:szCs w:val="16"/>
                <w:lang w:eastAsia="pt-BR"/>
              </w:rPr>
              <w:t>49.584</w:t>
            </w:r>
          </w:p>
        </w:tc>
        <w:tc>
          <w:tcPr>
            <w:tcW w:w="2977" w:type="dxa"/>
            <w:tcBorders>
              <w:top w:val="nil"/>
              <w:left w:val="nil"/>
              <w:bottom w:val="single" w:sz="8" w:space="0" w:color="FFFFFF"/>
              <w:right w:val="single" w:sz="8" w:space="0" w:color="FFFFFF"/>
            </w:tcBorders>
            <w:shd w:val="clear" w:color="000000" w:fill="A6A6A6"/>
            <w:vAlign w:val="center"/>
            <w:hideMark/>
          </w:tcPr>
          <w:p w14:paraId="3F1610F5" w14:textId="77777777" w:rsidR="000C2ABB" w:rsidRPr="000C2ABB" w:rsidRDefault="000C2ABB" w:rsidP="000C2ABB">
            <w:pPr>
              <w:suppressAutoHyphens w:val="0"/>
              <w:jc w:val="right"/>
              <w:rPr>
                <w:rFonts w:ascii="Verdana" w:hAnsi="Verdana" w:cs="Arial"/>
                <w:b/>
                <w:bCs/>
                <w:sz w:val="16"/>
                <w:szCs w:val="16"/>
                <w:lang w:eastAsia="pt-BR"/>
              </w:rPr>
            </w:pPr>
            <w:r w:rsidRPr="000C2ABB">
              <w:rPr>
                <w:rFonts w:ascii="Verdana" w:hAnsi="Verdana" w:cs="Arial"/>
                <w:b/>
                <w:bCs/>
                <w:sz w:val="16"/>
                <w:szCs w:val="16"/>
                <w:lang w:eastAsia="pt-BR"/>
              </w:rPr>
              <w:t>35.480</w:t>
            </w:r>
          </w:p>
        </w:tc>
      </w:tr>
      <w:tr w:rsidR="000C2ABB" w:rsidRPr="000C2ABB" w14:paraId="28637BE3" w14:textId="77777777" w:rsidTr="004B6A95">
        <w:trPr>
          <w:trHeight w:val="300"/>
        </w:trPr>
        <w:tc>
          <w:tcPr>
            <w:tcW w:w="4546" w:type="dxa"/>
            <w:tcBorders>
              <w:top w:val="nil"/>
              <w:left w:val="single" w:sz="8" w:space="0" w:color="FFFFFF"/>
              <w:bottom w:val="single" w:sz="8" w:space="0" w:color="FFFFFF"/>
              <w:right w:val="single" w:sz="8" w:space="0" w:color="FFFFFF"/>
            </w:tcBorders>
            <w:shd w:val="clear" w:color="000000" w:fill="F2F2F2"/>
            <w:vAlign w:val="center"/>
            <w:hideMark/>
          </w:tcPr>
          <w:p w14:paraId="19BF6F7F" w14:textId="7DA8A3A0" w:rsidR="000C2ABB" w:rsidRPr="000C2ABB" w:rsidRDefault="000C2ABB" w:rsidP="00773713">
            <w:pPr>
              <w:suppressAutoHyphens w:val="0"/>
              <w:jc w:val="both"/>
              <w:rPr>
                <w:rFonts w:ascii="Verdana" w:hAnsi="Verdana" w:cs="Arial"/>
                <w:sz w:val="16"/>
                <w:szCs w:val="16"/>
                <w:lang w:eastAsia="pt-BR"/>
              </w:rPr>
            </w:pPr>
            <w:r w:rsidRPr="000C2ABB">
              <w:rPr>
                <w:rFonts w:ascii="Verdana" w:hAnsi="Verdana" w:cs="Arial"/>
                <w:sz w:val="16"/>
                <w:szCs w:val="16"/>
                <w:lang w:eastAsia="pt-BR"/>
              </w:rPr>
              <w:t>Créditos recuperados do prejuízo</w:t>
            </w:r>
            <w:r w:rsidR="00773713">
              <w:rPr>
                <w:rFonts w:ascii="Verdana" w:hAnsi="Verdana" w:cs="Arial"/>
                <w:sz w:val="16"/>
                <w:szCs w:val="16"/>
                <w:lang w:eastAsia="pt-BR"/>
              </w:rPr>
              <w:t xml:space="preserve"> </w:t>
            </w:r>
            <w:r w:rsidR="00773713" w:rsidRPr="00773713">
              <w:rPr>
                <w:rFonts w:ascii="Verdana" w:hAnsi="Verdana" w:cs="Arial"/>
                <w:sz w:val="16"/>
                <w:szCs w:val="16"/>
                <w:vertAlign w:val="superscript"/>
                <w:lang w:eastAsia="pt-BR"/>
              </w:rPr>
              <w:t>(1)</w:t>
            </w:r>
          </w:p>
        </w:tc>
        <w:tc>
          <w:tcPr>
            <w:tcW w:w="2835" w:type="dxa"/>
            <w:tcBorders>
              <w:top w:val="nil"/>
              <w:left w:val="nil"/>
              <w:bottom w:val="single" w:sz="8" w:space="0" w:color="FFFFFF"/>
              <w:right w:val="single" w:sz="8" w:space="0" w:color="FFFFFF"/>
            </w:tcBorders>
            <w:shd w:val="clear" w:color="000000" w:fill="F2F2F2"/>
            <w:vAlign w:val="center"/>
            <w:hideMark/>
          </w:tcPr>
          <w:p w14:paraId="60251FEB" w14:textId="77777777" w:rsidR="000C2ABB" w:rsidRPr="000C2ABB" w:rsidRDefault="000C2ABB" w:rsidP="000C2ABB">
            <w:pPr>
              <w:suppressAutoHyphens w:val="0"/>
              <w:jc w:val="right"/>
              <w:rPr>
                <w:rFonts w:ascii="Verdana" w:hAnsi="Verdana" w:cs="Arial"/>
                <w:sz w:val="16"/>
                <w:szCs w:val="16"/>
                <w:lang w:eastAsia="pt-BR"/>
              </w:rPr>
            </w:pPr>
            <w:r w:rsidRPr="000C2ABB">
              <w:rPr>
                <w:rFonts w:ascii="Verdana" w:hAnsi="Verdana" w:cs="Arial"/>
                <w:sz w:val="16"/>
                <w:szCs w:val="16"/>
                <w:lang w:eastAsia="pt-BR"/>
              </w:rPr>
              <w:t>6.944</w:t>
            </w:r>
          </w:p>
        </w:tc>
        <w:tc>
          <w:tcPr>
            <w:tcW w:w="2977" w:type="dxa"/>
            <w:tcBorders>
              <w:top w:val="nil"/>
              <w:left w:val="nil"/>
              <w:bottom w:val="single" w:sz="8" w:space="0" w:color="FFFFFF"/>
              <w:right w:val="single" w:sz="8" w:space="0" w:color="FFFFFF"/>
            </w:tcBorders>
            <w:shd w:val="clear" w:color="000000" w:fill="F2F2F2"/>
            <w:vAlign w:val="center"/>
            <w:hideMark/>
          </w:tcPr>
          <w:p w14:paraId="0B4670D6" w14:textId="77777777" w:rsidR="000C2ABB" w:rsidRPr="000C2ABB" w:rsidRDefault="000C2ABB" w:rsidP="000C2ABB">
            <w:pPr>
              <w:suppressAutoHyphens w:val="0"/>
              <w:jc w:val="right"/>
              <w:rPr>
                <w:rFonts w:ascii="Verdana" w:hAnsi="Verdana" w:cs="Arial"/>
                <w:sz w:val="16"/>
                <w:szCs w:val="16"/>
                <w:lang w:eastAsia="pt-BR"/>
              </w:rPr>
            </w:pPr>
            <w:r w:rsidRPr="000C2ABB">
              <w:rPr>
                <w:rFonts w:ascii="Verdana" w:hAnsi="Verdana" w:cs="Arial"/>
                <w:sz w:val="16"/>
                <w:szCs w:val="16"/>
                <w:lang w:eastAsia="pt-BR"/>
              </w:rPr>
              <w:t>5.233</w:t>
            </w:r>
          </w:p>
        </w:tc>
      </w:tr>
    </w:tbl>
    <w:p w14:paraId="3B483905" w14:textId="610D5290" w:rsidR="00C61741" w:rsidRDefault="00C61741" w:rsidP="00B41588">
      <w:pPr>
        <w:pStyle w:val="UmPontoNovo9"/>
        <w:numPr>
          <w:ilvl w:val="3"/>
          <w:numId w:val="72"/>
        </w:numPr>
        <w:spacing w:after="120"/>
        <w:jc w:val="both"/>
        <w:rPr>
          <w:rFonts w:ascii="Verdana" w:hAnsi="Verdana" w:cs="Arial"/>
          <w:sz w:val="14"/>
          <w:szCs w:val="14"/>
        </w:rPr>
      </w:pPr>
      <w:r>
        <w:rPr>
          <w:rFonts w:ascii="Verdana" w:hAnsi="Verdana" w:cs="Arial"/>
          <w:sz w:val="14"/>
          <w:szCs w:val="14"/>
        </w:rPr>
        <w:t xml:space="preserve">Corresponde aos créditos </w:t>
      </w:r>
      <w:r w:rsidRPr="00C61741">
        <w:rPr>
          <w:rFonts w:ascii="Verdana" w:hAnsi="Verdana" w:cs="Arial"/>
          <w:sz w:val="14"/>
          <w:szCs w:val="14"/>
        </w:rPr>
        <w:t xml:space="preserve">recuperados anteriormente baixados contra a provisão para perdas no montante de R$ </w:t>
      </w:r>
      <w:r>
        <w:rPr>
          <w:rFonts w:ascii="Verdana" w:hAnsi="Verdana" w:cs="Arial"/>
          <w:sz w:val="14"/>
          <w:szCs w:val="14"/>
        </w:rPr>
        <w:t>6.945 mil, sendo R$ 5.584</w:t>
      </w:r>
      <w:r w:rsidRPr="00C61741">
        <w:rPr>
          <w:rFonts w:ascii="Verdana" w:hAnsi="Verdana" w:cs="Arial"/>
          <w:sz w:val="14"/>
          <w:szCs w:val="14"/>
        </w:rPr>
        <w:t xml:space="preserve"> mil oriundas de renegociações e R$ </w:t>
      </w:r>
      <w:r w:rsidR="00AD2138">
        <w:rPr>
          <w:rFonts w:ascii="Verdana" w:hAnsi="Verdana" w:cs="Arial"/>
          <w:sz w:val="14"/>
          <w:szCs w:val="14"/>
        </w:rPr>
        <w:t>1.361</w:t>
      </w:r>
      <w:r w:rsidRPr="00C61741">
        <w:rPr>
          <w:rFonts w:ascii="Verdana" w:hAnsi="Verdana" w:cs="Arial"/>
          <w:sz w:val="14"/>
          <w:szCs w:val="14"/>
        </w:rPr>
        <w:t xml:space="preserve"> mil de recebimentos dos clientes, em espécie ou bens.</w:t>
      </w:r>
    </w:p>
    <w:p w14:paraId="26AE5985" w14:textId="50896DA2" w:rsidR="0058403D" w:rsidRPr="00616E9A" w:rsidRDefault="00335F0C" w:rsidP="00B41588">
      <w:pPr>
        <w:numPr>
          <w:ilvl w:val="0"/>
          <w:numId w:val="68"/>
        </w:numPr>
        <w:tabs>
          <w:tab w:val="clear" w:pos="3285"/>
          <w:tab w:val="left" w:pos="426"/>
        </w:tabs>
        <w:suppressAutoHyphens w:val="0"/>
        <w:autoSpaceDE w:val="0"/>
        <w:spacing w:before="240" w:after="240"/>
        <w:ind w:left="426" w:hanging="284"/>
        <w:jc w:val="both"/>
        <w:rPr>
          <w:rFonts w:ascii="Verdana" w:hAnsi="Verdana" w:cs="Arial"/>
          <w:sz w:val="20"/>
          <w:szCs w:val="20"/>
        </w:rPr>
      </w:pPr>
      <w:r w:rsidRPr="00616E9A">
        <w:rPr>
          <w:rFonts w:ascii="Verdana" w:hAnsi="Verdana" w:cs="Arial"/>
          <w:i/>
          <w:sz w:val="20"/>
          <w:szCs w:val="20"/>
          <w:lang w:eastAsia="en-US"/>
        </w:rPr>
        <w:t xml:space="preserve">Renegociação </w:t>
      </w:r>
    </w:p>
    <w:tbl>
      <w:tblPr>
        <w:tblW w:w="10358" w:type="dxa"/>
        <w:tblInd w:w="60" w:type="dxa"/>
        <w:tblCellMar>
          <w:left w:w="70" w:type="dxa"/>
          <w:right w:w="70" w:type="dxa"/>
        </w:tblCellMar>
        <w:tblLook w:val="04A0" w:firstRow="1" w:lastRow="0" w:firstColumn="1" w:lastColumn="0" w:noHBand="0" w:noVBand="1"/>
      </w:tblPr>
      <w:tblGrid>
        <w:gridCol w:w="4546"/>
        <w:gridCol w:w="2835"/>
        <w:gridCol w:w="2977"/>
      </w:tblGrid>
      <w:tr w:rsidR="003D538D" w:rsidRPr="003D538D" w14:paraId="6916DC67" w14:textId="77777777" w:rsidTr="004B6A95">
        <w:trPr>
          <w:trHeight w:val="300"/>
        </w:trPr>
        <w:tc>
          <w:tcPr>
            <w:tcW w:w="4546"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A9FE8C8" w14:textId="77777777" w:rsidR="003D538D" w:rsidRPr="003D538D" w:rsidRDefault="003D538D" w:rsidP="003D538D">
            <w:pPr>
              <w:suppressAutoHyphens w:val="0"/>
              <w:rPr>
                <w:rFonts w:ascii="Verdana" w:hAnsi="Verdana" w:cs="Arial"/>
                <w:b/>
                <w:bCs/>
                <w:sz w:val="16"/>
                <w:szCs w:val="16"/>
                <w:lang w:eastAsia="pt-BR"/>
              </w:rPr>
            </w:pPr>
            <w:r w:rsidRPr="003D538D">
              <w:rPr>
                <w:rFonts w:ascii="Verdana" w:hAnsi="Verdana" w:cs="Arial"/>
                <w:b/>
                <w:bCs/>
                <w:sz w:val="16"/>
                <w:szCs w:val="16"/>
                <w:lang w:eastAsia="pt-BR"/>
              </w:rPr>
              <w:t>Discriminação</w:t>
            </w:r>
          </w:p>
        </w:tc>
        <w:tc>
          <w:tcPr>
            <w:tcW w:w="2835" w:type="dxa"/>
            <w:tcBorders>
              <w:top w:val="single" w:sz="8" w:space="0" w:color="FFFFFF"/>
              <w:left w:val="nil"/>
              <w:bottom w:val="single" w:sz="8" w:space="0" w:color="FFFFFF"/>
              <w:right w:val="single" w:sz="8" w:space="0" w:color="FFFFFF"/>
            </w:tcBorders>
            <w:shd w:val="clear" w:color="000000" w:fill="A6A6A6"/>
            <w:vAlign w:val="center"/>
            <w:hideMark/>
          </w:tcPr>
          <w:p w14:paraId="43B220CA" w14:textId="77777777" w:rsidR="003D538D" w:rsidRPr="003D538D" w:rsidRDefault="003D538D" w:rsidP="003D538D">
            <w:pPr>
              <w:suppressAutoHyphens w:val="0"/>
              <w:jc w:val="center"/>
              <w:rPr>
                <w:rFonts w:ascii="Verdana" w:hAnsi="Verdana" w:cs="Arial"/>
                <w:b/>
                <w:bCs/>
                <w:sz w:val="16"/>
                <w:szCs w:val="16"/>
                <w:lang w:eastAsia="pt-BR"/>
              </w:rPr>
            </w:pPr>
            <w:r w:rsidRPr="003D538D">
              <w:rPr>
                <w:rFonts w:ascii="Verdana" w:hAnsi="Verdana" w:cs="Arial"/>
                <w:b/>
                <w:bCs/>
                <w:sz w:val="16"/>
                <w:szCs w:val="16"/>
                <w:lang w:eastAsia="pt-BR"/>
              </w:rPr>
              <w:t>30/06/2021</w:t>
            </w:r>
          </w:p>
        </w:tc>
        <w:tc>
          <w:tcPr>
            <w:tcW w:w="2977" w:type="dxa"/>
            <w:tcBorders>
              <w:top w:val="single" w:sz="8" w:space="0" w:color="FFFFFF"/>
              <w:left w:val="nil"/>
              <w:bottom w:val="single" w:sz="8" w:space="0" w:color="FFFFFF"/>
              <w:right w:val="single" w:sz="8" w:space="0" w:color="FFFFFF"/>
            </w:tcBorders>
            <w:shd w:val="clear" w:color="000000" w:fill="A6A6A6"/>
            <w:vAlign w:val="center"/>
            <w:hideMark/>
          </w:tcPr>
          <w:p w14:paraId="23A0C0F2" w14:textId="77777777" w:rsidR="003D538D" w:rsidRPr="003D538D" w:rsidRDefault="003D538D" w:rsidP="003D538D">
            <w:pPr>
              <w:suppressAutoHyphens w:val="0"/>
              <w:jc w:val="center"/>
              <w:rPr>
                <w:rFonts w:ascii="Verdana" w:hAnsi="Verdana" w:cs="Arial"/>
                <w:b/>
                <w:bCs/>
                <w:sz w:val="16"/>
                <w:szCs w:val="16"/>
                <w:lang w:eastAsia="pt-BR"/>
              </w:rPr>
            </w:pPr>
            <w:r w:rsidRPr="003D538D">
              <w:rPr>
                <w:rFonts w:ascii="Verdana" w:hAnsi="Verdana" w:cs="Arial"/>
                <w:b/>
                <w:bCs/>
                <w:sz w:val="16"/>
                <w:szCs w:val="16"/>
                <w:lang w:eastAsia="pt-BR"/>
              </w:rPr>
              <w:t>30/06/2020</w:t>
            </w:r>
          </w:p>
        </w:tc>
      </w:tr>
      <w:tr w:rsidR="003D538D" w:rsidRPr="003D538D" w14:paraId="5888DB9F" w14:textId="77777777" w:rsidTr="004B6A95">
        <w:trPr>
          <w:trHeight w:val="300"/>
        </w:trPr>
        <w:tc>
          <w:tcPr>
            <w:tcW w:w="4546" w:type="dxa"/>
            <w:tcBorders>
              <w:top w:val="nil"/>
              <w:left w:val="single" w:sz="8" w:space="0" w:color="FFFFFF"/>
              <w:bottom w:val="single" w:sz="8" w:space="0" w:color="FFFFFF"/>
              <w:right w:val="single" w:sz="8" w:space="0" w:color="FFFFFF"/>
            </w:tcBorders>
            <w:shd w:val="clear" w:color="000000" w:fill="F2F2F2"/>
            <w:vAlign w:val="center"/>
            <w:hideMark/>
          </w:tcPr>
          <w:p w14:paraId="2D12491D" w14:textId="77777777" w:rsidR="003D538D" w:rsidRPr="003D538D" w:rsidRDefault="003D538D" w:rsidP="003D538D">
            <w:pPr>
              <w:suppressAutoHyphens w:val="0"/>
              <w:jc w:val="both"/>
              <w:rPr>
                <w:rFonts w:ascii="Verdana" w:hAnsi="Verdana" w:cs="Arial"/>
                <w:sz w:val="16"/>
                <w:szCs w:val="16"/>
                <w:lang w:eastAsia="pt-BR"/>
              </w:rPr>
            </w:pPr>
            <w:r w:rsidRPr="003D538D">
              <w:rPr>
                <w:rFonts w:ascii="Verdana" w:hAnsi="Verdana" w:cs="Arial"/>
                <w:sz w:val="16"/>
                <w:szCs w:val="16"/>
                <w:lang w:eastAsia="pt-BR"/>
              </w:rPr>
              <w:t>Créditos renegociados</w:t>
            </w:r>
          </w:p>
        </w:tc>
        <w:tc>
          <w:tcPr>
            <w:tcW w:w="2835" w:type="dxa"/>
            <w:tcBorders>
              <w:top w:val="nil"/>
              <w:left w:val="nil"/>
              <w:bottom w:val="single" w:sz="8" w:space="0" w:color="FFFFFF"/>
              <w:right w:val="single" w:sz="8" w:space="0" w:color="FFFFFF"/>
            </w:tcBorders>
            <w:shd w:val="clear" w:color="000000" w:fill="F2F2F2"/>
            <w:vAlign w:val="center"/>
            <w:hideMark/>
          </w:tcPr>
          <w:p w14:paraId="318BB461" w14:textId="657F85DD" w:rsidR="003D538D" w:rsidRPr="003D538D" w:rsidRDefault="00633C67" w:rsidP="003D538D">
            <w:pPr>
              <w:suppressAutoHyphens w:val="0"/>
              <w:jc w:val="right"/>
              <w:rPr>
                <w:rFonts w:ascii="Verdana" w:hAnsi="Verdana" w:cs="Arial"/>
                <w:sz w:val="16"/>
                <w:szCs w:val="16"/>
                <w:lang w:eastAsia="pt-BR"/>
              </w:rPr>
            </w:pPr>
            <w:r>
              <w:rPr>
                <w:rFonts w:ascii="Verdana" w:hAnsi="Verdana" w:cs="Arial"/>
                <w:sz w:val="16"/>
                <w:szCs w:val="16"/>
                <w:lang w:eastAsia="pt-BR"/>
              </w:rPr>
              <w:t>23.957</w:t>
            </w:r>
          </w:p>
        </w:tc>
        <w:tc>
          <w:tcPr>
            <w:tcW w:w="2977" w:type="dxa"/>
            <w:tcBorders>
              <w:top w:val="nil"/>
              <w:left w:val="nil"/>
              <w:bottom w:val="single" w:sz="8" w:space="0" w:color="FFFFFF"/>
              <w:right w:val="single" w:sz="8" w:space="0" w:color="FFFFFF"/>
            </w:tcBorders>
            <w:shd w:val="clear" w:color="000000" w:fill="F2F2F2"/>
            <w:vAlign w:val="center"/>
            <w:hideMark/>
          </w:tcPr>
          <w:p w14:paraId="5793B4B8" w14:textId="5EF94164" w:rsidR="003D538D" w:rsidRPr="003D538D" w:rsidRDefault="00633C67" w:rsidP="003D538D">
            <w:pPr>
              <w:suppressAutoHyphens w:val="0"/>
              <w:jc w:val="right"/>
              <w:rPr>
                <w:rFonts w:ascii="Verdana" w:hAnsi="Verdana" w:cs="Arial"/>
                <w:sz w:val="16"/>
                <w:szCs w:val="16"/>
                <w:lang w:eastAsia="pt-BR"/>
              </w:rPr>
            </w:pPr>
            <w:r>
              <w:rPr>
                <w:rFonts w:ascii="Verdana" w:hAnsi="Verdana" w:cs="Arial"/>
                <w:sz w:val="16"/>
                <w:szCs w:val="16"/>
                <w:lang w:eastAsia="pt-BR"/>
              </w:rPr>
              <w:t>116.989</w:t>
            </w:r>
          </w:p>
        </w:tc>
      </w:tr>
    </w:tbl>
    <w:p w14:paraId="514FD8AF" w14:textId="77777777" w:rsidR="0058403D" w:rsidRDefault="0058403D" w:rsidP="00B531EC">
      <w:pPr>
        <w:autoSpaceDE w:val="0"/>
        <w:jc w:val="both"/>
        <w:rPr>
          <w:rFonts w:ascii="Verdana" w:hAnsi="Verdana" w:cs="Arial"/>
          <w:sz w:val="20"/>
          <w:szCs w:val="20"/>
        </w:rPr>
      </w:pPr>
    </w:p>
    <w:p w14:paraId="33DDC95D" w14:textId="24699285" w:rsidR="0020667B" w:rsidRDefault="00A468EA" w:rsidP="00B531EC">
      <w:pPr>
        <w:autoSpaceDE w:val="0"/>
        <w:jc w:val="both"/>
        <w:rPr>
          <w:rFonts w:ascii="Verdana" w:hAnsi="Verdana"/>
          <w:sz w:val="20"/>
          <w:szCs w:val="20"/>
        </w:rPr>
      </w:pPr>
      <w:r w:rsidRPr="00B531EC">
        <w:rPr>
          <w:rFonts w:ascii="Verdana" w:hAnsi="Verdana" w:cs="Arial"/>
          <w:sz w:val="20"/>
          <w:szCs w:val="20"/>
        </w:rPr>
        <w:t>As renegociações são decorrentes de operações da carteira ativa e de créditos baixados como prejuízo e foram registradas mantendo-se a mesma classificação de risco e a provisão para perdas existentes anteriormente à renegociação, conforme determinado na Resolução CMN nº 2.682/99.</w:t>
      </w:r>
    </w:p>
    <w:p w14:paraId="090175EE" w14:textId="77777777" w:rsidR="00A468EA" w:rsidRPr="00B531EC" w:rsidRDefault="00A468EA" w:rsidP="00B531EC">
      <w:pPr>
        <w:autoSpaceDE w:val="0"/>
        <w:jc w:val="both"/>
        <w:rPr>
          <w:rFonts w:ascii="Verdana" w:hAnsi="Verdana"/>
          <w:sz w:val="20"/>
          <w:szCs w:val="20"/>
        </w:rPr>
      </w:pPr>
    </w:p>
    <w:p w14:paraId="73285BA7" w14:textId="65625001" w:rsidR="00F71153" w:rsidRDefault="00F71153" w:rsidP="00F71153">
      <w:pPr>
        <w:autoSpaceDE w:val="0"/>
        <w:jc w:val="both"/>
        <w:rPr>
          <w:rFonts w:ascii="Verdana" w:hAnsi="Verdana" w:cs="Arial"/>
          <w:sz w:val="20"/>
          <w:szCs w:val="20"/>
        </w:rPr>
      </w:pPr>
      <w:r w:rsidRPr="000C5BEF">
        <w:rPr>
          <w:rFonts w:ascii="Verdana" w:hAnsi="Verdana" w:cs="Arial"/>
          <w:sz w:val="20"/>
          <w:szCs w:val="20"/>
        </w:rPr>
        <w:t xml:space="preserve">O saldo acumulado das operações de crédito baixadas para prejuízo e controladas em contas de compensação é de R$ </w:t>
      </w:r>
      <w:r w:rsidR="00331EAC">
        <w:rPr>
          <w:rFonts w:ascii="Verdana" w:hAnsi="Verdana" w:cs="Arial"/>
          <w:sz w:val="20"/>
          <w:szCs w:val="20"/>
        </w:rPr>
        <w:t xml:space="preserve">69.513 </w:t>
      </w:r>
      <w:r>
        <w:rPr>
          <w:rFonts w:ascii="Verdana" w:hAnsi="Verdana" w:cs="Arial"/>
          <w:sz w:val="20"/>
          <w:szCs w:val="20"/>
        </w:rPr>
        <w:t xml:space="preserve">mil </w:t>
      </w:r>
      <w:r w:rsidRPr="000C5BEF">
        <w:rPr>
          <w:rFonts w:ascii="Verdana" w:hAnsi="Verdana" w:cs="Arial"/>
          <w:sz w:val="20"/>
          <w:szCs w:val="20"/>
        </w:rPr>
        <w:t xml:space="preserve">em </w:t>
      </w:r>
      <w:r w:rsidR="00331EAC">
        <w:rPr>
          <w:rFonts w:ascii="Verdana" w:hAnsi="Verdana" w:cs="Arial"/>
          <w:sz w:val="20"/>
          <w:szCs w:val="20"/>
        </w:rPr>
        <w:t>30</w:t>
      </w:r>
      <w:r w:rsidR="00C5567F">
        <w:rPr>
          <w:rFonts w:ascii="Verdana" w:hAnsi="Verdana" w:cs="Arial"/>
          <w:sz w:val="20"/>
          <w:szCs w:val="20"/>
        </w:rPr>
        <w:t>/</w:t>
      </w:r>
      <w:r w:rsidR="00331EAC">
        <w:rPr>
          <w:rFonts w:ascii="Verdana" w:hAnsi="Verdana" w:cs="Arial"/>
          <w:sz w:val="20"/>
          <w:szCs w:val="20"/>
        </w:rPr>
        <w:t>06</w:t>
      </w:r>
      <w:r w:rsidR="00C5567F">
        <w:rPr>
          <w:rFonts w:ascii="Verdana" w:hAnsi="Verdana" w:cs="Arial"/>
          <w:sz w:val="20"/>
          <w:szCs w:val="20"/>
        </w:rPr>
        <w:t>/</w:t>
      </w:r>
      <w:r w:rsidR="00331EAC">
        <w:rPr>
          <w:rFonts w:ascii="Verdana" w:hAnsi="Verdana" w:cs="Arial"/>
          <w:sz w:val="20"/>
          <w:szCs w:val="20"/>
        </w:rPr>
        <w:t>2021</w:t>
      </w:r>
      <w:r w:rsidRPr="000C5BEF">
        <w:rPr>
          <w:rFonts w:ascii="Verdana" w:hAnsi="Verdana" w:cs="Arial"/>
          <w:sz w:val="20"/>
          <w:szCs w:val="20"/>
        </w:rPr>
        <w:t xml:space="preserve"> (R$ </w:t>
      </w:r>
      <w:r w:rsidR="00331EAC">
        <w:rPr>
          <w:rFonts w:ascii="Verdana" w:hAnsi="Verdana" w:cs="Arial"/>
          <w:sz w:val="20"/>
          <w:szCs w:val="20"/>
        </w:rPr>
        <w:t>67.007</w:t>
      </w:r>
      <w:r w:rsidRPr="000C5BEF">
        <w:rPr>
          <w:rFonts w:ascii="Verdana" w:hAnsi="Verdana" w:cs="Arial"/>
          <w:sz w:val="20"/>
          <w:szCs w:val="20"/>
        </w:rPr>
        <w:t xml:space="preserve"> </w:t>
      </w:r>
      <w:r>
        <w:rPr>
          <w:rFonts w:ascii="Verdana" w:hAnsi="Verdana" w:cs="Arial"/>
          <w:sz w:val="20"/>
          <w:szCs w:val="20"/>
        </w:rPr>
        <w:t xml:space="preserve">mil </w:t>
      </w:r>
      <w:r w:rsidR="00C5567F">
        <w:rPr>
          <w:rFonts w:ascii="Verdana" w:hAnsi="Verdana" w:cs="Arial"/>
          <w:sz w:val="20"/>
          <w:szCs w:val="20"/>
        </w:rPr>
        <w:t>em 31/12/</w:t>
      </w:r>
      <w:r w:rsidR="00331EAC">
        <w:rPr>
          <w:rFonts w:ascii="Verdana" w:hAnsi="Verdana" w:cs="Arial"/>
          <w:sz w:val="20"/>
          <w:szCs w:val="20"/>
        </w:rPr>
        <w:t>2020</w:t>
      </w:r>
      <w:r w:rsidRPr="000C5BEF">
        <w:rPr>
          <w:rFonts w:ascii="Verdana" w:hAnsi="Verdana" w:cs="Arial"/>
          <w:sz w:val="20"/>
          <w:szCs w:val="20"/>
        </w:rPr>
        <w:t>).</w:t>
      </w:r>
    </w:p>
    <w:p w14:paraId="0BD120BB" w14:textId="77777777" w:rsidR="00904CDF" w:rsidRDefault="00904CDF" w:rsidP="00F71153">
      <w:pPr>
        <w:autoSpaceDE w:val="0"/>
        <w:jc w:val="both"/>
        <w:rPr>
          <w:rFonts w:ascii="Verdana" w:hAnsi="Verdana" w:cs="Arial"/>
          <w:sz w:val="20"/>
          <w:szCs w:val="20"/>
        </w:rPr>
      </w:pPr>
    </w:p>
    <w:p w14:paraId="1D1260ED" w14:textId="77777777" w:rsidR="00616E9A" w:rsidRDefault="00616E9A" w:rsidP="00F71153">
      <w:pPr>
        <w:autoSpaceDE w:val="0"/>
        <w:jc w:val="both"/>
        <w:rPr>
          <w:rFonts w:ascii="Verdana" w:hAnsi="Verdana" w:cs="Arial"/>
          <w:sz w:val="20"/>
          <w:szCs w:val="20"/>
        </w:rPr>
      </w:pPr>
    </w:p>
    <w:p w14:paraId="651D28F4" w14:textId="77777777" w:rsidR="00616E9A" w:rsidRDefault="00616E9A" w:rsidP="00F71153">
      <w:pPr>
        <w:autoSpaceDE w:val="0"/>
        <w:jc w:val="both"/>
        <w:rPr>
          <w:rFonts w:ascii="Verdana" w:hAnsi="Verdana" w:cs="Arial"/>
          <w:sz w:val="20"/>
          <w:szCs w:val="20"/>
        </w:rPr>
      </w:pPr>
    </w:p>
    <w:p w14:paraId="2AB91612" w14:textId="77777777" w:rsidR="00616E9A" w:rsidRDefault="00616E9A" w:rsidP="00F71153">
      <w:pPr>
        <w:autoSpaceDE w:val="0"/>
        <w:jc w:val="both"/>
        <w:rPr>
          <w:rFonts w:ascii="Verdana" w:hAnsi="Verdana" w:cs="Arial"/>
          <w:sz w:val="20"/>
          <w:szCs w:val="20"/>
        </w:rPr>
      </w:pPr>
    </w:p>
    <w:p w14:paraId="19908CEE" w14:textId="77777777" w:rsidR="00616E9A" w:rsidRPr="00C27831" w:rsidRDefault="00616E9A" w:rsidP="00F71153">
      <w:pPr>
        <w:autoSpaceDE w:val="0"/>
        <w:jc w:val="both"/>
        <w:rPr>
          <w:rFonts w:ascii="Verdana" w:hAnsi="Verdana" w:cs="Arial"/>
          <w:sz w:val="20"/>
          <w:szCs w:val="20"/>
        </w:rPr>
      </w:pPr>
    </w:p>
    <w:p w14:paraId="50A30FA0" w14:textId="04264A2B" w:rsidR="007B51DF" w:rsidRPr="00616E9A" w:rsidRDefault="00D9082B" w:rsidP="00B41588">
      <w:pPr>
        <w:numPr>
          <w:ilvl w:val="0"/>
          <w:numId w:val="68"/>
        </w:numPr>
        <w:tabs>
          <w:tab w:val="clear" w:pos="3285"/>
          <w:tab w:val="left" w:pos="426"/>
        </w:tabs>
        <w:suppressAutoHyphens w:val="0"/>
        <w:ind w:left="425" w:hanging="284"/>
        <w:jc w:val="both"/>
        <w:rPr>
          <w:rFonts w:ascii="Verdana" w:hAnsi="Verdana" w:cs="Arial"/>
          <w:i/>
          <w:sz w:val="20"/>
          <w:szCs w:val="20"/>
          <w:lang w:eastAsia="en-US"/>
        </w:rPr>
      </w:pPr>
      <w:r w:rsidRPr="00616E9A">
        <w:rPr>
          <w:rFonts w:ascii="Verdana" w:hAnsi="Verdana" w:cs="Arial"/>
          <w:i/>
          <w:sz w:val="20"/>
          <w:szCs w:val="20"/>
          <w:lang w:eastAsia="en-US"/>
        </w:rPr>
        <w:t xml:space="preserve">Receitas de operações de crédito </w:t>
      </w:r>
      <w:r w:rsidR="007B51DF" w:rsidRPr="00A97C66">
        <w:rPr>
          <w:rFonts w:ascii="Verdana" w:hAnsi="Verdana" w:cs="Arial"/>
          <w:i/>
          <w:sz w:val="20"/>
          <w:szCs w:val="20"/>
          <w:lang w:eastAsia="en-US"/>
        </w:rPr>
        <w:fldChar w:fldCharType="begin"/>
      </w:r>
      <w:r w:rsidR="007B51DF" w:rsidRPr="00616E9A">
        <w:rPr>
          <w:rFonts w:ascii="Verdana" w:hAnsi="Verdana" w:cs="Arial"/>
          <w:i/>
          <w:sz w:val="20"/>
          <w:szCs w:val="20"/>
          <w:lang w:eastAsia="en-US"/>
        </w:rPr>
        <w:instrText xml:space="preserve"> LINK Excel.Sheet.12 "\\\\cluster.nas.parana\\FOMENTO\\SETORES\\diafi-3\\1_CONTABILIDADE\\BALANCETES PUBLICADOS\\1_DEMONSTRACOES CONTABEIS\\Demonstrações Contabeis 2020\\2 SEMESTRE\\1. Demonstrações Financeiras - Dez 2020 16022021.xlsx" "NE 6 Provisão !L19C8:L25C11" \a \f 4 \h </w:instrText>
      </w:r>
      <w:r w:rsidR="00F31DA5" w:rsidRPr="00616E9A">
        <w:rPr>
          <w:rFonts w:ascii="Verdana" w:hAnsi="Verdana" w:cs="Arial"/>
          <w:i/>
          <w:sz w:val="20"/>
          <w:szCs w:val="20"/>
          <w:lang w:eastAsia="en-US"/>
        </w:rPr>
        <w:instrText xml:space="preserve"> \* MERGEFORMAT </w:instrText>
      </w:r>
      <w:r w:rsidR="007B51DF" w:rsidRPr="00A97C66">
        <w:rPr>
          <w:rFonts w:ascii="Verdana" w:hAnsi="Verdana" w:cs="Arial"/>
          <w:i/>
          <w:sz w:val="20"/>
          <w:szCs w:val="20"/>
          <w:lang w:eastAsia="en-US"/>
        </w:rPr>
        <w:fldChar w:fldCharType="separate"/>
      </w:r>
    </w:p>
    <w:p w14:paraId="56377D6D" w14:textId="77777777" w:rsidR="00890B7E" w:rsidRPr="007A7A24" w:rsidRDefault="007B51DF" w:rsidP="00EA191F">
      <w:pPr>
        <w:tabs>
          <w:tab w:val="left" w:pos="426"/>
        </w:tabs>
        <w:suppressAutoHyphens w:val="0"/>
        <w:ind w:left="425"/>
        <w:jc w:val="both"/>
        <w:rPr>
          <w:rFonts w:asciiTheme="minorHAnsi" w:eastAsiaTheme="minorHAnsi" w:hAnsiTheme="minorHAnsi" w:cstheme="minorBidi"/>
          <w:sz w:val="16"/>
          <w:szCs w:val="16"/>
          <w:lang w:eastAsia="en-US"/>
        </w:rPr>
      </w:pPr>
      <w:r w:rsidRPr="00A97C66">
        <w:rPr>
          <w:rFonts w:ascii="Verdana" w:hAnsi="Verdana" w:cs="Arial"/>
          <w:i/>
          <w:sz w:val="20"/>
          <w:szCs w:val="20"/>
          <w:lang w:eastAsia="en-US"/>
        </w:rPr>
        <w:fldChar w:fldCharType="end"/>
      </w:r>
    </w:p>
    <w:tbl>
      <w:tblPr>
        <w:tblW w:w="10358" w:type="dxa"/>
        <w:tblInd w:w="60" w:type="dxa"/>
        <w:tblCellMar>
          <w:left w:w="70" w:type="dxa"/>
          <w:right w:w="70" w:type="dxa"/>
        </w:tblCellMar>
        <w:tblLook w:val="04A0" w:firstRow="1" w:lastRow="0" w:firstColumn="1" w:lastColumn="0" w:noHBand="0" w:noVBand="1"/>
      </w:tblPr>
      <w:tblGrid>
        <w:gridCol w:w="6000"/>
        <w:gridCol w:w="2232"/>
        <w:gridCol w:w="2126"/>
      </w:tblGrid>
      <w:tr w:rsidR="00890B7E" w:rsidRPr="00890B7E" w14:paraId="27A7219B" w14:textId="77777777" w:rsidTr="00890B7E">
        <w:trPr>
          <w:trHeight w:val="300"/>
        </w:trPr>
        <w:tc>
          <w:tcPr>
            <w:tcW w:w="6000"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9D3AE8B" w14:textId="77777777" w:rsidR="00890B7E" w:rsidRPr="00890B7E" w:rsidRDefault="00890B7E" w:rsidP="00890B7E">
            <w:pPr>
              <w:suppressAutoHyphens w:val="0"/>
              <w:rPr>
                <w:rFonts w:ascii="Verdana" w:hAnsi="Verdana" w:cs="Arial"/>
                <w:b/>
                <w:bCs/>
                <w:sz w:val="16"/>
                <w:szCs w:val="16"/>
                <w:lang w:eastAsia="pt-BR"/>
              </w:rPr>
            </w:pPr>
            <w:r w:rsidRPr="00890B7E">
              <w:rPr>
                <w:rFonts w:ascii="Verdana" w:hAnsi="Verdana" w:cs="Arial"/>
                <w:b/>
                <w:bCs/>
                <w:sz w:val="16"/>
                <w:szCs w:val="16"/>
                <w:lang w:eastAsia="pt-BR"/>
              </w:rPr>
              <w:t> </w:t>
            </w:r>
          </w:p>
        </w:tc>
        <w:tc>
          <w:tcPr>
            <w:tcW w:w="2232" w:type="dxa"/>
            <w:tcBorders>
              <w:top w:val="single" w:sz="8" w:space="0" w:color="FFFFFF"/>
              <w:left w:val="nil"/>
              <w:bottom w:val="single" w:sz="8" w:space="0" w:color="FFFFFF"/>
              <w:right w:val="single" w:sz="8" w:space="0" w:color="FFFFFF"/>
            </w:tcBorders>
            <w:shd w:val="clear" w:color="000000" w:fill="A6A6A6"/>
            <w:vAlign w:val="center"/>
            <w:hideMark/>
          </w:tcPr>
          <w:p w14:paraId="38DBCC35" w14:textId="77777777" w:rsidR="00890B7E" w:rsidRPr="00890B7E" w:rsidRDefault="00890B7E" w:rsidP="00890B7E">
            <w:pPr>
              <w:suppressAutoHyphens w:val="0"/>
              <w:jc w:val="center"/>
              <w:rPr>
                <w:rFonts w:ascii="Verdana" w:hAnsi="Verdana" w:cs="Arial"/>
                <w:b/>
                <w:bCs/>
                <w:sz w:val="16"/>
                <w:szCs w:val="16"/>
                <w:lang w:eastAsia="pt-BR"/>
              </w:rPr>
            </w:pPr>
            <w:r w:rsidRPr="00890B7E">
              <w:rPr>
                <w:rFonts w:ascii="Verdana" w:hAnsi="Verdana" w:cs="Arial"/>
                <w:b/>
                <w:bCs/>
                <w:sz w:val="16"/>
                <w:szCs w:val="16"/>
                <w:lang w:eastAsia="pt-BR"/>
              </w:rPr>
              <w:t>30/06/2021</w:t>
            </w:r>
          </w:p>
        </w:tc>
        <w:tc>
          <w:tcPr>
            <w:tcW w:w="2126" w:type="dxa"/>
            <w:tcBorders>
              <w:top w:val="single" w:sz="8" w:space="0" w:color="FFFFFF"/>
              <w:left w:val="nil"/>
              <w:bottom w:val="single" w:sz="8" w:space="0" w:color="FFFFFF"/>
              <w:right w:val="single" w:sz="8" w:space="0" w:color="FFFFFF"/>
            </w:tcBorders>
            <w:shd w:val="clear" w:color="000000" w:fill="A6A6A6"/>
            <w:vAlign w:val="center"/>
            <w:hideMark/>
          </w:tcPr>
          <w:p w14:paraId="6335F28E" w14:textId="77777777" w:rsidR="00890B7E" w:rsidRPr="00890B7E" w:rsidRDefault="00890B7E" w:rsidP="00890B7E">
            <w:pPr>
              <w:suppressAutoHyphens w:val="0"/>
              <w:jc w:val="center"/>
              <w:rPr>
                <w:rFonts w:ascii="Verdana" w:hAnsi="Verdana" w:cs="Arial"/>
                <w:b/>
                <w:bCs/>
                <w:sz w:val="16"/>
                <w:szCs w:val="16"/>
                <w:lang w:eastAsia="pt-BR"/>
              </w:rPr>
            </w:pPr>
            <w:r w:rsidRPr="00890B7E">
              <w:rPr>
                <w:rFonts w:ascii="Verdana" w:hAnsi="Verdana" w:cs="Arial"/>
                <w:b/>
                <w:bCs/>
                <w:sz w:val="16"/>
                <w:szCs w:val="16"/>
                <w:lang w:eastAsia="pt-BR"/>
              </w:rPr>
              <w:t>30/06/2020</w:t>
            </w:r>
          </w:p>
        </w:tc>
      </w:tr>
      <w:tr w:rsidR="00890B7E" w:rsidRPr="00890B7E" w14:paraId="3B6682E9" w14:textId="77777777" w:rsidTr="00890B7E">
        <w:trPr>
          <w:trHeight w:val="300"/>
        </w:trPr>
        <w:tc>
          <w:tcPr>
            <w:tcW w:w="6000" w:type="dxa"/>
            <w:tcBorders>
              <w:top w:val="nil"/>
              <w:left w:val="single" w:sz="8" w:space="0" w:color="FFFFFF"/>
              <w:bottom w:val="single" w:sz="8" w:space="0" w:color="FFFFFF"/>
              <w:right w:val="single" w:sz="8" w:space="0" w:color="FFFFFF"/>
            </w:tcBorders>
            <w:shd w:val="clear" w:color="000000" w:fill="F2F2F2"/>
            <w:vAlign w:val="center"/>
            <w:hideMark/>
          </w:tcPr>
          <w:p w14:paraId="51C0FFFD" w14:textId="77777777" w:rsidR="00890B7E" w:rsidRPr="00890B7E" w:rsidRDefault="00890B7E" w:rsidP="00890B7E">
            <w:pPr>
              <w:suppressAutoHyphens w:val="0"/>
              <w:rPr>
                <w:rFonts w:ascii="Verdana" w:hAnsi="Verdana" w:cs="Arial"/>
                <w:sz w:val="16"/>
                <w:szCs w:val="16"/>
                <w:lang w:eastAsia="pt-BR"/>
              </w:rPr>
            </w:pPr>
            <w:r w:rsidRPr="00890B7E">
              <w:rPr>
                <w:rFonts w:ascii="Verdana" w:hAnsi="Verdana" w:cs="Arial"/>
                <w:sz w:val="16"/>
                <w:szCs w:val="16"/>
                <w:lang w:eastAsia="pt-BR"/>
              </w:rPr>
              <w:t>Empréstimos</w:t>
            </w:r>
          </w:p>
        </w:tc>
        <w:tc>
          <w:tcPr>
            <w:tcW w:w="2232" w:type="dxa"/>
            <w:tcBorders>
              <w:top w:val="nil"/>
              <w:left w:val="nil"/>
              <w:bottom w:val="single" w:sz="8" w:space="0" w:color="FFFFFF"/>
              <w:right w:val="single" w:sz="8" w:space="0" w:color="FFFFFF"/>
            </w:tcBorders>
            <w:shd w:val="clear" w:color="000000" w:fill="F2F2F2"/>
            <w:vAlign w:val="center"/>
            <w:hideMark/>
          </w:tcPr>
          <w:p w14:paraId="74296E17" w14:textId="77777777" w:rsidR="00890B7E" w:rsidRPr="00890B7E" w:rsidRDefault="00890B7E" w:rsidP="00890B7E">
            <w:pPr>
              <w:suppressAutoHyphens w:val="0"/>
              <w:jc w:val="right"/>
              <w:rPr>
                <w:rFonts w:ascii="Verdana" w:hAnsi="Verdana" w:cs="Arial"/>
                <w:sz w:val="16"/>
                <w:szCs w:val="16"/>
                <w:lang w:eastAsia="pt-BR"/>
              </w:rPr>
            </w:pPr>
            <w:r w:rsidRPr="00890B7E">
              <w:rPr>
                <w:rFonts w:ascii="Verdana" w:hAnsi="Verdana" w:cs="Arial"/>
                <w:sz w:val="16"/>
                <w:szCs w:val="16"/>
                <w:lang w:eastAsia="pt-BR"/>
              </w:rPr>
              <w:t>25.273</w:t>
            </w:r>
          </w:p>
        </w:tc>
        <w:tc>
          <w:tcPr>
            <w:tcW w:w="2126" w:type="dxa"/>
            <w:tcBorders>
              <w:top w:val="nil"/>
              <w:left w:val="nil"/>
              <w:bottom w:val="single" w:sz="8" w:space="0" w:color="FFFFFF"/>
              <w:right w:val="single" w:sz="8" w:space="0" w:color="FFFFFF"/>
            </w:tcBorders>
            <w:shd w:val="clear" w:color="000000" w:fill="F2F2F2"/>
            <w:vAlign w:val="center"/>
            <w:hideMark/>
          </w:tcPr>
          <w:p w14:paraId="747158BF" w14:textId="77777777" w:rsidR="00890B7E" w:rsidRPr="00890B7E" w:rsidRDefault="00890B7E" w:rsidP="00890B7E">
            <w:pPr>
              <w:suppressAutoHyphens w:val="0"/>
              <w:jc w:val="right"/>
              <w:rPr>
                <w:rFonts w:ascii="Verdana" w:hAnsi="Verdana" w:cs="Arial"/>
                <w:sz w:val="16"/>
                <w:szCs w:val="16"/>
                <w:lang w:eastAsia="pt-BR"/>
              </w:rPr>
            </w:pPr>
            <w:r w:rsidRPr="00890B7E">
              <w:rPr>
                <w:rFonts w:ascii="Verdana" w:hAnsi="Verdana" w:cs="Arial"/>
                <w:sz w:val="16"/>
                <w:szCs w:val="16"/>
                <w:lang w:eastAsia="pt-BR"/>
              </w:rPr>
              <w:t>16.438</w:t>
            </w:r>
          </w:p>
        </w:tc>
      </w:tr>
      <w:tr w:rsidR="00890B7E" w:rsidRPr="00890B7E" w14:paraId="2A57F056" w14:textId="77777777" w:rsidTr="00890B7E">
        <w:trPr>
          <w:trHeight w:val="300"/>
        </w:trPr>
        <w:tc>
          <w:tcPr>
            <w:tcW w:w="6000" w:type="dxa"/>
            <w:tcBorders>
              <w:top w:val="nil"/>
              <w:left w:val="single" w:sz="8" w:space="0" w:color="FFFFFF"/>
              <w:bottom w:val="single" w:sz="8" w:space="0" w:color="FFFFFF"/>
              <w:right w:val="single" w:sz="8" w:space="0" w:color="FFFFFF"/>
            </w:tcBorders>
            <w:shd w:val="clear" w:color="000000" w:fill="F2F2F2"/>
            <w:vAlign w:val="center"/>
            <w:hideMark/>
          </w:tcPr>
          <w:p w14:paraId="66B8F14B" w14:textId="77777777" w:rsidR="00890B7E" w:rsidRPr="00890B7E" w:rsidRDefault="00890B7E" w:rsidP="00890B7E">
            <w:pPr>
              <w:suppressAutoHyphens w:val="0"/>
              <w:rPr>
                <w:rFonts w:ascii="Verdana" w:hAnsi="Verdana" w:cs="Arial"/>
                <w:sz w:val="16"/>
                <w:szCs w:val="16"/>
                <w:lang w:eastAsia="pt-BR"/>
              </w:rPr>
            </w:pPr>
            <w:r w:rsidRPr="00890B7E">
              <w:rPr>
                <w:rFonts w:ascii="Verdana" w:hAnsi="Verdana" w:cs="Arial"/>
                <w:sz w:val="16"/>
                <w:szCs w:val="16"/>
                <w:lang w:eastAsia="pt-BR"/>
              </w:rPr>
              <w:t>Financiamentos</w:t>
            </w:r>
          </w:p>
        </w:tc>
        <w:tc>
          <w:tcPr>
            <w:tcW w:w="2232" w:type="dxa"/>
            <w:tcBorders>
              <w:top w:val="nil"/>
              <w:left w:val="nil"/>
              <w:bottom w:val="single" w:sz="8" w:space="0" w:color="FFFFFF"/>
              <w:right w:val="single" w:sz="8" w:space="0" w:color="FFFFFF"/>
            </w:tcBorders>
            <w:shd w:val="clear" w:color="000000" w:fill="F2F2F2"/>
            <w:vAlign w:val="center"/>
            <w:hideMark/>
          </w:tcPr>
          <w:p w14:paraId="600DC37A" w14:textId="77777777" w:rsidR="00890B7E" w:rsidRPr="00890B7E" w:rsidRDefault="00890B7E" w:rsidP="00890B7E">
            <w:pPr>
              <w:suppressAutoHyphens w:val="0"/>
              <w:jc w:val="right"/>
              <w:rPr>
                <w:rFonts w:ascii="Verdana" w:hAnsi="Verdana" w:cs="Arial"/>
                <w:sz w:val="16"/>
                <w:szCs w:val="16"/>
                <w:lang w:eastAsia="pt-BR"/>
              </w:rPr>
            </w:pPr>
            <w:r w:rsidRPr="00890B7E">
              <w:rPr>
                <w:rFonts w:ascii="Verdana" w:hAnsi="Verdana" w:cs="Arial"/>
                <w:sz w:val="16"/>
                <w:szCs w:val="16"/>
                <w:lang w:eastAsia="pt-BR"/>
              </w:rPr>
              <w:t>47.022</w:t>
            </w:r>
          </w:p>
        </w:tc>
        <w:tc>
          <w:tcPr>
            <w:tcW w:w="2126" w:type="dxa"/>
            <w:tcBorders>
              <w:top w:val="nil"/>
              <w:left w:val="nil"/>
              <w:bottom w:val="single" w:sz="8" w:space="0" w:color="FFFFFF"/>
              <w:right w:val="single" w:sz="8" w:space="0" w:color="FFFFFF"/>
            </w:tcBorders>
            <w:shd w:val="clear" w:color="000000" w:fill="F2F2F2"/>
            <w:vAlign w:val="center"/>
            <w:hideMark/>
          </w:tcPr>
          <w:p w14:paraId="0B111B7B" w14:textId="77777777" w:rsidR="00890B7E" w:rsidRPr="00890B7E" w:rsidRDefault="00890B7E" w:rsidP="00890B7E">
            <w:pPr>
              <w:suppressAutoHyphens w:val="0"/>
              <w:jc w:val="right"/>
              <w:rPr>
                <w:rFonts w:ascii="Verdana" w:hAnsi="Verdana" w:cs="Arial"/>
                <w:sz w:val="16"/>
                <w:szCs w:val="16"/>
                <w:lang w:eastAsia="pt-BR"/>
              </w:rPr>
            </w:pPr>
            <w:r w:rsidRPr="00890B7E">
              <w:rPr>
                <w:rFonts w:ascii="Verdana" w:hAnsi="Verdana" w:cs="Arial"/>
                <w:sz w:val="16"/>
                <w:szCs w:val="16"/>
                <w:lang w:eastAsia="pt-BR"/>
              </w:rPr>
              <w:t>45.131</w:t>
            </w:r>
          </w:p>
        </w:tc>
      </w:tr>
      <w:tr w:rsidR="00890B7E" w:rsidRPr="00890B7E" w14:paraId="5CDE6F2F" w14:textId="77777777" w:rsidTr="00890B7E">
        <w:trPr>
          <w:trHeight w:val="300"/>
        </w:trPr>
        <w:tc>
          <w:tcPr>
            <w:tcW w:w="6000" w:type="dxa"/>
            <w:tcBorders>
              <w:top w:val="nil"/>
              <w:left w:val="single" w:sz="8" w:space="0" w:color="FFFFFF"/>
              <w:bottom w:val="single" w:sz="8" w:space="0" w:color="FFFFFF"/>
              <w:right w:val="single" w:sz="8" w:space="0" w:color="FFFFFF"/>
            </w:tcBorders>
            <w:shd w:val="clear" w:color="000000" w:fill="A6A6A6"/>
            <w:vAlign w:val="center"/>
            <w:hideMark/>
          </w:tcPr>
          <w:p w14:paraId="0AABE4FE" w14:textId="77777777" w:rsidR="00890B7E" w:rsidRPr="00890B7E" w:rsidRDefault="00890B7E" w:rsidP="00890B7E">
            <w:pPr>
              <w:suppressAutoHyphens w:val="0"/>
              <w:rPr>
                <w:rFonts w:ascii="Verdana" w:hAnsi="Verdana" w:cs="Arial"/>
                <w:b/>
                <w:bCs/>
                <w:sz w:val="16"/>
                <w:szCs w:val="16"/>
                <w:lang w:eastAsia="pt-BR"/>
              </w:rPr>
            </w:pPr>
            <w:r w:rsidRPr="00890B7E">
              <w:rPr>
                <w:rFonts w:ascii="Verdana" w:hAnsi="Verdana" w:cs="Arial"/>
                <w:b/>
                <w:bCs/>
                <w:sz w:val="16"/>
                <w:szCs w:val="16"/>
                <w:lang w:eastAsia="pt-BR"/>
              </w:rPr>
              <w:t>Subtotal</w:t>
            </w:r>
          </w:p>
        </w:tc>
        <w:tc>
          <w:tcPr>
            <w:tcW w:w="2232" w:type="dxa"/>
            <w:tcBorders>
              <w:top w:val="nil"/>
              <w:left w:val="nil"/>
              <w:bottom w:val="single" w:sz="8" w:space="0" w:color="FFFFFF"/>
              <w:right w:val="single" w:sz="8" w:space="0" w:color="FFFFFF"/>
            </w:tcBorders>
            <w:shd w:val="clear" w:color="000000" w:fill="A6A6A6"/>
            <w:vAlign w:val="center"/>
            <w:hideMark/>
          </w:tcPr>
          <w:p w14:paraId="7F7C9E44" w14:textId="77777777" w:rsidR="00890B7E" w:rsidRPr="00890B7E" w:rsidRDefault="00890B7E" w:rsidP="00890B7E">
            <w:pPr>
              <w:suppressAutoHyphens w:val="0"/>
              <w:jc w:val="right"/>
              <w:rPr>
                <w:rFonts w:ascii="Verdana" w:hAnsi="Verdana" w:cs="Arial"/>
                <w:b/>
                <w:bCs/>
                <w:sz w:val="16"/>
                <w:szCs w:val="16"/>
                <w:lang w:eastAsia="pt-BR"/>
              </w:rPr>
            </w:pPr>
            <w:r w:rsidRPr="00890B7E">
              <w:rPr>
                <w:rFonts w:ascii="Verdana" w:hAnsi="Verdana" w:cs="Arial"/>
                <w:b/>
                <w:bCs/>
                <w:sz w:val="16"/>
                <w:szCs w:val="16"/>
                <w:lang w:eastAsia="pt-BR"/>
              </w:rPr>
              <w:t>72.295</w:t>
            </w:r>
          </w:p>
        </w:tc>
        <w:tc>
          <w:tcPr>
            <w:tcW w:w="2126" w:type="dxa"/>
            <w:tcBorders>
              <w:top w:val="nil"/>
              <w:left w:val="nil"/>
              <w:bottom w:val="single" w:sz="8" w:space="0" w:color="FFFFFF"/>
              <w:right w:val="single" w:sz="8" w:space="0" w:color="FFFFFF"/>
            </w:tcBorders>
            <w:shd w:val="clear" w:color="000000" w:fill="A6A6A6"/>
            <w:vAlign w:val="center"/>
            <w:hideMark/>
          </w:tcPr>
          <w:p w14:paraId="6AD0872B" w14:textId="77777777" w:rsidR="00890B7E" w:rsidRPr="00890B7E" w:rsidRDefault="00890B7E" w:rsidP="00890B7E">
            <w:pPr>
              <w:suppressAutoHyphens w:val="0"/>
              <w:jc w:val="right"/>
              <w:rPr>
                <w:rFonts w:ascii="Verdana" w:hAnsi="Verdana" w:cs="Arial"/>
                <w:b/>
                <w:bCs/>
                <w:sz w:val="16"/>
                <w:szCs w:val="16"/>
                <w:lang w:eastAsia="pt-BR"/>
              </w:rPr>
            </w:pPr>
            <w:r w:rsidRPr="00890B7E">
              <w:rPr>
                <w:rFonts w:ascii="Verdana" w:hAnsi="Verdana" w:cs="Arial"/>
                <w:b/>
                <w:bCs/>
                <w:sz w:val="16"/>
                <w:szCs w:val="16"/>
                <w:lang w:eastAsia="pt-BR"/>
              </w:rPr>
              <w:t>61.569</w:t>
            </w:r>
          </w:p>
        </w:tc>
      </w:tr>
      <w:tr w:rsidR="00890B7E" w:rsidRPr="00890B7E" w14:paraId="0F044F02" w14:textId="77777777" w:rsidTr="00890B7E">
        <w:trPr>
          <w:trHeight w:val="300"/>
        </w:trPr>
        <w:tc>
          <w:tcPr>
            <w:tcW w:w="6000" w:type="dxa"/>
            <w:tcBorders>
              <w:top w:val="nil"/>
              <w:left w:val="single" w:sz="8" w:space="0" w:color="FFFFFF"/>
              <w:bottom w:val="single" w:sz="8" w:space="0" w:color="FFFFFF"/>
              <w:right w:val="single" w:sz="8" w:space="0" w:color="FFFFFF"/>
            </w:tcBorders>
            <w:shd w:val="clear" w:color="000000" w:fill="F2F2F2"/>
            <w:vAlign w:val="center"/>
            <w:hideMark/>
          </w:tcPr>
          <w:p w14:paraId="5C5C53EF" w14:textId="77777777" w:rsidR="00890B7E" w:rsidRPr="00890B7E" w:rsidRDefault="00890B7E" w:rsidP="00890B7E">
            <w:pPr>
              <w:suppressAutoHyphens w:val="0"/>
              <w:rPr>
                <w:rFonts w:ascii="Verdana" w:hAnsi="Verdana" w:cs="Arial"/>
                <w:sz w:val="16"/>
                <w:szCs w:val="16"/>
                <w:lang w:eastAsia="pt-BR"/>
              </w:rPr>
            </w:pPr>
            <w:r w:rsidRPr="00890B7E">
              <w:rPr>
                <w:rFonts w:ascii="Verdana" w:hAnsi="Verdana" w:cs="Arial"/>
                <w:sz w:val="16"/>
                <w:szCs w:val="16"/>
                <w:lang w:eastAsia="pt-BR"/>
              </w:rPr>
              <w:t>Recuperação de créditos baixados como prejuízo</w:t>
            </w:r>
          </w:p>
        </w:tc>
        <w:tc>
          <w:tcPr>
            <w:tcW w:w="2232" w:type="dxa"/>
            <w:tcBorders>
              <w:top w:val="nil"/>
              <w:left w:val="nil"/>
              <w:bottom w:val="single" w:sz="8" w:space="0" w:color="FFFFFF"/>
              <w:right w:val="single" w:sz="8" w:space="0" w:color="FFFFFF"/>
            </w:tcBorders>
            <w:shd w:val="clear" w:color="000000" w:fill="F2F2F2"/>
            <w:vAlign w:val="center"/>
            <w:hideMark/>
          </w:tcPr>
          <w:p w14:paraId="5D0CED4F" w14:textId="77777777" w:rsidR="00890B7E" w:rsidRPr="00890B7E" w:rsidRDefault="00890B7E" w:rsidP="00890B7E">
            <w:pPr>
              <w:suppressAutoHyphens w:val="0"/>
              <w:jc w:val="right"/>
              <w:rPr>
                <w:rFonts w:ascii="Verdana" w:hAnsi="Verdana" w:cs="Arial"/>
                <w:sz w:val="16"/>
                <w:szCs w:val="16"/>
                <w:lang w:eastAsia="pt-BR"/>
              </w:rPr>
            </w:pPr>
            <w:r w:rsidRPr="00890B7E">
              <w:rPr>
                <w:rFonts w:ascii="Verdana" w:hAnsi="Verdana" w:cs="Arial"/>
                <w:sz w:val="16"/>
                <w:szCs w:val="16"/>
                <w:lang w:eastAsia="pt-BR"/>
              </w:rPr>
              <w:t>6.944</w:t>
            </w:r>
          </w:p>
        </w:tc>
        <w:tc>
          <w:tcPr>
            <w:tcW w:w="2126" w:type="dxa"/>
            <w:tcBorders>
              <w:top w:val="nil"/>
              <w:left w:val="nil"/>
              <w:bottom w:val="single" w:sz="8" w:space="0" w:color="FFFFFF"/>
              <w:right w:val="single" w:sz="8" w:space="0" w:color="FFFFFF"/>
            </w:tcBorders>
            <w:shd w:val="clear" w:color="000000" w:fill="F2F2F2"/>
            <w:vAlign w:val="center"/>
            <w:hideMark/>
          </w:tcPr>
          <w:p w14:paraId="53F8E8B5" w14:textId="77777777" w:rsidR="00890B7E" w:rsidRPr="00890B7E" w:rsidRDefault="00890B7E" w:rsidP="00890B7E">
            <w:pPr>
              <w:suppressAutoHyphens w:val="0"/>
              <w:jc w:val="right"/>
              <w:rPr>
                <w:rFonts w:ascii="Verdana" w:hAnsi="Verdana" w:cs="Arial"/>
                <w:sz w:val="16"/>
                <w:szCs w:val="16"/>
                <w:lang w:eastAsia="pt-BR"/>
              </w:rPr>
            </w:pPr>
            <w:r w:rsidRPr="00890B7E">
              <w:rPr>
                <w:rFonts w:ascii="Verdana" w:hAnsi="Verdana" w:cs="Arial"/>
                <w:sz w:val="16"/>
                <w:szCs w:val="16"/>
                <w:lang w:eastAsia="pt-BR"/>
              </w:rPr>
              <w:t>5.233</w:t>
            </w:r>
          </w:p>
        </w:tc>
      </w:tr>
      <w:tr w:rsidR="00890B7E" w:rsidRPr="00890B7E" w14:paraId="7AA89AD7" w14:textId="77777777" w:rsidTr="00890B7E">
        <w:trPr>
          <w:trHeight w:val="300"/>
        </w:trPr>
        <w:tc>
          <w:tcPr>
            <w:tcW w:w="6000" w:type="dxa"/>
            <w:tcBorders>
              <w:top w:val="nil"/>
              <w:left w:val="single" w:sz="8" w:space="0" w:color="FFFFFF"/>
              <w:bottom w:val="single" w:sz="8" w:space="0" w:color="FFFFFF"/>
              <w:right w:val="single" w:sz="8" w:space="0" w:color="FFFFFF"/>
            </w:tcBorders>
            <w:shd w:val="clear" w:color="000000" w:fill="A6A6A6"/>
            <w:vAlign w:val="center"/>
            <w:hideMark/>
          </w:tcPr>
          <w:p w14:paraId="3357BEBE" w14:textId="77777777" w:rsidR="00890B7E" w:rsidRPr="00890B7E" w:rsidRDefault="00890B7E" w:rsidP="00890B7E">
            <w:pPr>
              <w:suppressAutoHyphens w:val="0"/>
              <w:rPr>
                <w:rFonts w:ascii="Verdana" w:hAnsi="Verdana" w:cs="Arial"/>
                <w:b/>
                <w:bCs/>
                <w:sz w:val="16"/>
                <w:szCs w:val="16"/>
                <w:lang w:eastAsia="pt-BR"/>
              </w:rPr>
            </w:pPr>
            <w:r w:rsidRPr="00890B7E">
              <w:rPr>
                <w:rFonts w:ascii="Verdana" w:hAnsi="Verdana" w:cs="Arial"/>
                <w:b/>
                <w:bCs/>
                <w:sz w:val="16"/>
                <w:szCs w:val="16"/>
                <w:lang w:eastAsia="pt-BR"/>
              </w:rPr>
              <w:t>Total</w:t>
            </w:r>
          </w:p>
        </w:tc>
        <w:tc>
          <w:tcPr>
            <w:tcW w:w="2232" w:type="dxa"/>
            <w:tcBorders>
              <w:top w:val="nil"/>
              <w:left w:val="nil"/>
              <w:bottom w:val="single" w:sz="8" w:space="0" w:color="FFFFFF"/>
              <w:right w:val="single" w:sz="8" w:space="0" w:color="FFFFFF"/>
            </w:tcBorders>
            <w:shd w:val="clear" w:color="000000" w:fill="A6A6A6"/>
            <w:vAlign w:val="center"/>
            <w:hideMark/>
          </w:tcPr>
          <w:p w14:paraId="483D4FA5" w14:textId="77777777" w:rsidR="00890B7E" w:rsidRPr="00890B7E" w:rsidRDefault="00890B7E" w:rsidP="00890B7E">
            <w:pPr>
              <w:suppressAutoHyphens w:val="0"/>
              <w:jc w:val="right"/>
              <w:rPr>
                <w:rFonts w:ascii="Verdana" w:hAnsi="Verdana" w:cs="Arial"/>
                <w:b/>
                <w:bCs/>
                <w:sz w:val="16"/>
                <w:szCs w:val="16"/>
                <w:lang w:eastAsia="pt-BR"/>
              </w:rPr>
            </w:pPr>
            <w:r w:rsidRPr="00890B7E">
              <w:rPr>
                <w:rFonts w:ascii="Verdana" w:hAnsi="Verdana" w:cs="Arial"/>
                <w:b/>
                <w:bCs/>
                <w:sz w:val="16"/>
                <w:szCs w:val="16"/>
                <w:lang w:eastAsia="pt-BR"/>
              </w:rPr>
              <w:t>79.239</w:t>
            </w:r>
          </w:p>
        </w:tc>
        <w:tc>
          <w:tcPr>
            <w:tcW w:w="2126" w:type="dxa"/>
            <w:tcBorders>
              <w:top w:val="nil"/>
              <w:left w:val="nil"/>
              <w:bottom w:val="single" w:sz="8" w:space="0" w:color="FFFFFF"/>
              <w:right w:val="single" w:sz="8" w:space="0" w:color="FFFFFF"/>
            </w:tcBorders>
            <w:shd w:val="clear" w:color="000000" w:fill="A6A6A6"/>
            <w:vAlign w:val="center"/>
            <w:hideMark/>
          </w:tcPr>
          <w:p w14:paraId="732557DC" w14:textId="77777777" w:rsidR="00890B7E" w:rsidRPr="00890B7E" w:rsidRDefault="00890B7E" w:rsidP="00890B7E">
            <w:pPr>
              <w:suppressAutoHyphens w:val="0"/>
              <w:jc w:val="right"/>
              <w:rPr>
                <w:rFonts w:ascii="Verdana" w:hAnsi="Verdana" w:cs="Arial"/>
                <w:b/>
                <w:bCs/>
                <w:sz w:val="16"/>
                <w:szCs w:val="16"/>
                <w:lang w:eastAsia="pt-BR"/>
              </w:rPr>
            </w:pPr>
            <w:r w:rsidRPr="00890B7E">
              <w:rPr>
                <w:rFonts w:ascii="Verdana" w:hAnsi="Verdana" w:cs="Arial"/>
                <w:b/>
                <w:bCs/>
                <w:sz w:val="16"/>
                <w:szCs w:val="16"/>
                <w:lang w:eastAsia="pt-BR"/>
              </w:rPr>
              <w:t>66.802</w:t>
            </w:r>
          </w:p>
        </w:tc>
      </w:tr>
    </w:tbl>
    <w:p w14:paraId="60BEC4D6" w14:textId="77777777" w:rsidR="00863C63" w:rsidRPr="00614FA1" w:rsidRDefault="00863C63" w:rsidP="00863C63">
      <w:pPr>
        <w:tabs>
          <w:tab w:val="left" w:pos="426"/>
        </w:tabs>
        <w:suppressAutoHyphens w:val="0"/>
        <w:ind w:left="284"/>
        <w:jc w:val="both"/>
        <w:rPr>
          <w:rFonts w:ascii="Verdana" w:hAnsi="Verdana" w:cs="Arial"/>
          <w:i/>
          <w:sz w:val="14"/>
          <w:szCs w:val="14"/>
          <w:lang w:eastAsia="en-US"/>
        </w:rPr>
      </w:pPr>
    </w:p>
    <w:p w14:paraId="5B3EE4AD" w14:textId="77777777" w:rsidR="00D9082B" w:rsidRDefault="00D9082B" w:rsidP="00B41588">
      <w:pPr>
        <w:numPr>
          <w:ilvl w:val="0"/>
          <w:numId w:val="68"/>
        </w:numPr>
        <w:tabs>
          <w:tab w:val="clear" w:pos="3285"/>
          <w:tab w:val="left" w:pos="426"/>
        </w:tabs>
        <w:suppressAutoHyphens w:val="0"/>
        <w:ind w:left="425" w:hanging="284"/>
        <w:jc w:val="both"/>
        <w:rPr>
          <w:rFonts w:ascii="Verdana" w:hAnsi="Verdana" w:cs="Arial"/>
          <w:i/>
          <w:sz w:val="20"/>
          <w:szCs w:val="20"/>
          <w:lang w:eastAsia="en-US"/>
        </w:rPr>
      </w:pPr>
      <w:r w:rsidRPr="00CC5CF3">
        <w:rPr>
          <w:rFonts w:ascii="Verdana" w:hAnsi="Verdana" w:cs="Arial"/>
          <w:i/>
          <w:sz w:val="20"/>
          <w:szCs w:val="20"/>
          <w:lang w:eastAsia="en-US"/>
        </w:rPr>
        <w:t>Garantias</w:t>
      </w:r>
    </w:p>
    <w:p w14:paraId="48593DDC" w14:textId="77777777" w:rsidR="00F30314" w:rsidRPr="00F30314" w:rsidRDefault="00F30314" w:rsidP="00F30314">
      <w:pPr>
        <w:tabs>
          <w:tab w:val="left" w:pos="426"/>
        </w:tabs>
        <w:suppressAutoHyphens w:val="0"/>
        <w:ind w:left="425"/>
        <w:jc w:val="both"/>
        <w:rPr>
          <w:rFonts w:ascii="Verdana" w:hAnsi="Verdana" w:cs="Arial"/>
          <w:i/>
          <w:sz w:val="16"/>
          <w:szCs w:val="16"/>
          <w:lang w:eastAsia="en-US"/>
        </w:rPr>
      </w:pPr>
    </w:p>
    <w:p w14:paraId="16D79EF6" w14:textId="60A5D88C" w:rsidR="00D9082B" w:rsidRDefault="00D9082B" w:rsidP="00D9082B">
      <w:pPr>
        <w:tabs>
          <w:tab w:val="left" w:pos="360"/>
        </w:tabs>
        <w:jc w:val="both"/>
        <w:rPr>
          <w:rFonts w:ascii="Verdana" w:hAnsi="Verdana" w:cs="Arial"/>
          <w:sz w:val="20"/>
          <w:szCs w:val="20"/>
        </w:rPr>
      </w:pPr>
      <w:r w:rsidRPr="00C27831">
        <w:rPr>
          <w:rFonts w:ascii="Verdana" w:hAnsi="Verdana" w:cs="Arial"/>
          <w:sz w:val="20"/>
          <w:szCs w:val="20"/>
        </w:rPr>
        <w:t>Como instrumento de mitigação do risco de crédito dos financiamentos concedidos, a Fomento Paraná aceita de forma isolada ou cumulativamente garantias reais e fidejussórias. Nas operações de créditos com o setor privado são aceitas garantias reais de hipoteca de imóveis, alienação fiduciária de bens móveis e imóveis, fundos garantidores de crédito e garantias emitidas por outras instituições, como sociedades de garantia de crédito. Nas ope</w:t>
      </w:r>
      <w:r w:rsidR="001E7AE9">
        <w:rPr>
          <w:rFonts w:ascii="Verdana" w:hAnsi="Verdana" w:cs="Arial"/>
          <w:sz w:val="20"/>
          <w:szCs w:val="20"/>
        </w:rPr>
        <w:t xml:space="preserve">rações de crédito concedidas a </w:t>
      </w:r>
      <w:r w:rsidR="001E7AE9" w:rsidRPr="001E7AE9">
        <w:rPr>
          <w:rFonts w:ascii="Verdana" w:hAnsi="Verdana" w:cs="Arial"/>
          <w:sz w:val="20"/>
          <w:szCs w:val="20"/>
        </w:rPr>
        <w:t>município</w:t>
      </w:r>
      <w:r w:rsidR="001E7AE9">
        <w:rPr>
          <w:rFonts w:ascii="Verdana" w:hAnsi="Verdana" w:cs="Arial"/>
          <w:sz w:val="20"/>
          <w:szCs w:val="20"/>
        </w:rPr>
        <w:t xml:space="preserve">s </w:t>
      </w:r>
      <w:r w:rsidRPr="00C27831">
        <w:rPr>
          <w:rFonts w:ascii="Verdana" w:hAnsi="Verdana" w:cs="Arial"/>
          <w:sz w:val="20"/>
          <w:szCs w:val="20"/>
        </w:rPr>
        <w:t>são aceitas quotas parte do ICMS e/ou F</w:t>
      </w:r>
      <w:r w:rsidR="00B82D16">
        <w:rPr>
          <w:rFonts w:ascii="Verdana" w:hAnsi="Verdana" w:cs="Arial"/>
          <w:sz w:val="20"/>
          <w:szCs w:val="20"/>
        </w:rPr>
        <w:t xml:space="preserve">undo de </w:t>
      </w:r>
      <w:r w:rsidRPr="00C27831">
        <w:rPr>
          <w:rFonts w:ascii="Verdana" w:hAnsi="Verdana" w:cs="Arial"/>
          <w:sz w:val="20"/>
          <w:szCs w:val="20"/>
        </w:rPr>
        <w:t>P</w:t>
      </w:r>
      <w:r w:rsidR="00B82D16">
        <w:rPr>
          <w:rFonts w:ascii="Verdana" w:hAnsi="Verdana" w:cs="Arial"/>
          <w:sz w:val="20"/>
          <w:szCs w:val="20"/>
        </w:rPr>
        <w:t>articipação do</w:t>
      </w:r>
      <w:r w:rsidR="006F0C8A">
        <w:rPr>
          <w:rFonts w:ascii="Verdana" w:hAnsi="Verdana" w:cs="Arial"/>
          <w:sz w:val="20"/>
          <w:szCs w:val="20"/>
        </w:rPr>
        <w:t>s</w:t>
      </w:r>
      <w:r w:rsidR="00B82D16">
        <w:rPr>
          <w:rFonts w:ascii="Verdana" w:hAnsi="Verdana" w:cs="Arial"/>
          <w:sz w:val="20"/>
          <w:szCs w:val="20"/>
        </w:rPr>
        <w:t xml:space="preserve"> </w:t>
      </w:r>
      <w:r w:rsidRPr="00C27831">
        <w:rPr>
          <w:rFonts w:ascii="Verdana" w:hAnsi="Verdana" w:cs="Arial"/>
          <w:sz w:val="20"/>
          <w:szCs w:val="20"/>
        </w:rPr>
        <w:t>M</w:t>
      </w:r>
      <w:r w:rsidR="00B82D16">
        <w:rPr>
          <w:rFonts w:ascii="Verdana" w:hAnsi="Verdana" w:cs="Arial"/>
          <w:sz w:val="20"/>
          <w:szCs w:val="20"/>
        </w:rPr>
        <w:t>unicípios - FPM</w:t>
      </w:r>
      <w:r w:rsidRPr="00C27831">
        <w:rPr>
          <w:rFonts w:ascii="Verdana" w:hAnsi="Verdana" w:cs="Arial"/>
          <w:sz w:val="20"/>
          <w:szCs w:val="20"/>
        </w:rPr>
        <w:t>.</w:t>
      </w:r>
    </w:p>
    <w:p w14:paraId="165B2DDF" w14:textId="77777777" w:rsidR="007A7A24" w:rsidRPr="00614FA1" w:rsidRDefault="007A7A24" w:rsidP="00D9082B">
      <w:pPr>
        <w:tabs>
          <w:tab w:val="left" w:pos="360"/>
        </w:tabs>
        <w:jc w:val="both"/>
        <w:rPr>
          <w:rFonts w:ascii="Verdana" w:hAnsi="Verdana" w:cs="Arial"/>
          <w:sz w:val="14"/>
          <w:szCs w:val="14"/>
        </w:rPr>
      </w:pPr>
    </w:p>
    <w:p w14:paraId="232E8007" w14:textId="75824A09" w:rsidR="00975630" w:rsidRDefault="00975630" w:rsidP="00C669A0">
      <w:pPr>
        <w:pStyle w:val="11Subttulo1nvel"/>
        <w:numPr>
          <w:ilvl w:val="0"/>
          <w:numId w:val="0"/>
        </w:numPr>
        <w:spacing w:before="120" w:after="120"/>
        <w:rPr>
          <w:rFonts w:ascii="Verdana" w:hAnsi="Verdana"/>
          <w:sz w:val="20"/>
          <w:szCs w:val="20"/>
          <w:lang w:val="pt-BR"/>
        </w:rPr>
      </w:pPr>
      <w:bookmarkStart w:id="49" w:name="_Toc80279022"/>
      <w:r w:rsidRPr="001C0047">
        <w:rPr>
          <w:rFonts w:ascii="Verdana" w:hAnsi="Verdana"/>
          <w:sz w:val="20"/>
          <w:szCs w:val="20"/>
        </w:rPr>
        <w:t xml:space="preserve">Nota </w:t>
      </w:r>
      <w:r w:rsidR="002A2D76" w:rsidRPr="001C0047">
        <w:rPr>
          <w:rFonts w:ascii="Verdana" w:hAnsi="Verdana"/>
          <w:sz w:val="20"/>
          <w:szCs w:val="20"/>
        </w:rPr>
        <w:t>7</w:t>
      </w:r>
      <w:r w:rsidRPr="001C0047">
        <w:rPr>
          <w:rFonts w:ascii="Verdana" w:hAnsi="Verdana"/>
          <w:sz w:val="20"/>
          <w:szCs w:val="20"/>
        </w:rPr>
        <w:t xml:space="preserve"> </w:t>
      </w:r>
      <w:r w:rsidR="000C5BEF" w:rsidRPr="001C0047">
        <w:rPr>
          <w:rFonts w:ascii="Verdana" w:hAnsi="Verdana"/>
          <w:sz w:val="20"/>
          <w:szCs w:val="20"/>
        </w:rPr>
        <w:t xml:space="preserve">- </w:t>
      </w:r>
      <w:r w:rsidR="002A2D76" w:rsidRPr="00154D3F">
        <w:rPr>
          <w:rFonts w:ascii="Verdana" w:hAnsi="Verdana"/>
          <w:sz w:val="20"/>
          <w:szCs w:val="20"/>
          <w:lang w:val="pt-BR"/>
        </w:rPr>
        <w:t xml:space="preserve">Outros </w:t>
      </w:r>
      <w:r w:rsidR="003314E6">
        <w:rPr>
          <w:rFonts w:ascii="Verdana" w:hAnsi="Verdana"/>
          <w:sz w:val="20"/>
          <w:szCs w:val="20"/>
          <w:lang w:val="pt-BR"/>
        </w:rPr>
        <w:t>ativos</w:t>
      </w:r>
      <w:bookmarkEnd w:id="49"/>
      <w:r w:rsidRPr="00154D3F">
        <w:rPr>
          <w:rFonts w:ascii="Verdana" w:hAnsi="Verdana"/>
          <w:sz w:val="20"/>
          <w:szCs w:val="20"/>
          <w:lang w:val="pt-BR"/>
        </w:rPr>
        <w:t xml:space="preserve"> </w:t>
      </w:r>
    </w:p>
    <w:tbl>
      <w:tblPr>
        <w:tblW w:w="10358" w:type="dxa"/>
        <w:tblInd w:w="60" w:type="dxa"/>
        <w:tblCellMar>
          <w:left w:w="70" w:type="dxa"/>
          <w:right w:w="70" w:type="dxa"/>
        </w:tblCellMar>
        <w:tblLook w:val="04A0" w:firstRow="1" w:lastRow="0" w:firstColumn="1" w:lastColumn="0" w:noHBand="0" w:noVBand="1"/>
      </w:tblPr>
      <w:tblGrid>
        <w:gridCol w:w="5964"/>
        <w:gridCol w:w="2268"/>
        <w:gridCol w:w="2126"/>
      </w:tblGrid>
      <w:tr w:rsidR="00EC7592" w:rsidRPr="00EC7592" w14:paraId="39C0881D" w14:textId="77777777" w:rsidTr="004B6A95">
        <w:trPr>
          <w:trHeight w:val="300"/>
        </w:trPr>
        <w:tc>
          <w:tcPr>
            <w:tcW w:w="5964"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A591BEA" w14:textId="77777777" w:rsidR="00EC7592" w:rsidRPr="00EC7592" w:rsidRDefault="00EC7592" w:rsidP="00EC7592">
            <w:pPr>
              <w:suppressAutoHyphens w:val="0"/>
              <w:jc w:val="center"/>
              <w:rPr>
                <w:rFonts w:ascii="Verdana" w:hAnsi="Verdana" w:cs="Arial"/>
                <w:b/>
                <w:bCs/>
                <w:sz w:val="16"/>
                <w:szCs w:val="16"/>
                <w:lang w:eastAsia="pt-BR"/>
              </w:rPr>
            </w:pPr>
            <w:r w:rsidRPr="00EC7592">
              <w:rPr>
                <w:rFonts w:ascii="Verdana" w:hAnsi="Verdana" w:cs="Arial"/>
                <w:b/>
                <w:bCs/>
                <w:sz w:val="16"/>
                <w:szCs w:val="16"/>
                <w:lang w:eastAsia="pt-BR"/>
              </w:rPr>
              <w:t> </w:t>
            </w:r>
          </w:p>
        </w:tc>
        <w:tc>
          <w:tcPr>
            <w:tcW w:w="2268" w:type="dxa"/>
            <w:tcBorders>
              <w:top w:val="single" w:sz="8" w:space="0" w:color="FFFFFF"/>
              <w:left w:val="nil"/>
              <w:bottom w:val="single" w:sz="8" w:space="0" w:color="FFFFFF"/>
              <w:right w:val="single" w:sz="8" w:space="0" w:color="FFFFFF"/>
            </w:tcBorders>
            <w:shd w:val="clear" w:color="000000" w:fill="A6A6A6"/>
            <w:vAlign w:val="center"/>
            <w:hideMark/>
          </w:tcPr>
          <w:p w14:paraId="17909C7A" w14:textId="77777777" w:rsidR="00EC7592" w:rsidRPr="00EC7592" w:rsidRDefault="00EC7592" w:rsidP="00EC7592">
            <w:pPr>
              <w:suppressAutoHyphens w:val="0"/>
              <w:jc w:val="center"/>
              <w:rPr>
                <w:rFonts w:ascii="Verdana" w:hAnsi="Verdana" w:cs="Arial"/>
                <w:b/>
                <w:bCs/>
                <w:sz w:val="16"/>
                <w:szCs w:val="16"/>
                <w:lang w:eastAsia="pt-BR"/>
              </w:rPr>
            </w:pPr>
            <w:r w:rsidRPr="00EC7592">
              <w:rPr>
                <w:rFonts w:ascii="Verdana" w:hAnsi="Verdana" w:cs="Arial"/>
                <w:b/>
                <w:bCs/>
                <w:sz w:val="16"/>
                <w:szCs w:val="16"/>
                <w:lang w:eastAsia="pt-BR"/>
              </w:rPr>
              <w:t>30/06/2021</w:t>
            </w:r>
          </w:p>
        </w:tc>
        <w:tc>
          <w:tcPr>
            <w:tcW w:w="2126" w:type="dxa"/>
            <w:tcBorders>
              <w:top w:val="single" w:sz="8" w:space="0" w:color="FFFFFF"/>
              <w:left w:val="nil"/>
              <w:bottom w:val="single" w:sz="8" w:space="0" w:color="FFFFFF"/>
              <w:right w:val="single" w:sz="8" w:space="0" w:color="FFFFFF"/>
            </w:tcBorders>
            <w:shd w:val="clear" w:color="000000" w:fill="A6A6A6"/>
            <w:vAlign w:val="center"/>
            <w:hideMark/>
          </w:tcPr>
          <w:p w14:paraId="21CFBE34" w14:textId="77777777" w:rsidR="00EC7592" w:rsidRPr="00EC7592" w:rsidRDefault="00EC7592" w:rsidP="00EC7592">
            <w:pPr>
              <w:suppressAutoHyphens w:val="0"/>
              <w:jc w:val="center"/>
              <w:rPr>
                <w:rFonts w:ascii="Verdana" w:hAnsi="Verdana" w:cs="Arial"/>
                <w:b/>
                <w:bCs/>
                <w:sz w:val="16"/>
                <w:szCs w:val="16"/>
                <w:lang w:eastAsia="pt-BR"/>
              </w:rPr>
            </w:pPr>
            <w:r w:rsidRPr="00EC7592">
              <w:rPr>
                <w:rFonts w:ascii="Verdana" w:hAnsi="Verdana" w:cs="Arial"/>
                <w:b/>
                <w:bCs/>
                <w:sz w:val="16"/>
                <w:szCs w:val="16"/>
                <w:lang w:eastAsia="pt-BR"/>
              </w:rPr>
              <w:t>31/12/2020</w:t>
            </w:r>
          </w:p>
        </w:tc>
      </w:tr>
      <w:tr w:rsidR="00EC7592" w:rsidRPr="00EC7592" w14:paraId="11EC420B" w14:textId="77777777" w:rsidTr="004B6A95">
        <w:trPr>
          <w:trHeight w:val="285"/>
        </w:trPr>
        <w:tc>
          <w:tcPr>
            <w:tcW w:w="5964" w:type="dxa"/>
            <w:tcBorders>
              <w:top w:val="nil"/>
              <w:left w:val="single" w:sz="8" w:space="0" w:color="FFFFFF"/>
              <w:bottom w:val="single" w:sz="8" w:space="0" w:color="FFFFFF"/>
              <w:right w:val="single" w:sz="8" w:space="0" w:color="FFFFFF"/>
            </w:tcBorders>
            <w:shd w:val="clear" w:color="000000" w:fill="F2F2F2"/>
            <w:vAlign w:val="center"/>
            <w:hideMark/>
          </w:tcPr>
          <w:p w14:paraId="2A32955B" w14:textId="77777777" w:rsidR="00EC7592" w:rsidRPr="00EC7592" w:rsidRDefault="00EC7592" w:rsidP="00EC7592">
            <w:pPr>
              <w:suppressAutoHyphens w:val="0"/>
              <w:jc w:val="both"/>
              <w:rPr>
                <w:rFonts w:ascii="Verdana" w:hAnsi="Verdana" w:cs="Arial"/>
                <w:sz w:val="16"/>
                <w:szCs w:val="16"/>
                <w:lang w:eastAsia="pt-BR"/>
              </w:rPr>
            </w:pPr>
            <w:r w:rsidRPr="00EC7592">
              <w:rPr>
                <w:rFonts w:ascii="Verdana" w:hAnsi="Verdana" w:cs="Arial"/>
                <w:sz w:val="16"/>
                <w:szCs w:val="16"/>
                <w:lang w:eastAsia="pt-BR"/>
              </w:rPr>
              <w:t>Rendas a receber</w:t>
            </w:r>
          </w:p>
        </w:tc>
        <w:tc>
          <w:tcPr>
            <w:tcW w:w="2268" w:type="dxa"/>
            <w:tcBorders>
              <w:top w:val="nil"/>
              <w:left w:val="nil"/>
              <w:bottom w:val="single" w:sz="8" w:space="0" w:color="FFFFFF"/>
              <w:right w:val="single" w:sz="8" w:space="0" w:color="FFFFFF"/>
            </w:tcBorders>
            <w:shd w:val="clear" w:color="000000" w:fill="F2F2F2"/>
            <w:vAlign w:val="center"/>
            <w:hideMark/>
          </w:tcPr>
          <w:p w14:paraId="71988F35" w14:textId="77777777" w:rsidR="00EC7592" w:rsidRPr="00EC7592" w:rsidRDefault="00EC7592" w:rsidP="00EC7592">
            <w:pPr>
              <w:suppressAutoHyphens w:val="0"/>
              <w:jc w:val="right"/>
              <w:rPr>
                <w:rFonts w:ascii="Verdana" w:hAnsi="Verdana" w:cs="Arial"/>
                <w:sz w:val="16"/>
                <w:szCs w:val="16"/>
                <w:lang w:eastAsia="pt-BR"/>
              </w:rPr>
            </w:pPr>
            <w:r w:rsidRPr="00EC7592">
              <w:rPr>
                <w:rFonts w:ascii="Verdana" w:hAnsi="Verdana" w:cs="Arial"/>
                <w:sz w:val="16"/>
                <w:szCs w:val="16"/>
                <w:lang w:eastAsia="pt-BR"/>
              </w:rPr>
              <w:t>3.197</w:t>
            </w:r>
          </w:p>
        </w:tc>
        <w:tc>
          <w:tcPr>
            <w:tcW w:w="2126" w:type="dxa"/>
            <w:tcBorders>
              <w:top w:val="nil"/>
              <w:left w:val="nil"/>
              <w:bottom w:val="single" w:sz="8" w:space="0" w:color="FFFFFF"/>
              <w:right w:val="single" w:sz="8" w:space="0" w:color="FFFFFF"/>
            </w:tcBorders>
            <w:shd w:val="clear" w:color="000000" w:fill="F2F2F2"/>
            <w:vAlign w:val="center"/>
            <w:hideMark/>
          </w:tcPr>
          <w:p w14:paraId="04BAEB94" w14:textId="77777777" w:rsidR="00EC7592" w:rsidRPr="00EC7592" w:rsidRDefault="00EC7592" w:rsidP="00EC7592">
            <w:pPr>
              <w:suppressAutoHyphens w:val="0"/>
              <w:jc w:val="right"/>
              <w:rPr>
                <w:rFonts w:ascii="Verdana" w:hAnsi="Verdana" w:cs="Arial"/>
                <w:sz w:val="16"/>
                <w:szCs w:val="16"/>
                <w:lang w:eastAsia="pt-BR"/>
              </w:rPr>
            </w:pPr>
            <w:r w:rsidRPr="00EC7592">
              <w:rPr>
                <w:rFonts w:ascii="Verdana" w:hAnsi="Verdana" w:cs="Arial"/>
                <w:sz w:val="16"/>
                <w:szCs w:val="16"/>
                <w:lang w:eastAsia="pt-BR"/>
              </w:rPr>
              <w:t>2.053</w:t>
            </w:r>
          </w:p>
        </w:tc>
      </w:tr>
      <w:tr w:rsidR="00EC7592" w:rsidRPr="00EC7592" w14:paraId="65E1E42B" w14:textId="77777777" w:rsidTr="004B6A95">
        <w:trPr>
          <w:trHeight w:val="285"/>
        </w:trPr>
        <w:tc>
          <w:tcPr>
            <w:tcW w:w="5964" w:type="dxa"/>
            <w:tcBorders>
              <w:top w:val="nil"/>
              <w:left w:val="single" w:sz="8" w:space="0" w:color="FFFFFF"/>
              <w:bottom w:val="single" w:sz="8" w:space="0" w:color="FFFFFF"/>
              <w:right w:val="single" w:sz="8" w:space="0" w:color="FFFFFF"/>
            </w:tcBorders>
            <w:shd w:val="clear" w:color="000000" w:fill="F2F2F2"/>
            <w:vAlign w:val="center"/>
            <w:hideMark/>
          </w:tcPr>
          <w:p w14:paraId="2FAE5918" w14:textId="77777777" w:rsidR="00EC7592" w:rsidRPr="00EC7592" w:rsidRDefault="00EC7592" w:rsidP="00EC7592">
            <w:pPr>
              <w:suppressAutoHyphens w:val="0"/>
              <w:jc w:val="both"/>
              <w:rPr>
                <w:rFonts w:ascii="Verdana" w:hAnsi="Verdana" w:cs="Arial"/>
                <w:sz w:val="16"/>
                <w:szCs w:val="16"/>
                <w:lang w:eastAsia="pt-BR"/>
              </w:rPr>
            </w:pPr>
            <w:r w:rsidRPr="00EC7592">
              <w:rPr>
                <w:rFonts w:ascii="Verdana" w:hAnsi="Verdana" w:cs="Arial"/>
                <w:sz w:val="16"/>
                <w:szCs w:val="16"/>
                <w:lang w:eastAsia="pt-BR"/>
              </w:rPr>
              <w:t>Adiantamentos concedidos</w:t>
            </w:r>
          </w:p>
        </w:tc>
        <w:tc>
          <w:tcPr>
            <w:tcW w:w="2268" w:type="dxa"/>
            <w:tcBorders>
              <w:top w:val="nil"/>
              <w:left w:val="nil"/>
              <w:bottom w:val="single" w:sz="8" w:space="0" w:color="FFFFFF"/>
              <w:right w:val="single" w:sz="8" w:space="0" w:color="FFFFFF"/>
            </w:tcBorders>
            <w:shd w:val="clear" w:color="000000" w:fill="F2F2F2"/>
            <w:vAlign w:val="center"/>
            <w:hideMark/>
          </w:tcPr>
          <w:p w14:paraId="4E9CB0EE" w14:textId="77777777" w:rsidR="00EC7592" w:rsidRPr="00EC7592" w:rsidRDefault="00EC7592" w:rsidP="00EC7592">
            <w:pPr>
              <w:suppressAutoHyphens w:val="0"/>
              <w:jc w:val="right"/>
              <w:rPr>
                <w:rFonts w:ascii="Verdana" w:hAnsi="Verdana" w:cs="Arial"/>
                <w:sz w:val="16"/>
                <w:szCs w:val="16"/>
                <w:lang w:eastAsia="pt-BR"/>
              </w:rPr>
            </w:pPr>
            <w:r w:rsidRPr="00EC7592">
              <w:rPr>
                <w:rFonts w:ascii="Verdana" w:hAnsi="Verdana" w:cs="Arial"/>
                <w:sz w:val="16"/>
                <w:szCs w:val="16"/>
                <w:lang w:eastAsia="pt-BR"/>
              </w:rPr>
              <w:t>2.193</w:t>
            </w:r>
          </w:p>
        </w:tc>
        <w:tc>
          <w:tcPr>
            <w:tcW w:w="2126" w:type="dxa"/>
            <w:tcBorders>
              <w:top w:val="nil"/>
              <w:left w:val="nil"/>
              <w:bottom w:val="single" w:sz="8" w:space="0" w:color="FFFFFF"/>
              <w:right w:val="single" w:sz="8" w:space="0" w:color="FFFFFF"/>
            </w:tcBorders>
            <w:shd w:val="clear" w:color="000000" w:fill="F2F2F2"/>
            <w:vAlign w:val="center"/>
            <w:hideMark/>
          </w:tcPr>
          <w:p w14:paraId="6C3C71AD" w14:textId="77777777" w:rsidR="00EC7592" w:rsidRPr="00EC7592" w:rsidRDefault="00EC7592" w:rsidP="00EC7592">
            <w:pPr>
              <w:suppressAutoHyphens w:val="0"/>
              <w:jc w:val="right"/>
              <w:rPr>
                <w:rFonts w:ascii="Verdana" w:hAnsi="Verdana" w:cs="Arial"/>
                <w:sz w:val="16"/>
                <w:szCs w:val="16"/>
                <w:lang w:eastAsia="pt-BR"/>
              </w:rPr>
            </w:pPr>
            <w:r w:rsidRPr="00EC7592">
              <w:rPr>
                <w:rFonts w:ascii="Verdana" w:hAnsi="Verdana" w:cs="Arial"/>
                <w:sz w:val="16"/>
                <w:szCs w:val="16"/>
                <w:lang w:eastAsia="pt-BR"/>
              </w:rPr>
              <w:t>2.339</w:t>
            </w:r>
          </w:p>
        </w:tc>
      </w:tr>
      <w:tr w:rsidR="00EC7592" w:rsidRPr="00EC7592" w14:paraId="2D6356C5" w14:textId="77777777" w:rsidTr="004B6A95">
        <w:trPr>
          <w:trHeight w:val="285"/>
        </w:trPr>
        <w:tc>
          <w:tcPr>
            <w:tcW w:w="5964" w:type="dxa"/>
            <w:tcBorders>
              <w:top w:val="nil"/>
              <w:left w:val="single" w:sz="8" w:space="0" w:color="FFFFFF"/>
              <w:bottom w:val="single" w:sz="8" w:space="0" w:color="FFFFFF"/>
              <w:right w:val="single" w:sz="8" w:space="0" w:color="FFFFFF"/>
            </w:tcBorders>
            <w:shd w:val="clear" w:color="000000" w:fill="F2F2F2"/>
            <w:vAlign w:val="center"/>
            <w:hideMark/>
          </w:tcPr>
          <w:p w14:paraId="25FB3C3C" w14:textId="77777777" w:rsidR="00EC7592" w:rsidRPr="00EC7592" w:rsidRDefault="00EC7592" w:rsidP="00EC7592">
            <w:pPr>
              <w:suppressAutoHyphens w:val="0"/>
              <w:jc w:val="both"/>
              <w:rPr>
                <w:rFonts w:ascii="Verdana" w:hAnsi="Verdana" w:cs="Arial"/>
                <w:sz w:val="16"/>
                <w:szCs w:val="16"/>
                <w:lang w:eastAsia="pt-BR"/>
              </w:rPr>
            </w:pPr>
            <w:r w:rsidRPr="00EC7592">
              <w:rPr>
                <w:rFonts w:ascii="Verdana" w:hAnsi="Verdana" w:cs="Arial"/>
                <w:sz w:val="16"/>
                <w:szCs w:val="16"/>
                <w:lang w:eastAsia="pt-BR"/>
              </w:rPr>
              <w:t xml:space="preserve">Devedores por depósitos em garantia </w:t>
            </w:r>
            <w:r w:rsidRPr="00EC7592">
              <w:rPr>
                <w:rFonts w:ascii="Verdana" w:hAnsi="Verdana" w:cs="Arial"/>
                <w:sz w:val="16"/>
                <w:szCs w:val="16"/>
                <w:vertAlign w:val="superscript"/>
                <w:lang w:eastAsia="pt-BR"/>
              </w:rPr>
              <w:t>(1)</w:t>
            </w:r>
          </w:p>
        </w:tc>
        <w:tc>
          <w:tcPr>
            <w:tcW w:w="2268" w:type="dxa"/>
            <w:tcBorders>
              <w:top w:val="nil"/>
              <w:left w:val="nil"/>
              <w:bottom w:val="single" w:sz="8" w:space="0" w:color="FFFFFF"/>
              <w:right w:val="single" w:sz="8" w:space="0" w:color="FFFFFF"/>
            </w:tcBorders>
            <w:shd w:val="clear" w:color="000000" w:fill="F2F2F2"/>
            <w:vAlign w:val="center"/>
            <w:hideMark/>
          </w:tcPr>
          <w:p w14:paraId="324291E1" w14:textId="77777777" w:rsidR="00EC7592" w:rsidRPr="00EC7592" w:rsidRDefault="00EC7592" w:rsidP="00EC7592">
            <w:pPr>
              <w:suppressAutoHyphens w:val="0"/>
              <w:jc w:val="right"/>
              <w:rPr>
                <w:rFonts w:ascii="Verdana" w:hAnsi="Verdana" w:cs="Arial"/>
                <w:sz w:val="16"/>
                <w:szCs w:val="16"/>
                <w:lang w:eastAsia="pt-BR"/>
              </w:rPr>
            </w:pPr>
            <w:r w:rsidRPr="00EC7592">
              <w:rPr>
                <w:rFonts w:ascii="Verdana" w:hAnsi="Verdana" w:cs="Arial"/>
                <w:sz w:val="16"/>
                <w:szCs w:val="16"/>
                <w:lang w:eastAsia="pt-BR"/>
              </w:rPr>
              <w:t>19.509</w:t>
            </w:r>
          </w:p>
        </w:tc>
        <w:tc>
          <w:tcPr>
            <w:tcW w:w="2126" w:type="dxa"/>
            <w:tcBorders>
              <w:top w:val="nil"/>
              <w:left w:val="nil"/>
              <w:bottom w:val="single" w:sz="8" w:space="0" w:color="FFFFFF"/>
              <w:right w:val="single" w:sz="8" w:space="0" w:color="FFFFFF"/>
            </w:tcBorders>
            <w:shd w:val="clear" w:color="000000" w:fill="F2F2F2"/>
            <w:vAlign w:val="center"/>
            <w:hideMark/>
          </w:tcPr>
          <w:p w14:paraId="3EE3348A" w14:textId="77777777" w:rsidR="00EC7592" w:rsidRPr="00EC7592" w:rsidRDefault="00EC7592" w:rsidP="00EC7592">
            <w:pPr>
              <w:suppressAutoHyphens w:val="0"/>
              <w:jc w:val="right"/>
              <w:rPr>
                <w:rFonts w:ascii="Verdana" w:hAnsi="Verdana" w:cs="Arial"/>
                <w:sz w:val="16"/>
                <w:szCs w:val="16"/>
                <w:lang w:eastAsia="pt-BR"/>
              </w:rPr>
            </w:pPr>
            <w:r w:rsidRPr="00EC7592">
              <w:rPr>
                <w:rFonts w:ascii="Verdana" w:hAnsi="Verdana" w:cs="Arial"/>
                <w:sz w:val="16"/>
                <w:szCs w:val="16"/>
                <w:lang w:eastAsia="pt-BR"/>
              </w:rPr>
              <w:t>18.898</w:t>
            </w:r>
          </w:p>
        </w:tc>
      </w:tr>
      <w:tr w:rsidR="00EC7592" w:rsidRPr="00EC7592" w14:paraId="2EC28E8F" w14:textId="77777777" w:rsidTr="004B6A95">
        <w:trPr>
          <w:trHeight w:val="285"/>
        </w:trPr>
        <w:tc>
          <w:tcPr>
            <w:tcW w:w="5964" w:type="dxa"/>
            <w:tcBorders>
              <w:top w:val="nil"/>
              <w:left w:val="single" w:sz="8" w:space="0" w:color="FFFFFF"/>
              <w:bottom w:val="single" w:sz="8" w:space="0" w:color="FFFFFF"/>
              <w:right w:val="single" w:sz="8" w:space="0" w:color="FFFFFF"/>
            </w:tcBorders>
            <w:shd w:val="clear" w:color="000000" w:fill="F2F2F2"/>
            <w:vAlign w:val="center"/>
            <w:hideMark/>
          </w:tcPr>
          <w:p w14:paraId="570485BA" w14:textId="7606E030" w:rsidR="00EC7592" w:rsidRPr="00EC7592" w:rsidRDefault="00EC7592" w:rsidP="002703D7">
            <w:pPr>
              <w:suppressAutoHyphens w:val="0"/>
              <w:jc w:val="both"/>
              <w:rPr>
                <w:rFonts w:ascii="Verdana" w:hAnsi="Verdana" w:cs="Arial"/>
                <w:sz w:val="16"/>
                <w:szCs w:val="16"/>
                <w:lang w:eastAsia="pt-BR"/>
              </w:rPr>
            </w:pPr>
            <w:r w:rsidRPr="00EC7592">
              <w:rPr>
                <w:rFonts w:ascii="Verdana" w:hAnsi="Verdana" w:cs="Arial"/>
                <w:sz w:val="16"/>
                <w:szCs w:val="16"/>
                <w:lang w:eastAsia="pt-BR"/>
              </w:rPr>
              <w:t>Impostos e contr</w:t>
            </w:r>
            <w:r w:rsidR="002703D7">
              <w:rPr>
                <w:rFonts w:ascii="Verdana" w:hAnsi="Verdana" w:cs="Arial"/>
                <w:sz w:val="16"/>
                <w:szCs w:val="16"/>
                <w:lang w:eastAsia="pt-BR"/>
              </w:rPr>
              <w:t>ibuições a compensar - corrente</w:t>
            </w:r>
          </w:p>
        </w:tc>
        <w:tc>
          <w:tcPr>
            <w:tcW w:w="2268" w:type="dxa"/>
            <w:tcBorders>
              <w:top w:val="nil"/>
              <w:left w:val="nil"/>
              <w:bottom w:val="single" w:sz="8" w:space="0" w:color="FFFFFF"/>
              <w:right w:val="single" w:sz="8" w:space="0" w:color="FFFFFF"/>
            </w:tcBorders>
            <w:shd w:val="clear" w:color="000000" w:fill="F2F2F2"/>
            <w:vAlign w:val="center"/>
            <w:hideMark/>
          </w:tcPr>
          <w:p w14:paraId="638B1951" w14:textId="77777777" w:rsidR="00EC7592" w:rsidRPr="00EC7592" w:rsidRDefault="00EC7592" w:rsidP="00EC7592">
            <w:pPr>
              <w:suppressAutoHyphens w:val="0"/>
              <w:jc w:val="right"/>
              <w:rPr>
                <w:rFonts w:ascii="Arial" w:hAnsi="Arial" w:cs="Arial"/>
                <w:sz w:val="20"/>
                <w:szCs w:val="20"/>
                <w:lang w:eastAsia="pt-BR"/>
              </w:rPr>
            </w:pPr>
            <w:r w:rsidRPr="00EC7592">
              <w:rPr>
                <w:rFonts w:ascii="Arial" w:hAnsi="Arial" w:cs="Arial"/>
                <w:sz w:val="20"/>
                <w:szCs w:val="20"/>
                <w:lang w:eastAsia="pt-BR"/>
              </w:rPr>
              <w:t xml:space="preserve">                     -   </w:t>
            </w:r>
          </w:p>
        </w:tc>
        <w:tc>
          <w:tcPr>
            <w:tcW w:w="2126" w:type="dxa"/>
            <w:tcBorders>
              <w:top w:val="nil"/>
              <w:left w:val="nil"/>
              <w:bottom w:val="single" w:sz="8" w:space="0" w:color="FFFFFF"/>
              <w:right w:val="single" w:sz="8" w:space="0" w:color="FFFFFF"/>
            </w:tcBorders>
            <w:shd w:val="clear" w:color="000000" w:fill="F2F2F2"/>
            <w:vAlign w:val="center"/>
            <w:hideMark/>
          </w:tcPr>
          <w:p w14:paraId="6A573614" w14:textId="77777777" w:rsidR="00EC7592" w:rsidRPr="00EC7592" w:rsidRDefault="00EC7592" w:rsidP="00EC7592">
            <w:pPr>
              <w:suppressAutoHyphens w:val="0"/>
              <w:jc w:val="right"/>
              <w:rPr>
                <w:rFonts w:ascii="Verdana" w:hAnsi="Verdana" w:cs="Arial"/>
                <w:sz w:val="16"/>
                <w:szCs w:val="16"/>
                <w:lang w:eastAsia="pt-BR"/>
              </w:rPr>
            </w:pPr>
            <w:r w:rsidRPr="00EC7592">
              <w:rPr>
                <w:rFonts w:ascii="Verdana" w:hAnsi="Verdana" w:cs="Arial"/>
                <w:sz w:val="16"/>
                <w:szCs w:val="16"/>
                <w:lang w:eastAsia="pt-BR"/>
              </w:rPr>
              <w:t>4.517</w:t>
            </w:r>
          </w:p>
        </w:tc>
      </w:tr>
      <w:tr w:rsidR="00EC7592" w:rsidRPr="00EC7592" w14:paraId="1E907AFB" w14:textId="77777777" w:rsidTr="004B6A95">
        <w:trPr>
          <w:trHeight w:val="285"/>
        </w:trPr>
        <w:tc>
          <w:tcPr>
            <w:tcW w:w="5964" w:type="dxa"/>
            <w:tcBorders>
              <w:top w:val="nil"/>
              <w:left w:val="single" w:sz="8" w:space="0" w:color="FFFFFF"/>
              <w:bottom w:val="single" w:sz="8" w:space="0" w:color="FFFFFF"/>
              <w:right w:val="single" w:sz="8" w:space="0" w:color="FFFFFF"/>
            </w:tcBorders>
            <w:shd w:val="clear" w:color="000000" w:fill="F2F2F2"/>
            <w:vAlign w:val="center"/>
            <w:hideMark/>
          </w:tcPr>
          <w:p w14:paraId="78E3D000" w14:textId="77777777" w:rsidR="00EC7592" w:rsidRPr="00EC7592" w:rsidRDefault="00EC7592" w:rsidP="00EC7592">
            <w:pPr>
              <w:suppressAutoHyphens w:val="0"/>
              <w:jc w:val="both"/>
              <w:rPr>
                <w:rFonts w:ascii="Verdana" w:hAnsi="Verdana" w:cs="Arial"/>
                <w:sz w:val="16"/>
                <w:szCs w:val="16"/>
                <w:lang w:eastAsia="pt-BR"/>
              </w:rPr>
            </w:pPr>
            <w:r w:rsidRPr="00EC7592">
              <w:rPr>
                <w:rFonts w:ascii="Verdana" w:hAnsi="Verdana" w:cs="Arial"/>
                <w:sz w:val="16"/>
                <w:szCs w:val="16"/>
                <w:lang w:eastAsia="pt-BR"/>
              </w:rPr>
              <w:t xml:space="preserve">Devedores diversos país </w:t>
            </w:r>
          </w:p>
        </w:tc>
        <w:tc>
          <w:tcPr>
            <w:tcW w:w="2268" w:type="dxa"/>
            <w:tcBorders>
              <w:top w:val="nil"/>
              <w:left w:val="nil"/>
              <w:bottom w:val="single" w:sz="8" w:space="0" w:color="FFFFFF"/>
              <w:right w:val="single" w:sz="8" w:space="0" w:color="FFFFFF"/>
            </w:tcBorders>
            <w:shd w:val="clear" w:color="000000" w:fill="F2F2F2"/>
            <w:vAlign w:val="center"/>
            <w:hideMark/>
          </w:tcPr>
          <w:p w14:paraId="56AF77D9" w14:textId="77777777" w:rsidR="00EC7592" w:rsidRPr="00EC7592" w:rsidRDefault="00EC7592" w:rsidP="00EC7592">
            <w:pPr>
              <w:suppressAutoHyphens w:val="0"/>
              <w:jc w:val="right"/>
              <w:rPr>
                <w:rFonts w:ascii="Verdana" w:hAnsi="Verdana" w:cs="Arial"/>
                <w:sz w:val="16"/>
                <w:szCs w:val="16"/>
                <w:lang w:eastAsia="pt-BR"/>
              </w:rPr>
            </w:pPr>
            <w:r w:rsidRPr="00EC7592">
              <w:rPr>
                <w:rFonts w:ascii="Verdana" w:hAnsi="Verdana" w:cs="Arial"/>
                <w:sz w:val="16"/>
                <w:szCs w:val="16"/>
                <w:lang w:eastAsia="pt-BR"/>
              </w:rPr>
              <w:t>415</w:t>
            </w:r>
          </w:p>
        </w:tc>
        <w:tc>
          <w:tcPr>
            <w:tcW w:w="2126" w:type="dxa"/>
            <w:tcBorders>
              <w:top w:val="nil"/>
              <w:left w:val="nil"/>
              <w:bottom w:val="single" w:sz="8" w:space="0" w:color="FFFFFF"/>
              <w:right w:val="single" w:sz="8" w:space="0" w:color="FFFFFF"/>
            </w:tcBorders>
            <w:shd w:val="clear" w:color="000000" w:fill="F2F2F2"/>
            <w:vAlign w:val="center"/>
            <w:hideMark/>
          </w:tcPr>
          <w:p w14:paraId="2495B6BF" w14:textId="4CD0007B" w:rsidR="00EC7592" w:rsidRPr="00EC7592" w:rsidRDefault="00EC7592" w:rsidP="00EC7592">
            <w:pPr>
              <w:suppressAutoHyphens w:val="0"/>
              <w:jc w:val="right"/>
              <w:rPr>
                <w:rFonts w:ascii="Verdana" w:hAnsi="Verdana" w:cs="Arial"/>
                <w:sz w:val="16"/>
                <w:szCs w:val="16"/>
                <w:lang w:eastAsia="pt-BR"/>
              </w:rPr>
            </w:pPr>
            <w:r w:rsidRPr="00EC7592">
              <w:rPr>
                <w:rFonts w:ascii="Verdana" w:hAnsi="Verdana" w:cs="Arial"/>
                <w:sz w:val="16"/>
                <w:szCs w:val="16"/>
                <w:lang w:eastAsia="pt-BR"/>
              </w:rPr>
              <w:t>41</w:t>
            </w:r>
            <w:r w:rsidR="000E536D">
              <w:rPr>
                <w:rFonts w:ascii="Verdana" w:hAnsi="Verdana" w:cs="Arial"/>
                <w:sz w:val="16"/>
                <w:szCs w:val="16"/>
                <w:lang w:eastAsia="pt-BR"/>
              </w:rPr>
              <w:t>7</w:t>
            </w:r>
          </w:p>
        </w:tc>
      </w:tr>
      <w:tr w:rsidR="00EC7592" w:rsidRPr="00EC7592" w14:paraId="729AF0EF" w14:textId="77777777" w:rsidTr="004B6A95">
        <w:trPr>
          <w:trHeight w:val="285"/>
        </w:trPr>
        <w:tc>
          <w:tcPr>
            <w:tcW w:w="5964" w:type="dxa"/>
            <w:tcBorders>
              <w:top w:val="nil"/>
              <w:left w:val="single" w:sz="8" w:space="0" w:color="FFFFFF"/>
              <w:bottom w:val="single" w:sz="8" w:space="0" w:color="FFFFFF"/>
              <w:right w:val="single" w:sz="8" w:space="0" w:color="FFFFFF"/>
            </w:tcBorders>
            <w:shd w:val="clear" w:color="000000" w:fill="F2F2F2"/>
            <w:vAlign w:val="center"/>
            <w:hideMark/>
          </w:tcPr>
          <w:p w14:paraId="27CAAE80" w14:textId="77777777" w:rsidR="00EC7592" w:rsidRPr="00EC7592" w:rsidRDefault="00EC7592" w:rsidP="00EC7592">
            <w:pPr>
              <w:suppressAutoHyphens w:val="0"/>
              <w:jc w:val="both"/>
              <w:rPr>
                <w:rFonts w:ascii="Verdana" w:hAnsi="Verdana" w:cs="Arial"/>
                <w:sz w:val="16"/>
                <w:szCs w:val="16"/>
                <w:lang w:eastAsia="pt-BR"/>
              </w:rPr>
            </w:pPr>
            <w:r w:rsidRPr="00EC7592">
              <w:rPr>
                <w:rFonts w:ascii="Verdana" w:hAnsi="Verdana" w:cs="Arial"/>
                <w:sz w:val="16"/>
                <w:szCs w:val="16"/>
                <w:lang w:eastAsia="pt-BR"/>
              </w:rPr>
              <w:t xml:space="preserve">Outros valores e bens </w:t>
            </w:r>
            <w:r w:rsidRPr="00EC7592">
              <w:rPr>
                <w:rFonts w:ascii="Verdana" w:hAnsi="Verdana" w:cs="Arial"/>
                <w:b/>
                <w:sz w:val="16"/>
                <w:szCs w:val="16"/>
                <w:lang w:eastAsia="pt-BR"/>
              </w:rPr>
              <w:t>(a)</w:t>
            </w:r>
          </w:p>
        </w:tc>
        <w:tc>
          <w:tcPr>
            <w:tcW w:w="2268" w:type="dxa"/>
            <w:tcBorders>
              <w:top w:val="nil"/>
              <w:left w:val="nil"/>
              <w:bottom w:val="single" w:sz="8" w:space="0" w:color="FFFFFF"/>
              <w:right w:val="single" w:sz="8" w:space="0" w:color="FFFFFF"/>
            </w:tcBorders>
            <w:shd w:val="clear" w:color="000000" w:fill="F2F2F2"/>
            <w:vAlign w:val="center"/>
            <w:hideMark/>
          </w:tcPr>
          <w:p w14:paraId="25952AA3" w14:textId="77777777" w:rsidR="00EC7592" w:rsidRPr="00EC7592" w:rsidRDefault="00EC7592" w:rsidP="00EC7592">
            <w:pPr>
              <w:suppressAutoHyphens w:val="0"/>
              <w:jc w:val="right"/>
              <w:rPr>
                <w:rFonts w:ascii="Verdana" w:hAnsi="Verdana" w:cs="Arial"/>
                <w:sz w:val="16"/>
                <w:szCs w:val="16"/>
                <w:lang w:eastAsia="pt-BR"/>
              </w:rPr>
            </w:pPr>
            <w:r w:rsidRPr="00EC7592">
              <w:rPr>
                <w:rFonts w:ascii="Verdana" w:hAnsi="Verdana" w:cs="Arial"/>
                <w:sz w:val="16"/>
                <w:szCs w:val="16"/>
                <w:lang w:eastAsia="pt-BR"/>
              </w:rPr>
              <w:t>2.398</w:t>
            </w:r>
          </w:p>
        </w:tc>
        <w:tc>
          <w:tcPr>
            <w:tcW w:w="2126" w:type="dxa"/>
            <w:tcBorders>
              <w:top w:val="nil"/>
              <w:left w:val="nil"/>
              <w:bottom w:val="single" w:sz="8" w:space="0" w:color="FFFFFF"/>
              <w:right w:val="single" w:sz="8" w:space="0" w:color="FFFFFF"/>
            </w:tcBorders>
            <w:shd w:val="clear" w:color="000000" w:fill="F2F2F2"/>
            <w:vAlign w:val="center"/>
            <w:hideMark/>
          </w:tcPr>
          <w:p w14:paraId="6691634A" w14:textId="77777777" w:rsidR="00EC7592" w:rsidRPr="00EC7592" w:rsidRDefault="00EC7592" w:rsidP="00EC7592">
            <w:pPr>
              <w:suppressAutoHyphens w:val="0"/>
              <w:jc w:val="right"/>
              <w:rPr>
                <w:rFonts w:ascii="Verdana" w:hAnsi="Verdana" w:cs="Arial"/>
                <w:sz w:val="16"/>
                <w:szCs w:val="16"/>
                <w:lang w:eastAsia="pt-BR"/>
              </w:rPr>
            </w:pPr>
            <w:r w:rsidRPr="00EC7592">
              <w:rPr>
                <w:rFonts w:ascii="Verdana" w:hAnsi="Verdana" w:cs="Arial"/>
                <w:sz w:val="16"/>
                <w:szCs w:val="16"/>
                <w:lang w:eastAsia="pt-BR"/>
              </w:rPr>
              <w:t>2.163</w:t>
            </w:r>
          </w:p>
        </w:tc>
      </w:tr>
      <w:tr w:rsidR="00EC7592" w:rsidRPr="00EC7592" w14:paraId="4D34D002" w14:textId="77777777" w:rsidTr="004B6A95">
        <w:trPr>
          <w:trHeight w:val="285"/>
        </w:trPr>
        <w:tc>
          <w:tcPr>
            <w:tcW w:w="5964" w:type="dxa"/>
            <w:tcBorders>
              <w:top w:val="nil"/>
              <w:left w:val="single" w:sz="8" w:space="0" w:color="FFFFFF"/>
              <w:bottom w:val="single" w:sz="8" w:space="0" w:color="FFFFFF"/>
              <w:right w:val="single" w:sz="8" w:space="0" w:color="FFFFFF"/>
            </w:tcBorders>
            <w:shd w:val="clear" w:color="000000" w:fill="F2F2F2"/>
            <w:vAlign w:val="center"/>
            <w:hideMark/>
          </w:tcPr>
          <w:p w14:paraId="3D1A05F9" w14:textId="4AB71C16" w:rsidR="00EC7592" w:rsidRPr="00EC7592" w:rsidRDefault="00EC7592" w:rsidP="00EC7592">
            <w:pPr>
              <w:suppressAutoHyphens w:val="0"/>
              <w:jc w:val="both"/>
              <w:rPr>
                <w:rFonts w:ascii="Verdana" w:hAnsi="Verdana" w:cs="Arial"/>
                <w:sz w:val="16"/>
                <w:szCs w:val="16"/>
                <w:lang w:eastAsia="pt-BR"/>
              </w:rPr>
            </w:pPr>
            <w:r w:rsidRPr="00EC7592">
              <w:rPr>
                <w:rFonts w:ascii="Verdana" w:hAnsi="Verdana" w:cs="Arial"/>
                <w:sz w:val="16"/>
                <w:szCs w:val="16"/>
                <w:lang w:eastAsia="pt-BR"/>
              </w:rPr>
              <w:t>(-) Provisões para desvalorização</w:t>
            </w:r>
            <w:r w:rsidR="00FE05D1">
              <w:rPr>
                <w:rFonts w:ascii="Verdana" w:hAnsi="Verdana" w:cs="Arial"/>
                <w:sz w:val="16"/>
                <w:szCs w:val="16"/>
                <w:lang w:eastAsia="pt-BR"/>
              </w:rPr>
              <w:t xml:space="preserve"> </w:t>
            </w:r>
            <w:r w:rsidR="00FE05D1" w:rsidRPr="00345F3F">
              <w:rPr>
                <w:rFonts w:ascii="Verdana" w:hAnsi="Verdana" w:cs="Arial"/>
                <w:b/>
                <w:sz w:val="16"/>
                <w:szCs w:val="16"/>
                <w:lang w:eastAsia="pt-BR"/>
              </w:rPr>
              <w:t>(a)</w:t>
            </w:r>
          </w:p>
        </w:tc>
        <w:tc>
          <w:tcPr>
            <w:tcW w:w="2268" w:type="dxa"/>
            <w:tcBorders>
              <w:top w:val="nil"/>
              <w:left w:val="nil"/>
              <w:bottom w:val="single" w:sz="8" w:space="0" w:color="FFFFFF"/>
              <w:right w:val="single" w:sz="8" w:space="0" w:color="FFFFFF"/>
            </w:tcBorders>
            <w:shd w:val="clear" w:color="000000" w:fill="F2F2F2"/>
            <w:vAlign w:val="center"/>
            <w:hideMark/>
          </w:tcPr>
          <w:p w14:paraId="2A63F2C2" w14:textId="77777777" w:rsidR="00EC7592" w:rsidRPr="00EC7592" w:rsidRDefault="00EC7592" w:rsidP="00EC7592">
            <w:pPr>
              <w:suppressAutoHyphens w:val="0"/>
              <w:jc w:val="right"/>
              <w:rPr>
                <w:rFonts w:ascii="Verdana" w:hAnsi="Verdana" w:cs="Arial"/>
                <w:sz w:val="16"/>
                <w:szCs w:val="16"/>
                <w:lang w:eastAsia="pt-BR"/>
              </w:rPr>
            </w:pPr>
            <w:r w:rsidRPr="00EC7592">
              <w:rPr>
                <w:rFonts w:ascii="Verdana" w:hAnsi="Verdana" w:cs="Arial"/>
                <w:sz w:val="16"/>
                <w:szCs w:val="16"/>
                <w:lang w:eastAsia="pt-BR"/>
              </w:rPr>
              <w:t>(24)</w:t>
            </w:r>
          </w:p>
        </w:tc>
        <w:tc>
          <w:tcPr>
            <w:tcW w:w="2126" w:type="dxa"/>
            <w:tcBorders>
              <w:top w:val="nil"/>
              <w:left w:val="nil"/>
              <w:bottom w:val="single" w:sz="8" w:space="0" w:color="FFFFFF"/>
              <w:right w:val="single" w:sz="8" w:space="0" w:color="FFFFFF"/>
            </w:tcBorders>
            <w:shd w:val="clear" w:color="000000" w:fill="F2F2F2"/>
            <w:vAlign w:val="center"/>
            <w:hideMark/>
          </w:tcPr>
          <w:p w14:paraId="5764B306" w14:textId="77777777" w:rsidR="00EC7592" w:rsidRPr="00EC7592" w:rsidRDefault="00EC7592" w:rsidP="00EC7592">
            <w:pPr>
              <w:suppressAutoHyphens w:val="0"/>
              <w:jc w:val="right"/>
              <w:rPr>
                <w:rFonts w:ascii="Verdana" w:hAnsi="Verdana" w:cs="Arial"/>
                <w:sz w:val="16"/>
                <w:szCs w:val="16"/>
                <w:lang w:eastAsia="pt-BR"/>
              </w:rPr>
            </w:pPr>
            <w:r w:rsidRPr="00EC7592">
              <w:rPr>
                <w:rFonts w:ascii="Verdana" w:hAnsi="Verdana" w:cs="Arial"/>
                <w:sz w:val="16"/>
                <w:szCs w:val="16"/>
                <w:lang w:eastAsia="pt-BR"/>
              </w:rPr>
              <w:t>(24)</w:t>
            </w:r>
          </w:p>
        </w:tc>
      </w:tr>
      <w:tr w:rsidR="00EC7592" w:rsidRPr="00EC7592" w14:paraId="5B05A0EE" w14:textId="77777777" w:rsidTr="004B6A95">
        <w:trPr>
          <w:trHeight w:val="300"/>
        </w:trPr>
        <w:tc>
          <w:tcPr>
            <w:tcW w:w="5964" w:type="dxa"/>
            <w:tcBorders>
              <w:top w:val="nil"/>
              <w:left w:val="single" w:sz="8" w:space="0" w:color="FFFFFF"/>
              <w:bottom w:val="single" w:sz="8" w:space="0" w:color="FFFFFF"/>
              <w:right w:val="single" w:sz="8" w:space="0" w:color="FFFFFF"/>
            </w:tcBorders>
            <w:shd w:val="clear" w:color="000000" w:fill="A6A6A6"/>
            <w:vAlign w:val="center"/>
            <w:hideMark/>
          </w:tcPr>
          <w:p w14:paraId="7E1CCCF7" w14:textId="77777777" w:rsidR="00EC7592" w:rsidRPr="00EC7592" w:rsidRDefault="00EC7592" w:rsidP="00EC7592">
            <w:pPr>
              <w:suppressAutoHyphens w:val="0"/>
              <w:jc w:val="both"/>
              <w:rPr>
                <w:rFonts w:ascii="Verdana" w:hAnsi="Verdana" w:cs="Arial"/>
                <w:b/>
                <w:bCs/>
                <w:sz w:val="16"/>
                <w:szCs w:val="16"/>
                <w:lang w:eastAsia="pt-BR"/>
              </w:rPr>
            </w:pPr>
            <w:r w:rsidRPr="00EC7592">
              <w:rPr>
                <w:rFonts w:ascii="Verdana" w:hAnsi="Verdana" w:cs="Arial"/>
                <w:b/>
                <w:bCs/>
                <w:sz w:val="16"/>
                <w:szCs w:val="16"/>
                <w:lang w:eastAsia="pt-BR"/>
              </w:rPr>
              <w:t>Total</w:t>
            </w:r>
          </w:p>
        </w:tc>
        <w:tc>
          <w:tcPr>
            <w:tcW w:w="2268" w:type="dxa"/>
            <w:tcBorders>
              <w:top w:val="nil"/>
              <w:left w:val="nil"/>
              <w:bottom w:val="single" w:sz="8" w:space="0" w:color="FFFFFF"/>
              <w:right w:val="single" w:sz="8" w:space="0" w:color="FFFFFF"/>
            </w:tcBorders>
            <w:shd w:val="clear" w:color="000000" w:fill="A6A6A6"/>
            <w:vAlign w:val="center"/>
            <w:hideMark/>
          </w:tcPr>
          <w:p w14:paraId="31F023AE" w14:textId="77777777" w:rsidR="00EC7592" w:rsidRPr="00EC7592" w:rsidRDefault="00EC7592" w:rsidP="00EC7592">
            <w:pPr>
              <w:suppressAutoHyphens w:val="0"/>
              <w:jc w:val="right"/>
              <w:rPr>
                <w:rFonts w:ascii="Verdana" w:hAnsi="Verdana" w:cs="Arial"/>
                <w:b/>
                <w:bCs/>
                <w:sz w:val="16"/>
                <w:szCs w:val="16"/>
                <w:lang w:eastAsia="pt-BR"/>
              </w:rPr>
            </w:pPr>
            <w:r w:rsidRPr="00EC7592">
              <w:rPr>
                <w:rFonts w:ascii="Verdana" w:hAnsi="Verdana" w:cs="Arial"/>
                <w:b/>
                <w:bCs/>
                <w:sz w:val="16"/>
                <w:szCs w:val="16"/>
                <w:lang w:eastAsia="pt-BR"/>
              </w:rPr>
              <w:t>27.688</w:t>
            </w:r>
          </w:p>
        </w:tc>
        <w:tc>
          <w:tcPr>
            <w:tcW w:w="2126" w:type="dxa"/>
            <w:tcBorders>
              <w:top w:val="nil"/>
              <w:left w:val="nil"/>
              <w:bottom w:val="single" w:sz="8" w:space="0" w:color="FFFFFF"/>
              <w:right w:val="single" w:sz="8" w:space="0" w:color="FFFFFF"/>
            </w:tcBorders>
            <w:shd w:val="clear" w:color="000000" w:fill="A6A6A6"/>
            <w:vAlign w:val="center"/>
            <w:hideMark/>
          </w:tcPr>
          <w:p w14:paraId="64959F1A" w14:textId="62AF502A" w:rsidR="00EC7592" w:rsidRPr="00EC7592" w:rsidRDefault="00EC7592" w:rsidP="00EC7592">
            <w:pPr>
              <w:suppressAutoHyphens w:val="0"/>
              <w:jc w:val="right"/>
              <w:rPr>
                <w:rFonts w:ascii="Verdana" w:hAnsi="Verdana" w:cs="Arial"/>
                <w:b/>
                <w:bCs/>
                <w:sz w:val="16"/>
                <w:szCs w:val="16"/>
                <w:lang w:eastAsia="pt-BR"/>
              </w:rPr>
            </w:pPr>
            <w:r w:rsidRPr="00EC7592">
              <w:rPr>
                <w:rFonts w:ascii="Verdana" w:hAnsi="Verdana" w:cs="Arial"/>
                <w:b/>
                <w:bCs/>
                <w:sz w:val="16"/>
                <w:szCs w:val="16"/>
                <w:lang w:eastAsia="pt-BR"/>
              </w:rPr>
              <w:t>30.36</w:t>
            </w:r>
            <w:r w:rsidR="000E536D">
              <w:rPr>
                <w:rFonts w:ascii="Verdana" w:hAnsi="Verdana" w:cs="Arial"/>
                <w:b/>
                <w:bCs/>
                <w:sz w:val="16"/>
                <w:szCs w:val="16"/>
                <w:lang w:eastAsia="pt-BR"/>
              </w:rPr>
              <w:t>3</w:t>
            </w:r>
          </w:p>
        </w:tc>
      </w:tr>
    </w:tbl>
    <w:p w14:paraId="08B72897" w14:textId="7F169DF4" w:rsidR="004A5EFB" w:rsidRPr="00FD0D47" w:rsidRDefault="004A5EFB" w:rsidP="00B41588">
      <w:pPr>
        <w:pStyle w:val="PargrafodaLista"/>
        <w:numPr>
          <w:ilvl w:val="3"/>
          <w:numId w:val="57"/>
        </w:numPr>
        <w:ind w:left="284" w:hanging="284"/>
        <w:jc w:val="both"/>
        <w:rPr>
          <w:rFonts w:ascii="Verdana" w:eastAsia="SimSun" w:hAnsi="Verdana"/>
          <w:sz w:val="14"/>
          <w:szCs w:val="14"/>
        </w:rPr>
      </w:pPr>
      <w:r w:rsidRPr="00FD0D47">
        <w:rPr>
          <w:rFonts w:ascii="Verdana" w:eastAsia="SimSun" w:hAnsi="Verdana"/>
          <w:sz w:val="14"/>
          <w:szCs w:val="14"/>
        </w:rPr>
        <w:t>Nesta conta estão registrados os depósitos judiciais das ações em curso</w:t>
      </w:r>
      <w:r w:rsidR="006C1DF9">
        <w:rPr>
          <w:rFonts w:ascii="Verdana" w:eastAsia="SimSun" w:hAnsi="Verdana"/>
          <w:sz w:val="14"/>
          <w:szCs w:val="14"/>
        </w:rPr>
        <w:t>, sendo que o montante de R$ 19.499</w:t>
      </w:r>
      <w:r w:rsidRPr="00FD0D47">
        <w:rPr>
          <w:rFonts w:ascii="Verdana" w:eastAsia="SimSun" w:hAnsi="Verdana"/>
          <w:sz w:val="14"/>
          <w:szCs w:val="14"/>
        </w:rPr>
        <w:t xml:space="preserve"> mil (R$ </w:t>
      </w:r>
      <w:r w:rsidR="006C1DF9">
        <w:rPr>
          <w:rFonts w:ascii="Verdana" w:eastAsia="SimSun" w:hAnsi="Verdana"/>
          <w:sz w:val="14"/>
          <w:szCs w:val="14"/>
        </w:rPr>
        <w:t>18.895</w:t>
      </w:r>
      <w:r w:rsidRPr="00FD0D47">
        <w:rPr>
          <w:rFonts w:ascii="Verdana" w:eastAsia="SimSun" w:hAnsi="Verdana"/>
          <w:sz w:val="14"/>
          <w:szCs w:val="14"/>
        </w:rPr>
        <w:t xml:space="preserve"> mil em 31</w:t>
      </w:r>
      <w:r w:rsidR="000104C4">
        <w:rPr>
          <w:rFonts w:ascii="Verdana" w:eastAsia="SimSun" w:hAnsi="Verdana"/>
          <w:sz w:val="14"/>
          <w:szCs w:val="14"/>
        </w:rPr>
        <w:t>/12/</w:t>
      </w:r>
      <w:r w:rsidR="006C1DF9">
        <w:rPr>
          <w:rFonts w:ascii="Verdana" w:eastAsia="SimSun" w:hAnsi="Verdana"/>
          <w:sz w:val="14"/>
          <w:szCs w:val="14"/>
        </w:rPr>
        <w:t>2020</w:t>
      </w:r>
      <w:r w:rsidRPr="00FD0D47">
        <w:rPr>
          <w:rFonts w:ascii="Verdana" w:eastAsia="SimSun" w:hAnsi="Verdana"/>
          <w:sz w:val="14"/>
          <w:szCs w:val="14"/>
        </w:rPr>
        <w:t xml:space="preserve">) referem-se ao depósito na ação descrita </w:t>
      </w:r>
      <w:r w:rsidRPr="00722C6E">
        <w:rPr>
          <w:rFonts w:ascii="Verdana" w:eastAsia="SimSun" w:hAnsi="Verdana"/>
          <w:sz w:val="14"/>
          <w:szCs w:val="14"/>
        </w:rPr>
        <w:t xml:space="preserve">na nota </w:t>
      </w:r>
      <w:r w:rsidR="002A3686" w:rsidRPr="00345F3F">
        <w:rPr>
          <w:rFonts w:ascii="Verdana" w:eastAsia="SimSun" w:hAnsi="Verdana"/>
          <w:sz w:val="14"/>
          <w:szCs w:val="14"/>
        </w:rPr>
        <w:t>14e</w:t>
      </w:r>
      <w:r w:rsidRPr="00722C6E">
        <w:rPr>
          <w:rFonts w:ascii="Verdana" w:eastAsia="SimSun" w:hAnsi="Verdana"/>
          <w:sz w:val="14"/>
          <w:szCs w:val="14"/>
        </w:rPr>
        <w:t>.</w:t>
      </w:r>
      <w:r w:rsidR="00FD0D47" w:rsidRPr="00722C6E">
        <w:rPr>
          <w:rFonts w:ascii="Verdana" w:eastAsia="SimSun" w:hAnsi="Verdana"/>
          <w:sz w:val="14"/>
          <w:szCs w:val="14"/>
        </w:rPr>
        <w:t xml:space="preserve"> Sobre esse depósito, f</w:t>
      </w:r>
      <w:r w:rsidRPr="00722C6E">
        <w:rPr>
          <w:rFonts w:ascii="Verdana" w:eastAsia="SimSun" w:hAnsi="Verdana"/>
          <w:sz w:val="14"/>
          <w:szCs w:val="14"/>
        </w:rPr>
        <w:t xml:space="preserve">oi efetuada a atualização monetária no valor de R$ </w:t>
      </w:r>
      <w:r w:rsidR="00FE30BD">
        <w:rPr>
          <w:rFonts w:ascii="Verdana" w:eastAsia="SimSun" w:hAnsi="Verdana"/>
          <w:sz w:val="14"/>
          <w:szCs w:val="14"/>
        </w:rPr>
        <w:t>166</w:t>
      </w:r>
      <w:r w:rsidRPr="00722C6E">
        <w:rPr>
          <w:rFonts w:ascii="Verdana" w:eastAsia="SimSun" w:hAnsi="Verdana"/>
          <w:sz w:val="14"/>
          <w:szCs w:val="14"/>
        </w:rPr>
        <w:t xml:space="preserve"> mil, registrada na rubrica “Outras receitas operacionais”, conforme nota </w:t>
      </w:r>
      <w:r w:rsidR="00B81EEB" w:rsidRPr="00722C6E">
        <w:rPr>
          <w:rFonts w:ascii="Verdana" w:eastAsia="SimSun" w:hAnsi="Verdana"/>
          <w:sz w:val="14"/>
          <w:szCs w:val="14"/>
        </w:rPr>
        <w:t>21</w:t>
      </w:r>
      <w:r w:rsidRPr="00722C6E">
        <w:rPr>
          <w:rFonts w:ascii="Verdana" w:eastAsia="SimSun" w:hAnsi="Verdana"/>
          <w:sz w:val="14"/>
          <w:szCs w:val="14"/>
        </w:rPr>
        <w:t xml:space="preserve">. Considerando que o valor depositado é retido do fornecedor, a atualização teve contrapartida na rubrica “Credores diversos no país”, conforme nota </w:t>
      </w:r>
      <w:r w:rsidR="00B81EEB" w:rsidRPr="00722C6E">
        <w:rPr>
          <w:rFonts w:ascii="Verdana" w:eastAsia="SimSun" w:hAnsi="Verdana"/>
          <w:sz w:val="14"/>
          <w:szCs w:val="14"/>
        </w:rPr>
        <w:t>13</w:t>
      </w:r>
      <w:r w:rsidR="00032399">
        <w:rPr>
          <w:rFonts w:ascii="Verdana" w:eastAsia="SimSun" w:hAnsi="Verdana"/>
          <w:sz w:val="14"/>
          <w:szCs w:val="14"/>
        </w:rPr>
        <w:t>b</w:t>
      </w:r>
      <w:r w:rsidR="00B81EEB" w:rsidRPr="00722C6E">
        <w:rPr>
          <w:rFonts w:ascii="Verdana" w:eastAsia="SimSun" w:hAnsi="Verdana"/>
          <w:sz w:val="14"/>
          <w:szCs w:val="14"/>
        </w:rPr>
        <w:t xml:space="preserve"> </w:t>
      </w:r>
      <w:r w:rsidRPr="00722C6E">
        <w:rPr>
          <w:rFonts w:ascii="Verdana" w:eastAsia="SimSun" w:hAnsi="Verdana"/>
          <w:sz w:val="14"/>
          <w:szCs w:val="14"/>
        </w:rPr>
        <w:t xml:space="preserve">e o registro de despesas de atualização monetária, na rubrica “Outras despesas operacionais”, conforme nota </w:t>
      </w:r>
      <w:r w:rsidR="00B81EEB" w:rsidRPr="00345F3F">
        <w:rPr>
          <w:rFonts w:ascii="Verdana" w:eastAsia="SimSun" w:hAnsi="Verdana"/>
          <w:sz w:val="14"/>
          <w:szCs w:val="14"/>
        </w:rPr>
        <w:t>21</w:t>
      </w:r>
      <w:r w:rsidRPr="00722C6E">
        <w:rPr>
          <w:rFonts w:ascii="Verdana" w:eastAsia="SimSun" w:hAnsi="Verdana"/>
          <w:sz w:val="14"/>
          <w:szCs w:val="14"/>
        </w:rPr>
        <w:t>. Desta</w:t>
      </w:r>
      <w:r w:rsidRPr="00FD0D47">
        <w:rPr>
          <w:rFonts w:ascii="Verdana" w:eastAsia="SimSun" w:hAnsi="Verdana"/>
          <w:sz w:val="14"/>
          <w:szCs w:val="14"/>
        </w:rPr>
        <w:t xml:space="preserve"> forma não gerou impactos no resultado da Instituição no </w:t>
      </w:r>
      <w:r w:rsidR="00DA27E2">
        <w:rPr>
          <w:rFonts w:ascii="Verdana" w:eastAsia="SimSun" w:hAnsi="Verdana"/>
          <w:sz w:val="14"/>
          <w:szCs w:val="14"/>
        </w:rPr>
        <w:t>semestre</w:t>
      </w:r>
      <w:r w:rsidRPr="00FD0D47">
        <w:rPr>
          <w:rFonts w:ascii="Verdana" w:eastAsia="SimSun" w:hAnsi="Verdana"/>
          <w:sz w:val="14"/>
          <w:szCs w:val="14"/>
        </w:rPr>
        <w:t>.</w:t>
      </w:r>
    </w:p>
    <w:p w14:paraId="4DE31394" w14:textId="77777777" w:rsidR="00CC4C83" w:rsidRPr="003266E6" w:rsidRDefault="00A06368" w:rsidP="00B41588">
      <w:pPr>
        <w:pStyle w:val="PargrafodaLista"/>
        <w:numPr>
          <w:ilvl w:val="0"/>
          <w:numId w:val="44"/>
        </w:numPr>
        <w:spacing w:before="240" w:after="120"/>
        <w:ind w:left="284" w:hanging="284"/>
        <w:jc w:val="both"/>
        <w:rPr>
          <w:rFonts w:asciiTheme="minorHAnsi" w:eastAsiaTheme="minorHAnsi" w:hAnsiTheme="minorHAnsi" w:cstheme="minorBidi"/>
          <w:b/>
          <w:lang w:eastAsia="en-US"/>
        </w:rPr>
      </w:pPr>
      <w:r w:rsidRPr="00C15429">
        <w:rPr>
          <w:rFonts w:ascii="Verdana" w:hAnsi="Verdana"/>
          <w:b/>
          <w:i/>
          <w:sz w:val="20"/>
          <w:szCs w:val="20"/>
          <w:lang w:eastAsia="en-US"/>
        </w:rPr>
        <w:t>Outros valores e bens</w:t>
      </w:r>
    </w:p>
    <w:p w14:paraId="72472B5F" w14:textId="3B876CF9" w:rsidR="007929E5" w:rsidRDefault="003266E6" w:rsidP="007929E5">
      <w:pPr>
        <w:pStyle w:val="PargrafodaLista"/>
        <w:spacing w:before="120" w:after="120"/>
        <w:ind w:left="284"/>
        <w:jc w:val="both"/>
        <w:rPr>
          <w:rFonts w:ascii="Verdana" w:hAnsi="Verdana"/>
          <w:i/>
          <w:sz w:val="20"/>
          <w:szCs w:val="20"/>
          <w:lang w:eastAsia="en-US"/>
        </w:rPr>
      </w:pPr>
      <w:r w:rsidRPr="00345F3F">
        <w:rPr>
          <w:rFonts w:ascii="Verdana" w:hAnsi="Verdana"/>
          <w:i/>
          <w:sz w:val="20"/>
          <w:szCs w:val="20"/>
          <w:lang w:eastAsia="en-US"/>
        </w:rPr>
        <w:t>I - Resumo</w:t>
      </w:r>
    </w:p>
    <w:tbl>
      <w:tblPr>
        <w:tblW w:w="4967" w:type="pct"/>
        <w:tblCellMar>
          <w:left w:w="70" w:type="dxa"/>
          <w:right w:w="70" w:type="dxa"/>
        </w:tblCellMar>
        <w:tblLook w:val="04A0" w:firstRow="1" w:lastRow="0" w:firstColumn="1" w:lastColumn="0" w:noHBand="0" w:noVBand="1"/>
      </w:tblPr>
      <w:tblGrid>
        <w:gridCol w:w="6025"/>
        <w:gridCol w:w="2269"/>
        <w:gridCol w:w="2125"/>
      </w:tblGrid>
      <w:tr w:rsidR="000E536D" w:rsidRPr="007929E5" w14:paraId="44398FF9" w14:textId="77777777" w:rsidTr="004B6A95">
        <w:trPr>
          <w:trHeight w:val="255"/>
        </w:trPr>
        <w:tc>
          <w:tcPr>
            <w:tcW w:w="2891"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0085327" w14:textId="77777777" w:rsidR="007929E5" w:rsidRPr="007929E5" w:rsidRDefault="007929E5" w:rsidP="007929E5">
            <w:pPr>
              <w:suppressAutoHyphens w:val="0"/>
              <w:jc w:val="center"/>
              <w:rPr>
                <w:rFonts w:ascii="Verdana" w:hAnsi="Verdana" w:cs="Arial"/>
                <w:b/>
                <w:bCs/>
                <w:sz w:val="16"/>
                <w:szCs w:val="16"/>
                <w:lang w:eastAsia="pt-BR"/>
              </w:rPr>
            </w:pPr>
            <w:r w:rsidRPr="007929E5">
              <w:rPr>
                <w:rFonts w:ascii="Verdana" w:hAnsi="Verdana" w:cs="Arial"/>
                <w:b/>
                <w:bCs/>
                <w:sz w:val="16"/>
                <w:szCs w:val="16"/>
                <w:lang w:eastAsia="pt-BR"/>
              </w:rPr>
              <w:t> </w:t>
            </w:r>
          </w:p>
        </w:tc>
        <w:tc>
          <w:tcPr>
            <w:tcW w:w="1089" w:type="pct"/>
            <w:tcBorders>
              <w:top w:val="single" w:sz="8" w:space="0" w:color="FFFFFF"/>
              <w:left w:val="nil"/>
              <w:bottom w:val="single" w:sz="8" w:space="0" w:color="FFFFFF"/>
              <w:right w:val="single" w:sz="8" w:space="0" w:color="FFFFFF"/>
            </w:tcBorders>
            <w:shd w:val="clear" w:color="000000" w:fill="A6A6A6"/>
            <w:vAlign w:val="center"/>
            <w:hideMark/>
          </w:tcPr>
          <w:p w14:paraId="2A6AB245" w14:textId="77777777" w:rsidR="007929E5" w:rsidRPr="007929E5" w:rsidRDefault="007929E5" w:rsidP="007929E5">
            <w:pPr>
              <w:suppressAutoHyphens w:val="0"/>
              <w:jc w:val="center"/>
              <w:rPr>
                <w:rFonts w:ascii="Verdana" w:hAnsi="Verdana" w:cs="Arial"/>
                <w:b/>
                <w:bCs/>
                <w:sz w:val="16"/>
                <w:szCs w:val="16"/>
                <w:lang w:eastAsia="pt-BR"/>
              </w:rPr>
            </w:pPr>
            <w:r w:rsidRPr="007929E5">
              <w:rPr>
                <w:rFonts w:ascii="Verdana" w:hAnsi="Verdana" w:cs="Arial"/>
                <w:b/>
                <w:bCs/>
                <w:sz w:val="16"/>
                <w:szCs w:val="16"/>
                <w:lang w:eastAsia="pt-BR"/>
              </w:rPr>
              <w:t>30/06/2021</w:t>
            </w:r>
          </w:p>
        </w:tc>
        <w:tc>
          <w:tcPr>
            <w:tcW w:w="1020" w:type="pct"/>
            <w:tcBorders>
              <w:top w:val="single" w:sz="8" w:space="0" w:color="FFFFFF"/>
              <w:left w:val="nil"/>
              <w:bottom w:val="single" w:sz="8" w:space="0" w:color="FFFFFF"/>
              <w:right w:val="single" w:sz="8" w:space="0" w:color="FFFFFF"/>
            </w:tcBorders>
            <w:shd w:val="clear" w:color="000000" w:fill="A6A6A6"/>
            <w:vAlign w:val="center"/>
            <w:hideMark/>
          </w:tcPr>
          <w:p w14:paraId="5A45D642" w14:textId="77777777" w:rsidR="007929E5" w:rsidRPr="007929E5" w:rsidRDefault="007929E5" w:rsidP="007929E5">
            <w:pPr>
              <w:suppressAutoHyphens w:val="0"/>
              <w:jc w:val="center"/>
              <w:rPr>
                <w:rFonts w:ascii="Verdana" w:hAnsi="Verdana" w:cs="Arial"/>
                <w:b/>
                <w:bCs/>
                <w:sz w:val="16"/>
                <w:szCs w:val="16"/>
                <w:lang w:eastAsia="pt-BR"/>
              </w:rPr>
            </w:pPr>
            <w:r w:rsidRPr="007929E5">
              <w:rPr>
                <w:rFonts w:ascii="Verdana" w:hAnsi="Verdana" w:cs="Arial"/>
                <w:b/>
                <w:bCs/>
                <w:sz w:val="16"/>
                <w:szCs w:val="16"/>
                <w:lang w:eastAsia="pt-BR"/>
              </w:rPr>
              <w:t>31/12/2020</w:t>
            </w:r>
          </w:p>
        </w:tc>
      </w:tr>
      <w:tr w:rsidR="000E536D" w:rsidRPr="007929E5" w14:paraId="65BB8953" w14:textId="77777777" w:rsidTr="004B6A95">
        <w:trPr>
          <w:trHeight w:val="255"/>
        </w:trPr>
        <w:tc>
          <w:tcPr>
            <w:tcW w:w="2891" w:type="pct"/>
            <w:tcBorders>
              <w:top w:val="nil"/>
              <w:left w:val="single" w:sz="8" w:space="0" w:color="FFFFFF"/>
              <w:bottom w:val="single" w:sz="8" w:space="0" w:color="FFFFFF"/>
              <w:right w:val="single" w:sz="8" w:space="0" w:color="FFFFFF"/>
            </w:tcBorders>
            <w:shd w:val="clear" w:color="000000" w:fill="F2F2F2"/>
            <w:vAlign w:val="center"/>
            <w:hideMark/>
          </w:tcPr>
          <w:p w14:paraId="6F550FCE" w14:textId="77777777" w:rsidR="007929E5" w:rsidRPr="007929E5" w:rsidRDefault="007929E5" w:rsidP="007929E5">
            <w:pPr>
              <w:suppressAutoHyphens w:val="0"/>
              <w:jc w:val="both"/>
              <w:rPr>
                <w:rFonts w:ascii="Verdana" w:hAnsi="Verdana" w:cs="Arial"/>
                <w:sz w:val="16"/>
                <w:szCs w:val="16"/>
                <w:lang w:eastAsia="pt-BR"/>
              </w:rPr>
            </w:pPr>
            <w:r w:rsidRPr="007929E5">
              <w:rPr>
                <w:rFonts w:ascii="Verdana" w:hAnsi="Verdana" w:cs="Arial"/>
                <w:sz w:val="16"/>
                <w:szCs w:val="16"/>
                <w:lang w:eastAsia="pt-BR"/>
              </w:rPr>
              <w:t>Material em estoque</w:t>
            </w:r>
          </w:p>
        </w:tc>
        <w:tc>
          <w:tcPr>
            <w:tcW w:w="1089" w:type="pct"/>
            <w:tcBorders>
              <w:top w:val="nil"/>
              <w:left w:val="nil"/>
              <w:bottom w:val="single" w:sz="8" w:space="0" w:color="FFFFFF"/>
              <w:right w:val="single" w:sz="8" w:space="0" w:color="FFFFFF"/>
            </w:tcBorders>
            <w:shd w:val="clear" w:color="000000" w:fill="F2F2F2"/>
            <w:vAlign w:val="center"/>
            <w:hideMark/>
          </w:tcPr>
          <w:p w14:paraId="2D4C5590" w14:textId="77777777" w:rsidR="007929E5" w:rsidRPr="007929E5" w:rsidRDefault="007929E5" w:rsidP="007929E5">
            <w:pPr>
              <w:suppressAutoHyphens w:val="0"/>
              <w:jc w:val="right"/>
              <w:rPr>
                <w:rFonts w:ascii="Verdana" w:hAnsi="Verdana" w:cs="Arial"/>
                <w:sz w:val="16"/>
                <w:szCs w:val="16"/>
                <w:lang w:eastAsia="pt-BR"/>
              </w:rPr>
            </w:pPr>
            <w:r w:rsidRPr="007929E5">
              <w:rPr>
                <w:rFonts w:ascii="Verdana" w:hAnsi="Verdana" w:cs="Arial"/>
                <w:sz w:val="16"/>
                <w:szCs w:val="16"/>
                <w:lang w:eastAsia="pt-BR"/>
              </w:rPr>
              <w:t>57</w:t>
            </w:r>
          </w:p>
        </w:tc>
        <w:tc>
          <w:tcPr>
            <w:tcW w:w="1020" w:type="pct"/>
            <w:tcBorders>
              <w:top w:val="nil"/>
              <w:left w:val="nil"/>
              <w:bottom w:val="single" w:sz="8" w:space="0" w:color="FFFFFF"/>
              <w:right w:val="single" w:sz="8" w:space="0" w:color="FFFFFF"/>
            </w:tcBorders>
            <w:shd w:val="clear" w:color="000000" w:fill="F2F2F2"/>
            <w:vAlign w:val="center"/>
            <w:hideMark/>
          </w:tcPr>
          <w:p w14:paraId="647B3560" w14:textId="77777777" w:rsidR="007929E5" w:rsidRPr="007929E5" w:rsidRDefault="007929E5" w:rsidP="007929E5">
            <w:pPr>
              <w:suppressAutoHyphens w:val="0"/>
              <w:jc w:val="right"/>
              <w:rPr>
                <w:rFonts w:ascii="Verdana" w:hAnsi="Verdana" w:cs="Arial"/>
                <w:sz w:val="16"/>
                <w:szCs w:val="16"/>
                <w:lang w:eastAsia="pt-BR"/>
              </w:rPr>
            </w:pPr>
            <w:r w:rsidRPr="007929E5">
              <w:rPr>
                <w:rFonts w:ascii="Verdana" w:hAnsi="Verdana" w:cs="Arial"/>
                <w:sz w:val="16"/>
                <w:szCs w:val="16"/>
                <w:lang w:eastAsia="pt-BR"/>
              </w:rPr>
              <w:t>60</w:t>
            </w:r>
          </w:p>
        </w:tc>
      </w:tr>
      <w:tr w:rsidR="000E536D" w:rsidRPr="007929E5" w14:paraId="5BBCF84B" w14:textId="77777777" w:rsidTr="004B6A95">
        <w:trPr>
          <w:trHeight w:val="255"/>
        </w:trPr>
        <w:tc>
          <w:tcPr>
            <w:tcW w:w="2891" w:type="pct"/>
            <w:tcBorders>
              <w:top w:val="nil"/>
              <w:left w:val="single" w:sz="8" w:space="0" w:color="FFFFFF"/>
              <w:bottom w:val="single" w:sz="8" w:space="0" w:color="FFFFFF"/>
              <w:right w:val="single" w:sz="8" w:space="0" w:color="FFFFFF"/>
            </w:tcBorders>
            <w:shd w:val="clear" w:color="000000" w:fill="F2F2F2"/>
            <w:vAlign w:val="center"/>
            <w:hideMark/>
          </w:tcPr>
          <w:p w14:paraId="6690331B" w14:textId="77777777" w:rsidR="007929E5" w:rsidRPr="007929E5" w:rsidRDefault="007929E5" w:rsidP="007929E5">
            <w:pPr>
              <w:suppressAutoHyphens w:val="0"/>
              <w:jc w:val="both"/>
              <w:rPr>
                <w:rFonts w:ascii="Verdana" w:hAnsi="Verdana" w:cs="Arial"/>
                <w:sz w:val="16"/>
                <w:szCs w:val="16"/>
                <w:lang w:eastAsia="pt-BR"/>
              </w:rPr>
            </w:pPr>
            <w:r w:rsidRPr="007929E5">
              <w:rPr>
                <w:rFonts w:ascii="Verdana" w:hAnsi="Verdana" w:cs="Arial"/>
                <w:sz w:val="16"/>
                <w:szCs w:val="16"/>
                <w:lang w:eastAsia="pt-BR"/>
              </w:rPr>
              <w:t>Despesas antecipadas</w:t>
            </w:r>
          </w:p>
        </w:tc>
        <w:tc>
          <w:tcPr>
            <w:tcW w:w="1089" w:type="pct"/>
            <w:tcBorders>
              <w:top w:val="nil"/>
              <w:left w:val="nil"/>
              <w:bottom w:val="single" w:sz="8" w:space="0" w:color="FFFFFF"/>
              <w:right w:val="single" w:sz="8" w:space="0" w:color="FFFFFF"/>
            </w:tcBorders>
            <w:shd w:val="clear" w:color="000000" w:fill="F2F2F2"/>
            <w:vAlign w:val="center"/>
            <w:hideMark/>
          </w:tcPr>
          <w:p w14:paraId="4505799C" w14:textId="77777777" w:rsidR="007929E5" w:rsidRPr="007929E5" w:rsidRDefault="007929E5" w:rsidP="007929E5">
            <w:pPr>
              <w:suppressAutoHyphens w:val="0"/>
              <w:jc w:val="right"/>
              <w:rPr>
                <w:rFonts w:ascii="Verdana" w:hAnsi="Verdana" w:cs="Arial"/>
                <w:sz w:val="16"/>
                <w:szCs w:val="16"/>
                <w:lang w:eastAsia="pt-BR"/>
              </w:rPr>
            </w:pPr>
            <w:r w:rsidRPr="007929E5">
              <w:rPr>
                <w:rFonts w:ascii="Verdana" w:hAnsi="Verdana" w:cs="Arial"/>
                <w:sz w:val="16"/>
                <w:szCs w:val="16"/>
                <w:lang w:eastAsia="pt-BR"/>
              </w:rPr>
              <w:t>251</w:t>
            </w:r>
          </w:p>
        </w:tc>
        <w:tc>
          <w:tcPr>
            <w:tcW w:w="1020" w:type="pct"/>
            <w:tcBorders>
              <w:top w:val="nil"/>
              <w:left w:val="nil"/>
              <w:bottom w:val="single" w:sz="8" w:space="0" w:color="FFFFFF"/>
              <w:right w:val="single" w:sz="8" w:space="0" w:color="FFFFFF"/>
            </w:tcBorders>
            <w:shd w:val="clear" w:color="000000" w:fill="F2F2F2"/>
            <w:vAlign w:val="center"/>
            <w:hideMark/>
          </w:tcPr>
          <w:p w14:paraId="7E17379A" w14:textId="77777777" w:rsidR="007929E5" w:rsidRPr="007929E5" w:rsidRDefault="007929E5" w:rsidP="007929E5">
            <w:pPr>
              <w:suppressAutoHyphens w:val="0"/>
              <w:jc w:val="right"/>
              <w:rPr>
                <w:rFonts w:ascii="Verdana" w:hAnsi="Verdana" w:cs="Arial"/>
                <w:sz w:val="16"/>
                <w:szCs w:val="16"/>
                <w:lang w:eastAsia="pt-BR"/>
              </w:rPr>
            </w:pPr>
            <w:r w:rsidRPr="007929E5">
              <w:rPr>
                <w:rFonts w:ascii="Verdana" w:hAnsi="Verdana" w:cs="Arial"/>
                <w:sz w:val="16"/>
                <w:szCs w:val="16"/>
                <w:lang w:eastAsia="pt-BR"/>
              </w:rPr>
              <w:t>17</w:t>
            </w:r>
          </w:p>
        </w:tc>
      </w:tr>
      <w:tr w:rsidR="000E536D" w:rsidRPr="007929E5" w14:paraId="3F83BF53" w14:textId="77777777" w:rsidTr="004B6A95">
        <w:trPr>
          <w:trHeight w:val="255"/>
        </w:trPr>
        <w:tc>
          <w:tcPr>
            <w:tcW w:w="2891" w:type="pct"/>
            <w:tcBorders>
              <w:top w:val="nil"/>
              <w:left w:val="single" w:sz="8" w:space="0" w:color="FFFFFF"/>
              <w:bottom w:val="single" w:sz="8" w:space="0" w:color="FFFFFF"/>
              <w:right w:val="single" w:sz="8" w:space="0" w:color="FFFFFF"/>
            </w:tcBorders>
            <w:shd w:val="clear" w:color="000000" w:fill="F2F2F2"/>
            <w:vAlign w:val="center"/>
            <w:hideMark/>
          </w:tcPr>
          <w:p w14:paraId="7B8E3E11" w14:textId="77777777" w:rsidR="007929E5" w:rsidRPr="007929E5" w:rsidRDefault="007929E5" w:rsidP="007929E5">
            <w:pPr>
              <w:suppressAutoHyphens w:val="0"/>
              <w:jc w:val="both"/>
              <w:rPr>
                <w:rFonts w:ascii="Verdana" w:hAnsi="Verdana" w:cs="Arial"/>
                <w:sz w:val="16"/>
                <w:szCs w:val="16"/>
                <w:lang w:eastAsia="pt-BR"/>
              </w:rPr>
            </w:pPr>
            <w:r w:rsidRPr="007929E5">
              <w:rPr>
                <w:rFonts w:ascii="Verdana" w:hAnsi="Verdana" w:cs="Arial"/>
                <w:sz w:val="16"/>
                <w:szCs w:val="16"/>
                <w:lang w:eastAsia="pt-BR"/>
              </w:rPr>
              <w:t xml:space="preserve">Ativos não financeiros mantidos para venda </w:t>
            </w:r>
            <w:r w:rsidRPr="00537197">
              <w:rPr>
                <w:rFonts w:ascii="Verdana" w:hAnsi="Verdana" w:cs="Arial"/>
                <w:b/>
                <w:sz w:val="16"/>
                <w:szCs w:val="16"/>
                <w:lang w:eastAsia="pt-BR"/>
              </w:rPr>
              <w:t>(ii)</w:t>
            </w:r>
          </w:p>
        </w:tc>
        <w:tc>
          <w:tcPr>
            <w:tcW w:w="1089" w:type="pct"/>
            <w:tcBorders>
              <w:top w:val="nil"/>
              <w:left w:val="nil"/>
              <w:bottom w:val="single" w:sz="8" w:space="0" w:color="FFFFFF"/>
              <w:right w:val="single" w:sz="8" w:space="0" w:color="FFFFFF"/>
            </w:tcBorders>
            <w:shd w:val="clear" w:color="000000" w:fill="F2F2F2"/>
            <w:vAlign w:val="center"/>
            <w:hideMark/>
          </w:tcPr>
          <w:p w14:paraId="1AF016CD" w14:textId="77777777" w:rsidR="007929E5" w:rsidRPr="007929E5" w:rsidRDefault="007929E5" w:rsidP="007929E5">
            <w:pPr>
              <w:suppressAutoHyphens w:val="0"/>
              <w:jc w:val="right"/>
              <w:rPr>
                <w:rFonts w:ascii="Verdana" w:hAnsi="Verdana" w:cs="Arial"/>
                <w:sz w:val="16"/>
                <w:szCs w:val="16"/>
                <w:lang w:eastAsia="pt-BR"/>
              </w:rPr>
            </w:pPr>
            <w:r w:rsidRPr="007929E5">
              <w:rPr>
                <w:rFonts w:ascii="Verdana" w:hAnsi="Verdana" w:cs="Arial"/>
                <w:sz w:val="16"/>
                <w:szCs w:val="16"/>
                <w:lang w:eastAsia="pt-BR"/>
              </w:rPr>
              <w:t>2.090</w:t>
            </w:r>
          </w:p>
        </w:tc>
        <w:tc>
          <w:tcPr>
            <w:tcW w:w="1020" w:type="pct"/>
            <w:tcBorders>
              <w:top w:val="nil"/>
              <w:left w:val="nil"/>
              <w:bottom w:val="single" w:sz="8" w:space="0" w:color="FFFFFF"/>
              <w:right w:val="single" w:sz="8" w:space="0" w:color="FFFFFF"/>
            </w:tcBorders>
            <w:shd w:val="clear" w:color="000000" w:fill="F2F2F2"/>
            <w:vAlign w:val="center"/>
            <w:hideMark/>
          </w:tcPr>
          <w:p w14:paraId="07A77D6F" w14:textId="77777777" w:rsidR="007929E5" w:rsidRPr="007929E5" w:rsidRDefault="007929E5" w:rsidP="007929E5">
            <w:pPr>
              <w:suppressAutoHyphens w:val="0"/>
              <w:jc w:val="right"/>
              <w:rPr>
                <w:rFonts w:ascii="Verdana" w:hAnsi="Verdana" w:cs="Arial"/>
                <w:sz w:val="16"/>
                <w:szCs w:val="16"/>
                <w:lang w:eastAsia="pt-BR"/>
              </w:rPr>
            </w:pPr>
            <w:r w:rsidRPr="007929E5">
              <w:rPr>
                <w:rFonts w:ascii="Verdana" w:hAnsi="Verdana" w:cs="Arial"/>
                <w:sz w:val="16"/>
                <w:szCs w:val="16"/>
                <w:lang w:eastAsia="pt-BR"/>
              </w:rPr>
              <w:t>2.086</w:t>
            </w:r>
          </w:p>
        </w:tc>
      </w:tr>
      <w:tr w:rsidR="000E536D" w:rsidRPr="007929E5" w14:paraId="232D72A5" w14:textId="77777777" w:rsidTr="004B6A95">
        <w:trPr>
          <w:trHeight w:val="255"/>
        </w:trPr>
        <w:tc>
          <w:tcPr>
            <w:tcW w:w="2891" w:type="pct"/>
            <w:tcBorders>
              <w:top w:val="nil"/>
              <w:left w:val="single" w:sz="8" w:space="0" w:color="FFFFFF"/>
              <w:bottom w:val="single" w:sz="8" w:space="0" w:color="FFFFFF"/>
              <w:right w:val="single" w:sz="8" w:space="0" w:color="FFFFFF"/>
            </w:tcBorders>
            <w:shd w:val="clear" w:color="000000" w:fill="F2F2F2"/>
            <w:vAlign w:val="center"/>
            <w:hideMark/>
          </w:tcPr>
          <w:p w14:paraId="3C4FAF3D" w14:textId="77777777" w:rsidR="007929E5" w:rsidRPr="007929E5" w:rsidRDefault="007929E5" w:rsidP="007929E5">
            <w:pPr>
              <w:suppressAutoHyphens w:val="0"/>
              <w:jc w:val="both"/>
              <w:rPr>
                <w:rFonts w:ascii="Verdana" w:hAnsi="Verdana" w:cs="Arial"/>
                <w:sz w:val="16"/>
                <w:szCs w:val="16"/>
                <w:lang w:eastAsia="pt-BR"/>
              </w:rPr>
            </w:pPr>
            <w:r w:rsidRPr="007929E5">
              <w:rPr>
                <w:rFonts w:ascii="Verdana" w:hAnsi="Verdana" w:cs="Arial"/>
                <w:sz w:val="16"/>
                <w:szCs w:val="16"/>
                <w:lang w:eastAsia="pt-BR"/>
              </w:rPr>
              <w:t xml:space="preserve">(-) Provisões para desvalorização </w:t>
            </w:r>
            <w:r w:rsidRPr="00537197">
              <w:rPr>
                <w:rFonts w:ascii="Verdana" w:hAnsi="Verdana" w:cs="Arial"/>
                <w:b/>
                <w:sz w:val="16"/>
                <w:szCs w:val="16"/>
                <w:lang w:eastAsia="pt-BR"/>
              </w:rPr>
              <w:t>(ii)</w:t>
            </w:r>
          </w:p>
        </w:tc>
        <w:tc>
          <w:tcPr>
            <w:tcW w:w="1089" w:type="pct"/>
            <w:tcBorders>
              <w:top w:val="nil"/>
              <w:left w:val="nil"/>
              <w:bottom w:val="single" w:sz="8" w:space="0" w:color="FFFFFF"/>
              <w:right w:val="single" w:sz="8" w:space="0" w:color="FFFFFF"/>
            </w:tcBorders>
            <w:shd w:val="clear" w:color="000000" w:fill="F2F2F2"/>
            <w:vAlign w:val="center"/>
            <w:hideMark/>
          </w:tcPr>
          <w:p w14:paraId="58029A10" w14:textId="77777777" w:rsidR="007929E5" w:rsidRPr="007929E5" w:rsidRDefault="007929E5" w:rsidP="007929E5">
            <w:pPr>
              <w:suppressAutoHyphens w:val="0"/>
              <w:jc w:val="right"/>
              <w:rPr>
                <w:rFonts w:ascii="Verdana" w:hAnsi="Verdana" w:cs="Arial"/>
                <w:sz w:val="16"/>
                <w:szCs w:val="16"/>
                <w:lang w:eastAsia="pt-BR"/>
              </w:rPr>
            </w:pPr>
            <w:r w:rsidRPr="007929E5">
              <w:rPr>
                <w:rFonts w:ascii="Verdana" w:hAnsi="Verdana" w:cs="Arial"/>
                <w:sz w:val="16"/>
                <w:szCs w:val="16"/>
                <w:lang w:eastAsia="pt-BR"/>
              </w:rPr>
              <w:t>(24)</w:t>
            </w:r>
          </w:p>
        </w:tc>
        <w:tc>
          <w:tcPr>
            <w:tcW w:w="1020" w:type="pct"/>
            <w:tcBorders>
              <w:top w:val="nil"/>
              <w:left w:val="nil"/>
              <w:bottom w:val="single" w:sz="8" w:space="0" w:color="FFFFFF"/>
              <w:right w:val="single" w:sz="8" w:space="0" w:color="FFFFFF"/>
            </w:tcBorders>
            <w:shd w:val="clear" w:color="000000" w:fill="F2F2F2"/>
            <w:vAlign w:val="center"/>
            <w:hideMark/>
          </w:tcPr>
          <w:p w14:paraId="76DD4F05" w14:textId="77777777" w:rsidR="007929E5" w:rsidRPr="007929E5" w:rsidRDefault="007929E5" w:rsidP="007929E5">
            <w:pPr>
              <w:suppressAutoHyphens w:val="0"/>
              <w:jc w:val="right"/>
              <w:rPr>
                <w:rFonts w:ascii="Verdana" w:hAnsi="Verdana" w:cs="Arial"/>
                <w:sz w:val="16"/>
                <w:szCs w:val="16"/>
                <w:lang w:eastAsia="pt-BR"/>
              </w:rPr>
            </w:pPr>
            <w:r w:rsidRPr="007929E5">
              <w:rPr>
                <w:rFonts w:ascii="Verdana" w:hAnsi="Verdana" w:cs="Arial"/>
                <w:sz w:val="16"/>
                <w:szCs w:val="16"/>
                <w:lang w:eastAsia="pt-BR"/>
              </w:rPr>
              <w:t>(24)</w:t>
            </w:r>
          </w:p>
        </w:tc>
      </w:tr>
      <w:tr w:rsidR="000E536D" w:rsidRPr="007929E5" w14:paraId="624AA457" w14:textId="77777777" w:rsidTr="004B6A95">
        <w:trPr>
          <w:trHeight w:val="255"/>
        </w:trPr>
        <w:tc>
          <w:tcPr>
            <w:tcW w:w="2891" w:type="pct"/>
            <w:tcBorders>
              <w:top w:val="nil"/>
              <w:left w:val="single" w:sz="8" w:space="0" w:color="FFFFFF"/>
              <w:bottom w:val="single" w:sz="8" w:space="0" w:color="FFFFFF"/>
              <w:right w:val="single" w:sz="8" w:space="0" w:color="FFFFFF"/>
            </w:tcBorders>
            <w:shd w:val="clear" w:color="000000" w:fill="A6A6A6"/>
            <w:vAlign w:val="center"/>
            <w:hideMark/>
          </w:tcPr>
          <w:p w14:paraId="2193F949" w14:textId="77777777" w:rsidR="007929E5" w:rsidRPr="007929E5" w:rsidRDefault="007929E5" w:rsidP="007929E5">
            <w:pPr>
              <w:suppressAutoHyphens w:val="0"/>
              <w:jc w:val="both"/>
              <w:rPr>
                <w:rFonts w:ascii="Verdana" w:hAnsi="Verdana" w:cs="Arial"/>
                <w:b/>
                <w:bCs/>
                <w:sz w:val="16"/>
                <w:szCs w:val="16"/>
                <w:lang w:eastAsia="pt-BR"/>
              </w:rPr>
            </w:pPr>
            <w:r w:rsidRPr="007929E5">
              <w:rPr>
                <w:rFonts w:ascii="Verdana" w:hAnsi="Verdana" w:cs="Arial"/>
                <w:b/>
                <w:bCs/>
                <w:sz w:val="16"/>
                <w:szCs w:val="16"/>
                <w:lang w:eastAsia="pt-BR"/>
              </w:rPr>
              <w:t>Total</w:t>
            </w:r>
          </w:p>
        </w:tc>
        <w:tc>
          <w:tcPr>
            <w:tcW w:w="1089" w:type="pct"/>
            <w:tcBorders>
              <w:top w:val="nil"/>
              <w:left w:val="nil"/>
              <w:bottom w:val="single" w:sz="8" w:space="0" w:color="FFFFFF"/>
              <w:right w:val="single" w:sz="8" w:space="0" w:color="FFFFFF"/>
            </w:tcBorders>
            <w:shd w:val="clear" w:color="000000" w:fill="A6A6A6"/>
            <w:vAlign w:val="center"/>
            <w:hideMark/>
          </w:tcPr>
          <w:p w14:paraId="44CF3B16" w14:textId="77777777" w:rsidR="007929E5" w:rsidRPr="007929E5" w:rsidRDefault="007929E5" w:rsidP="007929E5">
            <w:pPr>
              <w:suppressAutoHyphens w:val="0"/>
              <w:jc w:val="right"/>
              <w:rPr>
                <w:rFonts w:ascii="Verdana" w:hAnsi="Verdana" w:cs="Arial"/>
                <w:b/>
                <w:bCs/>
                <w:sz w:val="16"/>
                <w:szCs w:val="16"/>
                <w:lang w:eastAsia="pt-BR"/>
              </w:rPr>
            </w:pPr>
            <w:r w:rsidRPr="007929E5">
              <w:rPr>
                <w:rFonts w:ascii="Verdana" w:hAnsi="Verdana" w:cs="Arial"/>
                <w:b/>
                <w:bCs/>
                <w:sz w:val="16"/>
                <w:szCs w:val="16"/>
                <w:lang w:eastAsia="pt-BR"/>
              </w:rPr>
              <w:t>2.374</w:t>
            </w:r>
          </w:p>
        </w:tc>
        <w:tc>
          <w:tcPr>
            <w:tcW w:w="1020" w:type="pct"/>
            <w:tcBorders>
              <w:top w:val="nil"/>
              <w:left w:val="nil"/>
              <w:bottom w:val="single" w:sz="8" w:space="0" w:color="FFFFFF"/>
              <w:right w:val="single" w:sz="8" w:space="0" w:color="FFFFFF"/>
            </w:tcBorders>
            <w:shd w:val="clear" w:color="000000" w:fill="A6A6A6"/>
            <w:vAlign w:val="center"/>
            <w:hideMark/>
          </w:tcPr>
          <w:p w14:paraId="5D1AA577" w14:textId="77777777" w:rsidR="007929E5" w:rsidRPr="007929E5" w:rsidRDefault="007929E5" w:rsidP="007929E5">
            <w:pPr>
              <w:suppressAutoHyphens w:val="0"/>
              <w:jc w:val="right"/>
              <w:rPr>
                <w:rFonts w:ascii="Verdana" w:hAnsi="Verdana" w:cs="Arial"/>
                <w:b/>
                <w:bCs/>
                <w:sz w:val="16"/>
                <w:szCs w:val="16"/>
                <w:lang w:eastAsia="pt-BR"/>
              </w:rPr>
            </w:pPr>
            <w:r w:rsidRPr="007929E5">
              <w:rPr>
                <w:rFonts w:ascii="Verdana" w:hAnsi="Verdana" w:cs="Arial"/>
                <w:b/>
                <w:bCs/>
                <w:sz w:val="16"/>
                <w:szCs w:val="16"/>
                <w:lang w:eastAsia="pt-BR"/>
              </w:rPr>
              <w:t>2.139</w:t>
            </w:r>
          </w:p>
        </w:tc>
      </w:tr>
    </w:tbl>
    <w:p w14:paraId="15CB78BC" w14:textId="77777777" w:rsidR="00DF77E6" w:rsidRDefault="00DF77E6" w:rsidP="00CC4C83">
      <w:pPr>
        <w:pStyle w:val="PargrafodaLista"/>
        <w:spacing w:before="120" w:after="120"/>
        <w:ind w:left="284"/>
        <w:jc w:val="both"/>
        <w:rPr>
          <w:rFonts w:ascii="Verdana" w:hAnsi="Verdana"/>
          <w:i/>
          <w:sz w:val="20"/>
          <w:szCs w:val="20"/>
          <w:lang w:eastAsia="en-US"/>
        </w:rPr>
      </w:pPr>
    </w:p>
    <w:p w14:paraId="597B3883" w14:textId="77777777" w:rsidR="00616E9A" w:rsidRDefault="00616E9A" w:rsidP="00CC4C83">
      <w:pPr>
        <w:pStyle w:val="PargrafodaLista"/>
        <w:spacing w:before="120" w:after="120"/>
        <w:ind w:left="284"/>
        <w:jc w:val="both"/>
        <w:rPr>
          <w:rFonts w:ascii="Verdana" w:hAnsi="Verdana"/>
          <w:i/>
          <w:sz w:val="20"/>
          <w:szCs w:val="20"/>
          <w:lang w:eastAsia="en-US"/>
        </w:rPr>
      </w:pPr>
    </w:p>
    <w:p w14:paraId="6733E051" w14:textId="422DC033" w:rsidR="00616E9A" w:rsidRDefault="00616E9A" w:rsidP="00CC4C83">
      <w:pPr>
        <w:pStyle w:val="PargrafodaLista"/>
        <w:spacing w:before="120" w:after="120"/>
        <w:ind w:left="284"/>
        <w:jc w:val="both"/>
        <w:rPr>
          <w:rFonts w:ascii="Verdana" w:hAnsi="Verdana"/>
          <w:i/>
          <w:sz w:val="20"/>
          <w:szCs w:val="20"/>
          <w:lang w:eastAsia="en-US"/>
        </w:rPr>
      </w:pPr>
    </w:p>
    <w:p w14:paraId="3FC6CC29" w14:textId="7F8B610C" w:rsidR="00CC4C83" w:rsidRDefault="00465E14" w:rsidP="00DE35A7">
      <w:pPr>
        <w:pStyle w:val="PargrafodaLista"/>
        <w:spacing w:before="120" w:after="60"/>
        <w:ind w:left="284"/>
        <w:jc w:val="both"/>
        <w:rPr>
          <w:rFonts w:ascii="Verdana" w:hAnsi="Verdana"/>
          <w:i/>
          <w:sz w:val="20"/>
          <w:szCs w:val="20"/>
          <w:lang w:eastAsia="en-US"/>
        </w:rPr>
      </w:pPr>
      <w:r>
        <w:rPr>
          <w:rFonts w:ascii="Verdana" w:hAnsi="Verdana"/>
          <w:i/>
          <w:sz w:val="20"/>
          <w:szCs w:val="20"/>
          <w:lang w:eastAsia="en-US"/>
        </w:rPr>
        <w:t>II</w:t>
      </w:r>
      <w:r w:rsidR="00CC4C83">
        <w:rPr>
          <w:rFonts w:ascii="Verdana" w:hAnsi="Verdana"/>
          <w:i/>
          <w:sz w:val="20"/>
          <w:szCs w:val="20"/>
          <w:lang w:eastAsia="en-US"/>
        </w:rPr>
        <w:t xml:space="preserve"> - </w:t>
      </w:r>
      <w:r w:rsidR="00C0757D">
        <w:rPr>
          <w:rFonts w:ascii="Verdana" w:hAnsi="Verdana"/>
          <w:i/>
          <w:sz w:val="20"/>
          <w:szCs w:val="20"/>
          <w:lang w:eastAsia="en-US"/>
        </w:rPr>
        <w:t>Ativos não financeiros mantidos para v</w:t>
      </w:r>
      <w:r w:rsidR="00CC4C83" w:rsidRPr="00CC4C83">
        <w:rPr>
          <w:rFonts w:ascii="Verdana" w:hAnsi="Verdana"/>
          <w:i/>
          <w:sz w:val="20"/>
          <w:szCs w:val="20"/>
          <w:lang w:eastAsia="en-US"/>
        </w:rPr>
        <w:t>enda</w:t>
      </w:r>
    </w:p>
    <w:p w14:paraId="3756768A" w14:textId="5C0E8F1A" w:rsidR="008A03EB" w:rsidRDefault="008A03EB" w:rsidP="008A03EB">
      <w:pPr>
        <w:tabs>
          <w:tab w:val="left" w:pos="360"/>
        </w:tabs>
        <w:jc w:val="both"/>
        <w:rPr>
          <w:rFonts w:ascii="Verdana" w:hAnsi="Verdana" w:cs="Arial"/>
          <w:sz w:val="20"/>
          <w:szCs w:val="20"/>
        </w:rPr>
      </w:pPr>
      <w:r w:rsidRPr="008A03EB">
        <w:rPr>
          <w:rFonts w:ascii="Verdana" w:hAnsi="Verdana" w:cs="Arial"/>
          <w:sz w:val="20"/>
          <w:szCs w:val="20"/>
        </w:rPr>
        <w:t>A partir de 01.01.2021, os bens não de uso próprio foram reclassificados para ativos não financeiros mantidos para venda, conforme Resolução CMN n° 4.747/2019 (Nota 3.</w:t>
      </w:r>
      <w:r>
        <w:rPr>
          <w:rFonts w:ascii="Verdana" w:hAnsi="Verdana" w:cs="Arial"/>
          <w:sz w:val="20"/>
          <w:szCs w:val="20"/>
        </w:rPr>
        <w:t>i), e segregados em próprios e recebidos conforme a seguir:</w:t>
      </w:r>
    </w:p>
    <w:p w14:paraId="5C205740" w14:textId="77777777" w:rsidR="008A03EB" w:rsidRPr="008A03EB" w:rsidRDefault="008A03EB" w:rsidP="008A03EB">
      <w:pPr>
        <w:tabs>
          <w:tab w:val="left" w:pos="360"/>
        </w:tabs>
        <w:jc w:val="both"/>
        <w:rPr>
          <w:rFonts w:ascii="Verdana" w:hAnsi="Verdana" w:cs="Arial"/>
          <w:sz w:val="20"/>
          <w:szCs w:val="20"/>
        </w:rPr>
      </w:pPr>
    </w:p>
    <w:tbl>
      <w:tblPr>
        <w:tblW w:w="4967" w:type="pct"/>
        <w:tblCellMar>
          <w:left w:w="70" w:type="dxa"/>
          <w:right w:w="70" w:type="dxa"/>
        </w:tblCellMar>
        <w:tblLook w:val="04A0" w:firstRow="1" w:lastRow="0" w:firstColumn="1" w:lastColumn="0" w:noHBand="0" w:noVBand="1"/>
      </w:tblPr>
      <w:tblGrid>
        <w:gridCol w:w="4502"/>
        <w:gridCol w:w="1523"/>
        <w:gridCol w:w="2269"/>
        <w:gridCol w:w="2125"/>
      </w:tblGrid>
      <w:tr w:rsidR="00FC1620" w:rsidRPr="000E536D" w14:paraId="7A811C2C" w14:textId="77777777" w:rsidTr="00FC1620">
        <w:trPr>
          <w:trHeight w:val="525"/>
        </w:trPr>
        <w:tc>
          <w:tcPr>
            <w:tcW w:w="2160"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0000162" w14:textId="5DE901CA" w:rsidR="000E536D" w:rsidRPr="000E536D" w:rsidRDefault="000E536D" w:rsidP="000E536D">
            <w:pPr>
              <w:suppressAutoHyphens w:val="0"/>
              <w:jc w:val="center"/>
              <w:rPr>
                <w:rFonts w:ascii="Verdana" w:hAnsi="Verdana" w:cs="Arial"/>
                <w:b/>
                <w:bCs/>
                <w:sz w:val="16"/>
                <w:szCs w:val="16"/>
                <w:lang w:eastAsia="pt-BR"/>
              </w:rPr>
            </w:pPr>
          </w:p>
        </w:tc>
        <w:tc>
          <w:tcPr>
            <w:tcW w:w="731" w:type="pct"/>
            <w:tcBorders>
              <w:top w:val="single" w:sz="8" w:space="0" w:color="FFFFFF"/>
              <w:left w:val="nil"/>
              <w:bottom w:val="single" w:sz="8" w:space="0" w:color="FFFFFF"/>
              <w:right w:val="single" w:sz="8" w:space="0" w:color="FFFFFF"/>
            </w:tcBorders>
            <w:shd w:val="clear" w:color="000000" w:fill="A6A6A6"/>
            <w:vAlign w:val="center"/>
            <w:hideMark/>
          </w:tcPr>
          <w:p w14:paraId="2B41FB46" w14:textId="77777777" w:rsidR="000E536D" w:rsidRPr="000E536D" w:rsidRDefault="000E536D" w:rsidP="000E536D">
            <w:pPr>
              <w:suppressAutoHyphens w:val="0"/>
              <w:jc w:val="center"/>
              <w:rPr>
                <w:rFonts w:ascii="Verdana" w:hAnsi="Verdana" w:cs="Arial"/>
                <w:b/>
                <w:bCs/>
                <w:sz w:val="16"/>
                <w:szCs w:val="16"/>
                <w:lang w:eastAsia="pt-BR"/>
              </w:rPr>
            </w:pPr>
            <w:r w:rsidRPr="000E536D">
              <w:rPr>
                <w:rFonts w:ascii="Verdana" w:hAnsi="Verdana" w:cs="Arial"/>
                <w:b/>
                <w:bCs/>
                <w:sz w:val="16"/>
                <w:szCs w:val="16"/>
                <w:lang w:eastAsia="pt-BR"/>
              </w:rPr>
              <w:t>Saldo em 31/12/2020</w:t>
            </w:r>
          </w:p>
        </w:tc>
        <w:tc>
          <w:tcPr>
            <w:tcW w:w="1089" w:type="pct"/>
            <w:tcBorders>
              <w:top w:val="single" w:sz="8" w:space="0" w:color="FFFFFF"/>
              <w:left w:val="nil"/>
              <w:bottom w:val="single" w:sz="8" w:space="0" w:color="FFFFFF"/>
              <w:right w:val="single" w:sz="8" w:space="0" w:color="FFFFFF"/>
            </w:tcBorders>
            <w:shd w:val="clear" w:color="000000" w:fill="A6A6A6"/>
            <w:vAlign w:val="center"/>
            <w:hideMark/>
          </w:tcPr>
          <w:p w14:paraId="1D516AC6" w14:textId="77777777" w:rsidR="000E536D" w:rsidRPr="000E536D" w:rsidRDefault="000E536D" w:rsidP="000E536D">
            <w:pPr>
              <w:suppressAutoHyphens w:val="0"/>
              <w:jc w:val="center"/>
              <w:rPr>
                <w:rFonts w:ascii="Verdana" w:hAnsi="Verdana" w:cs="Arial"/>
                <w:b/>
                <w:bCs/>
                <w:sz w:val="16"/>
                <w:szCs w:val="16"/>
                <w:lang w:eastAsia="pt-BR"/>
              </w:rPr>
            </w:pPr>
            <w:r w:rsidRPr="000E536D">
              <w:rPr>
                <w:rFonts w:ascii="Verdana" w:hAnsi="Verdana" w:cs="Arial"/>
                <w:b/>
                <w:bCs/>
                <w:sz w:val="16"/>
                <w:szCs w:val="16"/>
                <w:lang w:eastAsia="pt-BR"/>
              </w:rPr>
              <w:t>Adições</w:t>
            </w:r>
          </w:p>
        </w:tc>
        <w:tc>
          <w:tcPr>
            <w:tcW w:w="1020" w:type="pct"/>
            <w:tcBorders>
              <w:top w:val="single" w:sz="8" w:space="0" w:color="FFFFFF"/>
              <w:left w:val="nil"/>
              <w:bottom w:val="single" w:sz="8" w:space="0" w:color="FFFFFF"/>
              <w:right w:val="single" w:sz="8" w:space="0" w:color="FFFFFF"/>
            </w:tcBorders>
            <w:shd w:val="clear" w:color="000000" w:fill="A6A6A6"/>
            <w:vAlign w:val="center"/>
            <w:hideMark/>
          </w:tcPr>
          <w:p w14:paraId="5779E633" w14:textId="77777777" w:rsidR="000E536D" w:rsidRPr="000E536D" w:rsidRDefault="000E536D" w:rsidP="000E536D">
            <w:pPr>
              <w:suppressAutoHyphens w:val="0"/>
              <w:jc w:val="center"/>
              <w:rPr>
                <w:rFonts w:ascii="Verdana" w:hAnsi="Verdana" w:cs="Arial"/>
                <w:b/>
                <w:bCs/>
                <w:sz w:val="16"/>
                <w:szCs w:val="16"/>
                <w:lang w:eastAsia="pt-BR"/>
              </w:rPr>
            </w:pPr>
            <w:r w:rsidRPr="000E536D">
              <w:rPr>
                <w:rFonts w:ascii="Verdana" w:hAnsi="Verdana" w:cs="Arial"/>
                <w:b/>
                <w:bCs/>
                <w:sz w:val="16"/>
                <w:szCs w:val="16"/>
                <w:lang w:eastAsia="pt-BR"/>
              </w:rPr>
              <w:t>Saldo em 30/06/2021</w:t>
            </w:r>
          </w:p>
        </w:tc>
      </w:tr>
      <w:tr w:rsidR="00FC1620" w:rsidRPr="000E536D" w14:paraId="0162E57E" w14:textId="77777777" w:rsidTr="00FC1620">
        <w:trPr>
          <w:trHeight w:val="255"/>
        </w:trPr>
        <w:tc>
          <w:tcPr>
            <w:tcW w:w="2160" w:type="pct"/>
            <w:tcBorders>
              <w:top w:val="nil"/>
              <w:left w:val="single" w:sz="8" w:space="0" w:color="FFFFFF"/>
              <w:bottom w:val="single" w:sz="8" w:space="0" w:color="FFFFFF"/>
              <w:right w:val="single" w:sz="8" w:space="0" w:color="FFFFFF"/>
            </w:tcBorders>
            <w:shd w:val="clear" w:color="000000" w:fill="F2F2F2"/>
            <w:vAlign w:val="center"/>
            <w:hideMark/>
          </w:tcPr>
          <w:p w14:paraId="4622C888" w14:textId="77777777" w:rsidR="000E536D" w:rsidRPr="000E536D" w:rsidRDefault="000E536D" w:rsidP="000E536D">
            <w:pPr>
              <w:suppressAutoHyphens w:val="0"/>
              <w:jc w:val="both"/>
              <w:rPr>
                <w:rFonts w:ascii="Verdana" w:hAnsi="Verdana" w:cs="Arial"/>
                <w:b/>
                <w:bCs/>
                <w:sz w:val="16"/>
                <w:szCs w:val="16"/>
                <w:lang w:eastAsia="pt-BR"/>
              </w:rPr>
            </w:pPr>
            <w:r w:rsidRPr="000E536D">
              <w:rPr>
                <w:rFonts w:ascii="Verdana" w:hAnsi="Verdana" w:cs="Arial"/>
                <w:b/>
                <w:bCs/>
                <w:sz w:val="16"/>
                <w:szCs w:val="16"/>
                <w:lang w:eastAsia="pt-BR"/>
              </w:rPr>
              <w:t>Próprios</w:t>
            </w:r>
          </w:p>
        </w:tc>
        <w:tc>
          <w:tcPr>
            <w:tcW w:w="731" w:type="pct"/>
            <w:tcBorders>
              <w:top w:val="nil"/>
              <w:left w:val="nil"/>
              <w:bottom w:val="single" w:sz="8" w:space="0" w:color="FFFFFF"/>
              <w:right w:val="single" w:sz="8" w:space="0" w:color="FFFFFF"/>
            </w:tcBorders>
            <w:shd w:val="clear" w:color="000000" w:fill="F2F2F2"/>
            <w:vAlign w:val="center"/>
            <w:hideMark/>
          </w:tcPr>
          <w:p w14:paraId="3F73EFAF" w14:textId="77777777" w:rsidR="000E536D" w:rsidRPr="000E536D" w:rsidRDefault="000E536D" w:rsidP="000E536D">
            <w:pPr>
              <w:suppressAutoHyphens w:val="0"/>
              <w:jc w:val="right"/>
              <w:rPr>
                <w:rFonts w:ascii="Verdana" w:hAnsi="Verdana" w:cs="Arial"/>
                <w:b/>
                <w:bCs/>
                <w:sz w:val="16"/>
                <w:szCs w:val="16"/>
                <w:lang w:eastAsia="pt-BR"/>
              </w:rPr>
            </w:pPr>
            <w:r w:rsidRPr="000E536D">
              <w:rPr>
                <w:rFonts w:ascii="Verdana" w:hAnsi="Verdana" w:cs="Arial"/>
                <w:b/>
                <w:bCs/>
                <w:sz w:val="16"/>
                <w:szCs w:val="16"/>
                <w:lang w:eastAsia="pt-BR"/>
              </w:rPr>
              <w:t>346</w:t>
            </w:r>
          </w:p>
        </w:tc>
        <w:tc>
          <w:tcPr>
            <w:tcW w:w="1089" w:type="pct"/>
            <w:tcBorders>
              <w:top w:val="nil"/>
              <w:left w:val="nil"/>
              <w:bottom w:val="single" w:sz="8" w:space="0" w:color="FFFFFF"/>
              <w:right w:val="single" w:sz="8" w:space="0" w:color="FFFFFF"/>
            </w:tcBorders>
            <w:shd w:val="clear" w:color="000000" w:fill="F2F2F2"/>
            <w:vAlign w:val="center"/>
            <w:hideMark/>
          </w:tcPr>
          <w:p w14:paraId="5DBEE417" w14:textId="77777777" w:rsidR="000E536D" w:rsidRPr="000E536D" w:rsidRDefault="000E536D" w:rsidP="000E536D">
            <w:pPr>
              <w:suppressAutoHyphens w:val="0"/>
              <w:jc w:val="right"/>
              <w:rPr>
                <w:rFonts w:ascii="Arial" w:hAnsi="Arial" w:cs="Arial"/>
                <w:b/>
                <w:bCs/>
                <w:sz w:val="20"/>
                <w:szCs w:val="20"/>
                <w:lang w:eastAsia="pt-BR"/>
              </w:rPr>
            </w:pPr>
            <w:r w:rsidRPr="000E536D">
              <w:rPr>
                <w:rFonts w:ascii="Arial" w:hAnsi="Arial" w:cs="Arial"/>
                <w:b/>
                <w:bCs/>
                <w:sz w:val="20"/>
                <w:szCs w:val="20"/>
                <w:lang w:eastAsia="pt-BR"/>
              </w:rPr>
              <w:t xml:space="preserve">                      -   </w:t>
            </w:r>
          </w:p>
        </w:tc>
        <w:tc>
          <w:tcPr>
            <w:tcW w:w="1020" w:type="pct"/>
            <w:tcBorders>
              <w:top w:val="nil"/>
              <w:left w:val="nil"/>
              <w:bottom w:val="single" w:sz="8" w:space="0" w:color="FFFFFF"/>
              <w:right w:val="single" w:sz="8" w:space="0" w:color="FFFFFF"/>
            </w:tcBorders>
            <w:shd w:val="clear" w:color="000000" w:fill="F2F2F2"/>
            <w:vAlign w:val="center"/>
            <w:hideMark/>
          </w:tcPr>
          <w:p w14:paraId="7F41262F" w14:textId="77777777" w:rsidR="000E536D" w:rsidRPr="000E536D" w:rsidRDefault="000E536D" w:rsidP="000E536D">
            <w:pPr>
              <w:suppressAutoHyphens w:val="0"/>
              <w:jc w:val="right"/>
              <w:rPr>
                <w:rFonts w:ascii="Verdana" w:hAnsi="Verdana" w:cs="Arial"/>
                <w:b/>
                <w:bCs/>
                <w:sz w:val="16"/>
                <w:szCs w:val="16"/>
                <w:lang w:eastAsia="pt-BR"/>
              </w:rPr>
            </w:pPr>
            <w:r w:rsidRPr="000E536D">
              <w:rPr>
                <w:rFonts w:ascii="Verdana" w:hAnsi="Verdana" w:cs="Arial"/>
                <w:b/>
                <w:bCs/>
                <w:sz w:val="16"/>
                <w:szCs w:val="16"/>
                <w:lang w:eastAsia="pt-BR"/>
              </w:rPr>
              <w:t>346</w:t>
            </w:r>
          </w:p>
        </w:tc>
      </w:tr>
      <w:tr w:rsidR="00FC1620" w:rsidRPr="000E536D" w14:paraId="0124D193" w14:textId="77777777" w:rsidTr="00FC1620">
        <w:trPr>
          <w:trHeight w:val="255"/>
        </w:trPr>
        <w:tc>
          <w:tcPr>
            <w:tcW w:w="2160" w:type="pct"/>
            <w:tcBorders>
              <w:top w:val="nil"/>
              <w:left w:val="single" w:sz="8" w:space="0" w:color="FFFFFF"/>
              <w:bottom w:val="single" w:sz="8" w:space="0" w:color="FFFFFF"/>
              <w:right w:val="single" w:sz="8" w:space="0" w:color="FFFFFF"/>
            </w:tcBorders>
            <w:shd w:val="clear" w:color="000000" w:fill="F2F2F2"/>
            <w:vAlign w:val="center"/>
            <w:hideMark/>
          </w:tcPr>
          <w:p w14:paraId="4A0AD589" w14:textId="77777777" w:rsidR="000E536D" w:rsidRPr="000E536D" w:rsidRDefault="000E536D" w:rsidP="000E536D">
            <w:pPr>
              <w:suppressAutoHyphens w:val="0"/>
              <w:jc w:val="both"/>
              <w:rPr>
                <w:rFonts w:ascii="Verdana" w:hAnsi="Verdana" w:cs="Arial"/>
                <w:sz w:val="16"/>
                <w:szCs w:val="16"/>
                <w:lang w:eastAsia="pt-BR"/>
              </w:rPr>
            </w:pPr>
            <w:r w:rsidRPr="000E536D">
              <w:rPr>
                <w:rFonts w:ascii="Verdana" w:hAnsi="Verdana" w:cs="Arial"/>
                <w:sz w:val="16"/>
                <w:szCs w:val="16"/>
                <w:lang w:eastAsia="pt-BR"/>
              </w:rPr>
              <w:t xml:space="preserve">   Móveis e equipamentos</w:t>
            </w:r>
          </w:p>
        </w:tc>
        <w:tc>
          <w:tcPr>
            <w:tcW w:w="731" w:type="pct"/>
            <w:tcBorders>
              <w:top w:val="nil"/>
              <w:left w:val="nil"/>
              <w:bottom w:val="single" w:sz="8" w:space="0" w:color="FFFFFF"/>
              <w:right w:val="single" w:sz="8" w:space="0" w:color="FFFFFF"/>
            </w:tcBorders>
            <w:shd w:val="clear" w:color="000000" w:fill="F2F2F2"/>
            <w:vAlign w:val="center"/>
            <w:hideMark/>
          </w:tcPr>
          <w:p w14:paraId="1CAEBC8B" w14:textId="77777777" w:rsidR="000E536D" w:rsidRPr="000E536D" w:rsidRDefault="000E536D" w:rsidP="000E536D">
            <w:pPr>
              <w:suppressAutoHyphens w:val="0"/>
              <w:jc w:val="right"/>
              <w:rPr>
                <w:rFonts w:ascii="Verdana" w:hAnsi="Verdana" w:cs="Arial"/>
                <w:sz w:val="16"/>
                <w:szCs w:val="16"/>
                <w:lang w:eastAsia="pt-BR"/>
              </w:rPr>
            </w:pPr>
            <w:r w:rsidRPr="000E536D">
              <w:rPr>
                <w:rFonts w:ascii="Verdana" w:hAnsi="Verdana" w:cs="Arial"/>
                <w:sz w:val="16"/>
                <w:szCs w:val="16"/>
                <w:lang w:eastAsia="pt-BR"/>
              </w:rPr>
              <w:t>346</w:t>
            </w:r>
          </w:p>
        </w:tc>
        <w:tc>
          <w:tcPr>
            <w:tcW w:w="1089" w:type="pct"/>
            <w:tcBorders>
              <w:top w:val="nil"/>
              <w:left w:val="nil"/>
              <w:bottom w:val="single" w:sz="8" w:space="0" w:color="FFFFFF"/>
              <w:right w:val="single" w:sz="8" w:space="0" w:color="FFFFFF"/>
            </w:tcBorders>
            <w:shd w:val="clear" w:color="000000" w:fill="F2F2F2"/>
            <w:vAlign w:val="center"/>
            <w:hideMark/>
          </w:tcPr>
          <w:p w14:paraId="7683E248" w14:textId="77777777" w:rsidR="000E536D" w:rsidRPr="000E536D" w:rsidRDefault="000E536D" w:rsidP="000E536D">
            <w:pPr>
              <w:suppressAutoHyphens w:val="0"/>
              <w:jc w:val="right"/>
              <w:rPr>
                <w:rFonts w:ascii="Arial" w:hAnsi="Arial" w:cs="Arial"/>
                <w:sz w:val="20"/>
                <w:szCs w:val="20"/>
                <w:lang w:eastAsia="pt-BR"/>
              </w:rPr>
            </w:pPr>
            <w:r w:rsidRPr="000E536D">
              <w:rPr>
                <w:rFonts w:ascii="Arial" w:hAnsi="Arial" w:cs="Arial"/>
                <w:sz w:val="20"/>
                <w:szCs w:val="20"/>
                <w:lang w:eastAsia="pt-BR"/>
              </w:rPr>
              <w:t xml:space="preserve">                      -   </w:t>
            </w:r>
          </w:p>
        </w:tc>
        <w:tc>
          <w:tcPr>
            <w:tcW w:w="1020" w:type="pct"/>
            <w:tcBorders>
              <w:top w:val="nil"/>
              <w:left w:val="nil"/>
              <w:bottom w:val="single" w:sz="8" w:space="0" w:color="FFFFFF"/>
              <w:right w:val="single" w:sz="8" w:space="0" w:color="FFFFFF"/>
            </w:tcBorders>
            <w:shd w:val="clear" w:color="000000" w:fill="F2F2F2"/>
            <w:vAlign w:val="center"/>
            <w:hideMark/>
          </w:tcPr>
          <w:p w14:paraId="3C8CD06E" w14:textId="77777777" w:rsidR="000E536D" w:rsidRPr="000E536D" w:rsidRDefault="000E536D" w:rsidP="000E536D">
            <w:pPr>
              <w:suppressAutoHyphens w:val="0"/>
              <w:jc w:val="right"/>
              <w:rPr>
                <w:rFonts w:ascii="Verdana" w:hAnsi="Verdana" w:cs="Arial"/>
                <w:sz w:val="16"/>
                <w:szCs w:val="16"/>
                <w:lang w:eastAsia="pt-BR"/>
              </w:rPr>
            </w:pPr>
            <w:r w:rsidRPr="000E536D">
              <w:rPr>
                <w:rFonts w:ascii="Verdana" w:hAnsi="Verdana" w:cs="Arial"/>
                <w:sz w:val="16"/>
                <w:szCs w:val="16"/>
                <w:lang w:eastAsia="pt-BR"/>
              </w:rPr>
              <w:t>346</w:t>
            </w:r>
          </w:p>
        </w:tc>
      </w:tr>
      <w:tr w:rsidR="00FC1620" w:rsidRPr="000E536D" w14:paraId="2C64CC1B" w14:textId="77777777" w:rsidTr="00FC1620">
        <w:trPr>
          <w:trHeight w:val="255"/>
        </w:trPr>
        <w:tc>
          <w:tcPr>
            <w:tcW w:w="2160" w:type="pct"/>
            <w:tcBorders>
              <w:top w:val="nil"/>
              <w:left w:val="single" w:sz="8" w:space="0" w:color="FFFFFF"/>
              <w:bottom w:val="single" w:sz="8" w:space="0" w:color="FFFFFF"/>
              <w:right w:val="single" w:sz="8" w:space="0" w:color="FFFFFF"/>
            </w:tcBorders>
            <w:shd w:val="clear" w:color="000000" w:fill="F2F2F2"/>
            <w:vAlign w:val="center"/>
            <w:hideMark/>
          </w:tcPr>
          <w:p w14:paraId="7C889E0F" w14:textId="77777777" w:rsidR="000E536D" w:rsidRPr="000E536D" w:rsidRDefault="000E536D" w:rsidP="000E536D">
            <w:pPr>
              <w:suppressAutoHyphens w:val="0"/>
              <w:jc w:val="both"/>
              <w:rPr>
                <w:rFonts w:ascii="Verdana" w:hAnsi="Verdana" w:cs="Arial"/>
                <w:b/>
                <w:bCs/>
                <w:sz w:val="16"/>
                <w:szCs w:val="16"/>
                <w:lang w:eastAsia="pt-BR"/>
              </w:rPr>
            </w:pPr>
            <w:r w:rsidRPr="000E536D">
              <w:rPr>
                <w:rFonts w:ascii="Verdana" w:hAnsi="Verdana" w:cs="Arial"/>
                <w:b/>
                <w:bCs/>
                <w:sz w:val="16"/>
                <w:szCs w:val="16"/>
                <w:lang w:eastAsia="pt-BR"/>
              </w:rPr>
              <w:t>Recebidos</w:t>
            </w:r>
          </w:p>
        </w:tc>
        <w:tc>
          <w:tcPr>
            <w:tcW w:w="731" w:type="pct"/>
            <w:tcBorders>
              <w:top w:val="nil"/>
              <w:left w:val="nil"/>
              <w:bottom w:val="single" w:sz="8" w:space="0" w:color="FFFFFF"/>
              <w:right w:val="single" w:sz="8" w:space="0" w:color="FFFFFF"/>
            </w:tcBorders>
            <w:shd w:val="clear" w:color="000000" w:fill="F2F2F2"/>
            <w:vAlign w:val="center"/>
            <w:hideMark/>
          </w:tcPr>
          <w:p w14:paraId="2024A55B" w14:textId="77777777" w:rsidR="000E536D" w:rsidRPr="000E536D" w:rsidRDefault="000E536D" w:rsidP="000E536D">
            <w:pPr>
              <w:suppressAutoHyphens w:val="0"/>
              <w:jc w:val="right"/>
              <w:rPr>
                <w:rFonts w:ascii="Verdana" w:hAnsi="Verdana" w:cs="Arial"/>
                <w:b/>
                <w:bCs/>
                <w:sz w:val="16"/>
                <w:szCs w:val="16"/>
                <w:lang w:eastAsia="pt-BR"/>
              </w:rPr>
            </w:pPr>
            <w:r w:rsidRPr="000E536D">
              <w:rPr>
                <w:rFonts w:ascii="Verdana" w:hAnsi="Verdana" w:cs="Arial"/>
                <w:b/>
                <w:bCs/>
                <w:sz w:val="16"/>
                <w:szCs w:val="16"/>
                <w:lang w:eastAsia="pt-BR"/>
              </w:rPr>
              <w:t>1.740</w:t>
            </w:r>
          </w:p>
        </w:tc>
        <w:tc>
          <w:tcPr>
            <w:tcW w:w="1089" w:type="pct"/>
            <w:tcBorders>
              <w:top w:val="nil"/>
              <w:left w:val="nil"/>
              <w:bottom w:val="single" w:sz="8" w:space="0" w:color="FFFFFF"/>
              <w:right w:val="single" w:sz="8" w:space="0" w:color="FFFFFF"/>
            </w:tcBorders>
            <w:shd w:val="clear" w:color="000000" w:fill="F2F2F2"/>
            <w:vAlign w:val="center"/>
            <w:hideMark/>
          </w:tcPr>
          <w:p w14:paraId="38E85579" w14:textId="77777777" w:rsidR="000E536D" w:rsidRPr="000E536D" w:rsidRDefault="000E536D" w:rsidP="000E536D">
            <w:pPr>
              <w:suppressAutoHyphens w:val="0"/>
              <w:jc w:val="right"/>
              <w:rPr>
                <w:rFonts w:ascii="Verdana" w:hAnsi="Verdana" w:cs="Arial"/>
                <w:b/>
                <w:bCs/>
                <w:sz w:val="16"/>
                <w:szCs w:val="16"/>
                <w:lang w:eastAsia="pt-BR"/>
              </w:rPr>
            </w:pPr>
            <w:r w:rsidRPr="000E536D">
              <w:rPr>
                <w:rFonts w:ascii="Verdana" w:hAnsi="Verdana" w:cs="Arial"/>
                <w:b/>
                <w:bCs/>
                <w:sz w:val="16"/>
                <w:szCs w:val="16"/>
                <w:lang w:eastAsia="pt-BR"/>
              </w:rPr>
              <w:t>4</w:t>
            </w:r>
          </w:p>
        </w:tc>
        <w:tc>
          <w:tcPr>
            <w:tcW w:w="1020" w:type="pct"/>
            <w:tcBorders>
              <w:top w:val="nil"/>
              <w:left w:val="nil"/>
              <w:bottom w:val="single" w:sz="8" w:space="0" w:color="FFFFFF"/>
              <w:right w:val="single" w:sz="8" w:space="0" w:color="FFFFFF"/>
            </w:tcBorders>
            <w:shd w:val="clear" w:color="000000" w:fill="F2F2F2"/>
            <w:vAlign w:val="center"/>
            <w:hideMark/>
          </w:tcPr>
          <w:p w14:paraId="4423CC63" w14:textId="77777777" w:rsidR="000E536D" w:rsidRPr="000E536D" w:rsidRDefault="000E536D" w:rsidP="000E536D">
            <w:pPr>
              <w:suppressAutoHyphens w:val="0"/>
              <w:jc w:val="right"/>
              <w:rPr>
                <w:rFonts w:ascii="Verdana" w:hAnsi="Verdana" w:cs="Arial"/>
                <w:b/>
                <w:bCs/>
                <w:sz w:val="16"/>
                <w:szCs w:val="16"/>
                <w:lang w:eastAsia="pt-BR"/>
              </w:rPr>
            </w:pPr>
            <w:r w:rsidRPr="000E536D">
              <w:rPr>
                <w:rFonts w:ascii="Verdana" w:hAnsi="Verdana" w:cs="Arial"/>
                <w:b/>
                <w:bCs/>
                <w:sz w:val="16"/>
                <w:szCs w:val="16"/>
                <w:lang w:eastAsia="pt-BR"/>
              </w:rPr>
              <w:t>1.744</w:t>
            </w:r>
          </w:p>
        </w:tc>
      </w:tr>
      <w:tr w:rsidR="00FC1620" w:rsidRPr="000E536D" w14:paraId="71F4F657" w14:textId="77777777" w:rsidTr="00FC1620">
        <w:trPr>
          <w:trHeight w:val="255"/>
        </w:trPr>
        <w:tc>
          <w:tcPr>
            <w:tcW w:w="2160" w:type="pct"/>
            <w:tcBorders>
              <w:top w:val="nil"/>
              <w:left w:val="single" w:sz="8" w:space="0" w:color="FFFFFF"/>
              <w:bottom w:val="single" w:sz="8" w:space="0" w:color="FFFFFF"/>
              <w:right w:val="single" w:sz="8" w:space="0" w:color="FFFFFF"/>
            </w:tcBorders>
            <w:shd w:val="clear" w:color="000000" w:fill="F2F2F2"/>
            <w:vAlign w:val="center"/>
            <w:hideMark/>
          </w:tcPr>
          <w:p w14:paraId="31F6EEFE" w14:textId="77777777" w:rsidR="000E536D" w:rsidRPr="000E536D" w:rsidRDefault="000E536D" w:rsidP="000E536D">
            <w:pPr>
              <w:suppressAutoHyphens w:val="0"/>
              <w:jc w:val="both"/>
              <w:rPr>
                <w:rFonts w:ascii="Verdana" w:hAnsi="Verdana" w:cs="Arial"/>
                <w:sz w:val="16"/>
                <w:szCs w:val="16"/>
                <w:lang w:eastAsia="pt-BR"/>
              </w:rPr>
            </w:pPr>
            <w:r w:rsidRPr="000E536D">
              <w:rPr>
                <w:rFonts w:ascii="Verdana" w:hAnsi="Verdana" w:cs="Arial"/>
                <w:sz w:val="16"/>
                <w:szCs w:val="16"/>
                <w:lang w:eastAsia="pt-BR"/>
              </w:rPr>
              <w:t xml:space="preserve">   Imóveis</w:t>
            </w:r>
          </w:p>
        </w:tc>
        <w:tc>
          <w:tcPr>
            <w:tcW w:w="731" w:type="pct"/>
            <w:tcBorders>
              <w:top w:val="nil"/>
              <w:left w:val="nil"/>
              <w:bottom w:val="single" w:sz="8" w:space="0" w:color="FFFFFF"/>
              <w:right w:val="single" w:sz="8" w:space="0" w:color="FFFFFF"/>
            </w:tcBorders>
            <w:shd w:val="clear" w:color="000000" w:fill="F2F2F2"/>
            <w:vAlign w:val="center"/>
            <w:hideMark/>
          </w:tcPr>
          <w:p w14:paraId="693B4F2D" w14:textId="77777777" w:rsidR="000E536D" w:rsidRPr="000E536D" w:rsidRDefault="000E536D" w:rsidP="000E536D">
            <w:pPr>
              <w:suppressAutoHyphens w:val="0"/>
              <w:jc w:val="right"/>
              <w:rPr>
                <w:rFonts w:ascii="Verdana" w:hAnsi="Verdana" w:cs="Arial"/>
                <w:sz w:val="16"/>
                <w:szCs w:val="16"/>
                <w:lang w:eastAsia="pt-BR"/>
              </w:rPr>
            </w:pPr>
            <w:r w:rsidRPr="000E536D">
              <w:rPr>
                <w:rFonts w:ascii="Verdana" w:hAnsi="Verdana" w:cs="Arial"/>
                <w:sz w:val="16"/>
                <w:szCs w:val="16"/>
                <w:lang w:eastAsia="pt-BR"/>
              </w:rPr>
              <w:t>1.627</w:t>
            </w:r>
          </w:p>
        </w:tc>
        <w:tc>
          <w:tcPr>
            <w:tcW w:w="1089" w:type="pct"/>
            <w:tcBorders>
              <w:top w:val="nil"/>
              <w:left w:val="nil"/>
              <w:bottom w:val="single" w:sz="8" w:space="0" w:color="FFFFFF"/>
              <w:right w:val="single" w:sz="8" w:space="0" w:color="FFFFFF"/>
            </w:tcBorders>
            <w:shd w:val="clear" w:color="000000" w:fill="F2F2F2"/>
            <w:vAlign w:val="center"/>
            <w:hideMark/>
          </w:tcPr>
          <w:p w14:paraId="23596770" w14:textId="77777777" w:rsidR="000E536D" w:rsidRPr="000E536D" w:rsidRDefault="000E536D" w:rsidP="000E536D">
            <w:pPr>
              <w:suppressAutoHyphens w:val="0"/>
              <w:jc w:val="right"/>
              <w:rPr>
                <w:rFonts w:ascii="Arial" w:hAnsi="Arial" w:cs="Arial"/>
                <w:sz w:val="20"/>
                <w:szCs w:val="20"/>
                <w:lang w:eastAsia="pt-BR"/>
              </w:rPr>
            </w:pPr>
            <w:r w:rsidRPr="000E536D">
              <w:rPr>
                <w:rFonts w:ascii="Arial" w:hAnsi="Arial" w:cs="Arial"/>
                <w:sz w:val="20"/>
                <w:szCs w:val="20"/>
                <w:lang w:eastAsia="pt-BR"/>
              </w:rPr>
              <w:t xml:space="preserve">                      -   </w:t>
            </w:r>
          </w:p>
        </w:tc>
        <w:tc>
          <w:tcPr>
            <w:tcW w:w="1020" w:type="pct"/>
            <w:tcBorders>
              <w:top w:val="nil"/>
              <w:left w:val="nil"/>
              <w:bottom w:val="single" w:sz="8" w:space="0" w:color="FFFFFF"/>
              <w:right w:val="single" w:sz="8" w:space="0" w:color="FFFFFF"/>
            </w:tcBorders>
            <w:shd w:val="clear" w:color="000000" w:fill="F2F2F2"/>
            <w:vAlign w:val="center"/>
            <w:hideMark/>
          </w:tcPr>
          <w:p w14:paraId="37E1F15B" w14:textId="77777777" w:rsidR="000E536D" w:rsidRPr="000E536D" w:rsidRDefault="000E536D" w:rsidP="000E536D">
            <w:pPr>
              <w:suppressAutoHyphens w:val="0"/>
              <w:jc w:val="right"/>
              <w:rPr>
                <w:rFonts w:ascii="Verdana" w:hAnsi="Verdana" w:cs="Arial"/>
                <w:sz w:val="16"/>
                <w:szCs w:val="16"/>
                <w:lang w:eastAsia="pt-BR"/>
              </w:rPr>
            </w:pPr>
            <w:r w:rsidRPr="000E536D">
              <w:rPr>
                <w:rFonts w:ascii="Verdana" w:hAnsi="Verdana" w:cs="Arial"/>
                <w:sz w:val="16"/>
                <w:szCs w:val="16"/>
                <w:lang w:eastAsia="pt-BR"/>
              </w:rPr>
              <w:t>1.627</w:t>
            </w:r>
          </w:p>
        </w:tc>
      </w:tr>
      <w:tr w:rsidR="00FC1620" w:rsidRPr="000E536D" w14:paraId="23D9208F" w14:textId="77777777" w:rsidTr="00FC1620">
        <w:trPr>
          <w:trHeight w:val="255"/>
        </w:trPr>
        <w:tc>
          <w:tcPr>
            <w:tcW w:w="2160" w:type="pct"/>
            <w:tcBorders>
              <w:top w:val="nil"/>
              <w:left w:val="single" w:sz="8" w:space="0" w:color="FFFFFF"/>
              <w:bottom w:val="single" w:sz="8" w:space="0" w:color="FFFFFF"/>
              <w:right w:val="single" w:sz="8" w:space="0" w:color="FFFFFF"/>
            </w:tcBorders>
            <w:shd w:val="clear" w:color="000000" w:fill="F2F2F2"/>
            <w:vAlign w:val="center"/>
            <w:hideMark/>
          </w:tcPr>
          <w:p w14:paraId="5D9B4FFB" w14:textId="77777777" w:rsidR="000E536D" w:rsidRPr="000E536D" w:rsidRDefault="000E536D" w:rsidP="000E536D">
            <w:pPr>
              <w:suppressAutoHyphens w:val="0"/>
              <w:jc w:val="both"/>
              <w:rPr>
                <w:rFonts w:ascii="Verdana" w:hAnsi="Verdana" w:cs="Arial"/>
                <w:sz w:val="16"/>
                <w:szCs w:val="16"/>
                <w:lang w:eastAsia="pt-BR"/>
              </w:rPr>
            </w:pPr>
            <w:r w:rsidRPr="000E536D">
              <w:rPr>
                <w:rFonts w:ascii="Verdana" w:hAnsi="Verdana" w:cs="Arial"/>
                <w:sz w:val="16"/>
                <w:szCs w:val="16"/>
                <w:lang w:eastAsia="pt-BR"/>
              </w:rPr>
              <w:t xml:space="preserve">   Veículos e afins</w:t>
            </w:r>
          </w:p>
        </w:tc>
        <w:tc>
          <w:tcPr>
            <w:tcW w:w="731" w:type="pct"/>
            <w:tcBorders>
              <w:top w:val="nil"/>
              <w:left w:val="nil"/>
              <w:bottom w:val="single" w:sz="8" w:space="0" w:color="FFFFFF"/>
              <w:right w:val="single" w:sz="8" w:space="0" w:color="FFFFFF"/>
            </w:tcBorders>
            <w:shd w:val="clear" w:color="000000" w:fill="F2F2F2"/>
            <w:vAlign w:val="center"/>
            <w:hideMark/>
          </w:tcPr>
          <w:p w14:paraId="2A582B13" w14:textId="77777777" w:rsidR="000E536D" w:rsidRPr="000E536D" w:rsidRDefault="000E536D" w:rsidP="000E536D">
            <w:pPr>
              <w:suppressAutoHyphens w:val="0"/>
              <w:jc w:val="right"/>
              <w:rPr>
                <w:rFonts w:ascii="Verdana" w:hAnsi="Verdana" w:cs="Arial"/>
                <w:sz w:val="16"/>
                <w:szCs w:val="16"/>
                <w:lang w:eastAsia="pt-BR"/>
              </w:rPr>
            </w:pPr>
            <w:r w:rsidRPr="000E536D">
              <w:rPr>
                <w:rFonts w:ascii="Verdana" w:hAnsi="Verdana" w:cs="Arial"/>
                <w:sz w:val="16"/>
                <w:szCs w:val="16"/>
                <w:lang w:eastAsia="pt-BR"/>
              </w:rPr>
              <w:t>12</w:t>
            </w:r>
          </w:p>
        </w:tc>
        <w:tc>
          <w:tcPr>
            <w:tcW w:w="1089" w:type="pct"/>
            <w:tcBorders>
              <w:top w:val="nil"/>
              <w:left w:val="nil"/>
              <w:bottom w:val="single" w:sz="8" w:space="0" w:color="FFFFFF"/>
              <w:right w:val="single" w:sz="8" w:space="0" w:color="FFFFFF"/>
            </w:tcBorders>
            <w:shd w:val="clear" w:color="000000" w:fill="F2F2F2"/>
            <w:vAlign w:val="center"/>
            <w:hideMark/>
          </w:tcPr>
          <w:p w14:paraId="1379380B" w14:textId="77777777" w:rsidR="000E536D" w:rsidRPr="000E536D" w:rsidRDefault="000E536D" w:rsidP="000E536D">
            <w:pPr>
              <w:suppressAutoHyphens w:val="0"/>
              <w:jc w:val="right"/>
              <w:rPr>
                <w:rFonts w:ascii="Verdana" w:hAnsi="Verdana" w:cs="Arial"/>
                <w:sz w:val="16"/>
                <w:szCs w:val="16"/>
                <w:lang w:eastAsia="pt-BR"/>
              </w:rPr>
            </w:pPr>
            <w:r w:rsidRPr="000E536D">
              <w:rPr>
                <w:rFonts w:ascii="Verdana" w:hAnsi="Verdana" w:cs="Arial"/>
                <w:sz w:val="16"/>
                <w:szCs w:val="16"/>
                <w:lang w:eastAsia="pt-BR"/>
              </w:rPr>
              <w:t>4</w:t>
            </w:r>
          </w:p>
        </w:tc>
        <w:tc>
          <w:tcPr>
            <w:tcW w:w="1020" w:type="pct"/>
            <w:tcBorders>
              <w:top w:val="nil"/>
              <w:left w:val="nil"/>
              <w:bottom w:val="single" w:sz="8" w:space="0" w:color="FFFFFF"/>
              <w:right w:val="single" w:sz="8" w:space="0" w:color="FFFFFF"/>
            </w:tcBorders>
            <w:shd w:val="clear" w:color="000000" w:fill="F2F2F2"/>
            <w:vAlign w:val="center"/>
            <w:hideMark/>
          </w:tcPr>
          <w:p w14:paraId="2C67C40E" w14:textId="77777777" w:rsidR="000E536D" w:rsidRPr="000E536D" w:rsidRDefault="000E536D" w:rsidP="000E536D">
            <w:pPr>
              <w:suppressAutoHyphens w:val="0"/>
              <w:jc w:val="right"/>
              <w:rPr>
                <w:rFonts w:ascii="Verdana" w:hAnsi="Verdana" w:cs="Arial"/>
                <w:sz w:val="16"/>
                <w:szCs w:val="16"/>
                <w:lang w:eastAsia="pt-BR"/>
              </w:rPr>
            </w:pPr>
            <w:r w:rsidRPr="000E536D">
              <w:rPr>
                <w:rFonts w:ascii="Verdana" w:hAnsi="Verdana" w:cs="Arial"/>
                <w:sz w:val="16"/>
                <w:szCs w:val="16"/>
                <w:lang w:eastAsia="pt-BR"/>
              </w:rPr>
              <w:t>16</w:t>
            </w:r>
          </w:p>
        </w:tc>
      </w:tr>
      <w:tr w:rsidR="00FC1620" w:rsidRPr="000E536D" w14:paraId="1E1CD35F" w14:textId="77777777" w:rsidTr="00FC1620">
        <w:trPr>
          <w:trHeight w:val="255"/>
        </w:trPr>
        <w:tc>
          <w:tcPr>
            <w:tcW w:w="2160" w:type="pct"/>
            <w:tcBorders>
              <w:top w:val="nil"/>
              <w:left w:val="single" w:sz="8" w:space="0" w:color="FFFFFF"/>
              <w:bottom w:val="single" w:sz="8" w:space="0" w:color="FFFFFF"/>
              <w:right w:val="single" w:sz="8" w:space="0" w:color="FFFFFF"/>
            </w:tcBorders>
            <w:shd w:val="clear" w:color="000000" w:fill="F2F2F2"/>
            <w:vAlign w:val="center"/>
            <w:hideMark/>
          </w:tcPr>
          <w:p w14:paraId="5BC2CEC3" w14:textId="77777777" w:rsidR="000E536D" w:rsidRPr="000E536D" w:rsidRDefault="000E536D" w:rsidP="000E536D">
            <w:pPr>
              <w:suppressAutoHyphens w:val="0"/>
              <w:jc w:val="both"/>
              <w:rPr>
                <w:rFonts w:ascii="Verdana" w:hAnsi="Verdana" w:cs="Arial"/>
                <w:sz w:val="16"/>
                <w:szCs w:val="16"/>
                <w:lang w:eastAsia="pt-BR"/>
              </w:rPr>
            </w:pPr>
            <w:r w:rsidRPr="000E536D">
              <w:rPr>
                <w:rFonts w:ascii="Verdana" w:hAnsi="Verdana" w:cs="Arial"/>
                <w:sz w:val="16"/>
                <w:szCs w:val="16"/>
                <w:lang w:eastAsia="pt-BR"/>
              </w:rPr>
              <w:t xml:space="preserve">   Máquinas e equipamentos</w:t>
            </w:r>
          </w:p>
        </w:tc>
        <w:tc>
          <w:tcPr>
            <w:tcW w:w="731" w:type="pct"/>
            <w:tcBorders>
              <w:top w:val="nil"/>
              <w:left w:val="nil"/>
              <w:bottom w:val="single" w:sz="8" w:space="0" w:color="FFFFFF"/>
              <w:right w:val="single" w:sz="8" w:space="0" w:color="FFFFFF"/>
            </w:tcBorders>
            <w:shd w:val="clear" w:color="000000" w:fill="F2F2F2"/>
            <w:vAlign w:val="center"/>
            <w:hideMark/>
          </w:tcPr>
          <w:p w14:paraId="5B82ED40" w14:textId="77777777" w:rsidR="000E536D" w:rsidRPr="000E536D" w:rsidRDefault="000E536D" w:rsidP="000E536D">
            <w:pPr>
              <w:suppressAutoHyphens w:val="0"/>
              <w:jc w:val="right"/>
              <w:rPr>
                <w:rFonts w:ascii="Verdana" w:hAnsi="Verdana" w:cs="Arial"/>
                <w:sz w:val="16"/>
                <w:szCs w:val="16"/>
                <w:lang w:eastAsia="pt-BR"/>
              </w:rPr>
            </w:pPr>
            <w:r w:rsidRPr="000E536D">
              <w:rPr>
                <w:rFonts w:ascii="Verdana" w:hAnsi="Verdana" w:cs="Arial"/>
                <w:sz w:val="16"/>
                <w:szCs w:val="16"/>
                <w:lang w:eastAsia="pt-BR"/>
              </w:rPr>
              <w:t>101</w:t>
            </w:r>
          </w:p>
        </w:tc>
        <w:tc>
          <w:tcPr>
            <w:tcW w:w="1089" w:type="pct"/>
            <w:tcBorders>
              <w:top w:val="nil"/>
              <w:left w:val="nil"/>
              <w:bottom w:val="single" w:sz="8" w:space="0" w:color="FFFFFF"/>
              <w:right w:val="single" w:sz="8" w:space="0" w:color="FFFFFF"/>
            </w:tcBorders>
            <w:shd w:val="clear" w:color="000000" w:fill="F2F2F2"/>
            <w:vAlign w:val="center"/>
            <w:hideMark/>
          </w:tcPr>
          <w:p w14:paraId="48D484FE" w14:textId="77777777" w:rsidR="000E536D" w:rsidRPr="000E536D" w:rsidRDefault="000E536D" w:rsidP="000E536D">
            <w:pPr>
              <w:suppressAutoHyphens w:val="0"/>
              <w:jc w:val="right"/>
              <w:rPr>
                <w:rFonts w:ascii="Arial" w:hAnsi="Arial" w:cs="Arial"/>
                <w:sz w:val="20"/>
                <w:szCs w:val="20"/>
                <w:lang w:eastAsia="pt-BR"/>
              </w:rPr>
            </w:pPr>
            <w:r w:rsidRPr="000E536D">
              <w:rPr>
                <w:rFonts w:ascii="Arial" w:hAnsi="Arial" w:cs="Arial"/>
                <w:sz w:val="20"/>
                <w:szCs w:val="20"/>
                <w:lang w:eastAsia="pt-BR"/>
              </w:rPr>
              <w:t xml:space="preserve">                      -   </w:t>
            </w:r>
          </w:p>
        </w:tc>
        <w:tc>
          <w:tcPr>
            <w:tcW w:w="1020" w:type="pct"/>
            <w:tcBorders>
              <w:top w:val="nil"/>
              <w:left w:val="nil"/>
              <w:bottom w:val="single" w:sz="8" w:space="0" w:color="FFFFFF"/>
              <w:right w:val="single" w:sz="8" w:space="0" w:color="FFFFFF"/>
            </w:tcBorders>
            <w:shd w:val="clear" w:color="000000" w:fill="F2F2F2"/>
            <w:vAlign w:val="center"/>
            <w:hideMark/>
          </w:tcPr>
          <w:p w14:paraId="1BFEEED3" w14:textId="77777777" w:rsidR="000E536D" w:rsidRPr="000E536D" w:rsidRDefault="000E536D" w:rsidP="000E536D">
            <w:pPr>
              <w:suppressAutoHyphens w:val="0"/>
              <w:jc w:val="right"/>
              <w:rPr>
                <w:rFonts w:ascii="Verdana" w:hAnsi="Verdana" w:cs="Arial"/>
                <w:sz w:val="16"/>
                <w:szCs w:val="16"/>
                <w:lang w:eastAsia="pt-BR"/>
              </w:rPr>
            </w:pPr>
            <w:r w:rsidRPr="000E536D">
              <w:rPr>
                <w:rFonts w:ascii="Verdana" w:hAnsi="Verdana" w:cs="Arial"/>
                <w:sz w:val="16"/>
                <w:szCs w:val="16"/>
                <w:lang w:eastAsia="pt-BR"/>
              </w:rPr>
              <w:t>101</w:t>
            </w:r>
          </w:p>
        </w:tc>
      </w:tr>
      <w:tr w:rsidR="00FC1620" w:rsidRPr="000E536D" w14:paraId="3452AB86" w14:textId="77777777" w:rsidTr="00FC1620">
        <w:trPr>
          <w:trHeight w:val="255"/>
        </w:trPr>
        <w:tc>
          <w:tcPr>
            <w:tcW w:w="2160" w:type="pct"/>
            <w:tcBorders>
              <w:top w:val="nil"/>
              <w:left w:val="single" w:sz="8" w:space="0" w:color="FFFFFF"/>
              <w:bottom w:val="single" w:sz="8" w:space="0" w:color="FFFFFF"/>
              <w:right w:val="single" w:sz="8" w:space="0" w:color="FFFFFF"/>
            </w:tcBorders>
            <w:shd w:val="clear" w:color="000000" w:fill="F2F2F2"/>
            <w:vAlign w:val="center"/>
            <w:hideMark/>
          </w:tcPr>
          <w:p w14:paraId="52E59843" w14:textId="77777777" w:rsidR="000E536D" w:rsidRPr="000E536D" w:rsidRDefault="000E536D" w:rsidP="000E536D">
            <w:pPr>
              <w:suppressAutoHyphens w:val="0"/>
              <w:jc w:val="both"/>
              <w:rPr>
                <w:rFonts w:ascii="Verdana" w:hAnsi="Verdana" w:cs="Arial"/>
                <w:b/>
                <w:bCs/>
                <w:sz w:val="16"/>
                <w:szCs w:val="16"/>
                <w:lang w:eastAsia="pt-BR"/>
              </w:rPr>
            </w:pPr>
            <w:r w:rsidRPr="000E536D">
              <w:rPr>
                <w:rFonts w:ascii="Verdana" w:hAnsi="Verdana" w:cs="Arial"/>
                <w:b/>
                <w:bCs/>
                <w:sz w:val="16"/>
                <w:szCs w:val="16"/>
                <w:lang w:eastAsia="pt-BR"/>
              </w:rPr>
              <w:t>(-) Provisões para desvalorização</w:t>
            </w:r>
          </w:p>
        </w:tc>
        <w:tc>
          <w:tcPr>
            <w:tcW w:w="731" w:type="pct"/>
            <w:tcBorders>
              <w:top w:val="nil"/>
              <w:left w:val="nil"/>
              <w:bottom w:val="single" w:sz="8" w:space="0" w:color="FFFFFF"/>
              <w:right w:val="single" w:sz="8" w:space="0" w:color="FFFFFF"/>
            </w:tcBorders>
            <w:shd w:val="clear" w:color="000000" w:fill="F2F2F2"/>
            <w:vAlign w:val="center"/>
            <w:hideMark/>
          </w:tcPr>
          <w:p w14:paraId="4D0F1762" w14:textId="77777777" w:rsidR="000E536D" w:rsidRPr="000E536D" w:rsidRDefault="000E536D" w:rsidP="000E536D">
            <w:pPr>
              <w:suppressAutoHyphens w:val="0"/>
              <w:jc w:val="right"/>
              <w:rPr>
                <w:rFonts w:ascii="Verdana" w:hAnsi="Verdana" w:cs="Arial"/>
                <w:b/>
                <w:bCs/>
                <w:sz w:val="16"/>
                <w:szCs w:val="16"/>
                <w:lang w:eastAsia="pt-BR"/>
              </w:rPr>
            </w:pPr>
            <w:r w:rsidRPr="000E536D">
              <w:rPr>
                <w:rFonts w:ascii="Verdana" w:hAnsi="Verdana" w:cs="Arial"/>
                <w:b/>
                <w:bCs/>
                <w:sz w:val="16"/>
                <w:szCs w:val="16"/>
                <w:lang w:eastAsia="pt-BR"/>
              </w:rPr>
              <w:t>(24)</w:t>
            </w:r>
          </w:p>
        </w:tc>
        <w:tc>
          <w:tcPr>
            <w:tcW w:w="1089" w:type="pct"/>
            <w:tcBorders>
              <w:top w:val="nil"/>
              <w:left w:val="nil"/>
              <w:bottom w:val="single" w:sz="8" w:space="0" w:color="FFFFFF"/>
              <w:right w:val="single" w:sz="8" w:space="0" w:color="FFFFFF"/>
            </w:tcBorders>
            <w:shd w:val="clear" w:color="000000" w:fill="F2F2F2"/>
            <w:vAlign w:val="center"/>
            <w:hideMark/>
          </w:tcPr>
          <w:p w14:paraId="5700EAA9" w14:textId="77777777" w:rsidR="000E536D" w:rsidRPr="000E536D" w:rsidRDefault="000E536D" w:rsidP="000E536D">
            <w:pPr>
              <w:suppressAutoHyphens w:val="0"/>
              <w:jc w:val="right"/>
              <w:rPr>
                <w:rFonts w:ascii="Arial" w:hAnsi="Arial" w:cs="Arial"/>
                <w:sz w:val="20"/>
                <w:szCs w:val="20"/>
                <w:lang w:eastAsia="pt-BR"/>
              </w:rPr>
            </w:pPr>
            <w:r w:rsidRPr="000E536D">
              <w:rPr>
                <w:rFonts w:ascii="Arial" w:hAnsi="Arial" w:cs="Arial"/>
                <w:sz w:val="20"/>
                <w:szCs w:val="20"/>
                <w:lang w:eastAsia="pt-BR"/>
              </w:rPr>
              <w:t xml:space="preserve">                      -   </w:t>
            </w:r>
          </w:p>
        </w:tc>
        <w:tc>
          <w:tcPr>
            <w:tcW w:w="1020" w:type="pct"/>
            <w:tcBorders>
              <w:top w:val="nil"/>
              <w:left w:val="nil"/>
              <w:bottom w:val="single" w:sz="8" w:space="0" w:color="FFFFFF"/>
              <w:right w:val="single" w:sz="8" w:space="0" w:color="FFFFFF"/>
            </w:tcBorders>
            <w:shd w:val="clear" w:color="000000" w:fill="F2F2F2"/>
            <w:vAlign w:val="center"/>
            <w:hideMark/>
          </w:tcPr>
          <w:p w14:paraId="593729FD" w14:textId="77777777" w:rsidR="000E536D" w:rsidRPr="000E536D" w:rsidRDefault="000E536D" w:rsidP="000E536D">
            <w:pPr>
              <w:suppressAutoHyphens w:val="0"/>
              <w:jc w:val="right"/>
              <w:rPr>
                <w:rFonts w:ascii="Verdana" w:hAnsi="Verdana" w:cs="Arial"/>
                <w:b/>
                <w:bCs/>
                <w:sz w:val="16"/>
                <w:szCs w:val="16"/>
                <w:lang w:eastAsia="pt-BR"/>
              </w:rPr>
            </w:pPr>
            <w:r w:rsidRPr="000E536D">
              <w:rPr>
                <w:rFonts w:ascii="Verdana" w:hAnsi="Verdana" w:cs="Arial"/>
                <w:b/>
                <w:bCs/>
                <w:sz w:val="16"/>
                <w:szCs w:val="16"/>
                <w:lang w:eastAsia="pt-BR"/>
              </w:rPr>
              <w:t>(24)</w:t>
            </w:r>
          </w:p>
        </w:tc>
      </w:tr>
      <w:tr w:rsidR="00FC1620" w:rsidRPr="000E536D" w14:paraId="6B16DA4A" w14:textId="77777777" w:rsidTr="00FC1620">
        <w:trPr>
          <w:trHeight w:val="255"/>
        </w:trPr>
        <w:tc>
          <w:tcPr>
            <w:tcW w:w="2160" w:type="pct"/>
            <w:tcBorders>
              <w:top w:val="nil"/>
              <w:left w:val="single" w:sz="8" w:space="0" w:color="FFFFFF"/>
              <w:bottom w:val="single" w:sz="8" w:space="0" w:color="FFFFFF"/>
              <w:right w:val="single" w:sz="8" w:space="0" w:color="FFFFFF"/>
            </w:tcBorders>
            <w:shd w:val="clear" w:color="000000" w:fill="A6A6A6"/>
            <w:vAlign w:val="center"/>
            <w:hideMark/>
          </w:tcPr>
          <w:p w14:paraId="628AFAA3" w14:textId="77777777" w:rsidR="000E536D" w:rsidRPr="000E536D" w:rsidRDefault="000E536D" w:rsidP="000E536D">
            <w:pPr>
              <w:suppressAutoHyphens w:val="0"/>
              <w:jc w:val="both"/>
              <w:rPr>
                <w:rFonts w:ascii="Verdana" w:hAnsi="Verdana" w:cs="Arial"/>
                <w:b/>
                <w:bCs/>
                <w:sz w:val="16"/>
                <w:szCs w:val="16"/>
                <w:lang w:eastAsia="pt-BR"/>
              </w:rPr>
            </w:pPr>
            <w:r w:rsidRPr="000E536D">
              <w:rPr>
                <w:rFonts w:ascii="Verdana" w:hAnsi="Verdana" w:cs="Arial"/>
                <w:b/>
                <w:bCs/>
                <w:sz w:val="16"/>
                <w:szCs w:val="16"/>
                <w:lang w:eastAsia="pt-BR"/>
              </w:rPr>
              <w:t>Total</w:t>
            </w:r>
          </w:p>
        </w:tc>
        <w:tc>
          <w:tcPr>
            <w:tcW w:w="731" w:type="pct"/>
            <w:tcBorders>
              <w:top w:val="nil"/>
              <w:left w:val="nil"/>
              <w:bottom w:val="single" w:sz="8" w:space="0" w:color="FFFFFF"/>
              <w:right w:val="single" w:sz="8" w:space="0" w:color="FFFFFF"/>
            </w:tcBorders>
            <w:shd w:val="clear" w:color="000000" w:fill="A6A6A6"/>
            <w:vAlign w:val="center"/>
            <w:hideMark/>
          </w:tcPr>
          <w:p w14:paraId="08BE1995" w14:textId="77777777" w:rsidR="000E536D" w:rsidRPr="000E536D" w:rsidRDefault="000E536D" w:rsidP="000E536D">
            <w:pPr>
              <w:suppressAutoHyphens w:val="0"/>
              <w:jc w:val="right"/>
              <w:rPr>
                <w:rFonts w:ascii="Verdana" w:hAnsi="Verdana" w:cs="Arial"/>
                <w:b/>
                <w:bCs/>
                <w:sz w:val="16"/>
                <w:szCs w:val="16"/>
                <w:lang w:eastAsia="pt-BR"/>
              </w:rPr>
            </w:pPr>
            <w:r w:rsidRPr="000E536D">
              <w:rPr>
                <w:rFonts w:ascii="Verdana" w:hAnsi="Verdana" w:cs="Arial"/>
                <w:b/>
                <w:bCs/>
                <w:sz w:val="16"/>
                <w:szCs w:val="16"/>
                <w:lang w:eastAsia="pt-BR"/>
              </w:rPr>
              <w:t>2.062</w:t>
            </w:r>
          </w:p>
        </w:tc>
        <w:tc>
          <w:tcPr>
            <w:tcW w:w="1089" w:type="pct"/>
            <w:tcBorders>
              <w:top w:val="nil"/>
              <w:left w:val="nil"/>
              <w:bottom w:val="single" w:sz="8" w:space="0" w:color="FFFFFF"/>
              <w:right w:val="single" w:sz="8" w:space="0" w:color="FFFFFF"/>
            </w:tcBorders>
            <w:shd w:val="clear" w:color="000000" w:fill="A6A6A6"/>
            <w:vAlign w:val="center"/>
            <w:hideMark/>
          </w:tcPr>
          <w:p w14:paraId="7FE81ED9" w14:textId="77777777" w:rsidR="000E536D" w:rsidRPr="000E536D" w:rsidRDefault="000E536D" w:rsidP="000E536D">
            <w:pPr>
              <w:suppressAutoHyphens w:val="0"/>
              <w:jc w:val="right"/>
              <w:rPr>
                <w:rFonts w:ascii="Verdana" w:hAnsi="Verdana" w:cs="Arial"/>
                <w:b/>
                <w:bCs/>
                <w:sz w:val="16"/>
                <w:szCs w:val="16"/>
                <w:lang w:eastAsia="pt-BR"/>
              </w:rPr>
            </w:pPr>
            <w:r w:rsidRPr="000E536D">
              <w:rPr>
                <w:rFonts w:ascii="Verdana" w:hAnsi="Verdana" w:cs="Arial"/>
                <w:b/>
                <w:bCs/>
                <w:sz w:val="16"/>
                <w:szCs w:val="16"/>
                <w:lang w:eastAsia="pt-BR"/>
              </w:rPr>
              <w:t>4</w:t>
            </w:r>
          </w:p>
        </w:tc>
        <w:tc>
          <w:tcPr>
            <w:tcW w:w="1020" w:type="pct"/>
            <w:tcBorders>
              <w:top w:val="nil"/>
              <w:left w:val="nil"/>
              <w:bottom w:val="single" w:sz="8" w:space="0" w:color="FFFFFF"/>
              <w:right w:val="single" w:sz="8" w:space="0" w:color="FFFFFF"/>
            </w:tcBorders>
            <w:shd w:val="clear" w:color="000000" w:fill="A6A6A6"/>
            <w:vAlign w:val="center"/>
            <w:hideMark/>
          </w:tcPr>
          <w:p w14:paraId="06F4741B" w14:textId="77777777" w:rsidR="000E536D" w:rsidRPr="000E536D" w:rsidRDefault="000E536D" w:rsidP="000E536D">
            <w:pPr>
              <w:suppressAutoHyphens w:val="0"/>
              <w:jc w:val="right"/>
              <w:rPr>
                <w:rFonts w:ascii="Verdana" w:hAnsi="Verdana" w:cs="Arial"/>
                <w:b/>
                <w:bCs/>
                <w:sz w:val="16"/>
                <w:szCs w:val="16"/>
                <w:lang w:eastAsia="pt-BR"/>
              </w:rPr>
            </w:pPr>
            <w:r w:rsidRPr="000E536D">
              <w:rPr>
                <w:rFonts w:ascii="Verdana" w:hAnsi="Verdana" w:cs="Arial"/>
                <w:b/>
                <w:bCs/>
                <w:sz w:val="16"/>
                <w:szCs w:val="16"/>
                <w:lang w:eastAsia="pt-BR"/>
              </w:rPr>
              <w:t>2.066</w:t>
            </w:r>
          </w:p>
        </w:tc>
      </w:tr>
    </w:tbl>
    <w:p w14:paraId="3C266DC9" w14:textId="77777777" w:rsidR="000E536D" w:rsidRDefault="000E536D" w:rsidP="00C0757D">
      <w:pPr>
        <w:pStyle w:val="11Subttulo1nvel"/>
        <w:numPr>
          <w:ilvl w:val="0"/>
          <w:numId w:val="0"/>
        </w:numPr>
        <w:rPr>
          <w:rFonts w:ascii="Verdana" w:hAnsi="Verdana"/>
          <w:sz w:val="20"/>
          <w:szCs w:val="20"/>
        </w:rPr>
      </w:pPr>
    </w:p>
    <w:p w14:paraId="0657AAD5" w14:textId="1F0E3A38" w:rsidR="00BA35EB" w:rsidRPr="001C0047" w:rsidRDefault="006C0B0F" w:rsidP="00C0757D">
      <w:pPr>
        <w:pStyle w:val="11Subttulo1nvel"/>
        <w:numPr>
          <w:ilvl w:val="0"/>
          <w:numId w:val="0"/>
        </w:numPr>
        <w:rPr>
          <w:rFonts w:ascii="Verdana" w:hAnsi="Verdana"/>
          <w:sz w:val="20"/>
          <w:szCs w:val="20"/>
        </w:rPr>
      </w:pPr>
      <w:bookmarkStart w:id="50" w:name="_Toc80279023"/>
      <w:r>
        <w:rPr>
          <w:rFonts w:ascii="Verdana" w:hAnsi="Verdana"/>
          <w:sz w:val="20"/>
          <w:szCs w:val="20"/>
        </w:rPr>
        <w:t>Nota 8</w:t>
      </w:r>
      <w:r w:rsidR="00BA35EB" w:rsidRPr="001C0047">
        <w:rPr>
          <w:rFonts w:ascii="Verdana" w:hAnsi="Verdana"/>
          <w:sz w:val="20"/>
          <w:szCs w:val="20"/>
        </w:rPr>
        <w:t xml:space="preserve"> </w:t>
      </w:r>
      <w:r w:rsidR="00E71610" w:rsidRPr="00154D3F">
        <w:rPr>
          <w:rFonts w:ascii="Verdana" w:hAnsi="Verdana"/>
          <w:sz w:val="20"/>
          <w:szCs w:val="20"/>
          <w:lang w:val="pt-BR"/>
        </w:rPr>
        <w:t xml:space="preserve">- </w:t>
      </w:r>
      <w:r w:rsidR="00424061" w:rsidRPr="00154D3F">
        <w:rPr>
          <w:rFonts w:ascii="Verdana" w:hAnsi="Verdana"/>
          <w:sz w:val="20"/>
          <w:szCs w:val="20"/>
          <w:lang w:val="pt-BR"/>
        </w:rPr>
        <w:t>Imobilizado de uso</w:t>
      </w:r>
      <w:bookmarkEnd w:id="50"/>
      <w:r w:rsidR="00BA35EB" w:rsidRPr="001C0047">
        <w:rPr>
          <w:rFonts w:ascii="Verdana" w:hAnsi="Verdana"/>
          <w:sz w:val="20"/>
          <w:szCs w:val="20"/>
        </w:rPr>
        <w:t xml:space="preserve"> </w:t>
      </w:r>
    </w:p>
    <w:p w14:paraId="19DC05AB" w14:textId="0DA76C13" w:rsidR="00DF77E6" w:rsidRPr="009462A4" w:rsidRDefault="00424061" w:rsidP="00B41588">
      <w:pPr>
        <w:pStyle w:val="PargrafodaLista"/>
        <w:numPr>
          <w:ilvl w:val="0"/>
          <w:numId w:val="45"/>
        </w:numPr>
        <w:spacing w:before="240" w:after="120"/>
        <w:ind w:left="284" w:hanging="284"/>
        <w:jc w:val="both"/>
        <w:rPr>
          <w:lang w:eastAsia="en-US"/>
        </w:rPr>
      </w:pPr>
      <w:r w:rsidRPr="00893F91">
        <w:rPr>
          <w:rFonts w:ascii="Verdana" w:hAnsi="Verdana"/>
          <w:i/>
          <w:sz w:val="20"/>
          <w:szCs w:val="20"/>
          <w:lang w:eastAsia="en-US"/>
        </w:rPr>
        <w:t xml:space="preserve">Composição do imobilizado </w:t>
      </w:r>
    </w:p>
    <w:tbl>
      <w:tblPr>
        <w:tblW w:w="10358" w:type="dxa"/>
        <w:tblInd w:w="60" w:type="dxa"/>
        <w:tblCellMar>
          <w:left w:w="70" w:type="dxa"/>
          <w:right w:w="70" w:type="dxa"/>
        </w:tblCellMar>
        <w:tblLook w:val="04A0" w:firstRow="1" w:lastRow="0" w:firstColumn="1" w:lastColumn="0" w:noHBand="0" w:noVBand="1"/>
      </w:tblPr>
      <w:tblGrid>
        <w:gridCol w:w="4060"/>
        <w:gridCol w:w="1453"/>
        <w:gridCol w:w="970"/>
        <w:gridCol w:w="1272"/>
        <w:gridCol w:w="1332"/>
        <w:gridCol w:w="1271"/>
      </w:tblGrid>
      <w:tr w:rsidR="00C2337F" w:rsidRPr="00C2337F" w14:paraId="126FAB63" w14:textId="77777777" w:rsidTr="00DE35A7">
        <w:trPr>
          <w:trHeight w:val="300"/>
        </w:trPr>
        <w:tc>
          <w:tcPr>
            <w:tcW w:w="4405"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A928F70" w14:textId="77777777" w:rsidR="00C2337F" w:rsidRPr="00C2337F" w:rsidRDefault="00C2337F" w:rsidP="00C2337F">
            <w:pPr>
              <w:suppressAutoHyphens w:val="0"/>
              <w:jc w:val="center"/>
              <w:rPr>
                <w:rFonts w:ascii="Verdana" w:hAnsi="Verdana" w:cs="Arial"/>
                <w:b/>
                <w:bCs/>
                <w:sz w:val="16"/>
                <w:szCs w:val="16"/>
                <w:lang w:eastAsia="pt-BR"/>
              </w:rPr>
            </w:pPr>
            <w:r w:rsidRPr="00C2337F">
              <w:rPr>
                <w:rFonts w:ascii="Verdana" w:hAnsi="Verdana" w:cs="Arial"/>
                <w:b/>
                <w:bCs/>
                <w:sz w:val="16"/>
                <w:szCs w:val="16"/>
                <w:lang w:eastAsia="pt-BR"/>
              </w:rPr>
              <w:t> </w:t>
            </w:r>
          </w:p>
        </w:tc>
        <w:tc>
          <w:tcPr>
            <w:tcW w:w="154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3959C58" w14:textId="77777777" w:rsidR="00C2337F" w:rsidRPr="00C2337F" w:rsidRDefault="00C2337F" w:rsidP="00C2337F">
            <w:pPr>
              <w:suppressAutoHyphens w:val="0"/>
              <w:jc w:val="center"/>
              <w:rPr>
                <w:rFonts w:ascii="Verdana" w:hAnsi="Verdana" w:cs="Arial"/>
                <w:b/>
                <w:bCs/>
                <w:sz w:val="16"/>
                <w:szCs w:val="16"/>
                <w:lang w:eastAsia="pt-BR"/>
              </w:rPr>
            </w:pPr>
            <w:r w:rsidRPr="00C2337F">
              <w:rPr>
                <w:rFonts w:ascii="Verdana" w:hAnsi="Verdana" w:cs="Arial"/>
                <w:b/>
                <w:bCs/>
                <w:sz w:val="16"/>
                <w:szCs w:val="16"/>
                <w:lang w:eastAsia="pt-BR"/>
              </w:rPr>
              <w:t>Taxa anual</w:t>
            </w:r>
          </w:p>
        </w:tc>
        <w:tc>
          <w:tcPr>
            <w:tcW w:w="1011"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D9BC1F2" w14:textId="77777777" w:rsidR="00C2337F" w:rsidRPr="00C2337F" w:rsidRDefault="00C2337F" w:rsidP="00C2337F">
            <w:pPr>
              <w:suppressAutoHyphens w:val="0"/>
              <w:jc w:val="center"/>
              <w:rPr>
                <w:rFonts w:ascii="Verdana" w:hAnsi="Verdana" w:cs="Arial"/>
                <w:b/>
                <w:bCs/>
                <w:sz w:val="16"/>
                <w:szCs w:val="16"/>
                <w:lang w:eastAsia="pt-BR"/>
              </w:rPr>
            </w:pPr>
            <w:r w:rsidRPr="00C2337F">
              <w:rPr>
                <w:rFonts w:ascii="Verdana" w:hAnsi="Verdana" w:cs="Arial"/>
                <w:b/>
                <w:bCs/>
                <w:sz w:val="16"/>
                <w:szCs w:val="16"/>
                <w:lang w:eastAsia="pt-BR"/>
              </w:rPr>
              <w:t>Custo</w:t>
            </w:r>
          </w:p>
        </w:tc>
        <w:tc>
          <w:tcPr>
            <w:tcW w:w="1276"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B6C42FE" w14:textId="77777777" w:rsidR="00C2337F" w:rsidRPr="00C2337F" w:rsidRDefault="00C2337F" w:rsidP="00C2337F">
            <w:pPr>
              <w:suppressAutoHyphens w:val="0"/>
              <w:jc w:val="center"/>
              <w:rPr>
                <w:rFonts w:ascii="Verdana" w:hAnsi="Verdana" w:cs="Arial"/>
                <w:b/>
                <w:bCs/>
                <w:sz w:val="16"/>
                <w:szCs w:val="16"/>
                <w:lang w:eastAsia="pt-BR"/>
              </w:rPr>
            </w:pPr>
            <w:r w:rsidRPr="00C2337F">
              <w:rPr>
                <w:rFonts w:ascii="Verdana" w:hAnsi="Verdana" w:cs="Arial"/>
                <w:b/>
                <w:bCs/>
                <w:sz w:val="16"/>
                <w:szCs w:val="16"/>
                <w:lang w:eastAsia="pt-BR"/>
              </w:rPr>
              <w:t>Depreciação</w:t>
            </w:r>
          </w:p>
        </w:tc>
        <w:tc>
          <w:tcPr>
            <w:tcW w:w="2126"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3353018F" w14:textId="77777777" w:rsidR="00C2337F" w:rsidRPr="00C2337F" w:rsidRDefault="00C2337F" w:rsidP="00C2337F">
            <w:pPr>
              <w:suppressAutoHyphens w:val="0"/>
              <w:jc w:val="center"/>
              <w:rPr>
                <w:rFonts w:ascii="Verdana" w:hAnsi="Verdana" w:cs="Arial"/>
                <w:b/>
                <w:bCs/>
                <w:sz w:val="16"/>
                <w:szCs w:val="16"/>
                <w:lang w:eastAsia="pt-BR"/>
              </w:rPr>
            </w:pPr>
            <w:r w:rsidRPr="00C2337F">
              <w:rPr>
                <w:rFonts w:ascii="Verdana" w:hAnsi="Verdana" w:cs="Arial"/>
                <w:b/>
                <w:bCs/>
                <w:sz w:val="16"/>
                <w:szCs w:val="16"/>
                <w:lang w:eastAsia="pt-BR"/>
              </w:rPr>
              <w:t>Valor Residual</w:t>
            </w:r>
          </w:p>
        </w:tc>
      </w:tr>
      <w:tr w:rsidR="00C2337F" w:rsidRPr="00C2337F" w14:paraId="5D567935" w14:textId="77777777" w:rsidTr="00DE35A7">
        <w:trPr>
          <w:trHeight w:val="300"/>
        </w:trPr>
        <w:tc>
          <w:tcPr>
            <w:tcW w:w="4405" w:type="dxa"/>
            <w:vMerge/>
            <w:tcBorders>
              <w:top w:val="single" w:sz="8" w:space="0" w:color="FFFFFF"/>
              <w:left w:val="single" w:sz="8" w:space="0" w:color="FFFFFF"/>
              <w:bottom w:val="single" w:sz="8" w:space="0" w:color="FFFFFF"/>
              <w:right w:val="single" w:sz="8" w:space="0" w:color="FFFFFF"/>
            </w:tcBorders>
            <w:vAlign w:val="center"/>
            <w:hideMark/>
          </w:tcPr>
          <w:p w14:paraId="610E9FAC" w14:textId="77777777" w:rsidR="00C2337F" w:rsidRPr="00C2337F" w:rsidRDefault="00C2337F" w:rsidP="00C2337F">
            <w:pPr>
              <w:suppressAutoHyphens w:val="0"/>
              <w:rPr>
                <w:rFonts w:ascii="Verdana" w:hAnsi="Verdana" w:cs="Arial"/>
                <w:b/>
                <w:bCs/>
                <w:sz w:val="16"/>
                <w:szCs w:val="16"/>
                <w:lang w:eastAsia="pt-BR"/>
              </w:rPr>
            </w:pPr>
          </w:p>
        </w:tc>
        <w:tc>
          <w:tcPr>
            <w:tcW w:w="1540" w:type="dxa"/>
            <w:vMerge/>
            <w:tcBorders>
              <w:top w:val="single" w:sz="8" w:space="0" w:color="FFFFFF"/>
              <w:left w:val="single" w:sz="8" w:space="0" w:color="FFFFFF"/>
              <w:bottom w:val="single" w:sz="8" w:space="0" w:color="FFFFFF"/>
              <w:right w:val="single" w:sz="8" w:space="0" w:color="FFFFFF"/>
            </w:tcBorders>
            <w:vAlign w:val="center"/>
            <w:hideMark/>
          </w:tcPr>
          <w:p w14:paraId="091077DC" w14:textId="77777777" w:rsidR="00C2337F" w:rsidRPr="00C2337F" w:rsidRDefault="00C2337F" w:rsidP="00C2337F">
            <w:pPr>
              <w:suppressAutoHyphens w:val="0"/>
              <w:rPr>
                <w:rFonts w:ascii="Verdana" w:hAnsi="Verdana" w:cs="Arial"/>
                <w:b/>
                <w:bCs/>
                <w:sz w:val="16"/>
                <w:szCs w:val="16"/>
                <w:lang w:eastAsia="pt-BR"/>
              </w:rPr>
            </w:pPr>
          </w:p>
        </w:tc>
        <w:tc>
          <w:tcPr>
            <w:tcW w:w="1011" w:type="dxa"/>
            <w:vMerge/>
            <w:tcBorders>
              <w:top w:val="single" w:sz="8" w:space="0" w:color="FFFFFF"/>
              <w:left w:val="single" w:sz="8" w:space="0" w:color="FFFFFF"/>
              <w:bottom w:val="single" w:sz="8" w:space="0" w:color="FFFFFF"/>
              <w:right w:val="single" w:sz="8" w:space="0" w:color="FFFFFF"/>
            </w:tcBorders>
            <w:vAlign w:val="center"/>
            <w:hideMark/>
          </w:tcPr>
          <w:p w14:paraId="57D2D563" w14:textId="77777777" w:rsidR="00C2337F" w:rsidRPr="00C2337F" w:rsidRDefault="00C2337F" w:rsidP="00C2337F">
            <w:pPr>
              <w:suppressAutoHyphens w:val="0"/>
              <w:rPr>
                <w:rFonts w:ascii="Verdana" w:hAnsi="Verdana" w:cs="Arial"/>
                <w:b/>
                <w:bCs/>
                <w:sz w:val="16"/>
                <w:szCs w:val="16"/>
                <w:lang w:eastAsia="pt-BR"/>
              </w:rPr>
            </w:pPr>
          </w:p>
        </w:tc>
        <w:tc>
          <w:tcPr>
            <w:tcW w:w="1276" w:type="dxa"/>
            <w:vMerge/>
            <w:tcBorders>
              <w:top w:val="single" w:sz="8" w:space="0" w:color="FFFFFF"/>
              <w:left w:val="single" w:sz="8" w:space="0" w:color="FFFFFF"/>
              <w:bottom w:val="single" w:sz="8" w:space="0" w:color="FFFFFF"/>
              <w:right w:val="single" w:sz="8" w:space="0" w:color="FFFFFF"/>
            </w:tcBorders>
            <w:vAlign w:val="center"/>
            <w:hideMark/>
          </w:tcPr>
          <w:p w14:paraId="4E512615" w14:textId="77777777" w:rsidR="00C2337F" w:rsidRPr="00C2337F" w:rsidRDefault="00C2337F" w:rsidP="00C2337F">
            <w:pPr>
              <w:suppressAutoHyphens w:val="0"/>
              <w:rPr>
                <w:rFonts w:ascii="Verdana" w:hAnsi="Verdana" w:cs="Arial"/>
                <w:b/>
                <w:bCs/>
                <w:sz w:val="16"/>
                <w:szCs w:val="16"/>
                <w:lang w:eastAsia="pt-BR"/>
              </w:rPr>
            </w:pPr>
          </w:p>
        </w:tc>
        <w:tc>
          <w:tcPr>
            <w:tcW w:w="1340" w:type="dxa"/>
            <w:tcBorders>
              <w:top w:val="nil"/>
              <w:left w:val="nil"/>
              <w:bottom w:val="single" w:sz="8" w:space="0" w:color="FFFFFF"/>
              <w:right w:val="single" w:sz="8" w:space="0" w:color="FFFFFF"/>
            </w:tcBorders>
            <w:shd w:val="clear" w:color="000000" w:fill="A6A6A6"/>
            <w:vAlign w:val="center"/>
            <w:hideMark/>
          </w:tcPr>
          <w:p w14:paraId="1A2EDBC8" w14:textId="77777777" w:rsidR="00C2337F" w:rsidRPr="00C2337F" w:rsidRDefault="00C2337F" w:rsidP="00C2337F">
            <w:pPr>
              <w:suppressAutoHyphens w:val="0"/>
              <w:jc w:val="center"/>
              <w:rPr>
                <w:rFonts w:ascii="Verdana" w:hAnsi="Verdana" w:cs="Arial"/>
                <w:b/>
                <w:bCs/>
                <w:sz w:val="16"/>
                <w:szCs w:val="16"/>
                <w:lang w:eastAsia="pt-BR"/>
              </w:rPr>
            </w:pPr>
            <w:r w:rsidRPr="00C2337F">
              <w:rPr>
                <w:rFonts w:ascii="Verdana" w:hAnsi="Verdana" w:cs="Arial"/>
                <w:b/>
                <w:bCs/>
                <w:sz w:val="16"/>
                <w:szCs w:val="16"/>
                <w:lang w:eastAsia="pt-BR"/>
              </w:rPr>
              <w:t>30/06/2021</w:t>
            </w:r>
          </w:p>
        </w:tc>
        <w:tc>
          <w:tcPr>
            <w:tcW w:w="786" w:type="dxa"/>
            <w:tcBorders>
              <w:top w:val="nil"/>
              <w:left w:val="nil"/>
              <w:bottom w:val="single" w:sz="8" w:space="0" w:color="FFFFFF"/>
              <w:right w:val="single" w:sz="8" w:space="0" w:color="FFFFFF"/>
            </w:tcBorders>
            <w:shd w:val="clear" w:color="000000" w:fill="A6A6A6"/>
            <w:vAlign w:val="center"/>
            <w:hideMark/>
          </w:tcPr>
          <w:p w14:paraId="12B24D91" w14:textId="77777777" w:rsidR="00C2337F" w:rsidRPr="00C2337F" w:rsidRDefault="00C2337F" w:rsidP="00C2337F">
            <w:pPr>
              <w:suppressAutoHyphens w:val="0"/>
              <w:jc w:val="center"/>
              <w:rPr>
                <w:rFonts w:ascii="Verdana" w:hAnsi="Verdana" w:cs="Arial"/>
                <w:b/>
                <w:bCs/>
                <w:sz w:val="16"/>
                <w:szCs w:val="16"/>
                <w:lang w:eastAsia="pt-BR"/>
              </w:rPr>
            </w:pPr>
            <w:r w:rsidRPr="00C2337F">
              <w:rPr>
                <w:rFonts w:ascii="Verdana" w:hAnsi="Verdana" w:cs="Arial"/>
                <w:b/>
                <w:bCs/>
                <w:sz w:val="16"/>
                <w:szCs w:val="16"/>
                <w:lang w:eastAsia="pt-BR"/>
              </w:rPr>
              <w:t>31/12/2020</w:t>
            </w:r>
          </w:p>
        </w:tc>
      </w:tr>
      <w:tr w:rsidR="00C2337F" w:rsidRPr="00C2337F" w14:paraId="2B69C747" w14:textId="77777777" w:rsidTr="00DE35A7">
        <w:trPr>
          <w:trHeight w:val="300"/>
        </w:trPr>
        <w:tc>
          <w:tcPr>
            <w:tcW w:w="4405" w:type="dxa"/>
            <w:tcBorders>
              <w:top w:val="nil"/>
              <w:left w:val="single" w:sz="8" w:space="0" w:color="FFFFFF"/>
              <w:bottom w:val="single" w:sz="8" w:space="0" w:color="FFFFFF"/>
              <w:right w:val="single" w:sz="8" w:space="0" w:color="FFFFFF"/>
            </w:tcBorders>
            <w:shd w:val="clear" w:color="000000" w:fill="F2F2F2"/>
            <w:vAlign w:val="center"/>
            <w:hideMark/>
          </w:tcPr>
          <w:p w14:paraId="5974D5AC" w14:textId="77777777" w:rsidR="00C2337F" w:rsidRPr="00C2337F" w:rsidRDefault="00C2337F" w:rsidP="00C2337F">
            <w:pPr>
              <w:suppressAutoHyphens w:val="0"/>
              <w:jc w:val="both"/>
              <w:rPr>
                <w:rFonts w:ascii="Verdana" w:hAnsi="Verdana" w:cs="Arial"/>
                <w:sz w:val="16"/>
                <w:szCs w:val="16"/>
                <w:lang w:eastAsia="pt-BR"/>
              </w:rPr>
            </w:pPr>
            <w:r w:rsidRPr="00C2337F">
              <w:rPr>
                <w:rFonts w:ascii="Verdana" w:hAnsi="Verdana" w:cs="Arial"/>
                <w:sz w:val="16"/>
                <w:szCs w:val="16"/>
                <w:lang w:eastAsia="pt-BR"/>
              </w:rPr>
              <w:t>Instalações, móveis e equipamentos</w:t>
            </w:r>
          </w:p>
        </w:tc>
        <w:tc>
          <w:tcPr>
            <w:tcW w:w="1540" w:type="dxa"/>
            <w:tcBorders>
              <w:top w:val="nil"/>
              <w:left w:val="nil"/>
              <w:bottom w:val="single" w:sz="8" w:space="0" w:color="FFFFFF"/>
              <w:right w:val="single" w:sz="8" w:space="0" w:color="FFFFFF"/>
            </w:tcBorders>
            <w:shd w:val="clear" w:color="000000" w:fill="F2F2F2"/>
            <w:vAlign w:val="center"/>
            <w:hideMark/>
          </w:tcPr>
          <w:p w14:paraId="72360524" w14:textId="77777777" w:rsidR="00C2337F" w:rsidRPr="00C2337F" w:rsidRDefault="00C2337F" w:rsidP="00C2337F">
            <w:pPr>
              <w:suppressAutoHyphens w:val="0"/>
              <w:jc w:val="right"/>
              <w:rPr>
                <w:rFonts w:ascii="Verdana" w:hAnsi="Verdana" w:cs="Arial"/>
                <w:sz w:val="16"/>
                <w:szCs w:val="16"/>
                <w:lang w:eastAsia="pt-BR"/>
              </w:rPr>
            </w:pPr>
            <w:r w:rsidRPr="00C2337F">
              <w:rPr>
                <w:rFonts w:ascii="Verdana" w:hAnsi="Verdana" w:cs="Arial"/>
                <w:sz w:val="16"/>
                <w:szCs w:val="16"/>
                <w:lang w:eastAsia="pt-BR"/>
              </w:rPr>
              <w:t>6,67% a 50%</w:t>
            </w:r>
          </w:p>
        </w:tc>
        <w:tc>
          <w:tcPr>
            <w:tcW w:w="1011" w:type="dxa"/>
            <w:tcBorders>
              <w:top w:val="nil"/>
              <w:left w:val="nil"/>
              <w:bottom w:val="single" w:sz="8" w:space="0" w:color="FFFFFF"/>
              <w:right w:val="single" w:sz="8" w:space="0" w:color="FFFFFF"/>
            </w:tcBorders>
            <w:shd w:val="clear" w:color="000000" w:fill="F2F2F2"/>
            <w:vAlign w:val="center"/>
            <w:hideMark/>
          </w:tcPr>
          <w:p w14:paraId="1D70383B" w14:textId="77777777" w:rsidR="00C2337F" w:rsidRPr="00C2337F" w:rsidRDefault="00C2337F" w:rsidP="00C2337F">
            <w:pPr>
              <w:suppressAutoHyphens w:val="0"/>
              <w:jc w:val="right"/>
              <w:rPr>
                <w:rFonts w:ascii="Verdana" w:hAnsi="Verdana" w:cs="Arial"/>
                <w:sz w:val="16"/>
                <w:szCs w:val="16"/>
                <w:lang w:eastAsia="pt-BR"/>
              </w:rPr>
            </w:pPr>
            <w:r w:rsidRPr="00C2337F">
              <w:rPr>
                <w:rFonts w:ascii="Verdana" w:hAnsi="Verdana" w:cs="Arial"/>
                <w:sz w:val="16"/>
                <w:szCs w:val="16"/>
                <w:lang w:eastAsia="pt-BR"/>
              </w:rPr>
              <w:t>541</w:t>
            </w:r>
          </w:p>
        </w:tc>
        <w:tc>
          <w:tcPr>
            <w:tcW w:w="1276" w:type="dxa"/>
            <w:tcBorders>
              <w:top w:val="nil"/>
              <w:left w:val="nil"/>
              <w:bottom w:val="single" w:sz="8" w:space="0" w:color="FFFFFF"/>
              <w:right w:val="single" w:sz="8" w:space="0" w:color="FFFFFF"/>
            </w:tcBorders>
            <w:shd w:val="clear" w:color="000000" w:fill="F2F2F2"/>
            <w:vAlign w:val="center"/>
            <w:hideMark/>
          </w:tcPr>
          <w:p w14:paraId="7529F68A" w14:textId="77777777" w:rsidR="00C2337F" w:rsidRPr="00C2337F" w:rsidRDefault="00C2337F" w:rsidP="00C2337F">
            <w:pPr>
              <w:suppressAutoHyphens w:val="0"/>
              <w:jc w:val="right"/>
              <w:rPr>
                <w:rFonts w:ascii="Verdana" w:hAnsi="Verdana" w:cs="Arial"/>
                <w:sz w:val="16"/>
                <w:szCs w:val="16"/>
                <w:lang w:eastAsia="pt-BR"/>
              </w:rPr>
            </w:pPr>
            <w:r w:rsidRPr="00C2337F">
              <w:rPr>
                <w:rFonts w:ascii="Verdana" w:hAnsi="Verdana" w:cs="Arial"/>
                <w:sz w:val="16"/>
                <w:szCs w:val="16"/>
                <w:lang w:eastAsia="pt-BR"/>
              </w:rPr>
              <w:t>(276)</w:t>
            </w:r>
          </w:p>
        </w:tc>
        <w:tc>
          <w:tcPr>
            <w:tcW w:w="1340" w:type="dxa"/>
            <w:tcBorders>
              <w:top w:val="nil"/>
              <w:left w:val="nil"/>
              <w:bottom w:val="single" w:sz="8" w:space="0" w:color="FFFFFF"/>
              <w:right w:val="single" w:sz="8" w:space="0" w:color="FFFFFF"/>
            </w:tcBorders>
            <w:shd w:val="clear" w:color="000000" w:fill="F2F2F2"/>
            <w:vAlign w:val="center"/>
            <w:hideMark/>
          </w:tcPr>
          <w:p w14:paraId="65E3F46E" w14:textId="77777777" w:rsidR="00C2337F" w:rsidRPr="00C2337F" w:rsidRDefault="00C2337F" w:rsidP="00C2337F">
            <w:pPr>
              <w:suppressAutoHyphens w:val="0"/>
              <w:jc w:val="right"/>
              <w:rPr>
                <w:rFonts w:ascii="Verdana" w:hAnsi="Verdana" w:cs="Arial"/>
                <w:sz w:val="16"/>
                <w:szCs w:val="16"/>
                <w:lang w:eastAsia="pt-BR"/>
              </w:rPr>
            </w:pPr>
            <w:r w:rsidRPr="00C2337F">
              <w:rPr>
                <w:rFonts w:ascii="Verdana" w:hAnsi="Verdana" w:cs="Arial"/>
                <w:sz w:val="16"/>
                <w:szCs w:val="16"/>
                <w:lang w:eastAsia="pt-BR"/>
              </w:rPr>
              <w:t>265</w:t>
            </w:r>
          </w:p>
        </w:tc>
        <w:tc>
          <w:tcPr>
            <w:tcW w:w="786" w:type="dxa"/>
            <w:tcBorders>
              <w:top w:val="nil"/>
              <w:left w:val="nil"/>
              <w:bottom w:val="single" w:sz="8" w:space="0" w:color="FFFFFF"/>
              <w:right w:val="single" w:sz="8" w:space="0" w:color="FFFFFF"/>
            </w:tcBorders>
            <w:shd w:val="clear" w:color="000000" w:fill="F2F2F2"/>
            <w:vAlign w:val="center"/>
            <w:hideMark/>
          </w:tcPr>
          <w:p w14:paraId="75251A2B" w14:textId="77777777" w:rsidR="00C2337F" w:rsidRPr="00C2337F" w:rsidRDefault="00C2337F" w:rsidP="00C2337F">
            <w:pPr>
              <w:suppressAutoHyphens w:val="0"/>
              <w:jc w:val="right"/>
              <w:rPr>
                <w:rFonts w:ascii="Verdana" w:hAnsi="Verdana" w:cs="Arial"/>
                <w:sz w:val="16"/>
                <w:szCs w:val="16"/>
                <w:lang w:eastAsia="pt-BR"/>
              </w:rPr>
            </w:pPr>
            <w:r w:rsidRPr="00C2337F">
              <w:rPr>
                <w:rFonts w:ascii="Verdana" w:hAnsi="Verdana" w:cs="Arial"/>
                <w:sz w:val="16"/>
                <w:szCs w:val="16"/>
                <w:lang w:eastAsia="pt-BR"/>
              </w:rPr>
              <w:t>228</w:t>
            </w:r>
          </w:p>
        </w:tc>
      </w:tr>
      <w:tr w:rsidR="00C2337F" w:rsidRPr="00C2337F" w14:paraId="0B432AD3" w14:textId="77777777" w:rsidTr="00DE35A7">
        <w:trPr>
          <w:trHeight w:val="300"/>
        </w:trPr>
        <w:tc>
          <w:tcPr>
            <w:tcW w:w="4405" w:type="dxa"/>
            <w:tcBorders>
              <w:top w:val="nil"/>
              <w:left w:val="single" w:sz="8" w:space="0" w:color="FFFFFF"/>
              <w:bottom w:val="single" w:sz="8" w:space="0" w:color="FFFFFF"/>
              <w:right w:val="single" w:sz="8" w:space="0" w:color="FFFFFF"/>
            </w:tcBorders>
            <w:shd w:val="clear" w:color="000000" w:fill="F2F2F2"/>
            <w:vAlign w:val="center"/>
            <w:hideMark/>
          </w:tcPr>
          <w:p w14:paraId="140EB8C0" w14:textId="77777777" w:rsidR="00C2337F" w:rsidRPr="00C2337F" w:rsidRDefault="00C2337F" w:rsidP="00C2337F">
            <w:pPr>
              <w:suppressAutoHyphens w:val="0"/>
              <w:jc w:val="both"/>
              <w:rPr>
                <w:rFonts w:ascii="Verdana" w:hAnsi="Verdana" w:cs="Arial"/>
                <w:sz w:val="16"/>
                <w:szCs w:val="16"/>
                <w:lang w:eastAsia="pt-BR"/>
              </w:rPr>
            </w:pPr>
            <w:r w:rsidRPr="00C2337F">
              <w:rPr>
                <w:rFonts w:ascii="Verdana" w:hAnsi="Verdana" w:cs="Arial"/>
                <w:sz w:val="16"/>
                <w:szCs w:val="16"/>
                <w:lang w:eastAsia="pt-BR"/>
              </w:rPr>
              <w:t>Sistema de comunicação</w:t>
            </w:r>
          </w:p>
        </w:tc>
        <w:tc>
          <w:tcPr>
            <w:tcW w:w="1540" w:type="dxa"/>
            <w:tcBorders>
              <w:top w:val="nil"/>
              <w:left w:val="nil"/>
              <w:bottom w:val="single" w:sz="8" w:space="0" w:color="FFFFFF"/>
              <w:right w:val="single" w:sz="8" w:space="0" w:color="FFFFFF"/>
            </w:tcBorders>
            <w:shd w:val="clear" w:color="000000" w:fill="F2F2F2"/>
            <w:vAlign w:val="center"/>
            <w:hideMark/>
          </w:tcPr>
          <w:p w14:paraId="13D25BF2" w14:textId="77777777" w:rsidR="00C2337F" w:rsidRPr="00C2337F" w:rsidRDefault="00C2337F" w:rsidP="00C2337F">
            <w:pPr>
              <w:suppressAutoHyphens w:val="0"/>
              <w:jc w:val="right"/>
              <w:rPr>
                <w:rFonts w:ascii="Verdana" w:hAnsi="Verdana" w:cs="Arial"/>
                <w:sz w:val="16"/>
                <w:szCs w:val="16"/>
                <w:lang w:eastAsia="pt-BR"/>
              </w:rPr>
            </w:pPr>
            <w:r w:rsidRPr="00C2337F">
              <w:rPr>
                <w:rFonts w:ascii="Verdana" w:hAnsi="Verdana" w:cs="Arial"/>
                <w:sz w:val="16"/>
                <w:szCs w:val="16"/>
                <w:lang w:eastAsia="pt-BR"/>
              </w:rPr>
              <w:t>10% a 33,33%</w:t>
            </w:r>
          </w:p>
        </w:tc>
        <w:tc>
          <w:tcPr>
            <w:tcW w:w="1011" w:type="dxa"/>
            <w:tcBorders>
              <w:top w:val="nil"/>
              <w:left w:val="nil"/>
              <w:bottom w:val="single" w:sz="8" w:space="0" w:color="FFFFFF"/>
              <w:right w:val="single" w:sz="8" w:space="0" w:color="FFFFFF"/>
            </w:tcBorders>
            <w:shd w:val="clear" w:color="000000" w:fill="F2F2F2"/>
            <w:vAlign w:val="center"/>
            <w:hideMark/>
          </w:tcPr>
          <w:p w14:paraId="081DFD41" w14:textId="77777777" w:rsidR="00C2337F" w:rsidRPr="00C2337F" w:rsidRDefault="00C2337F" w:rsidP="00C2337F">
            <w:pPr>
              <w:suppressAutoHyphens w:val="0"/>
              <w:jc w:val="right"/>
              <w:rPr>
                <w:rFonts w:ascii="Verdana" w:hAnsi="Verdana" w:cs="Arial"/>
                <w:sz w:val="16"/>
                <w:szCs w:val="16"/>
                <w:lang w:eastAsia="pt-BR"/>
              </w:rPr>
            </w:pPr>
            <w:r w:rsidRPr="00C2337F">
              <w:rPr>
                <w:rFonts w:ascii="Verdana" w:hAnsi="Verdana" w:cs="Arial"/>
                <w:sz w:val="16"/>
                <w:szCs w:val="16"/>
                <w:lang w:eastAsia="pt-BR"/>
              </w:rPr>
              <w:t>218</w:t>
            </w:r>
          </w:p>
        </w:tc>
        <w:tc>
          <w:tcPr>
            <w:tcW w:w="1276" w:type="dxa"/>
            <w:tcBorders>
              <w:top w:val="nil"/>
              <w:left w:val="nil"/>
              <w:bottom w:val="single" w:sz="8" w:space="0" w:color="FFFFFF"/>
              <w:right w:val="single" w:sz="8" w:space="0" w:color="FFFFFF"/>
            </w:tcBorders>
            <w:shd w:val="clear" w:color="000000" w:fill="F2F2F2"/>
            <w:vAlign w:val="center"/>
            <w:hideMark/>
          </w:tcPr>
          <w:p w14:paraId="01894BC8" w14:textId="77777777" w:rsidR="00C2337F" w:rsidRPr="00C2337F" w:rsidRDefault="00C2337F" w:rsidP="00C2337F">
            <w:pPr>
              <w:suppressAutoHyphens w:val="0"/>
              <w:jc w:val="right"/>
              <w:rPr>
                <w:rFonts w:ascii="Verdana" w:hAnsi="Verdana" w:cs="Arial"/>
                <w:sz w:val="16"/>
                <w:szCs w:val="16"/>
                <w:lang w:eastAsia="pt-BR"/>
              </w:rPr>
            </w:pPr>
            <w:r w:rsidRPr="00C2337F">
              <w:rPr>
                <w:rFonts w:ascii="Verdana" w:hAnsi="Verdana" w:cs="Arial"/>
                <w:sz w:val="16"/>
                <w:szCs w:val="16"/>
                <w:lang w:eastAsia="pt-BR"/>
              </w:rPr>
              <w:t>(143)</w:t>
            </w:r>
          </w:p>
        </w:tc>
        <w:tc>
          <w:tcPr>
            <w:tcW w:w="1340" w:type="dxa"/>
            <w:tcBorders>
              <w:top w:val="nil"/>
              <w:left w:val="nil"/>
              <w:bottom w:val="single" w:sz="8" w:space="0" w:color="FFFFFF"/>
              <w:right w:val="single" w:sz="8" w:space="0" w:color="FFFFFF"/>
            </w:tcBorders>
            <w:shd w:val="clear" w:color="000000" w:fill="F2F2F2"/>
            <w:vAlign w:val="center"/>
            <w:hideMark/>
          </w:tcPr>
          <w:p w14:paraId="0B2CEEBB" w14:textId="77777777" w:rsidR="00C2337F" w:rsidRPr="00C2337F" w:rsidRDefault="00C2337F" w:rsidP="00C2337F">
            <w:pPr>
              <w:suppressAutoHyphens w:val="0"/>
              <w:jc w:val="right"/>
              <w:rPr>
                <w:rFonts w:ascii="Verdana" w:hAnsi="Verdana" w:cs="Arial"/>
                <w:sz w:val="16"/>
                <w:szCs w:val="16"/>
                <w:lang w:eastAsia="pt-BR"/>
              </w:rPr>
            </w:pPr>
            <w:r w:rsidRPr="00C2337F">
              <w:rPr>
                <w:rFonts w:ascii="Verdana" w:hAnsi="Verdana" w:cs="Arial"/>
                <w:sz w:val="16"/>
                <w:szCs w:val="16"/>
                <w:lang w:eastAsia="pt-BR"/>
              </w:rPr>
              <w:t>75</w:t>
            </w:r>
          </w:p>
        </w:tc>
        <w:tc>
          <w:tcPr>
            <w:tcW w:w="786" w:type="dxa"/>
            <w:tcBorders>
              <w:top w:val="nil"/>
              <w:left w:val="nil"/>
              <w:bottom w:val="single" w:sz="8" w:space="0" w:color="FFFFFF"/>
              <w:right w:val="single" w:sz="8" w:space="0" w:color="FFFFFF"/>
            </w:tcBorders>
            <w:shd w:val="clear" w:color="000000" w:fill="F2F2F2"/>
            <w:vAlign w:val="center"/>
            <w:hideMark/>
          </w:tcPr>
          <w:p w14:paraId="55CF42D1" w14:textId="77777777" w:rsidR="00C2337F" w:rsidRPr="00C2337F" w:rsidRDefault="00C2337F" w:rsidP="00C2337F">
            <w:pPr>
              <w:suppressAutoHyphens w:val="0"/>
              <w:jc w:val="right"/>
              <w:rPr>
                <w:rFonts w:ascii="Verdana" w:hAnsi="Verdana" w:cs="Arial"/>
                <w:sz w:val="16"/>
                <w:szCs w:val="16"/>
                <w:lang w:eastAsia="pt-BR"/>
              </w:rPr>
            </w:pPr>
            <w:r w:rsidRPr="00C2337F">
              <w:rPr>
                <w:rFonts w:ascii="Verdana" w:hAnsi="Verdana" w:cs="Arial"/>
                <w:sz w:val="16"/>
                <w:szCs w:val="16"/>
                <w:lang w:eastAsia="pt-BR"/>
              </w:rPr>
              <w:t>84</w:t>
            </w:r>
          </w:p>
        </w:tc>
      </w:tr>
      <w:tr w:rsidR="00C2337F" w:rsidRPr="00C2337F" w14:paraId="0D463AE0" w14:textId="77777777" w:rsidTr="00DE35A7">
        <w:trPr>
          <w:trHeight w:val="300"/>
        </w:trPr>
        <w:tc>
          <w:tcPr>
            <w:tcW w:w="4405" w:type="dxa"/>
            <w:tcBorders>
              <w:top w:val="nil"/>
              <w:left w:val="single" w:sz="8" w:space="0" w:color="FFFFFF"/>
              <w:bottom w:val="single" w:sz="8" w:space="0" w:color="FFFFFF"/>
              <w:right w:val="single" w:sz="8" w:space="0" w:color="FFFFFF"/>
            </w:tcBorders>
            <w:shd w:val="clear" w:color="000000" w:fill="F2F2F2"/>
            <w:vAlign w:val="center"/>
            <w:hideMark/>
          </w:tcPr>
          <w:p w14:paraId="2ACEA92F" w14:textId="77777777" w:rsidR="00C2337F" w:rsidRPr="00C2337F" w:rsidRDefault="00C2337F" w:rsidP="00C2337F">
            <w:pPr>
              <w:suppressAutoHyphens w:val="0"/>
              <w:jc w:val="both"/>
              <w:rPr>
                <w:rFonts w:ascii="Verdana" w:hAnsi="Verdana" w:cs="Arial"/>
                <w:sz w:val="16"/>
                <w:szCs w:val="16"/>
                <w:lang w:eastAsia="pt-BR"/>
              </w:rPr>
            </w:pPr>
            <w:r w:rsidRPr="00C2337F">
              <w:rPr>
                <w:rFonts w:ascii="Verdana" w:hAnsi="Verdana" w:cs="Arial"/>
                <w:sz w:val="16"/>
                <w:szCs w:val="16"/>
                <w:lang w:eastAsia="pt-BR"/>
              </w:rPr>
              <w:t>Processamento de dados</w:t>
            </w:r>
          </w:p>
        </w:tc>
        <w:tc>
          <w:tcPr>
            <w:tcW w:w="1540" w:type="dxa"/>
            <w:tcBorders>
              <w:top w:val="nil"/>
              <w:left w:val="nil"/>
              <w:bottom w:val="single" w:sz="8" w:space="0" w:color="FFFFFF"/>
              <w:right w:val="single" w:sz="8" w:space="0" w:color="FFFFFF"/>
            </w:tcBorders>
            <w:shd w:val="clear" w:color="000000" w:fill="F2F2F2"/>
            <w:vAlign w:val="center"/>
            <w:hideMark/>
          </w:tcPr>
          <w:p w14:paraId="553D4352" w14:textId="77777777" w:rsidR="00C2337F" w:rsidRPr="00C2337F" w:rsidRDefault="00C2337F" w:rsidP="00C2337F">
            <w:pPr>
              <w:suppressAutoHyphens w:val="0"/>
              <w:jc w:val="right"/>
              <w:rPr>
                <w:rFonts w:ascii="Verdana" w:hAnsi="Verdana" w:cs="Arial"/>
                <w:sz w:val="16"/>
                <w:szCs w:val="16"/>
                <w:lang w:eastAsia="pt-BR"/>
              </w:rPr>
            </w:pPr>
            <w:r w:rsidRPr="00C2337F">
              <w:rPr>
                <w:rFonts w:ascii="Verdana" w:hAnsi="Verdana" w:cs="Arial"/>
                <w:sz w:val="16"/>
                <w:szCs w:val="16"/>
                <w:lang w:eastAsia="pt-BR"/>
              </w:rPr>
              <w:t>10% a 50%</w:t>
            </w:r>
          </w:p>
        </w:tc>
        <w:tc>
          <w:tcPr>
            <w:tcW w:w="1011" w:type="dxa"/>
            <w:tcBorders>
              <w:top w:val="nil"/>
              <w:left w:val="nil"/>
              <w:bottom w:val="single" w:sz="8" w:space="0" w:color="FFFFFF"/>
              <w:right w:val="single" w:sz="8" w:space="0" w:color="FFFFFF"/>
            </w:tcBorders>
            <w:shd w:val="clear" w:color="000000" w:fill="F2F2F2"/>
            <w:vAlign w:val="center"/>
            <w:hideMark/>
          </w:tcPr>
          <w:p w14:paraId="2A4C7310" w14:textId="77777777" w:rsidR="00C2337F" w:rsidRPr="00C2337F" w:rsidRDefault="00C2337F" w:rsidP="00C2337F">
            <w:pPr>
              <w:suppressAutoHyphens w:val="0"/>
              <w:jc w:val="right"/>
              <w:rPr>
                <w:rFonts w:ascii="Verdana" w:hAnsi="Verdana" w:cs="Arial"/>
                <w:sz w:val="16"/>
                <w:szCs w:val="16"/>
                <w:lang w:eastAsia="pt-BR"/>
              </w:rPr>
            </w:pPr>
            <w:r w:rsidRPr="00C2337F">
              <w:rPr>
                <w:rFonts w:ascii="Verdana" w:hAnsi="Verdana" w:cs="Arial"/>
                <w:sz w:val="16"/>
                <w:szCs w:val="16"/>
                <w:lang w:eastAsia="pt-BR"/>
              </w:rPr>
              <w:t>945</w:t>
            </w:r>
          </w:p>
        </w:tc>
        <w:tc>
          <w:tcPr>
            <w:tcW w:w="1276" w:type="dxa"/>
            <w:tcBorders>
              <w:top w:val="nil"/>
              <w:left w:val="nil"/>
              <w:bottom w:val="single" w:sz="8" w:space="0" w:color="FFFFFF"/>
              <w:right w:val="single" w:sz="8" w:space="0" w:color="FFFFFF"/>
            </w:tcBorders>
            <w:shd w:val="clear" w:color="000000" w:fill="F2F2F2"/>
            <w:vAlign w:val="center"/>
            <w:hideMark/>
          </w:tcPr>
          <w:p w14:paraId="51E6F139" w14:textId="77777777" w:rsidR="00C2337F" w:rsidRPr="00C2337F" w:rsidRDefault="00C2337F" w:rsidP="00C2337F">
            <w:pPr>
              <w:suppressAutoHyphens w:val="0"/>
              <w:jc w:val="right"/>
              <w:rPr>
                <w:rFonts w:ascii="Verdana" w:hAnsi="Verdana" w:cs="Arial"/>
                <w:sz w:val="16"/>
                <w:szCs w:val="16"/>
                <w:lang w:eastAsia="pt-BR"/>
              </w:rPr>
            </w:pPr>
            <w:r w:rsidRPr="00C2337F">
              <w:rPr>
                <w:rFonts w:ascii="Verdana" w:hAnsi="Verdana" w:cs="Arial"/>
                <w:sz w:val="16"/>
                <w:szCs w:val="16"/>
                <w:lang w:eastAsia="pt-BR"/>
              </w:rPr>
              <w:t>(821)</w:t>
            </w:r>
          </w:p>
        </w:tc>
        <w:tc>
          <w:tcPr>
            <w:tcW w:w="1340" w:type="dxa"/>
            <w:tcBorders>
              <w:top w:val="nil"/>
              <w:left w:val="nil"/>
              <w:bottom w:val="single" w:sz="8" w:space="0" w:color="FFFFFF"/>
              <w:right w:val="single" w:sz="8" w:space="0" w:color="FFFFFF"/>
            </w:tcBorders>
            <w:shd w:val="clear" w:color="000000" w:fill="F2F2F2"/>
            <w:vAlign w:val="center"/>
            <w:hideMark/>
          </w:tcPr>
          <w:p w14:paraId="23C0EB54" w14:textId="77777777" w:rsidR="00C2337F" w:rsidRPr="00C2337F" w:rsidRDefault="00C2337F" w:rsidP="00C2337F">
            <w:pPr>
              <w:suppressAutoHyphens w:val="0"/>
              <w:jc w:val="right"/>
              <w:rPr>
                <w:rFonts w:ascii="Verdana" w:hAnsi="Verdana" w:cs="Arial"/>
                <w:sz w:val="16"/>
                <w:szCs w:val="16"/>
                <w:lang w:eastAsia="pt-BR"/>
              </w:rPr>
            </w:pPr>
            <w:r w:rsidRPr="00C2337F">
              <w:rPr>
                <w:rFonts w:ascii="Verdana" w:hAnsi="Verdana" w:cs="Arial"/>
                <w:sz w:val="16"/>
                <w:szCs w:val="16"/>
                <w:lang w:eastAsia="pt-BR"/>
              </w:rPr>
              <w:t>124</w:t>
            </w:r>
          </w:p>
        </w:tc>
        <w:tc>
          <w:tcPr>
            <w:tcW w:w="786" w:type="dxa"/>
            <w:tcBorders>
              <w:top w:val="nil"/>
              <w:left w:val="nil"/>
              <w:bottom w:val="single" w:sz="8" w:space="0" w:color="FFFFFF"/>
              <w:right w:val="single" w:sz="8" w:space="0" w:color="FFFFFF"/>
            </w:tcBorders>
            <w:shd w:val="clear" w:color="000000" w:fill="F2F2F2"/>
            <w:vAlign w:val="center"/>
            <w:hideMark/>
          </w:tcPr>
          <w:p w14:paraId="3B10C444" w14:textId="77777777" w:rsidR="00C2337F" w:rsidRPr="00C2337F" w:rsidRDefault="00C2337F" w:rsidP="00C2337F">
            <w:pPr>
              <w:suppressAutoHyphens w:val="0"/>
              <w:jc w:val="right"/>
              <w:rPr>
                <w:rFonts w:ascii="Verdana" w:hAnsi="Verdana" w:cs="Arial"/>
                <w:sz w:val="16"/>
                <w:szCs w:val="16"/>
                <w:lang w:eastAsia="pt-BR"/>
              </w:rPr>
            </w:pPr>
            <w:r w:rsidRPr="00C2337F">
              <w:rPr>
                <w:rFonts w:ascii="Verdana" w:hAnsi="Verdana" w:cs="Arial"/>
                <w:sz w:val="16"/>
                <w:szCs w:val="16"/>
                <w:lang w:eastAsia="pt-BR"/>
              </w:rPr>
              <w:t>146</w:t>
            </w:r>
          </w:p>
        </w:tc>
      </w:tr>
      <w:tr w:rsidR="00C2337F" w:rsidRPr="00C2337F" w14:paraId="48801A93" w14:textId="77777777" w:rsidTr="00DE35A7">
        <w:trPr>
          <w:trHeight w:val="300"/>
        </w:trPr>
        <w:tc>
          <w:tcPr>
            <w:tcW w:w="4405" w:type="dxa"/>
            <w:tcBorders>
              <w:top w:val="nil"/>
              <w:left w:val="single" w:sz="8" w:space="0" w:color="FFFFFF"/>
              <w:bottom w:val="single" w:sz="8" w:space="0" w:color="FFFFFF"/>
              <w:right w:val="single" w:sz="8" w:space="0" w:color="FFFFFF"/>
            </w:tcBorders>
            <w:shd w:val="clear" w:color="000000" w:fill="F2F2F2"/>
            <w:vAlign w:val="center"/>
            <w:hideMark/>
          </w:tcPr>
          <w:p w14:paraId="5A4D5281" w14:textId="77777777" w:rsidR="00C2337F" w:rsidRPr="00C2337F" w:rsidRDefault="00C2337F" w:rsidP="00C2337F">
            <w:pPr>
              <w:suppressAutoHyphens w:val="0"/>
              <w:jc w:val="both"/>
              <w:rPr>
                <w:rFonts w:ascii="Verdana" w:hAnsi="Verdana" w:cs="Arial"/>
                <w:sz w:val="16"/>
                <w:szCs w:val="16"/>
                <w:lang w:eastAsia="pt-BR"/>
              </w:rPr>
            </w:pPr>
            <w:r w:rsidRPr="00C2337F">
              <w:rPr>
                <w:rFonts w:ascii="Verdana" w:hAnsi="Verdana" w:cs="Arial"/>
                <w:sz w:val="16"/>
                <w:szCs w:val="16"/>
                <w:lang w:eastAsia="pt-BR"/>
              </w:rPr>
              <w:t>Sistema de transporte</w:t>
            </w:r>
          </w:p>
        </w:tc>
        <w:tc>
          <w:tcPr>
            <w:tcW w:w="1540" w:type="dxa"/>
            <w:tcBorders>
              <w:top w:val="nil"/>
              <w:left w:val="nil"/>
              <w:bottom w:val="single" w:sz="8" w:space="0" w:color="FFFFFF"/>
              <w:right w:val="single" w:sz="8" w:space="0" w:color="FFFFFF"/>
            </w:tcBorders>
            <w:shd w:val="clear" w:color="000000" w:fill="F2F2F2"/>
            <w:vAlign w:val="center"/>
            <w:hideMark/>
          </w:tcPr>
          <w:p w14:paraId="6363025E" w14:textId="77777777" w:rsidR="00C2337F" w:rsidRPr="00C2337F" w:rsidRDefault="00C2337F" w:rsidP="00C2337F">
            <w:pPr>
              <w:suppressAutoHyphens w:val="0"/>
              <w:jc w:val="right"/>
              <w:rPr>
                <w:rFonts w:ascii="Verdana" w:hAnsi="Verdana" w:cs="Arial"/>
                <w:sz w:val="16"/>
                <w:szCs w:val="16"/>
                <w:lang w:eastAsia="pt-BR"/>
              </w:rPr>
            </w:pPr>
            <w:r w:rsidRPr="00C2337F">
              <w:rPr>
                <w:rFonts w:ascii="Verdana" w:hAnsi="Verdana" w:cs="Arial"/>
                <w:sz w:val="16"/>
                <w:szCs w:val="16"/>
                <w:lang w:eastAsia="pt-BR"/>
              </w:rPr>
              <w:t>20%</w:t>
            </w:r>
          </w:p>
        </w:tc>
        <w:tc>
          <w:tcPr>
            <w:tcW w:w="1011" w:type="dxa"/>
            <w:tcBorders>
              <w:top w:val="nil"/>
              <w:left w:val="nil"/>
              <w:bottom w:val="single" w:sz="8" w:space="0" w:color="FFFFFF"/>
              <w:right w:val="single" w:sz="8" w:space="0" w:color="FFFFFF"/>
            </w:tcBorders>
            <w:shd w:val="clear" w:color="000000" w:fill="F2F2F2"/>
            <w:vAlign w:val="center"/>
            <w:hideMark/>
          </w:tcPr>
          <w:p w14:paraId="685EB261" w14:textId="77777777" w:rsidR="00C2337F" w:rsidRPr="00C2337F" w:rsidRDefault="00C2337F" w:rsidP="00C2337F">
            <w:pPr>
              <w:suppressAutoHyphens w:val="0"/>
              <w:jc w:val="right"/>
              <w:rPr>
                <w:rFonts w:ascii="Verdana" w:hAnsi="Verdana" w:cs="Arial"/>
                <w:sz w:val="16"/>
                <w:szCs w:val="16"/>
                <w:lang w:eastAsia="pt-BR"/>
              </w:rPr>
            </w:pPr>
            <w:r w:rsidRPr="00C2337F">
              <w:rPr>
                <w:rFonts w:ascii="Verdana" w:hAnsi="Verdana" w:cs="Arial"/>
                <w:sz w:val="16"/>
                <w:szCs w:val="16"/>
                <w:lang w:eastAsia="pt-BR"/>
              </w:rPr>
              <w:t>29</w:t>
            </w:r>
          </w:p>
        </w:tc>
        <w:tc>
          <w:tcPr>
            <w:tcW w:w="1276" w:type="dxa"/>
            <w:tcBorders>
              <w:top w:val="nil"/>
              <w:left w:val="nil"/>
              <w:bottom w:val="single" w:sz="8" w:space="0" w:color="FFFFFF"/>
              <w:right w:val="single" w:sz="8" w:space="0" w:color="FFFFFF"/>
            </w:tcBorders>
            <w:shd w:val="clear" w:color="000000" w:fill="F2F2F2"/>
            <w:vAlign w:val="center"/>
            <w:hideMark/>
          </w:tcPr>
          <w:p w14:paraId="13EE121A" w14:textId="77777777" w:rsidR="00C2337F" w:rsidRPr="00C2337F" w:rsidRDefault="00C2337F" w:rsidP="00C2337F">
            <w:pPr>
              <w:suppressAutoHyphens w:val="0"/>
              <w:jc w:val="right"/>
              <w:rPr>
                <w:rFonts w:ascii="Verdana" w:hAnsi="Verdana" w:cs="Arial"/>
                <w:sz w:val="16"/>
                <w:szCs w:val="16"/>
                <w:lang w:eastAsia="pt-BR"/>
              </w:rPr>
            </w:pPr>
            <w:r w:rsidRPr="00C2337F">
              <w:rPr>
                <w:rFonts w:ascii="Verdana" w:hAnsi="Verdana" w:cs="Arial"/>
                <w:sz w:val="16"/>
                <w:szCs w:val="16"/>
                <w:lang w:eastAsia="pt-BR"/>
              </w:rPr>
              <w:t>(29)</w:t>
            </w:r>
          </w:p>
        </w:tc>
        <w:tc>
          <w:tcPr>
            <w:tcW w:w="1340" w:type="dxa"/>
            <w:tcBorders>
              <w:top w:val="nil"/>
              <w:left w:val="nil"/>
              <w:bottom w:val="single" w:sz="8" w:space="0" w:color="FFFFFF"/>
              <w:right w:val="single" w:sz="8" w:space="0" w:color="FFFFFF"/>
            </w:tcBorders>
            <w:shd w:val="clear" w:color="000000" w:fill="F2F2F2"/>
            <w:vAlign w:val="center"/>
            <w:hideMark/>
          </w:tcPr>
          <w:p w14:paraId="2F392146" w14:textId="77777777" w:rsidR="00C2337F" w:rsidRPr="00C2337F" w:rsidRDefault="00C2337F" w:rsidP="00C2337F">
            <w:pPr>
              <w:suppressAutoHyphens w:val="0"/>
              <w:jc w:val="right"/>
              <w:rPr>
                <w:rFonts w:ascii="Verdana" w:hAnsi="Verdana" w:cs="Arial"/>
                <w:sz w:val="16"/>
                <w:szCs w:val="16"/>
                <w:lang w:eastAsia="pt-BR"/>
              </w:rPr>
            </w:pPr>
            <w:r w:rsidRPr="00C2337F">
              <w:rPr>
                <w:rFonts w:ascii="Verdana" w:hAnsi="Verdana" w:cs="Arial"/>
                <w:sz w:val="16"/>
                <w:szCs w:val="16"/>
                <w:lang w:eastAsia="pt-BR"/>
              </w:rPr>
              <w:t xml:space="preserve">                -   </w:t>
            </w:r>
          </w:p>
        </w:tc>
        <w:tc>
          <w:tcPr>
            <w:tcW w:w="786" w:type="dxa"/>
            <w:tcBorders>
              <w:top w:val="nil"/>
              <w:left w:val="nil"/>
              <w:bottom w:val="single" w:sz="8" w:space="0" w:color="FFFFFF"/>
              <w:right w:val="single" w:sz="8" w:space="0" w:color="FFFFFF"/>
            </w:tcBorders>
            <w:shd w:val="clear" w:color="000000" w:fill="F2F2F2"/>
            <w:vAlign w:val="center"/>
            <w:hideMark/>
          </w:tcPr>
          <w:p w14:paraId="3DBE4C40" w14:textId="77777777" w:rsidR="00C2337F" w:rsidRPr="00C2337F" w:rsidRDefault="00C2337F" w:rsidP="00C2337F">
            <w:pPr>
              <w:suppressAutoHyphens w:val="0"/>
              <w:jc w:val="right"/>
              <w:rPr>
                <w:rFonts w:ascii="Verdana" w:hAnsi="Verdana" w:cs="Arial"/>
                <w:sz w:val="16"/>
                <w:szCs w:val="16"/>
                <w:lang w:eastAsia="pt-BR"/>
              </w:rPr>
            </w:pPr>
            <w:r w:rsidRPr="00C2337F">
              <w:rPr>
                <w:rFonts w:ascii="Verdana" w:hAnsi="Verdana" w:cs="Arial"/>
                <w:sz w:val="16"/>
                <w:szCs w:val="16"/>
                <w:lang w:eastAsia="pt-BR"/>
              </w:rPr>
              <w:t xml:space="preserve">                -   </w:t>
            </w:r>
          </w:p>
        </w:tc>
      </w:tr>
      <w:tr w:rsidR="00C2337F" w:rsidRPr="00C2337F" w14:paraId="58A1C6D2" w14:textId="77777777" w:rsidTr="00DE35A7">
        <w:trPr>
          <w:trHeight w:val="300"/>
        </w:trPr>
        <w:tc>
          <w:tcPr>
            <w:tcW w:w="4405" w:type="dxa"/>
            <w:tcBorders>
              <w:top w:val="nil"/>
              <w:left w:val="single" w:sz="8" w:space="0" w:color="FFFFFF"/>
              <w:bottom w:val="single" w:sz="8" w:space="0" w:color="FFFFFF"/>
              <w:right w:val="single" w:sz="8" w:space="0" w:color="FFFFFF"/>
            </w:tcBorders>
            <w:shd w:val="clear" w:color="000000" w:fill="F2F2F2"/>
            <w:vAlign w:val="center"/>
            <w:hideMark/>
          </w:tcPr>
          <w:p w14:paraId="758865BF" w14:textId="77777777" w:rsidR="00C2337F" w:rsidRPr="00C2337F" w:rsidRDefault="00C2337F" w:rsidP="00C2337F">
            <w:pPr>
              <w:suppressAutoHyphens w:val="0"/>
              <w:jc w:val="both"/>
              <w:rPr>
                <w:rFonts w:ascii="Verdana" w:hAnsi="Verdana" w:cs="Arial"/>
                <w:sz w:val="16"/>
                <w:szCs w:val="16"/>
                <w:lang w:eastAsia="pt-BR"/>
              </w:rPr>
            </w:pPr>
            <w:r w:rsidRPr="00C2337F">
              <w:rPr>
                <w:rFonts w:ascii="Verdana" w:hAnsi="Verdana" w:cs="Arial"/>
                <w:sz w:val="16"/>
                <w:szCs w:val="16"/>
                <w:lang w:eastAsia="pt-BR"/>
              </w:rPr>
              <w:t>Benfeitorias de bens de terceiros</w:t>
            </w:r>
          </w:p>
        </w:tc>
        <w:tc>
          <w:tcPr>
            <w:tcW w:w="1540" w:type="dxa"/>
            <w:tcBorders>
              <w:top w:val="nil"/>
              <w:left w:val="nil"/>
              <w:bottom w:val="single" w:sz="8" w:space="0" w:color="FFFFFF"/>
              <w:right w:val="single" w:sz="8" w:space="0" w:color="FFFFFF"/>
            </w:tcBorders>
            <w:shd w:val="clear" w:color="000000" w:fill="F2F2F2"/>
            <w:vAlign w:val="center"/>
            <w:hideMark/>
          </w:tcPr>
          <w:p w14:paraId="0CB44341" w14:textId="77777777" w:rsidR="00C2337F" w:rsidRPr="00C2337F" w:rsidRDefault="00C2337F" w:rsidP="00C2337F">
            <w:pPr>
              <w:suppressAutoHyphens w:val="0"/>
              <w:jc w:val="right"/>
              <w:rPr>
                <w:rFonts w:ascii="Verdana" w:hAnsi="Verdana" w:cs="Arial"/>
                <w:sz w:val="16"/>
                <w:szCs w:val="16"/>
                <w:lang w:eastAsia="pt-BR"/>
              </w:rPr>
            </w:pPr>
            <w:r w:rsidRPr="00C2337F">
              <w:rPr>
                <w:rFonts w:ascii="Verdana" w:hAnsi="Verdana" w:cs="Arial"/>
                <w:sz w:val="16"/>
                <w:szCs w:val="16"/>
                <w:lang w:eastAsia="pt-BR"/>
              </w:rPr>
              <w:t>10% a 50%</w:t>
            </w:r>
          </w:p>
        </w:tc>
        <w:tc>
          <w:tcPr>
            <w:tcW w:w="1011" w:type="dxa"/>
            <w:tcBorders>
              <w:top w:val="nil"/>
              <w:left w:val="nil"/>
              <w:bottom w:val="single" w:sz="8" w:space="0" w:color="FFFFFF"/>
              <w:right w:val="single" w:sz="8" w:space="0" w:color="FFFFFF"/>
            </w:tcBorders>
            <w:shd w:val="clear" w:color="000000" w:fill="F2F2F2"/>
            <w:vAlign w:val="center"/>
            <w:hideMark/>
          </w:tcPr>
          <w:p w14:paraId="7A84D99E" w14:textId="77777777" w:rsidR="00C2337F" w:rsidRPr="00C2337F" w:rsidRDefault="00C2337F" w:rsidP="00C2337F">
            <w:pPr>
              <w:suppressAutoHyphens w:val="0"/>
              <w:jc w:val="right"/>
              <w:rPr>
                <w:rFonts w:ascii="Verdana" w:hAnsi="Verdana" w:cs="Arial"/>
                <w:sz w:val="16"/>
                <w:szCs w:val="16"/>
                <w:lang w:eastAsia="pt-BR"/>
              </w:rPr>
            </w:pPr>
            <w:r w:rsidRPr="00C2337F">
              <w:rPr>
                <w:rFonts w:ascii="Verdana" w:hAnsi="Verdana" w:cs="Arial"/>
                <w:sz w:val="16"/>
                <w:szCs w:val="16"/>
                <w:lang w:eastAsia="pt-BR"/>
              </w:rPr>
              <w:t>42</w:t>
            </w:r>
          </w:p>
        </w:tc>
        <w:tc>
          <w:tcPr>
            <w:tcW w:w="1276" w:type="dxa"/>
            <w:tcBorders>
              <w:top w:val="nil"/>
              <w:left w:val="nil"/>
              <w:bottom w:val="single" w:sz="8" w:space="0" w:color="FFFFFF"/>
              <w:right w:val="single" w:sz="8" w:space="0" w:color="FFFFFF"/>
            </w:tcBorders>
            <w:shd w:val="clear" w:color="000000" w:fill="F2F2F2"/>
            <w:vAlign w:val="center"/>
            <w:hideMark/>
          </w:tcPr>
          <w:p w14:paraId="559D8DC4" w14:textId="77777777" w:rsidR="00C2337F" w:rsidRPr="00C2337F" w:rsidRDefault="00C2337F" w:rsidP="00C2337F">
            <w:pPr>
              <w:suppressAutoHyphens w:val="0"/>
              <w:jc w:val="right"/>
              <w:rPr>
                <w:rFonts w:ascii="Verdana" w:hAnsi="Verdana" w:cs="Arial"/>
                <w:sz w:val="16"/>
                <w:szCs w:val="16"/>
                <w:lang w:eastAsia="pt-BR"/>
              </w:rPr>
            </w:pPr>
            <w:r w:rsidRPr="00C2337F">
              <w:rPr>
                <w:rFonts w:ascii="Verdana" w:hAnsi="Verdana" w:cs="Arial"/>
                <w:sz w:val="16"/>
                <w:szCs w:val="16"/>
                <w:lang w:eastAsia="pt-BR"/>
              </w:rPr>
              <w:t>(22)</w:t>
            </w:r>
          </w:p>
        </w:tc>
        <w:tc>
          <w:tcPr>
            <w:tcW w:w="1340" w:type="dxa"/>
            <w:tcBorders>
              <w:top w:val="nil"/>
              <w:left w:val="nil"/>
              <w:bottom w:val="single" w:sz="8" w:space="0" w:color="FFFFFF"/>
              <w:right w:val="single" w:sz="8" w:space="0" w:color="FFFFFF"/>
            </w:tcBorders>
            <w:shd w:val="clear" w:color="000000" w:fill="F2F2F2"/>
            <w:vAlign w:val="center"/>
            <w:hideMark/>
          </w:tcPr>
          <w:p w14:paraId="18546C5A" w14:textId="77777777" w:rsidR="00C2337F" w:rsidRPr="00C2337F" w:rsidRDefault="00C2337F" w:rsidP="00C2337F">
            <w:pPr>
              <w:suppressAutoHyphens w:val="0"/>
              <w:jc w:val="right"/>
              <w:rPr>
                <w:rFonts w:ascii="Verdana" w:hAnsi="Verdana" w:cs="Arial"/>
                <w:sz w:val="16"/>
                <w:szCs w:val="16"/>
                <w:lang w:eastAsia="pt-BR"/>
              </w:rPr>
            </w:pPr>
            <w:r w:rsidRPr="00C2337F">
              <w:rPr>
                <w:rFonts w:ascii="Verdana" w:hAnsi="Verdana" w:cs="Arial"/>
                <w:sz w:val="16"/>
                <w:szCs w:val="16"/>
                <w:lang w:eastAsia="pt-BR"/>
              </w:rPr>
              <w:t>20</w:t>
            </w:r>
          </w:p>
        </w:tc>
        <w:tc>
          <w:tcPr>
            <w:tcW w:w="786" w:type="dxa"/>
            <w:tcBorders>
              <w:top w:val="nil"/>
              <w:left w:val="nil"/>
              <w:bottom w:val="single" w:sz="8" w:space="0" w:color="FFFFFF"/>
              <w:right w:val="single" w:sz="8" w:space="0" w:color="FFFFFF"/>
            </w:tcBorders>
            <w:shd w:val="clear" w:color="000000" w:fill="F2F2F2"/>
            <w:vAlign w:val="center"/>
            <w:hideMark/>
          </w:tcPr>
          <w:p w14:paraId="79CD6B7E" w14:textId="77777777" w:rsidR="00C2337F" w:rsidRPr="00C2337F" w:rsidRDefault="00C2337F" w:rsidP="00C2337F">
            <w:pPr>
              <w:suppressAutoHyphens w:val="0"/>
              <w:jc w:val="right"/>
              <w:rPr>
                <w:rFonts w:ascii="Verdana" w:hAnsi="Verdana" w:cs="Arial"/>
                <w:sz w:val="16"/>
                <w:szCs w:val="16"/>
                <w:lang w:eastAsia="pt-BR"/>
              </w:rPr>
            </w:pPr>
            <w:r w:rsidRPr="00C2337F">
              <w:rPr>
                <w:rFonts w:ascii="Verdana" w:hAnsi="Verdana" w:cs="Arial"/>
                <w:sz w:val="16"/>
                <w:szCs w:val="16"/>
                <w:lang w:eastAsia="pt-BR"/>
              </w:rPr>
              <w:t>23</w:t>
            </w:r>
          </w:p>
        </w:tc>
      </w:tr>
      <w:tr w:rsidR="00C2337F" w:rsidRPr="00C2337F" w14:paraId="6A9D9811" w14:textId="77777777" w:rsidTr="00DE35A7">
        <w:trPr>
          <w:trHeight w:val="300"/>
        </w:trPr>
        <w:tc>
          <w:tcPr>
            <w:tcW w:w="4405" w:type="dxa"/>
            <w:tcBorders>
              <w:top w:val="nil"/>
              <w:left w:val="single" w:sz="8" w:space="0" w:color="FFFFFF"/>
              <w:bottom w:val="single" w:sz="8" w:space="0" w:color="FFFFFF"/>
              <w:right w:val="single" w:sz="8" w:space="0" w:color="FFFFFF"/>
            </w:tcBorders>
            <w:shd w:val="clear" w:color="000000" w:fill="A6A6A6"/>
            <w:vAlign w:val="center"/>
            <w:hideMark/>
          </w:tcPr>
          <w:p w14:paraId="51553E7B" w14:textId="77777777" w:rsidR="00C2337F" w:rsidRPr="00C2337F" w:rsidRDefault="00C2337F" w:rsidP="00C2337F">
            <w:pPr>
              <w:suppressAutoHyphens w:val="0"/>
              <w:jc w:val="both"/>
              <w:rPr>
                <w:rFonts w:ascii="Verdana" w:hAnsi="Verdana" w:cs="Arial"/>
                <w:b/>
                <w:bCs/>
                <w:sz w:val="16"/>
                <w:szCs w:val="16"/>
                <w:lang w:eastAsia="pt-BR"/>
              </w:rPr>
            </w:pPr>
            <w:r w:rsidRPr="00C2337F">
              <w:rPr>
                <w:rFonts w:ascii="Verdana" w:hAnsi="Verdana" w:cs="Arial"/>
                <w:b/>
                <w:bCs/>
                <w:sz w:val="16"/>
                <w:szCs w:val="16"/>
                <w:lang w:eastAsia="pt-BR"/>
              </w:rPr>
              <w:t>Total</w:t>
            </w:r>
          </w:p>
        </w:tc>
        <w:tc>
          <w:tcPr>
            <w:tcW w:w="1540" w:type="dxa"/>
            <w:tcBorders>
              <w:top w:val="nil"/>
              <w:left w:val="nil"/>
              <w:bottom w:val="single" w:sz="8" w:space="0" w:color="FFFFFF"/>
              <w:right w:val="single" w:sz="8" w:space="0" w:color="FFFFFF"/>
            </w:tcBorders>
            <w:shd w:val="clear" w:color="000000" w:fill="A6A6A6"/>
            <w:vAlign w:val="center"/>
            <w:hideMark/>
          </w:tcPr>
          <w:p w14:paraId="4E4AC681" w14:textId="77777777" w:rsidR="00C2337F" w:rsidRPr="00C2337F" w:rsidRDefault="00C2337F" w:rsidP="00C2337F">
            <w:pPr>
              <w:suppressAutoHyphens w:val="0"/>
              <w:jc w:val="both"/>
              <w:rPr>
                <w:rFonts w:ascii="Verdana" w:hAnsi="Verdana" w:cs="Arial"/>
                <w:b/>
                <w:bCs/>
                <w:sz w:val="16"/>
                <w:szCs w:val="16"/>
                <w:lang w:eastAsia="pt-BR"/>
              </w:rPr>
            </w:pPr>
            <w:r w:rsidRPr="00C2337F">
              <w:rPr>
                <w:rFonts w:ascii="Verdana" w:hAnsi="Verdana" w:cs="Arial"/>
                <w:b/>
                <w:bCs/>
                <w:sz w:val="16"/>
                <w:szCs w:val="16"/>
                <w:lang w:eastAsia="pt-BR"/>
              </w:rPr>
              <w:t> </w:t>
            </w:r>
          </w:p>
        </w:tc>
        <w:tc>
          <w:tcPr>
            <w:tcW w:w="1011" w:type="dxa"/>
            <w:tcBorders>
              <w:top w:val="nil"/>
              <w:left w:val="nil"/>
              <w:bottom w:val="single" w:sz="8" w:space="0" w:color="FFFFFF"/>
              <w:right w:val="single" w:sz="8" w:space="0" w:color="FFFFFF"/>
            </w:tcBorders>
            <w:shd w:val="clear" w:color="000000" w:fill="A6A6A6"/>
            <w:vAlign w:val="center"/>
            <w:hideMark/>
          </w:tcPr>
          <w:p w14:paraId="25AE2A31" w14:textId="77777777" w:rsidR="00C2337F" w:rsidRPr="00C2337F" w:rsidRDefault="00C2337F" w:rsidP="00C2337F">
            <w:pPr>
              <w:suppressAutoHyphens w:val="0"/>
              <w:jc w:val="right"/>
              <w:rPr>
                <w:rFonts w:ascii="Verdana" w:hAnsi="Verdana" w:cs="Arial"/>
                <w:b/>
                <w:bCs/>
                <w:sz w:val="16"/>
                <w:szCs w:val="16"/>
                <w:lang w:eastAsia="pt-BR"/>
              </w:rPr>
            </w:pPr>
            <w:r w:rsidRPr="00C2337F">
              <w:rPr>
                <w:rFonts w:ascii="Verdana" w:hAnsi="Verdana" w:cs="Arial"/>
                <w:b/>
                <w:bCs/>
                <w:sz w:val="16"/>
                <w:szCs w:val="16"/>
                <w:lang w:eastAsia="pt-BR"/>
              </w:rPr>
              <w:t>1.775</w:t>
            </w:r>
          </w:p>
        </w:tc>
        <w:tc>
          <w:tcPr>
            <w:tcW w:w="1276" w:type="dxa"/>
            <w:tcBorders>
              <w:top w:val="nil"/>
              <w:left w:val="nil"/>
              <w:bottom w:val="single" w:sz="8" w:space="0" w:color="FFFFFF"/>
              <w:right w:val="single" w:sz="8" w:space="0" w:color="FFFFFF"/>
            </w:tcBorders>
            <w:shd w:val="clear" w:color="000000" w:fill="A6A6A6"/>
            <w:vAlign w:val="center"/>
            <w:hideMark/>
          </w:tcPr>
          <w:p w14:paraId="25955FC9" w14:textId="77777777" w:rsidR="00C2337F" w:rsidRPr="00C2337F" w:rsidRDefault="00C2337F" w:rsidP="00C2337F">
            <w:pPr>
              <w:suppressAutoHyphens w:val="0"/>
              <w:jc w:val="right"/>
              <w:rPr>
                <w:rFonts w:ascii="Verdana" w:hAnsi="Verdana" w:cs="Arial"/>
                <w:b/>
                <w:bCs/>
                <w:sz w:val="16"/>
                <w:szCs w:val="16"/>
                <w:lang w:eastAsia="pt-BR"/>
              </w:rPr>
            </w:pPr>
            <w:r w:rsidRPr="00C2337F">
              <w:rPr>
                <w:rFonts w:ascii="Verdana" w:hAnsi="Verdana" w:cs="Arial"/>
                <w:b/>
                <w:bCs/>
                <w:sz w:val="16"/>
                <w:szCs w:val="16"/>
                <w:lang w:eastAsia="pt-BR"/>
              </w:rPr>
              <w:t>(1.291)</w:t>
            </w:r>
          </w:p>
        </w:tc>
        <w:tc>
          <w:tcPr>
            <w:tcW w:w="1340" w:type="dxa"/>
            <w:tcBorders>
              <w:top w:val="nil"/>
              <w:left w:val="nil"/>
              <w:bottom w:val="single" w:sz="8" w:space="0" w:color="FFFFFF"/>
              <w:right w:val="single" w:sz="8" w:space="0" w:color="FFFFFF"/>
            </w:tcBorders>
            <w:shd w:val="clear" w:color="000000" w:fill="A6A6A6"/>
            <w:vAlign w:val="center"/>
            <w:hideMark/>
          </w:tcPr>
          <w:p w14:paraId="6E886E85" w14:textId="77777777" w:rsidR="00C2337F" w:rsidRPr="00C2337F" w:rsidRDefault="00C2337F" w:rsidP="00C2337F">
            <w:pPr>
              <w:suppressAutoHyphens w:val="0"/>
              <w:jc w:val="right"/>
              <w:rPr>
                <w:rFonts w:ascii="Verdana" w:hAnsi="Verdana" w:cs="Arial"/>
                <w:b/>
                <w:bCs/>
                <w:sz w:val="16"/>
                <w:szCs w:val="16"/>
                <w:lang w:eastAsia="pt-BR"/>
              </w:rPr>
            </w:pPr>
            <w:r w:rsidRPr="00C2337F">
              <w:rPr>
                <w:rFonts w:ascii="Verdana" w:hAnsi="Verdana" w:cs="Arial"/>
                <w:b/>
                <w:bCs/>
                <w:sz w:val="16"/>
                <w:szCs w:val="16"/>
                <w:lang w:eastAsia="pt-BR"/>
              </w:rPr>
              <w:t>484</w:t>
            </w:r>
          </w:p>
        </w:tc>
        <w:tc>
          <w:tcPr>
            <w:tcW w:w="786" w:type="dxa"/>
            <w:tcBorders>
              <w:top w:val="nil"/>
              <w:left w:val="nil"/>
              <w:bottom w:val="single" w:sz="8" w:space="0" w:color="FFFFFF"/>
              <w:right w:val="single" w:sz="8" w:space="0" w:color="FFFFFF"/>
            </w:tcBorders>
            <w:shd w:val="clear" w:color="000000" w:fill="A6A6A6"/>
            <w:vAlign w:val="center"/>
            <w:hideMark/>
          </w:tcPr>
          <w:p w14:paraId="0304CF9E" w14:textId="77777777" w:rsidR="00C2337F" w:rsidRPr="00C2337F" w:rsidRDefault="00C2337F" w:rsidP="00C2337F">
            <w:pPr>
              <w:suppressAutoHyphens w:val="0"/>
              <w:jc w:val="right"/>
              <w:rPr>
                <w:rFonts w:ascii="Verdana" w:hAnsi="Verdana" w:cs="Arial"/>
                <w:b/>
                <w:bCs/>
                <w:sz w:val="16"/>
                <w:szCs w:val="16"/>
                <w:lang w:eastAsia="pt-BR"/>
              </w:rPr>
            </w:pPr>
            <w:r w:rsidRPr="00C2337F">
              <w:rPr>
                <w:rFonts w:ascii="Verdana" w:hAnsi="Verdana" w:cs="Arial"/>
                <w:b/>
                <w:bCs/>
                <w:sz w:val="16"/>
                <w:szCs w:val="16"/>
                <w:lang w:eastAsia="pt-BR"/>
              </w:rPr>
              <w:t>481</w:t>
            </w:r>
          </w:p>
        </w:tc>
      </w:tr>
    </w:tbl>
    <w:p w14:paraId="0525B2FA" w14:textId="56411553" w:rsidR="00E216FC" w:rsidRDefault="00E216FC" w:rsidP="00B41588">
      <w:pPr>
        <w:pStyle w:val="PargrafodaLista"/>
        <w:numPr>
          <w:ilvl w:val="0"/>
          <w:numId w:val="45"/>
        </w:numPr>
        <w:spacing w:before="240" w:after="120"/>
        <w:ind w:left="284" w:hanging="284"/>
        <w:jc w:val="both"/>
        <w:rPr>
          <w:rFonts w:ascii="Verdana" w:hAnsi="Verdana"/>
          <w:i/>
          <w:sz w:val="20"/>
          <w:szCs w:val="20"/>
          <w:lang w:eastAsia="en-US"/>
        </w:rPr>
      </w:pPr>
      <w:r w:rsidRPr="009462A4">
        <w:rPr>
          <w:rFonts w:ascii="Verdana" w:hAnsi="Verdana"/>
          <w:i/>
          <w:sz w:val="20"/>
          <w:szCs w:val="20"/>
          <w:lang w:eastAsia="en-US"/>
        </w:rPr>
        <w:t>Movimentação do imobilizado de uso</w:t>
      </w:r>
    </w:p>
    <w:tbl>
      <w:tblPr>
        <w:tblW w:w="10358" w:type="dxa"/>
        <w:tblInd w:w="60" w:type="dxa"/>
        <w:tblCellMar>
          <w:left w:w="70" w:type="dxa"/>
          <w:right w:w="70" w:type="dxa"/>
        </w:tblCellMar>
        <w:tblLook w:val="04A0" w:firstRow="1" w:lastRow="0" w:firstColumn="1" w:lastColumn="0" w:noHBand="0" w:noVBand="1"/>
      </w:tblPr>
      <w:tblGrid>
        <w:gridCol w:w="4121"/>
        <w:gridCol w:w="1409"/>
        <w:gridCol w:w="1001"/>
        <w:gridCol w:w="1340"/>
        <w:gridCol w:w="2487"/>
      </w:tblGrid>
      <w:tr w:rsidR="00421E4E" w:rsidRPr="00DF77E6" w14:paraId="3385792D" w14:textId="77777777" w:rsidTr="00092BC5">
        <w:trPr>
          <w:trHeight w:val="620"/>
        </w:trPr>
        <w:tc>
          <w:tcPr>
            <w:tcW w:w="4121" w:type="dxa"/>
            <w:tcBorders>
              <w:top w:val="single" w:sz="8" w:space="0" w:color="FFFFFF"/>
              <w:left w:val="single" w:sz="8" w:space="0" w:color="FFFFFF"/>
              <w:right w:val="single" w:sz="8" w:space="0" w:color="FFFFFF"/>
            </w:tcBorders>
            <w:shd w:val="clear" w:color="000000" w:fill="A6A6A6"/>
            <w:vAlign w:val="center"/>
            <w:hideMark/>
          </w:tcPr>
          <w:p w14:paraId="594EE774" w14:textId="77777777" w:rsidR="00421E4E" w:rsidRPr="00DF77E6" w:rsidRDefault="00421E4E" w:rsidP="00DF77E6">
            <w:pPr>
              <w:suppressAutoHyphens w:val="0"/>
              <w:rPr>
                <w:rFonts w:ascii="Verdana" w:hAnsi="Verdana" w:cs="Arial"/>
                <w:b/>
                <w:bCs/>
                <w:sz w:val="16"/>
                <w:szCs w:val="16"/>
                <w:lang w:eastAsia="pt-BR"/>
              </w:rPr>
            </w:pPr>
            <w:r w:rsidRPr="00DF77E6">
              <w:rPr>
                <w:rFonts w:ascii="Verdana" w:hAnsi="Verdana" w:cs="Arial"/>
                <w:b/>
                <w:bCs/>
                <w:sz w:val="16"/>
                <w:szCs w:val="16"/>
                <w:lang w:eastAsia="pt-BR"/>
              </w:rPr>
              <w:t> </w:t>
            </w:r>
          </w:p>
          <w:p w14:paraId="1F0D4002" w14:textId="43123152" w:rsidR="00421E4E" w:rsidRPr="00DF77E6" w:rsidRDefault="00421E4E" w:rsidP="00DF77E6">
            <w:pPr>
              <w:rPr>
                <w:rFonts w:ascii="Verdana" w:hAnsi="Verdana" w:cs="Arial"/>
                <w:b/>
                <w:bCs/>
                <w:sz w:val="16"/>
                <w:szCs w:val="16"/>
                <w:lang w:eastAsia="pt-BR"/>
              </w:rPr>
            </w:pPr>
            <w:r w:rsidRPr="00DF77E6">
              <w:rPr>
                <w:rFonts w:ascii="Verdana" w:hAnsi="Verdana" w:cs="Arial"/>
                <w:b/>
                <w:bCs/>
                <w:sz w:val="16"/>
                <w:szCs w:val="16"/>
                <w:lang w:eastAsia="pt-BR"/>
              </w:rPr>
              <w:t> </w:t>
            </w:r>
          </w:p>
        </w:tc>
        <w:tc>
          <w:tcPr>
            <w:tcW w:w="1409"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A5D4B24" w14:textId="77777777" w:rsidR="00421E4E" w:rsidRPr="00DF77E6" w:rsidRDefault="00421E4E" w:rsidP="00DF77E6">
            <w:pPr>
              <w:suppressAutoHyphens w:val="0"/>
              <w:jc w:val="center"/>
              <w:rPr>
                <w:rFonts w:ascii="Verdana" w:hAnsi="Verdana" w:cs="Arial"/>
                <w:b/>
                <w:bCs/>
                <w:sz w:val="16"/>
                <w:szCs w:val="16"/>
                <w:lang w:eastAsia="pt-BR"/>
              </w:rPr>
            </w:pPr>
            <w:r w:rsidRPr="00DF77E6">
              <w:rPr>
                <w:rFonts w:ascii="Verdana" w:hAnsi="Verdana" w:cs="Arial"/>
                <w:b/>
                <w:bCs/>
                <w:sz w:val="16"/>
                <w:szCs w:val="16"/>
                <w:lang w:eastAsia="pt-BR"/>
              </w:rPr>
              <w:t>Saldo em 31/12/2020</w:t>
            </w:r>
          </w:p>
        </w:tc>
        <w:tc>
          <w:tcPr>
            <w:tcW w:w="1001"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81889AE" w14:textId="77777777" w:rsidR="00421E4E" w:rsidRPr="00DF77E6" w:rsidRDefault="00421E4E" w:rsidP="00DF77E6">
            <w:pPr>
              <w:suppressAutoHyphens w:val="0"/>
              <w:jc w:val="center"/>
              <w:rPr>
                <w:rFonts w:ascii="Verdana" w:hAnsi="Verdana" w:cs="Arial"/>
                <w:b/>
                <w:bCs/>
                <w:sz w:val="16"/>
                <w:szCs w:val="16"/>
                <w:lang w:eastAsia="pt-BR"/>
              </w:rPr>
            </w:pPr>
            <w:r w:rsidRPr="00DF77E6">
              <w:rPr>
                <w:rFonts w:ascii="Verdana" w:hAnsi="Verdana" w:cs="Arial"/>
                <w:b/>
                <w:bCs/>
                <w:sz w:val="16"/>
                <w:szCs w:val="16"/>
                <w:lang w:eastAsia="pt-BR"/>
              </w:rPr>
              <w:t>Adições</w:t>
            </w:r>
          </w:p>
        </w:tc>
        <w:tc>
          <w:tcPr>
            <w:tcW w:w="1340"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066BDBC" w14:textId="77777777" w:rsidR="00421E4E" w:rsidRPr="00DF77E6" w:rsidRDefault="00421E4E" w:rsidP="00DF77E6">
            <w:pPr>
              <w:suppressAutoHyphens w:val="0"/>
              <w:jc w:val="center"/>
              <w:rPr>
                <w:rFonts w:ascii="Verdana" w:hAnsi="Verdana" w:cs="Arial"/>
                <w:b/>
                <w:bCs/>
                <w:sz w:val="16"/>
                <w:szCs w:val="16"/>
                <w:lang w:eastAsia="pt-BR"/>
              </w:rPr>
            </w:pPr>
            <w:r w:rsidRPr="00DF77E6">
              <w:rPr>
                <w:rFonts w:ascii="Verdana" w:hAnsi="Verdana" w:cs="Arial"/>
                <w:b/>
                <w:bCs/>
                <w:sz w:val="16"/>
                <w:szCs w:val="16"/>
                <w:lang w:eastAsia="pt-BR"/>
              </w:rPr>
              <w:t>Depreciação</w:t>
            </w:r>
          </w:p>
        </w:tc>
        <w:tc>
          <w:tcPr>
            <w:tcW w:w="2487"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089DA39" w14:textId="77777777" w:rsidR="00421E4E" w:rsidRPr="00DF77E6" w:rsidRDefault="00421E4E" w:rsidP="00DF77E6">
            <w:pPr>
              <w:suppressAutoHyphens w:val="0"/>
              <w:jc w:val="center"/>
              <w:rPr>
                <w:rFonts w:ascii="Verdana" w:hAnsi="Verdana" w:cs="Arial"/>
                <w:b/>
                <w:bCs/>
                <w:sz w:val="16"/>
                <w:szCs w:val="16"/>
                <w:lang w:eastAsia="pt-BR"/>
              </w:rPr>
            </w:pPr>
            <w:r w:rsidRPr="00DF77E6">
              <w:rPr>
                <w:rFonts w:ascii="Verdana" w:hAnsi="Verdana" w:cs="Arial"/>
                <w:b/>
                <w:bCs/>
                <w:sz w:val="16"/>
                <w:szCs w:val="16"/>
                <w:lang w:eastAsia="pt-BR"/>
              </w:rPr>
              <w:t>Saldo em 30/06/2021</w:t>
            </w:r>
          </w:p>
        </w:tc>
      </w:tr>
      <w:tr w:rsidR="00DF77E6" w:rsidRPr="00DF77E6" w14:paraId="00F050BC" w14:textId="77777777" w:rsidTr="00092BC5">
        <w:trPr>
          <w:trHeight w:val="300"/>
        </w:trPr>
        <w:tc>
          <w:tcPr>
            <w:tcW w:w="4121" w:type="dxa"/>
            <w:tcBorders>
              <w:top w:val="nil"/>
              <w:left w:val="single" w:sz="8" w:space="0" w:color="FFFFFF"/>
              <w:bottom w:val="single" w:sz="8" w:space="0" w:color="FFFFFF"/>
              <w:right w:val="single" w:sz="8" w:space="0" w:color="FFFFFF"/>
            </w:tcBorders>
            <w:shd w:val="clear" w:color="000000" w:fill="F2F2F2"/>
            <w:vAlign w:val="center"/>
            <w:hideMark/>
          </w:tcPr>
          <w:p w14:paraId="0F59FC8A" w14:textId="77777777" w:rsidR="00DF77E6" w:rsidRPr="00DF77E6" w:rsidRDefault="00DF77E6" w:rsidP="00DF77E6">
            <w:pPr>
              <w:suppressAutoHyphens w:val="0"/>
              <w:jc w:val="both"/>
              <w:rPr>
                <w:rFonts w:ascii="Verdana" w:hAnsi="Verdana" w:cs="Arial"/>
                <w:sz w:val="16"/>
                <w:szCs w:val="16"/>
                <w:lang w:eastAsia="pt-BR"/>
              </w:rPr>
            </w:pPr>
            <w:r w:rsidRPr="00DF77E6">
              <w:rPr>
                <w:rFonts w:ascii="Verdana" w:hAnsi="Verdana" w:cs="Arial"/>
                <w:sz w:val="16"/>
                <w:szCs w:val="16"/>
                <w:lang w:eastAsia="pt-BR"/>
              </w:rPr>
              <w:t>Instalações, móveis e equipamentos</w:t>
            </w:r>
          </w:p>
        </w:tc>
        <w:tc>
          <w:tcPr>
            <w:tcW w:w="1409" w:type="dxa"/>
            <w:tcBorders>
              <w:top w:val="nil"/>
              <w:left w:val="nil"/>
              <w:bottom w:val="single" w:sz="8" w:space="0" w:color="FFFFFF"/>
              <w:right w:val="single" w:sz="8" w:space="0" w:color="FFFFFF"/>
            </w:tcBorders>
            <w:shd w:val="clear" w:color="000000" w:fill="F2F2F2"/>
            <w:vAlign w:val="center"/>
            <w:hideMark/>
          </w:tcPr>
          <w:p w14:paraId="0A39EDE0" w14:textId="77777777" w:rsidR="00DF77E6" w:rsidRPr="00DF77E6" w:rsidRDefault="00DF77E6" w:rsidP="00DF77E6">
            <w:pPr>
              <w:suppressAutoHyphens w:val="0"/>
              <w:jc w:val="right"/>
              <w:rPr>
                <w:rFonts w:ascii="Verdana" w:hAnsi="Verdana" w:cs="Arial"/>
                <w:sz w:val="16"/>
                <w:szCs w:val="16"/>
                <w:lang w:eastAsia="pt-BR"/>
              </w:rPr>
            </w:pPr>
            <w:r w:rsidRPr="00DF77E6">
              <w:rPr>
                <w:rFonts w:ascii="Verdana" w:hAnsi="Verdana" w:cs="Arial"/>
                <w:sz w:val="16"/>
                <w:szCs w:val="16"/>
                <w:lang w:eastAsia="pt-BR"/>
              </w:rPr>
              <w:t>228</w:t>
            </w:r>
          </w:p>
        </w:tc>
        <w:tc>
          <w:tcPr>
            <w:tcW w:w="1001" w:type="dxa"/>
            <w:tcBorders>
              <w:top w:val="nil"/>
              <w:left w:val="nil"/>
              <w:bottom w:val="single" w:sz="8" w:space="0" w:color="FFFFFF"/>
              <w:right w:val="single" w:sz="8" w:space="0" w:color="FFFFFF"/>
            </w:tcBorders>
            <w:shd w:val="clear" w:color="000000" w:fill="F2F2F2"/>
            <w:vAlign w:val="center"/>
            <w:hideMark/>
          </w:tcPr>
          <w:p w14:paraId="6B675AE4" w14:textId="25D97A2B" w:rsidR="00DF77E6" w:rsidRPr="00DF77E6" w:rsidRDefault="008721A0" w:rsidP="00CB7613">
            <w:pPr>
              <w:suppressAutoHyphens w:val="0"/>
              <w:jc w:val="right"/>
              <w:rPr>
                <w:rFonts w:ascii="Verdana" w:hAnsi="Verdana" w:cs="Arial"/>
                <w:sz w:val="16"/>
                <w:szCs w:val="16"/>
                <w:lang w:eastAsia="pt-BR"/>
              </w:rPr>
            </w:pPr>
            <w:r>
              <w:rPr>
                <w:rFonts w:ascii="Verdana" w:hAnsi="Verdana" w:cs="Arial"/>
                <w:sz w:val="16"/>
                <w:szCs w:val="16"/>
                <w:lang w:eastAsia="pt-BR"/>
              </w:rPr>
              <w:t>49</w:t>
            </w:r>
            <w:r w:rsidR="00DF77E6" w:rsidRPr="00DF77E6">
              <w:rPr>
                <w:rFonts w:ascii="Verdana" w:hAnsi="Verdana" w:cs="Arial"/>
                <w:sz w:val="16"/>
                <w:szCs w:val="16"/>
                <w:lang w:eastAsia="pt-BR"/>
              </w:rPr>
              <w:t xml:space="preserve"> </w:t>
            </w:r>
          </w:p>
        </w:tc>
        <w:tc>
          <w:tcPr>
            <w:tcW w:w="1340" w:type="dxa"/>
            <w:tcBorders>
              <w:top w:val="nil"/>
              <w:left w:val="nil"/>
              <w:bottom w:val="single" w:sz="8" w:space="0" w:color="FFFFFF"/>
              <w:right w:val="single" w:sz="8" w:space="0" w:color="FFFFFF"/>
            </w:tcBorders>
            <w:shd w:val="clear" w:color="000000" w:fill="F2F2F2"/>
            <w:vAlign w:val="center"/>
            <w:hideMark/>
          </w:tcPr>
          <w:p w14:paraId="7716BAF9" w14:textId="77777777" w:rsidR="00DF77E6" w:rsidRPr="00DF77E6" w:rsidRDefault="00DF77E6" w:rsidP="00DF77E6">
            <w:pPr>
              <w:suppressAutoHyphens w:val="0"/>
              <w:jc w:val="right"/>
              <w:rPr>
                <w:rFonts w:ascii="Verdana" w:hAnsi="Verdana" w:cs="Arial"/>
                <w:sz w:val="16"/>
                <w:szCs w:val="16"/>
                <w:lang w:eastAsia="pt-BR"/>
              </w:rPr>
            </w:pPr>
            <w:r w:rsidRPr="00DF77E6">
              <w:rPr>
                <w:rFonts w:ascii="Verdana" w:hAnsi="Verdana" w:cs="Arial"/>
                <w:sz w:val="16"/>
                <w:szCs w:val="16"/>
                <w:lang w:eastAsia="pt-BR"/>
              </w:rPr>
              <w:t>(12)</w:t>
            </w:r>
          </w:p>
        </w:tc>
        <w:tc>
          <w:tcPr>
            <w:tcW w:w="2487" w:type="dxa"/>
            <w:tcBorders>
              <w:top w:val="nil"/>
              <w:left w:val="nil"/>
              <w:bottom w:val="single" w:sz="8" w:space="0" w:color="FFFFFF"/>
              <w:right w:val="single" w:sz="8" w:space="0" w:color="FFFFFF"/>
            </w:tcBorders>
            <w:shd w:val="clear" w:color="000000" w:fill="F2F2F2"/>
            <w:vAlign w:val="center"/>
            <w:hideMark/>
          </w:tcPr>
          <w:p w14:paraId="3E0FD878" w14:textId="77777777" w:rsidR="00DF77E6" w:rsidRPr="00DF77E6" w:rsidRDefault="00DF77E6" w:rsidP="00DF77E6">
            <w:pPr>
              <w:suppressAutoHyphens w:val="0"/>
              <w:jc w:val="right"/>
              <w:rPr>
                <w:rFonts w:ascii="Verdana" w:hAnsi="Verdana" w:cs="Arial"/>
                <w:sz w:val="16"/>
                <w:szCs w:val="16"/>
                <w:lang w:eastAsia="pt-BR"/>
              </w:rPr>
            </w:pPr>
            <w:r w:rsidRPr="00DF77E6">
              <w:rPr>
                <w:rFonts w:ascii="Verdana" w:hAnsi="Verdana" w:cs="Arial"/>
                <w:sz w:val="16"/>
                <w:szCs w:val="16"/>
                <w:lang w:eastAsia="pt-BR"/>
              </w:rPr>
              <w:t>265</w:t>
            </w:r>
          </w:p>
        </w:tc>
      </w:tr>
      <w:tr w:rsidR="00DF77E6" w:rsidRPr="00DF77E6" w14:paraId="5B8FB10F" w14:textId="77777777" w:rsidTr="00092BC5">
        <w:trPr>
          <w:trHeight w:val="300"/>
        </w:trPr>
        <w:tc>
          <w:tcPr>
            <w:tcW w:w="4121" w:type="dxa"/>
            <w:tcBorders>
              <w:top w:val="nil"/>
              <w:left w:val="single" w:sz="8" w:space="0" w:color="FFFFFF"/>
              <w:bottom w:val="single" w:sz="8" w:space="0" w:color="FFFFFF"/>
              <w:right w:val="single" w:sz="8" w:space="0" w:color="FFFFFF"/>
            </w:tcBorders>
            <w:shd w:val="clear" w:color="000000" w:fill="F2F2F2"/>
            <w:vAlign w:val="center"/>
            <w:hideMark/>
          </w:tcPr>
          <w:p w14:paraId="1E55E74F" w14:textId="77777777" w:rsidR="00DF77E6" w:rsidRPr="00DF77E6" w:rsidRDefault="00DF77E6" w:rsidP="00DF77E6">
            <w:pPr>
              <w:suppressAutoHyphens w:val="0"/>
              <w:jc w:val="both"/>
              <w:rPr>
                <w:rFonts w:ascii="Verdana" w:hAnsi="Verdana" w:cs="Arial"/>
                <w:sz w:val="16"/>
                <w:szCs w:val="16"/>
                <w:lang w:eastAsia="pt-BR"/>
              </w:rPr>
            </w:pPr>
            <w:r w:rsidRPr="00DF77E6">
              <w:rPr>
                <w:rFonts w:ascii="Verdana" w:hAnsi="Verdana" w:cs="Arial"/>
                <w:sz w:val="16"/>
                <w:szCs w:val="16"/>
                <w:lang w:eastAsia="pt-BR"/>
              </w:rPr>
              <w:t>Sistema de comunicação</w:t>
            </w:r>
          </w:p>
        </w:tc>
        <w:tc>
          <w:tcPr>
            <w:tcW w:w="1409" w:type="dxa"/>
            <w:tcBorders>
              <w:top w:val="nil"/>
              <w:left w:val="nil"/>
              <w:bottom w:val="single" w:sz="8" w:space="0" w:color="FFFFFF"/>
              <w:right w:val="single" w:sz="8" w:space="0" w:color="FFFFFF"/>
            </w:tcBorders>
            <w:shd w:val="clear" w:color="000000" w:fill="F2F2F2"/>
            <w:vAlign w:val="center"/>
            <w:hideMark/>
          </w:tcPr>
          <w:p w14:paraId="60977F37" w14:textId="77777777" w:rsidR="00DF77E6" w:rsidRPr="00DF77E6" w:rsidRDefault="00DF77E6" w:rsidP="00DF77E6">
            <w:pPr>
              <w:suppressAutoHyphens w:val="0"/>
              <w:jc w:val="right"/>
              <w:rPr>
                <w:rFonts w:ascii="Verdana" w:hAnsi="Verdana" w:cs="Arial"/>
                <w:sz w:val="16"/>
                <w:szCs w:val="16"/>
                <w:lang w:eastAsia="pt-BR"/>
              </w:rPr>
            </w:pPr>
            <w:r w:rsidRPr="00DF77E6">
              <w:rPr>
                <w:rFonts w:ascii="Verdana" w:hAnsi="Verdana" w:cs="Arial"/>
                <w:sz w:val="16"/>
                <w:szCs w:val="16"/>
                <w:lang w:eastAsia="pt-BR"/>
              </w:rPr>
              <w:t>84</w:t>
            </w:r>
          </w:p>
        </w:tc>
        <w:tc>
          <w:tcPr>
            <w:tcW w:w="1001" w:type="dxa"/>
            <w:tcBorders>
              <w:top w:val="nil"/>
              <w:left w:val="nil"/>
              <w:bottom w:val="single" w:sz="8" w:space="0" w:color="FFFFFF"/>
              <w:right w:val="single" w:sz="8" w:space="0" w:color="FFFFFF"/>
            </w:tcBorders>
            <w:shd w:val="clear" w:color="000000" w:fill="F2F2F2"/>
            <w:vAlign w:val="center"/>
            <w:hideMark/>
          </w:tcPr>
          <w:p w14:paraId="2EF84B31" w14:textId="4B9E69AA" w:rsidR="00DF77E6" w:rsidRPr="00DF77E6" w:rsidRDefault="00CB7613" w:rsidP="00DF77E6">
            <w:pPr>
              <w:suppressAutoHyphens w:val="0"/>
              <w:jc w:val="right"/>
              <w:rPr>
                <w:rFonts w:ascii="Verdana" w:hAnsi="Verdana" w:cs="Arial"/>
                <w:sz w:val="16"/>
                <w:szCs w:val="16"/>
                <w:lang w:eastAsia="pt-BR"/>
              </w:rPr>
            </w:pPr>
            <w:r>
              <w:rPr>
                <w:rFonts w:ascii="Verdana" w:hAnsi="Verdana" w:cs="Arial"/>
                <w:sz w:val="16"/>
                <w:szCs w:val="16"/>
                <w:lang w:eastAsia="pt-BR"/>
              </w:rPr>
              <w:t>-</w:t>
            </w:r>
          </w:p>
        </w:tc>
        <w:tc>
          <w:tcPr>
            <w:tcW w:w="1340" w:type="dxa"/>
            <w:tcBorders>
              <w:top w:val="nil"/>
              <w:left w:val="nil"/>
              <w:bottom w:val="single" w:sz="8" w:space="0" w:color="FFFFFF"/>
              <w:right w:val="single" w:sz="8" w:space="0" w:color="FFFFFF"/>
            </w:tcBorders>
            <w:shd w:val="clear" w:color="000000" w:fill="F2F2F2"/>
            <w:vAlign w:val="center"/>
            <w:hideMark/>
          </w:tcPr>
          <w:p w14:paraId="06696FAB" w14:textId="6844A5BF" w:rsidR="00DF77E6" w:rsidRPr="00DF77E6" w:rsidRDefault="00DF77E6" w:rsidP="00A95D0D">
            <w:pPr>
              <w:suppressAutoHyphens w:val="0"/>
              <w:jc w:val="right"/>
              <w:rPr>
                <w:rFonts w:ascii="Verdana" w:hAnsi="Verdana" w:cs="Arial"/>
                <w:sz w:val="16"/>
                <w:szCs w:val="16"/>
                <w:lang w:eastAsia="pt-BR"/>
              </w:rPr>
            </w:pPr>
            <w:r w:rsidRPr="00DF77E6">
              <w:rPr>
                <w:rFonts w:ascii="Verdana" w:hAnsi="Verdana" w:cs="Arial"/>
                <w:sz w:val="16"/>
                <w:szCs w:val="16"/>
                <w:lang w:eastAsia="pt-BR"/>
              </w:rPr>
              <w:t>(</w:t>
            </w:r>
            <w:r w:rsidR="00A95D0D">
              <w:rPr>
                <w:rFonts w:ascii="Verdana" w:hAnsi="Verdana" w:cs="Arial"/>
                <w:sz w:val="16"/>
                <w:szCs w:val="16"/>
                <w:lang w:eastAsia="pt-BR"/>
              </w:rPr>
              <w:t>9</w:t>
            </w:r>
            <w:r w:rsidRPr="00DF77E6">
              <w:rPr>
                <w:rFonts w:ascii="Verdana" w:hAnsi="Verdana" w:cs="Arial"/>
                <w:sz w:val="16"/>
                <w:szCs w:val="16"/>
                <w:lang w:eastAsia="pt-BR"/>
              </w:rPr>
              <w:t>)</w:t>
            </w:r>
          </w:p>
        </w:tc>
        <w:tc>
          <w:tcPr>
            <w:tcW w:w="2487" w:type="dxa"/>
            <w:tcBorders>
              <w:top w:val="nil"/>
              <w:left w:val="nil"/>
              <w:bottom w:val="single" w:sz="8" w:space="0" w:color="FFFFFF"/>
              <w:right w:val="single" w:sz="8" w:space="0" w:color="FFFFFF"/>
            </w:tcBorders>
            <w:shd w:val="clear" w:color="000000" w:fill="F2F2F2"/>
            <w:vAlign w:val="center"/>
            <w:hideMark/>
          </w:tcPr>
          <w:p w14:paraId="15EDB6EF" w14:textId="17487B26" w:rsidR="00DF77E6" w:rsidRPr="00DF77E6" w:rsidRDefault="00CB7613" w:rsidP="00CB7613">
            <w:pPr>
              <w:suppressAutoHyphens w:val="0"/>
              <w:jc w:val="right"/>
              <w:rPr>
                <w:rFonts w:ascii="Verdana" w:hAnsi="Verdana" w:cs="Arial"/>
                <w:sz w:val="16"/>
                <w:szCs w:val="16"/>
                <w:lang w:eastAsia="pt-BR"/>
              </w:rPr>
            </w:pPr>
            <w:r>
              <w:rPr>
                <w:rFonts w:ascii="Verdana" w:hAnsi="Verdana" w:cs="Arial"/>
                <w:sz w:val="16"/>
                <w:szCs w:val="16"/>
                <w:lang w:eastAsia="pt-BR"/>
              </w:rPr>
              <w:t>75</w:t>
            </w:r>
          </w:p>
        </w:tc>
      </w:tr>
      <w:tr w:rsidR="00DF77E6" w:rsidRPr="00DF77E6" w14:paraId="35B15045" w14:textId="77777777" w:rsidTr="00092BC5">
        <w:trPr>
          <w:trHeight w:val="300"/>
        </w:trPr>
        <w:tc>
          <w:tcPr>
            <w:tcW w:w="4121" w:type="dxa"/>
            <w:tcBorders>
              <w:top w:val="nil"/>
              <w:left w:val="single" w:sz="8" w:space="0" w:color="FFFFFF"/>
              <w:bottom w:val="single" w:sz="8" w:space="0" w:color="FFFFFF"/>
              <w:right w:val="single" w:sz="8" w:space="0" w:color="FFFFFF"/>
            </w:tcBorders>
            <w:shd w:val="clear" w:color="000000" w:fill="F2F2F2"/>
            <w:vAlign w:val="center"/>
            <w:hideMark/>
          </w:tcPr>
          <w:p w14:paraId="32887C2B" w14:textId="77777777" w:rsidR="00DF77E6" w:rsidRPr="00DF77E6" w:rsidRDefault="00DF77E6" w:rsidP="00DF77E6">
            <w:pPr>
              <w:suppressAutoHyphens w:val="0"/>
              <w:jc w:val="both"/>
              <w:rPr>
                <w:rFonts w:ascii="Verdana" w:hAnsi="Verdana" w:cs="Arial"/>
                <w:sz w:val="16"/>
                <w:szCs w:val="16"/>
                <w:lang w:eastAsia="pt-BR"/>
              </w:rPr>
            </w:pPr>
            <w:r w:rsidRPr="00DF77E6">
              <w:rPr>
                <w:rFonts w:ascii="Verdana" w:hAnsi="Verdana" w:cs="Arial"/>
                <w:sz w:val="16"/>
                <w:szCs w:val="16"/>
                <w:lang w:eastAsia="pt-BR"/>
              </w:rPr>
              <w:t>Processamento de dados</w:t>
            </w:r>
          </w:p>
        </w:tc>
        <w:tc>
          <w:tcPr>
            <w:tcW w:w="1409" w:type="dxa"/>
            <w:tcBorders>
              <w:top w:val="nil"/>
              <w:left w:val="nil"/>
              <w:bottom w:val="single" w:sz="8" w:space="0" w:color="FFFFFF"/>
              <w:right w:val="single" w:sz="8" w:space="0" w:color="FFFFFF"/>
            </w:tcBorders>
            <w:shd w:val="clear" w:color="000000" w:fill="F2F2F2"/>
            <w:vAlign w:val="center"/>
            <w:hideMark/>
          </w:tcPr>
          <w:p w14:paraId="391050CB" w14:textId="77777777" w:rsidR="00DF77E6" w:rsidRPr="00DF77E6" w:rsidRDefault="00DF77E6" w:rsidP="00DF77E6">
            <w:pPr>
              <w:suppressAutoHyphens w:val="0"/>
              <w:jc w:val="right"/>
              <w:rPr>
                <w:rFonts w:ascii="Verdana" w:hAnsi="Verdana" w:cs="Arial"/>
                <w:sz w:val="16"/>
                <w:szCs w:val="16"/>
                <w:lang w:eastAsia="pt-BR"/>
              </w:rPr>
            </w:pPr>
            <w:r w:rsidRPr="00DF77E6">
              <w:rPr>
                <w:rFonts w:ascii="Verdana" w:hAnsi="Verdana" w:cs="Arial"/>
                <w:sz w:val="16"/>
                <w:szCs w:val="16"/>
                <w:lang w:eastAsia="pt-BR"/>
              </w:rPr>
              <w:t>146</w:t>
            </w:r>
          </w:p>
        </w:tc>
        <w:tc>
          <w:tcPr>
            <w:tcW w:w="1001" w:type="dxa"/>
            <w:tcBorders>
              <w:top w:val="nil"/>
              <w:left w:val="nil"/>
              <w:bottom w:val="single" w:sz="8" w:space="0" w:color="FFFFFF"/>
              <w:right w:val="single" w:sz="8" w:space="0" w:color="FFFFFF"/>
            </w:tcBorders>
            <w:shd w:val="clear" w:color="000000" w:fill="F2F2F2"/>
            <w:vAlign w:val="center"/>
            <w:hideMark/>
          </w:tcPr>
          <w:p w14:paraId="41F8470D" w14:textId="66C6C8A9" w:rsidR="00DF77E6" w:rsidRPr="00DF77E6" w:rsidRDefault="00DF77E6" w:rsidP="00A95D0D">
            <w:pPr>
              <w:suppressAutoHyphens w:val="0"/>
              <w:jc w:val="right"/>
              <w:rPr>
                <w:rFonts w:ascii="Verdana" w:hAnsi="Verdana" w:cs="Arial"/>
                <w:sz w:val="16"/>
                <w:szCs w:val="16"/>
                <w:lang w:eastAsia="pt-BR"/>
              </w:rPr>
            </w:pPr>
            <w:r w:rsidRPr="00DF77E6">
              <w:rPr>
                <w:rFonts w:ascii="Verdana" w:hAnsi="Verdana" w:cs="Arial"/>
                <w:sz w:val="16"/>
                <w:szCs w:val="16"/>
                <w:lang w:eastAsia="pt-BR"/>
              </w:rPr>
              <w:t>1</w:t>
            </w:r>
            <w:r w:rsidR="00A95D0D">
              <w:rPr>
                <w:rFonts w:ascii="Verdana" w:hAnsi="Verdana" w:cs="Arial"/>
                <w:sz w:val="16"/>
                <w:szCs w:val="16"/>
                <w:lang w:eastAsia="pt-BR"/>
              </w:rPr>
              <w:t>0</w:t>
            </w:r>
          </w:p>
        </w:tc>
        <w:tc>
          <w:tcPr>
            <w:tcW w:w="1340" w:type="dxa"/>
            <w:tcBorders>
              <w:top w:val="nil"/>
              <w:left w:val="nil"/>
              <w:bottom w:val="single" w:sz="8" w:space="0" w:color="FFFFFF"/>
              <w:right w:val="single" w:sz="8" w:space="0" w:color="FFFFFF"/>
            </w:tcBorders>
            <w:shd w:val="clear" w:color="000000" w:fill="F2F2F2"/>
            <w:vAlign w:val="center"/>
            <w:hideMark/>
          </w:tcPr>
          <w:p w14:paraId="6CCA8640" w14:textId="77777777" w:rsidR="00DF77E6" w:rsidRPr="00DF77E6" w:rsidRDefault="00DF77E6" w:rsidP="00DF77E6">
            <w:pPr>
              <w:suppressAutoHyphens w:val="0"/>
              <w:jc w:val="right"/>
              <w:rPr>
                <w:rFonts w:ascii="Verdana" w:hAnsi="Verdana" w:cs="Arial"/>
                <w:sz w:val="16"/>
                <w:szCs w:val="16"/>
                <w:lang w:eastAsia="pt-BR"/>
              </w:rPr>
            </w:pPr>
            <w:r w:rsidRPr="00DF77E6">
              <w:rPr>
                <w:rFonts w:ascii="Verdana" w:hAnsi="Verdana" w:cs="Arial"/>
                <w:sz w:val="16"/>
                <w:szCs w:val="16"/>
                <w:lang w:eastAsia="pt-BR"/>
              </w:rPr>
              <w:t>(32)</w:t>
            </w:r>
          </w:p>
        </w:tc>
        <w:tc>
          <w:tcPr>
            <w:tcW w:w="2487" w:type="dxa"/>
            <w:tcBorders>
              <w:top w:val="nil"/>
              <w:left w:val="nil"/>
              <w:bottom w:val="single" w:sz="8" w:space="0" w:color="FFFFFF"/>
              <w:right w:val="single" w:sz="8" w:space="0" w:color="FFFFFF"/>
            </w:tcBorders>
            <w:shd w:val="clear" w:color="000000" w:fill="F2F2F2"/>
            <w:vAlign w:val="center"/>
            <w:hideMark/>
          </w:tcPr>
          <w:p w14:paraId="308D3EDC" w14:textId="77777777" w:rsidR="00DF77E6" w:rsidRPr="00DF77E6" w:rsidRDefault="00DF77E6" w:rsidP="00DF77E6">
            <w:pPr>
              <w:suppressAutoHyphens w:val="0"/>
              <w:jc w:val="right"/>
              <w:rPr>
                <w:rFonts w:ascii="Verdana" w:hAnsi="Verdana" w:cs="Arial"/>
                <w:sz w:val="16"/>
                <w:szCs w:val="16"/>
                <w:lang w:eastAsia="pt-BR"/>
              </w:rPr>
            </w:pPr>
            <w:r w:rsidRPr="00DF77E6">
              <w:rPr>
                <w:rFonts w:ascii="Verdana" w:hAnsi="Verdana" w:cs="Arial"/>
                <w:sz w:val="16"/>
                <w:szCs w:val="16"/>
                <w:lang w:eastAsia="pt-BR"/>
              </w:rPr>
              <w:t>124</w:t>
            </w:r>
          </w:p>
        </w:tc>
      </w:tr>
      <w:tr w:rsidR="00DF77E6" w:rsidRPr="00DF77E6" w14:paraId="6CF34B0B" w14:textId="77777777" w:rsidTr="00092BC5">
        <w:trPr>
          <w:trHeight w:val="300"/>
        </w:trPr>
        <w:tc>
          <w:tcPr>
            <w:tcW w:w="4121" w:type="dxa"/>
            <w:tcBorders>
              <w:top w:val="nil"/>
              <w:left w:val="single" w:sz="8" w:space="0" w:color="FFFFFF"/>
              <w:bottom w:val="single" w:sz="8" w:space="0" w:color="FFFFFF"/>
              <w:right w:val="single" w:sz="8" w:space="0" w:color="FFFFFF"/>
            </w:tcBorders>
            <w:shd w:val="clear" w:color="000000" w:fill="F2F2F2"/>
            <w:vAlign w:val="center"/>
            <w:hideMark/>
          </w:tcPr>
          <w:p w14:paraId="6E613271" w14:textId="77777777" w:rsidR="00DF77E6" w:rsidRPr="00DF77E6" w:rsidRDefault="00DF77E6" w:rsidP="00DF77E6">
            <w:pPr>
              <w:suppressAutoHyphens w:val="0"/>
              <w:jc w:val="both"/>
              <w:rPr>
                <w:rFonts w:ascii="Verdana" w:hAnsi="Verdana" w:cs="Arial"/>
                <w:sz w:val="16"/>
                <w:szCs w:val="16"/>
                <w:lang w:eastAsia="pt-BR"/>
              </w:rPr>
            </w:pPr>
            <w:r w:rsidRPr="00DF77E6">
              <w:rPr>
                <w:rFonts w:ascii="Verdana" w:hAnsi="Verdana" w:cs="Arial"/>
                <w:sz w:val="16"/>
                <w:szCs w:val="16"/>
                <w:lang w:eastAsia="pt-BR"/>
              </w:rPr>
              <w:t>Benfeitorias de bens de terceiros</w:t>
            </w:r>
          </w:p>
        </w:tc>
        <w:tc>
          <w:tcPr>
            <w:tcW w:w="1409" w:type="dxa"/>
            <w:tcBorders>
              <w:top w:val="nil"/>
              <w:left w:val="nil"/>
              <w:bottom w:val="single" w:sz="8" w:space="0" w:color="FFFFFF"/>
              <w:right w:val="single" w:sz="8" w:space="0" w:color="FFFFFF"/>
            </w:tcBorders>
            <w:shd w:val="clear" w:color="000000" w:fill="F2F2F2"/>
            <w:vAlign w:val="center"/>
            <w:hideMark/>
          </w:tcPr>
          <w:p w14:paraId="21D90EEA" w14:textId="76782B19" w:rsidR="00DF77E6" w:rsidRPr="00DF77E6" w:rsidRDefault="00C2337F" w:rsidP="00DF77E6">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00DF77E6" w:rsidRPr="00DF77E6">
              <w:rPr>
                <w:rFonts w:ascii="Verdana" w:hAnsi="Verdana" w:cs="Arial"/>
                <w:sz w:val="16"/>
                <w:szCs w:val="16"/>
                <w:lang w:eastAsia="pt-BR"/>
              </w:rPr>
              <w:t xml:space="preserve">23 </w:t>
            </w:r>
          </w:p>
        </w:tc>
        <w:tc>
          <w:tcPr>
            <w:tcW w:w="1001" w:type="dxa"/>
            <w:tcBorders>
              <w:top w:val="nil"/>
              <w:left w:val="nil"/>
              <w:bottom w:val="single" w:sz="8" w:space="0" w:color="FFFFFF"/>
              <w:right w:val="single" w:sz="8" w:space="0" w:color="FFFFFF"/>
            </w:tcBorders>
            <w:shd w:val="clear" w:color="000000" w:fill="F2F2F2"/>
            <w:vAlign w:val="center"/>
            <w:hideMark/>
          </w:tcPr>
          <w:p w14:paraId="1F1DF636" w14:textId="65D42FBB" w:rsidR="00DF77E6" w:rsidRPr="00DF77E6" w:rsidRDefault="009A6EE0" w:rsidP="00DF77E6">
            <w:pPr>
              <w:suppressAutoHyphens w:val="0"/>
              <w:jc w:val="right"/>
              <w:rPr>
                <w:rFonts w:ascii="Verdana" w:hAnsi="Verdana" w:cs="Arial"/>
                <w:sz w:val="16"/>
                <w:szCs w:val="16"/>
                <w:lang w:eastAsia="pt-BR"/>
              </w:rPr>
            </w:pPr>
            <w:r>
              <w:rPr>
                <w:rFonts w:ascii="Verdana" w:hAnsi="Verdana" w:cs="Arial"/>
                <w:sz w:val="16"/>
                <w:szCs w:val="16"/>
                <w:lang w:eastAsia="pt-BR"/>
              </w:rPr>
              <w:t>-</w:t>
            </w:r>
          </w:p>
        </w:tc>
        <w:tc>
          <w:tcPr>
            <w:tcW w:w="1340" w:type="dxa"/>
            <w:tcBorders>
              <w:top w:val="nil"/>
              <w:left w:val="nil"/>
              <w:bottom w:val="single" w:sz="8" w:space="0" w:color="FFFFFF"/>
              <w:right w:val="single" w:sz="8" w:space="0" w:color="FFFFFF"/>
            </w:tcBorders>
            <w:shd w:val="clear" w:color="000000" w:fill="F2F2F2"/>
            <w:vAlign w:val="center"/>
            <w:hideMark/>
          </w:tcPr>
          <w:p w14:paraId="5B7B28DE" w14:textId="77777777" w:rsidR="00DF77E6" w:rsidRPr="00DF77E6" w:rsidRDefault="00DF77E6" w:rsidP="00DF77E6">
            <w:pPr>
              <w:suppressAutoHyphens w:val="0"/>
              <w:jc w:val="right"/>
              <w:rPr>
                <w:rFonts w:ascii="Verdana" w:hAnsi="Verdana" w:cs="Arial"/>
                <w:sz w:val="16"/>
                <w:szCs w:val="16"/>
                <w:lang w:eastAsia="pt-BR"/>
              </w:rPr>
            </w:pPr>
            <w:r w:rsidRPr="00DF77E6">
              <w:rPr>
                <w:rFonts w:ascii="Verdana" w:hAnsi="Verdana" w:cs="Arial"/>
                <w:sz w:val="16"/>
                <w:szCs w:val="16"/>
                <w:lang w:eastAsia="pt-BR"/>
              </w:rPr>
              <w:t>(3)</w:t>
            </w:r>
          </w:p>
        </w:tc>
        <w:tc>
          <w:tcPr>
            <w:tcW w:w="2487" w:type="dxa"/>
            <w:tcBorders>
              <w:top w:val="nil"/>
              <w:left w:val="nil"/>
              <w:bottom w:val="single" w:sz="8" w:space="0" w:color="FFFFFF"/>
              <w:right w:val="single" w:sz="8" w:space="0" w:color="FFFFFF"/>
            </w:tcBorders>
            <w:shd w:val="clear" w:color="000000" w:fill="F2F2F2"/>
            <w:vAlign w:val="center"/>
            <w:hideMark/>
          </w:tcPr>
          <w:p w14:paraId="1EDBAFC8" w14:textId="77777777" w:rsidR="00DF77E6" w:rsidRPr="00DF77E6" w:rsidRDefault="00DF77E6" w:rsidP="00DF77E6">
            <w:pPr>
              <w:suppressAutoHyphens w:val="0"/>
              <w:jc w:val="right"/>
              <w:rPr>
                <w:rFonts w:ascii="Verdana" w:hAnsi="Verdana" w:cs="Arial"/>
                <w:sz w:val="16"/>
                <w:szCs w:val="16"/>
                <w:lang w:eastAsia="pt-BR"/>
              </w:rPr>
            </w:pPr>
            <w:r w:rsidRPr="00DF77E6">
              <w:rPr>
                <w:rFonts w:ascii="Verdana" w:hAnsi="Verdana" w:cs="Arial"/>
                <w:sz w:val="16"/>
                <w:szCs w:val="16"/>
                <w:lang w:eastAsia="pt-BR"/>
              </w:rPr>
              <w:t>20</w:t>
            </w:r>
          </w:p>
        </w:tc>
      </w:tr>
      <w:tr w:rsidR="00DF77E6" w:rsidRPr="00DF77E6" w14:paraId="500E027E" w14:textId="77777777" w:rsidTr="00092BC5">
        <w:trPr>
          <w:trHeight w:val="300"/>
        </w:trPr>
        <w:tc>
          <w:tcPr>
            <w:tcW w:w="4121" w:type="dxa"/>
            <w:tcBorders>
              <w:top w:val="nil"/>
              <w:left w:val="single" w:sz="8" w:space="0" w:color="FFFFFF"/>
              <w:bottom w:val="single" w:sz="8" w:space="0" w:color="FFFFFF"/>
              <w:right w:val="single" w:sz="8" w:space="0" w:color="FFFFFF"/>
            </w:tcBorders>
            <w:shd w:val="clear" w:color="000000" w:fill="A6A6A6"/>
            <w:vAlign w:val="center"/>
            <w:hideMark/>
          </w:tcPr>
          <w:p w14:paraId="4C92D876" w14:textId="77777777" w:rsidR="00DF77E6" w:rsidRPr="00DF77E6" w:rsidRDefault="00DF77E6" w:rsidP="00DF77E6">
            <w:pPr>
              <w:suppressAutoHyphens w:val="0"/>
              <w:jc w:val="both"/>
              <w:rPr>
                <w:rFonts w:ascii="Verdana" w:hAnsi="Verdana" w:cs="Arial"/>
                <w:b/>
                <w:bCs/>
                <w:sz w:val="16"/>
                <w:szCs w:val="16"/>
                <w:lang w:eastAsia="pt-BR"/>
              </w:rPr>
            </w:pPr>
            <w:r w:rsidRPr="00DF77E6">
              <w:rPr>
                <w:rFonts w:ascii="Verdana" w:hAnsi="Verdana" w:cs="Arial"/>
                <w:b/>
                <w:bCs/>
                <w:sz w:val="16"/>
                <w:szCs w:val="16"/>
                <w:lang w:eastAsia="pt-BR"/>
              </w:rPr>
              <w:t>Total</w:t>
            </w:r>
          </w:p>
        </w:tc>
        <w:tc>
          <w:tcPr>
            <w:tcW w:w="1409" w:type="dxa"/>
            <w:tcBorders>
              <w:top w:val="nil"/>
              <w:left w:val="nil"/>
              <w:bottom w:val="single" w:sz="8" w:space="0" w:color="FFFFFF"/>
              <w:right w:val="single" w:sz="8" w:space="0" w:color="FFFFFF"/>
            </w:tcBorders>
            <w:shd w:val="clear" w:color="000000" w:fill="A6A6A6"/>
            <w:vAlign w:val="center"/>
            <w:hideMark/>
          </w:tcPr>
          <w:p w14:paraId="3886FD43" w14:textId="77777777" w:rsidR="00DF77E6" w:rsidRPr="00DF77E6" w:rsidRDefault="00DF77E6" w:rsidP="00DF77E6">
            <w:pPr>
              <w:suppressAutoHyphens w:val="0"/>
              <w:jc w:val="right"/>
              <w:rPr>
                <w:rFonts w:ascii="Verdana" w:hAnsi="Verdana" w:cs="Arial"/>
                <w:b/>
                <w:bCs/>
                <w:sz w:val="16"/>
                <w:szCs w:val="16"/>
                <w:lang w:eastAsia="pt-BR"/>
              </w:rPr>
            </w:pPr>
            <w:r w:rsidRPr="00DF77E6">
              <w:rPr>
                <w:rFonts w:ascii="Verdana" w:hAnsi="Verdana" w:cs="Arial"/>
                <w:b/>
                <w:bCs/>
                <w:sz w:val="16"/>
                <w:szCs w:val="16"/>
                <w:lang w:eastAsia="pt-BR"/>
              </w:rPr>
              <w:t>481</w:t>
            </w:r>
          </w:p>
        </w:tc>
        <w:tc>
          <w:tcPr>
            <w:tcW w:w="1001" w:type="dxa"/>
            <w:tcBorders>
              <w:top w:val="nil"/>
              <w:left w:val="nil"/>
              <w:bottom w:val="single" w:sz="8" w:space="0" w:color="FFFFFF"/>
              <w:right w:val="single" w:sz="8" w:space="0" w:color="FFFFFF"/>
            </w:tcBorders>
            <w:shd w:val="clear" w:color="000000" w:fill="A6A6A6"/>
            <w:vAlign w:val="center"/>
            <w:hideMark/>
          </w:tcPr>
          <w:p w14:paraId="2DAEB760" w14:textId="4EC4ABD0" w:rsidR="00DF77E6" w:rsidRPr="00DF77E6" w:rsidRDefault="00A95D0D" w:rsidP="00CB7613">
            <w:pPr>
              <w:suppressAutoHyphens w:val="0"/>
              <w:jc w:val="right"/>
              <w:rPr>
                <w:rFonts w:ascii="Verdana" w:hAnsi="Verdana" w:cs="Arial"/>
                <w:b/>
                <w:bCs/>
                <w:sz w:val="16"/>
                <w:szCs w:val="16"/>
                <w:lang w:eastAsia="pt-BR"/>
              </w:rPr>
            </w:pPr>
            <w:r>
              <w:rPr>
                <w:rFonts w:ascii="Verdana" w:hAnsi="Verdana" w:cs="Arial"/>
                <w:b/>
                <w:bCs/>
                <w:sz w:val="16"/>
                <w:szCs w:val="16"/>
                <w:lang w:eastAsia="pt-BR"/>
              </w:rPr>
              <w:t>59</w:t>
            </w:r>
          </w:p>
        </w:tc>
        <w:tc>
          <w:tcPr>
            <w:tcW w:w="1340" w:type="dxa"/>
            <w:tcBorders>
              <w:top w:val="nil"/>
              <w:left w:val="nil"/>
              <w:bottom w:val="single" w:sz="8" w:space="0" w:color="FFFFFF"/>
              <w:right w:val="single" w:sz="8" w:space="0" w:color="FFFFFF"/>
            </w:tcBorders>
            <w:shd w:val="clear" w:color="000000" w:fill="A6A6A6"/>
            <w:vAlign w:val="center"/>
            <w:hideMark/>
          </w:tcPr>
          <w:p w14:paraId="22BDB505" w14:textId="49AD4F67" w:rsidR="00DF77E6" w:rsidRPr="00DF77E6" w:rsidRDefault="00DF77E6" w:rsidP="00A95D0D">
            <w:pPr>
              <w:suppressAutoHyphens w:val="0"/>
              <w:jc w:val="right"/>
              <w:rPr>
                <w:rFonts w:ascii="Verdana" w:hAnsi="Verdana" w:cs="Arial"/>
                <w:b/>
                <w:bCs/>
                <w:sz w:val="16"/>
                <w:szCs w:val="16"/>
                <w:lang w:eastAsia="pt-BR"/>
              </w:rPr>
            </w:pPr>
            <w:r w:rsidRPr="00DF77E6">
              <w:rPr>
                <w:rFonts w:ascii="Verdana" w:hAnsi="Verdana" w:cs="Arial"/>
                <w:b/>
                <w:bCs/>
                <w:sz w:val="16"/>
                <w:szCs w:val="16"/>
                <w:lang w:eastAsia="pt-BR"/>
              </w:rPr>
              <w:t>(5</w:t>
            </w:r>
            <w:r w:rsidR="00A95D0D">
              <w:rPr>
                <w:rFonts w:ascii="Verdana" w:hAnsi="Verdana" w:cs="Arial"/>
                <w:b/>
                <w:bCs/>
                <w:sz w:val="16"/>
                <w:szCs w:val="16"/>
                <w:lang w:eastAsia="pt-BR"/>
              </w:rPr>
              <w:t>6</w:t>
            </w:r>
            <w:r w:rsidRPr="00DF77E6">
              <w:rPr>
                <w:rFonts w:ascii="Verdana" w:hAnsi="Verdana" w:cs="Arial"/>
                <w:b/>
                <w:bCs/>
                <w:sz w:val="16"/>
                <w:szCs w:val="16"/>
                <w:lang w:eastAsia="pt-BR"/>
              </w:rPr>
              <w:t>)</w:t>
            </w:r>
          </w:p>
        </w:tc>
        <w:tc>
          <w:tcPr>
            <w:tcW w:w="2487" w:type="dxa"/>
            <w:tcBorders>
              <w:top w:val="nil"/>
              <w:left w:val="nil"/>
              <w:bottom w:val="single" w:sz="8" w:space="0" w:color="FFFFFF"/>
              <w:right w:val="single" w:sz="8" w:space="0" w:color="FFFFFF"/>
            </w:tcBorders>
            <w:shd w:val="clear" w:color="000000" w:fill="A6A6A6"/>
            <w:vAlign w:val="center"/>
            <w:hideMark/>
          </w:tcPr>
          <w:p w14:paraId="62D63DCE" w14:textId="3B454249" w:rsidR="00DF77E6" w:rsidRPr="00DF77E6" w:rsidRDefault="00CB7613" w:rsidP="00DF77E6">
            <w:pPr>
              <w:suppressAutoHyphens w:val="0"/>
              <w:jc w:val="right"/>
              <w:rPr>
                <w:rFonts w:ascii="Verdana" w:hAnsi="Verdana" w:cs="Arial"/>
                <w:b/>
                <w:bCs/>
                <w:sz w:val="16"/>
                <w:szCs w:val="16"/>
                <w:lang w:eastAsia="pt-BR"/>
              </w:rPr>
            </w:pPr>
            <w:r>
              <w:rPr>
                <w:rFonts w:ascii="Verdana" w:hAnsi="Verdana" w:cs="Arial"/>
                <w:b/>
                <w:bCs/>
                <w:sz w:val="16"/>
                <w:szCs w:val="16"/>
                <w:lang w:eastAsia="pt-BR"/>
              </w:rPr>
              <w:t>484</w:t>
            </w:r>
          </w:p>
        </w:tc>
      </w:tr>
    </w:tbl>
    <w:p w14:paraId="08F0C25D" w14:textId="4351A1F9" w:rsidR="009F4181" w:rsidRPr="00154D3F" w:rsidRDefault="009F4181" w:rsidP="00DE35A7">
      <w:pPr>
        <w:pStyle w:val="11Subttulo1nvel"/>
        <w:numPr>
          <w:ilvl w:val="0"/>
          <w:numId w:val="0"/>
        </w:numPr>
        <w:spacing w:before="240" w:after="120"/>
        <w:rPr>
          <w:rFonts w:ascii="Verdana" w:hAnsi="Verdana"/>
          <w:sz w:val="20"/>
          <w:szCs w:val="20"/>
          <w:lang w:val="pt-BR"/>
        </w:rPr>
      </w:pPr>
      <w:bookmarkStart w:id="51" w:name="_Toc80279024"/>
      <w:r w:rsidRPr="001C0047">
        <w:rPr>
          <w:rFonts w:ascii="Verdana" w:hAnsi="Verdana"/>
          <w:sz w:val="20"/>
          <w:szCs w:val="20"/>
        </w:rPr>
        <w:t xml:space="preserve">Nota </w:t>
      </w:r>
      <w:r w:rsidR="006C0B0F">
        <w:rPr>
          <w:rFonts w:ascii="Verdana" w:hAnsi="Verdana"/>
          <w:sz w:val="20"/>
          <w:szCs w:val="20"/>
        </w:rPr>
        <w:t>9</w:t>
      </w:r>
      <w:r w:rsidRPr="00154D3F">
        <w:rPr>
          <w:rFonts w:ascii="Verdana" w:hAnsi="Verdana"/>
          <w:sz w:val="20"/>
          <w:szCs w:val="20"/>
          <w:lang w:val="pt-BR"/>
        </w:rPr>
        <w:t xml:space="preserve"> </w:t>
      </w:r>
      <w:r w:rsidR="00202B33" w:rsidRPr="00154D3F">
        <w:rPr>
          <w:rFonts w:ascii="Verdana" w:hAnsi="Verdana"/>
          <w:sz w:val="20"/>
          <w:szCs w:val="20"/>
          <w:lang w:val="pt-BR"/>
        </w:rPr>
        <w:t xml:space="preserve">- </w:t>
      </w:r>
      <w:r w:rsidRPr="00154D3F">
        <w:rPr>
          <w:rFonts w:ascii="Verdana" w:hAnsi="Verdana"/>
          <w:sz w:val="20"/>
          <w:szCs w:val="20"/>
          <w:lang w:val="pt-BR"/>
        </w:rPr>
        <w:t>Intangível</w:t>
      </w:r>
      <w:bookmarkEnd w:id="51"/>
      <w:r w:rsidRPr="00154D3F">
        <w:rPr>
          <w:rFonts w:ascii="Verdana" w:hAnsi="Verdana"/>
          <w:sz w:val="20"/>
          <w:szCs w:val="20"/>
          <w:lang w:val="pt-BR"/>
        </w:rPr>
        <w:t xml:space="preserve"> </w:t>
      </w:r>
    </w:p>
    <w:tbl>
      <w:tblPr>
        <w:tblW w:w="10413" w:type="dxa"/>
        <w:tblInd w:w="60" w:type="dxa"/>
        <w:tblCellMar>
          <w:left w:w="70" w:type="dxa"/>
          <w:right w:w="70" w:type="dxa"/>
        </w:tblCellMar>
        <w:tblLook w:val="04A0" w:firstRow="1" w:lastRow="0" w:firstColumn="1" w:lastColumn="0" w:noHBand="0" w:noVBand="1"/>
      </w:tblPr>
      <w:tblGrid>
        <w:gridCol w:w="4121"/>
        <w:gridCol w:w="1418"/>
        <w:gridCol w:w="992"/>
        <w:gridCol w:w="1340"/>
        <w:gridCol w:w="1271"/>
        <w:gridCol w:w="1271"/>
      </w:tblGrid>
      <w:tr w:rsidR="008B2F18" w:rsidRPr="008B2F18" w14:paraId="2BD2A933" w14:textId="77777777" w:rsidTr="00092BC5">
        <w:trPr>
          <w:trHeight w:val="300"/>
        </w:trPr>
        <w:tc>
          <w:tcPr>
            <w:tcW w:w="4121"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657D58E" w14:textId="77777777" w:rsidR="008B2F18" w:rsidRPr="008B2F18" w:rsidRDefault="008B2F18" w:rsidP="008B2F18">
            <w:pPr>
              <w:suppressAutoHyphens w:val="0"/>
              <w:jc w:val="center"/>
              <w:rPr>
                <w:rFonts w:ascii="Verdana" w:hAnsi="Verdana" w:cs="Arial"/>
                <w:b/>
                <w:bCs/>
                <w:sz w:val="16"/>
                <w:szCs w:val="16"/>
                <w:lang w:eastAsia="pt-BR"/>
              </w:rPr>
            </w:pPr>
            <w:r w:rsidRPr="008B2F18">
              <w:rPr>
                <w:rFonts w:ascii="Verdana" w:hAnsi="Verdana" w:cs="Arial"/>
                <w:b/>
                <w:bCs/>
                <w:sz w:val="16"/>
                <w:szCs w:val="16"/>
                <w:lang w:eastAsia="pt-BR"/>
              </w:rPr>
              <w:t> </w:t>
            </w:r>
          </w:p>
        </w:tc>
        <w:tc>
          <w:tcPr>
            <w:tcW w:w="1418"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2A883C6" w14:textId="77777777" w:rsidR="008B2F18" w:rsidRPr="008B2F18" w:rsidRDefault="008B2F18" w:rsidP="008B2F18">
            <w:pPr>
              <w:suppressAutoHyphens w:val="0"/>
              <w:jc w:val="center"/>
              <w:rPr>
                <w:rFonts w:ascii="Verdana" w:hAnsi="Verdana" w:cs="Arial"/>
                <w:b/>
                <w:bCs/>
                <w:sz w:val="16"/>
                <w:szCs w:val="16"/>
                <w:lang w:eastAsia="pt-BR"/>
              </w:rPr>
            </w:pPr>
            <w:r w:rsidRPr="008B2F18">
              <w:rPr>
                <w:rFonts w:ascii="Verdana" w:hAnsi="Verdana" w:cs="Arial"/>
                <w:b/>
                <w:bCs/>
                <w:sz w:val="16"/>
                <w:szCs w:val="16"/>
                <w:lang w:eastAsia="pt-BR"/>
              </w:rPr>
              <w:t>Taxa anual</w:t>
            </w:r>
          </w:p>
        </w:tc>
        <w:tc>
          <w:tcPr>
            <w:tcW w:w="992"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5D41EF0" w14:textId="77777777" w:rsidR="008B2F18" w:rsidRPr="008B2F18" w:rsidRDefault="008B2F18" w:rsidP="008B2F18">
            <w:pPr>
              <w:suppressAutoHyphens w:val="0"/>
              <w:jc w:val="center"/>
              <w:rPr>
                <w:rFonts w:ascii="Verdana" w:hAnsi="Verdana" w:cs="Arial"/>
                <w:b/>
                <w:bCs/>
                <w:sz w:val="16"/>
                <w:szCs w:val="16"/>
                <w:lang w:eastAsia="pt-BR"/>
              </w:rPr>
            </w:pPr>
            <w:r w:rsidRPr="008B2F18">
              <w:rPr>
                <w:rFonts w:ascii="Verdana" w:hAnsi="Verdana" w:cs="Arial"/>
                <w:b/>
                <w:bCs/>
                <w:sz w:val="16"/>
                <w:szCs w:val="16"/>
                <w:lang w:eastAsia="pt-BR"/>
              </w:rPr>
              <w:t>Custo</w:t>
            </w:r>
          </w:p>
        </w:tc>
        <w:tc>
          <w:tcPr>
            <w:tcW w:w="134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5B3DF7C" w14:textId="77777777" w:rsidR="008B2F18" w:rsidRPr="008B2F18" w:rsidRDefault="008B2F18" w:rsidP="008B2F18">
            <w:pPr>
              <w:suppressAutoHyphens w:val="0"/>
              <w:jc w:val="center"/>
              <w:rPr>
                <w:rFonts w:ascii="Verdana" w:hAnsi="Verdana" w:cs="Arial"/>
                <w:b/>
                <w:bCs/>
                <w:sz w:val="16"/>
                <w:szCs w:val="16"/>
                <w:lang w:eastAsia="pt-BR"/>
              </w:rPr>
            </w:pPr>
            <w:r w:rsidRPr="008B2F18">
              <w:rPr>
                <w:rFonts w:ascii="Verdana" w:hAnsi="Verdana" w:cs="Arial"/>
                <w:b/>
                <w:bCs/>
                <w:sz w:val="16"/>
                <w:szCs w:val="16"/>
                <w:lang w:eastAsia="pt-BR"/>
              </w:rPr>
              <w:t>Amortização</w:t>
            </w:r>
          </w:p>
        </w:tc>
        <w:tc>
          <w:tcPr>
            <w:tcW w:w="2542"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40919374" w14:textId="77777777" w:rsidR="008B2F18" w:rsidRPr="008B2F18" w:rsidRDefault="008B2F18" w:rsidP="008B2F18">
            <w:pPr>
              <w:suppressAutoHyphens w:val="0"/>
              <w:jc w:val="center"/>
              <w:rPr>
                <w:rFonts w:ascii="Verdana" w:hAnsi="Verdana" w:cs="Arial"/>
                <w:b/>
                <w:bCs/>
                <w:sz w:val="16"/>
                <w:szCs w:val="16"/>
                <w:lang w:eastAsia="pt-BR"/>
              </w:rPr>
            </w:pPr>
            <w:r w:rsidRPr="008B2F18">
              <w:rPr>
                <w:rFonts w:ascii="Verdana" w:hAnsi="Verdana" w:cs="Arial"/>
                <w:b/>
                <w:bCs/>
                <w:sz w:val="16"/>
                <w:szCs w:val="16"/>
                <w:lang w:eastAsia="pt-BR"/>
              </w:rPr>
              <w:t>Valor Residual</w:t>
            </w:r>
          </w:p>
        </w:tc>
      </w:tr>
      <w:tr w:rsidR="008B2F18" w:rsidRPr="008B2F18" w14:paraId="4F73C4C6" w14:textId="77777777" w:rsidTr="00092BC5">
        <w:trPr>
          <w:trHeight w:val="300"/>
        </w:trPr>
        <w:tc>
          <w:tcPr>
            <w:tcW w:w="4121" w:type="dxa"/>
            <w:vMerge/>
            <w:tcBorders>
              <w:top w:val="single" w:sz="8" w:space="0" w:color="FFFFFF"/>
              <w:left w:val="single" w:sz="8" w:space="0" w:color="FFFFFF"/>
              <w:bottom w:val="single" w:sz="8" w:space="0" w:color="FFFFFF"/>
              <w:right w:val="single" w:sz="8" w:space="0" w:color="FFFFFF"/>
            </w:tcBorders>
            <w:vAlign w:val="center"/>
            <w:hideMark/>
          </w:tcPr>
          <w:p w14:paraId="4BB1DE1F" w14:textId="77777777" w:rsidR="008B2F18" w:rsidRPr="008B2F18" w:rsidRDefault="008B2F18" w:rsidP="008B2F18">
            <w:pPr>
              <w:suppressAutoHyphens w:val="0"/>
              <w:rPr>
                <w:rFonts w:ascii="Verdana" w:hAnsi="Verdana" w:cs="Arial"/>
                <w:b/>
                <w:bCs/>
                <w:sz w:val="16"/>
                <w:szCs w:val="16"/>
                <w:lang w:eastAsia="pt-BR"/>
              </w:rPr>
            </w:pPr>
          </w:p>
        </w:tc>
        <w:tc>
          <w:tcPr>
            <w:tcW w:w="1418" w:type="dxa"/>
            <w:vMerge/>
            <w:tcBorders>
              <w:top w:val="single" w:sz="8" w:space="0" w:color="FFFFFF"/>
              <w:left w:val="single" w:sz="8" w:space="0" w:color="FFFFFF"/>
              <w:bottom w:val="single" w:sz="8" w:space="0" w:color="FFFFFF"/>
              <w:right w:val="single" w:sz="8" w:space="0" w:color="FFFFFF"/>
            </w:tcBorders>
            <w:vAlign w:val="center"/>
            <w:hideMark/>
          </w:tcPr>
          <w:p w14:paraId="01A327E1" w14:textId="77777777" w:rsidR="008B2F18" w:rsidRPr="008B2F18" w:rsidRDefault="008B2F18" w:rsidP="008B2F18">
            <w:pPr>
              <w:suppressAutoHyphens w:val="0"/>
              <w:rPr>
                <w:rFonts w:ascii="Verdana" w:hAnsi="Verdana" w:cs="Arial"/>
                <w:b/>
                <w:bCs/>
                <w:sz w:val="16"/>
                <w:szCs w:val="16"/>
                <w:lang w:eastAsia="pt-BR"/>
              </w:rPr>
            </w:pPr>
          </w:p>
        </w:tc>
        <w:tc>
          <w:tcPr>
            <w:tcW w:w="992" w:type="dxa"/>
            <w:vMerge/>
            <w:tcBorders>
              <w:top w:val="single" w:sz="8" w:space="0" w:color="FFFFFF"/>
              <w:left w:val="single" w:sz="8" w:space="0" w:color="FFFFFF"/>
              <w:bottom w:val="single" w:sz="8" w:space="0" w:color="FFFFFF"/>
              <w:right w:val="single" w:sz="8" w:space="0" w:color="FFFFFF"/>
            </w:tcBorders>
            <w:vAlign w:val="center"/>
            <w:hideMark/>
          </w:tcPr>
          <w:p w14:paraId="6B3D8354" w14:textId="77777777" w:rsidR="008B2F18" w:rsidRPr="008B2F18" w:rsidRDefault="008B2F18" w:rsidP="008B2F18">
            <w:pPr>
              <w:suppressAutoHyphens w:val="0"/>
              <w:rPr>
                <w:rFonts w:ascii="Verdana" w:hAnsi="Verdana" w:cs="Arial"/>
                <w:b/>
                <w:bCs/>
                <w:sz w:val="16"/>
                <w:szCs w:val="16"/>
                <w:lang w:eastAsia="pt-BR"/>
              </w:rPr>
            </w:pPr>
          </w:p>
        </w:tc>
        <w:tc>
          <w:tcPr>
            <w:tcW w:w="1340" w:type="dxa"/>
            <w:vMerge/>
            <w:tcBorders>
              <w:top w:val="single" w:sz="8" w:space="0" w:color="FFFFFF"/>
              <w:left w:val="single" w:sz="8" w:space="0" w:color="FFFFFF"/>
              <w:bottom w:val="single" w:sz="8" w:space="0" w:color="FFFFFF"/>
              <w:right w:val="single" w:sz="8" w:space="0" w:color="FFFFFF"/>
            </w:tcBorders>
            <w:vAlign w:val="center"/>
            <w:hideMark/>
          </w:tcPr>
          <w:p w14:paraId="31E42E3F" w14:textId="77777777" w:rsidR="008B2F18" w:rsidRPr="008B2F18" w:rsidRDefault="008B2F18" w:rsidP="008B2F18">
            <w:pPr>
              <w:suppressAutoHyphens w:val="0"/>
              <w:rPr>
                <w:rFonts w:ascii="Verdana" w:hAnsi="Verdana" w:cs="Arial"/>
                <w:b/>
                <w:bCs/>
                <w:sz w:val="16"/>
                <w:szCs w:val="16"/>
                <w:lang w:eastAsia="pt-BR"/>
              </w:rPr>
            </w:pPr>
          </w:p>
        </w:tc>
        <w:tc>
          <w:tcPr>
            <w:tcW w:w="1271" w:type="dxa"/>
            <w:tcBorders>
              <w:top w:val="nil"/>
              <w:left w:val="nil"/>
              <w:bottom w:val="single" w:sz="8" w:space="0" w:color="FFFFFF"/>
              <w:right w:val="single" w:sz="8" w:space="0" w:color="FFFFFF"/>
            </w:tcBorders>
            <w:shd w:val="clear" w:color="000000" w:fill="A6A6A6"/>
            <w:vAlign w:val="center"/>
            <w:hideMark/>
          </w:tcPr>
          <w:p w14:paraId="19CEE827" w14:textId="77777777" w:rsidR="008B2F18" w:rsidRPr="008B2F18" w:rsidRDefault="008B2F18" w:rsidP="008B2F18">
            <w:pPr>
              <w:suppressAutoHyphens w:val="0"/>
              <w:jc w:val="center"/>
              <w:rPr>
                <w:rFonts w:ascii="Verdana" w:hAnsi="Verdana" w:cs="Arial"/>
                <w:b/>
                <w:bCs/>
                <w:sz w:val="16"/>
                <w:szCs w:val="16"/>
                <w:lang w:eastAsia="pt-BR"/>
              </w:rPr>
            </w:pPr>
            <w:r w:rsidRPr="008B2F18">
              <w:rPr>
                <w:rFonts w:ascii="Verdana" w:hAnsi="Verdana" w:cs="Arial"/>
                <w:b/>
                <w:bCs/>
                <w:sz w:val="16"/>
                <w:szCs w:val="16"/>
                <w:lang w:eastAsia="pt-BR"/>
              </w:rPr>
              <w:t>30/06/2021</w:t>
            </w:r>
          </w:p>
        </w:tc>
        <w:tc>
          <w:tcPr>
            <w:tcW w:w="1271" w:type="dxa"/>
            <w:tcBorders>
              <w:top w:val="nil"/>
              <w:left w:val="nil"/>
              <w:bottom w:val="single" w:sz="8" w:space="0" w:color="FFFFFF"/>
              <w:right w:val="single" w:sz="8" w:space="0" w:color="FFFFFF"/>
            </w:tcBorders>
            <w:shd w:val="clear" w:color="000000" w:fill="A6A6A6"/>
            <w:vAlign w:val="center"/>
            <w:hideMark/>
          </w:tcPr>
          <w:p w14:paraId="31ACDBAA" w14:textId="77777777" w:rsidR="008B2F18" w:rsidRPr="008B2F18" w:rsidRDefault="008B2F18" w:rsidP="008B2F18">
            <w:pPr>
              <w:suppressAutoHyphens w:val="0"/>
              <w:jc w:val="center"/>
              <w:rPr>
                <w:rFonts w:ascii="Verdana" w:hAnsi="Verdana" w:cs="Arial"/>
                <w:b/>
                <w:bCs/>
                <w:sz w:val="16"/>
                <w:szCs w:val="16"/>
                <w:lang w:eastAsia="pt-BR"/>
              </w:rPr>
            </w:pPr>
            <w:r w:rsidRPr="008B2F18">
              <w:rPr>
                <w:rFonts w:ascii="Verdana" w:hAnsi="Verdana" w:cs="Arial"/>
                <w:b/>
                <w:bCs/>
                <w:sz w:val="16"/>
                <w:szCs w:val="16"/>
                <w:lang w:eastAsia="pt-BR"/>
              </w:rPr>
              <w:t>31/12/2020</w:t>
            </w:r>
          </w:p>
        </w:tc>
      </w:tr>
      <w:tr w:rsidR="008B2F18" w:rsidRPr="008B2F18" w14:paraId="3C802390" w14:textId="77777777" w:rsidTr="00092BC5">
        <w:trPr>
          <w:trHeight w:val="300"/>
        </w:trPr>
        <w:tc>
          <w:tcPr>
            <w:tcW w:w="4121" w:type="dxa"/>
            <w:tcBorders>
              <w:top w:val="nil"/>
              <w:left w:val="single" w:sz="8" w:space="0" w:color="FFFFFF"/>
              <w:bottom w:val="single" w:sz="8" w:space="0" w:color="FFFFFF"/>
              <w:right w:val="single" w:sz="8" w:space="0" w:color="FFFFFF"/>
            </w:tcBorders>
            <w:shd w:val="clear" w:color="000000" w:fill="F2F2F2"/>
            <w:vAlign w:val="center"/>
            <w:hideMark/>
          </w:tcPr>
          <w:p w14:paraId="2750CCBA" w14:textId="77777777" w:rsidR="008B2F18" w:rsidRPr="008B2F18" w:rsidRDefault="008B2F18" w:rsidP="008B2F18">
            <w:pPr>
              <w:suppressAutoHyphens w:val="0"/>
              <w:jc w:val="both"/>
              <w:rPr>
                <w:rFonts w:ascii="Verdana" w:hAnsi="Verdana" w:cs="Arial"/>
                <w:sz w:val="16"/>
                <w:szCs w:val="16"/>
                <w:lang w:eastAsia="pt-BR"/>
              </w:rPr>
            </w:pPr>
            <w:r w:rsidRPr="008B2F18">
              <w:rPr>
                <w:rFonts w:ascii="Verdana" w:hAnsi="Verdana" w:cs="Arial"/>
                <w:sz w:val="16"/>
                <w:szCs w:val="16"/>
                <w:lang w:eastAsia="pt-BR"/>
              </w:rPr>
              <w:t>Licença de uso software</w:t>
            </w:r>
          </w:p>
        </w:tc>
        <w:tc>
          <w:tcPr>
            <w:tcW w:w="1418" w:type="dxa"/>
            <w:tcBorders>
              <w:top w:val="nil"/>
              <w:left w:val="nil"/>
              <w:bottom w:val="single" w:sz="8" w:space="0" w:color="FFFFFF"/>
              <w:right w:val="single" w:sz="8" w:space="0" w:color="FFFFFF"/>
            </w:tcBorders>
            <w:shd w:val="clear" w:color="000000" w:fill="F2F2F2"/>
            <w:vAlign w:val="center"/>
            <w:hideMark/>
          </w:tcPr>
          <w:p w14:paraId="61CACB84" w14:textId="77777777" w:rsidR="008B2F18" w:rsidRPr="008B2F18" w:rsidRDefault="008B2F18" w:rsidP="008B2F18">
            <w:pPr>
              <w:suppressAutoHyphens w:val="0"/>
              <w:jc w:val="center"/>
              <w:rPr>
                <w:rFonts w:ascii="Verdana" w:hAnsi="Verdana" w:cs="Arial"/>
                <w:sz w:val="16"/>
                <w:szCs w:val="16"/>
                <w:lang w:eastAsia="pt-BR"/>
              </w:rPr>
            </w:pPr>
            <w:r w:rsidRPr="008B2F18">
              <w:rPr>
                <w:rFonts w:ascii="Verdana" w:hAnsi="Verdana" w:cs="Arial"/>
                <w:sz w:val="16"/>
                <w:szCs w:val="16"/>
                <w:lang w:eastAsia="pt-BR"/>
              </w:rPr>
              <w:t>20%</w:t>
            </w:r>
          </w:p>
        </w:tc>
        <w:tc>
          <w:tcPr>
            <w:tcW w:w="992" w:type="dxa"/>
            <w:tcBorders>
              <w:top w:val="nil"/>
              <w:left w:val="nil"/>
              <w:bottom w:val="single" w:sz="8" w:space="0" w:color="FFFFFF"/>
              <w:right w:val="single" w:sz="8" w:space="0" w:color="FFFFFF"/>
            </w:tcBorders>
            <w:shd w:val="clear" w:color="000000" w:fill="F2F2F2"/>
            <w:vAlign w:val="center"/>
            <w:hideMark/>
          </w:tcPr>
          <w:p w14:paraId="3BEE7FE3" w14:textId="77777777" w:rsidR="008B2F18" w:rsidRPr="008B2F18" w:rsidRDefault="008B2F18" w:rsidP="008B2F18">
            <w:pPr>
              <w:suppressAutoHyphens w:val="0"/>
              <w:jc w:val="right"/>
              <w:rPr>
                <w:rFonts w:ascii="Verdana" w:hAnsi="Verdana" w:cs="Arial"/>
                <w:sz w:val="16"/>
                <w:szCs w:val="16"/>
                <w:lang w:eastAsia="pt-BR"/>
              </w:rPr>
            </w:pPr>
            <w:r w:rsidRPr="008B2F18">
              <w:rPr>
                <w:rFonts w:ascii="Verdana" w:hAnsi="Verdana" w:cs="Arial"/>
                <w:sz w:val="16"/>
                <w:szCs w:val="16"/>
                <w:lang w:eastAsia="pt-BR"/>
              </w:rPr>
              <w:t>305</w:t>
            </w:r>
          </w:p>
        </w:tc>
        <w:tc>
          <w:tcPr>
            <w:tcW w:w="1340" w:type="dxa"/>
            <w:tcBorders>
              <w:top w:val="nil"/>
              <w:left w:val="nil"/>
              <w:bottom w:val="single" w:sz="8" w:space="0" w:color="FFFFFF"/>
              <w:right w:val="single" w:sz="8" w:space="0" w:color="FFFFFF"/>
            </w:tcBorders>
            <w:shd w:val="clear" w:color="000000" w:fill="F2F2F2"/>
            <w:vAlign w:val="center"/>
            <w:hideMark/>
          </w:tcPr>
          <w:p w14:paraId="47AD07BF" w14:textId="77777777" w:rsidR="008B2F18" w:rsidRPr="008B2F18" w:rsidRDefault="008B2F18" w:rsidP="008B2F18">
            <w:pPr>
              <w:suppressAutoHyphens w:val="0"/>
              <w:jc w:val="right"/>
              <w:rPr>
                <w:rFonts w:ascii="Verdana" w:hAnsi="Verdana" w:cs="Arial"/>
                <w:sz w:val="16"/>
                <w:szCs w:val="16"/>
                <w:lang w:eastAsia="pt-BR"/>
              </w:rPr>
            </w:pPr>
            <w:r w:rsidRPr="008B2F18">
              <w:rPr>
                <w:rFonts w:ascii="Verdana" w:hAnsi="Verdana" w:cs="Arial"/>
                <w:sz w:val="16"/>
                <w:szCs w:val="16"/>
                <w:lang w:eastAsia="pt-BR"/>
              </w:rPr>
              <w:t>(304)</w:t>
            </w:r>
          </w:p>
        </w:tc>
        <w:tc>
          <w:tcPr>
            <w:tcW w:w="1271" w:type="dxa"/>
            <w:tcBorders>
              <w:top w:val="nil"/>
              <w:left w:val="nil"/>
              <w:bottom w:val="single" w:sz="8" w:space="0" w:color="FFFFFF"/>
              <w:right w:val="single" w:sz="8" w:space="0" w:color="FFFFFF"/>
            </w:tcBorders>
            <w:shd w:val="clear" w:color="000000" w:fill="F2F2F2"/>
            <w:vAlign w:val="center"/>
            <w:hideMark/>
          </w:tcPr>
          <w:p w14:paraId="540F13E3" w14:textId="77777777" w:rsidR="008B2F18" w:rsidRPr="008B2F18" w:rsidRDefault="008B2F18" w:rsidP="008B2F18">
            <w:pPr>
              <w:suppressAutoHyphens w:val="0"/>
              <w:jc w:val="right"/>
              <w:rPr>
                <w:rFonts w:ascii="Verdana" w:hAnsi="Verdana" w:cs="Arial"/>
                <w:sz w:val="16"/>
                <w:szCs w:val="16"/>
                <w:lang w:eastAsia="pt-BR"/>
              </w:rPr>
            </w:pPr>
            <w:r w:rsidRPr="008B2F18">
              <w:rPr>
                <w:rFonts w:ascii="Verdana" w:hAnsi="Verdana" w:cs="Arial"/>
                <w:sz w:val="16"/>
                <w:szCs w:val="16"/>
                <w:lang w:eastAsia="pt-BR"/>
              </w:rPr>
              <w:t>1</w:t>
            </w:r>
          </w:p>
        </w:tc>
        <w:tc>
          <w:tcPr>
            <w:tcW w:w="1271" w:type="dxa"/>
            <w:tcBorders>
              <w:top w:val="nil"/>
              <w:left w:val="nil"/>
              <w:bottom w:val="single" w:sz="8" w:space="0" w:color="FFFFFF"/>
              <w:right w:val="single" w:sz="8" w:space="0" w:color="FFFFFF"/>
            </w:tcBorders>
            <w:shd w:val="clear" w:color="000000" w:fill="F2F2F2"/>
            <w:vAlign w:val="center"/>
            <w:hideMark/>
          </w:tcPr>
          <w:p w14:paraId="617ABBB6" w14:textId="77777777" w:rsidR="008B2F18" w:rsidRPr="008B2F18" w:rsidRDefault="008B2F18" w:rsidP="008B2F18">
            <w:pPr>
              <w:suppressAutoHyphens w:val="0"/>
              <w:jc w:val="right"/>
              <w:rPr>
                <w:rFonts w:ascii="Verdana" w:hAnsi="Verdana" w:cs="Arial"/>
                <w:sz w:val="16"/>
                <w:szCs w:val="16"/>
                <w:lang w:eastAsia="pt-BR"/>
              </w:rPr>
            </w:pPr>
            <w:r w:rsidRPr="008B2F18">
              <w:rPr>
                <w:rFonts w:ascii="Verdana" w:hAnsi="Verdana" w:cs="Arial"/>
                <w:sz w:val="16"/>
                <w:szCs w:val="16"/>
                <w:lang w:eastAsia="pt-BR"/>
              </w:rPr>
              <w:t>1</w:t>
            </w:r>
          </w:p>
        </w:tc>
      </w:tr>
      <w:tr w:rsidR="008B2F18" w:rsidRPr="008B2F18" w14:paraId="0AF57803" w14:textId="77777777" w:rsidTr="00092BC5">
        <w:trPr>
          <w:trHeight w:val="300"/>
        </w:trPr>
        <w:tc>
          <w:tcPr>
            <w:tcW w:w="4121" w:type="dxa"/>
            <w:tcBorders>
              <w:top w:val="nil"/>
              <w:left w:val="single" w:sz="8" w:space="0" w:color="FFFFFF"/>
              <w:bottom w:val="single" w:sz="8" w:space="0" w:color="FFFFFF"/>
              <w:right w:val="single" w:sz="8" w:space="0" w:color="FFFFFF"/>
            </w:tcBorders>
            <w:shd w:val="clear" w:color="000000" w:fill="A6A6A6"/>
            <w:vAlign w:val="center"/>
            <w:hideMark/>
          </w:tcPr>
          <w:p w14:paraId="1AE11B1D" w14:textId="77777777" w:rsidR="008B2F18" w:rsidRPr="008B2F18" w:rsidRDefault="008B2F18" w:rsidP="008B2F18">
            <w:pPr>
              <w:suppressAutoHyphens w:val="0"/>
              <w:jc w:val="both"/>
              <w:rPr>
                <w:rFonts w:ascii="Verdana" w:hAnsi="Verdana" w:cs="Arial"/>
                <w:b/>
                <w:bCs/>
                <w:sz w:val="16"/>
                <w:szCs w:val="16"/>
                <w:lang w:eastAsia="pt-BR"/>
              </w:rPr>
            </w:pPr>
            <w:r w:rsidRPr="008B2F18">
              <w:rPr>
                <w:rFonts w:ascii="Verdana" w:hAnsi="Verdana" w:cs="Arial"/>
                <w:b/>
                <w:bCs/>
                <w:sz w:val="16"/>
                <w:szCs w:val="16"/>
                <w:lang w:eastAsia="pt-BR"/>
              </w:rPr>
              <w:t>Total</w:t>
            </w:r>
          </w:p>
        </w:tc>
        <w:tc>
          <w:tcPr>
            <w:tcW w:w="1418" w:type="dxa"/>
            <w:tcBorders>
              <w:top w:val="nil"/>
              <w:left w:val="nil"/>
              <w:bottom w:val="single" w:sz="8" w:space="0" w:color="FFFFFF"/>
              <w:right w:val="single" w:sz="8" w:space="0" w:color="FFFFFF"/>
            </w:tcBorders>
            <w:shd w:val="clear" w:color="000000" w:fill="A6A6A6"/>
            <w:vAlign w:val="center"/>
            <w:hideMark/>
          </w:tcPr>
          <w:p w14:paraId="48D9EC2B" w14:textId="77777777" w:rsidR="008B2F18" w:rsidRPr="008B2F18" w:rsidRDefault="008B2F18" w:rsidP="008B2F18">
            <w:pPr>
              <w:suppressAutoHyphens w:val="0"/>
              <w:jc w:val="both"/>
              <w:rPr>
                <w:rFonts w:ascii="Verdana" w:hAnsi="Verdana" w:cs="Arial"/>
                <w:b/>
                <w:bCs/>
                <w:sz w:val="16"/>
                <w:szCs w:val="16"/>
                <w:lang w:eastAsia="pt-BR"/>
              </w:rPr>
            </w:pPr>
            <w:r w:rsidRPr="008B2F18">
              <w:rPr>
                <w:rFonts w:ascii="Verdana" w:hAnsi="Verdana" w:cs="Arial"/>
                <w:b/>
                <w:bCs/>
                <w:sz w:val="16"/>
                <w:szCs w:val="16"/>
                <w:lang w:eastAsia="pt-BR"/>
              </w:rPr>
              <w:t> </w:t>
            </w:r>
          </w:p>
        </w:tc>
        <w:tc>
          <w:tcPr>
            <w:tcW w:w="992" w:type="dxa"/>
            <w:tcBorders>
              <w:top w:val="nil"/>
              <w:left w:val="nil"/>
              <w:bottom w:val="single" w:sz="8" w:space="0" w:color="FFFFFF"/>
              <w:right w:val="single" w:sz="8" w:space="0" w:color="FFFFFF"/>
            </w:tcBorders>
            <w:shd w:val="clear" w:color="000000" w:fill="A6A6A6"/>
            <w:vAlign w:val="center"/>
            <w:hideMark/>
          </w:tcPr>
          <w:p w14:paraId="6B461625" w14:textId="77777777" w:rsidR="008B2F18" w:rsidRPr="008B2F18" w:rsidRDefault="008B2F18" w:rsidP="008B2F18">
            <w:pPr>
              <w:suppressAutoHyphens w:val="0"/>
              <w:jc w:val="right"/>
              <w:rPr>
                <w:rFonts w:ascii="Verdana" w:hAnsi="Verdana" w:cs="Arial"/>
                <w:b/>
                <w:bCs/>
                <w:sz w:val="16"/>
                <w:szCs w:val="16"/>
                <w:lang w:eastAsia="pt-BR"/>
              </w:rPr>
            </w:pPr>
            <w:r w:rsidRPr="008B2F18">
              <w:rPr>
                <w:rFonts w:ascii="Verdana" w:hAnsi="Verdana" w:cs="Arial"/>
                <w:b/>
                <w:bCs/>
                <w:sz w:val="16"/>
                <w:szCs w:val="16"/>
                <w:lang w:eastAsia="pt-BR"/>
              </w:rPr>
              <w:t>305</w:t>
            </w:r>
          </w:p>
        </w:tc>
        <w:tc>
          <w:tcPr>
            <w:tcW w:w="1340" w:type="dxa"/>
            <w:tcBorders>
              <w:top w:val="nil"/>
              <w:left w:val="nil"/>
              <w:bottom w:val="single" w:sz="8" w:space="0" w:color="FFFFFF"/>
              <w:right w:val="single" w:sz="8" w:space="0" w:color="FFFFFF"/>
            </w:tcBorders>
            <w:shd w:val="clear" w:color="000000" w:fill="A6A6A6"/>
            <w:vAlign w:val="center"/>
            <w:hideMark/>
          </w:tcPr>
          <w:p w14:paraId="7ACC7230" w14:textId="77777777" w:rsidR="008B2F18" w:rsidRPr="008B2F18" w:rsidRDefault="008B2F18" w:rsidP="008B2F18">
            <w:pPr>
              <w:suppressAutoHyphens w:val="0"/>
              <w:jc w:val="right"/>
              <w:rPr>
                <w:rFonts w:ascii="Verdana" w:hAnsi="Verdana" w:cs="Arial"/>
                <w:b/>
                <w:bCs/>
                <w:sz w:val="16"/>
                <w:szCs w:val="16"/>
                <w:lang w:eastAsia="pt-BR"/>
              </w:rPr>
            </w:pPr>
            <w:r w:rsidRPr="008B2F18">
              <w:rPr>
                <w:rFonts w:ascii="Verdana" w:hAnsi="Verdana" w:cs="Arial"/>
                <w:b/>
                <w:bCs/>
                <w:sz w:val="16"/>
                <w:szCs w:val="16"/>
                <w:lang w:eastAsia="pt-BR"/>
              </w:rPr>
              <w:t>(304)</w:t>
            </w:r>
          </w:p>
        </w:tc>
        <w:tc>
          <w:tcPr>
            <w:tcW w:w="1271" w:type="dxa"/>
            <w:tcBorders>
              <w:top w:val="nil"/>
              <w:left w:val="nil"/>
              <w:bottom w:val="single" w:sz="8" w:space="0" w:color="FFFFFF"/>
              <w:right w:val="single" w:sz="8" w:space="0" w:color="FFFFFF"/>
            </w:tcBorders>
            <w:shd w:val="clear" w:color="000000" w:fill="A6A6A6"/>
            <w:vAlign w:val="center"/>
            <w:hideMark/>
          </w:tcPr>
          <w:p w14:paraId="1045993F" w14:textId="77777777" w:rsidR="008B2F18" w:rsidRPr="008B2F18" w:rsidRDefault="008B2F18" w:rsidP="008B2F18">
            <w:pPr>
              <w:suppressAutoHyphens w:val="0"/>
              <w:jc w:val="right"/>
              <w:rPr>
                <w:rFonts w:ascii="Verdana" w:hAnsi="Verdana" w:cs="Arial"/>
                <w:b/>
                <w:bCs/>
                <w:sz w:val="16"/>
                <w:szCs w:val="16"/>
                <w:lang w:eastAsia="pt-BR"/>
              </w:rPr>
            </w:pPr>
            <w:r w:rsidRPr="008B2F18">
              <w:rPr>
                <w:rFonts w:ascii="Verdana" w:hAnsi="Verdana" w:cs="Arial"/>
                <w:b/>
                <w:bCs/>
                <w:sz w:val="16"/>
                <w:szCs w:val="16"/>
                <w:lang w:eastAsia="pt-BR"/>
              </w:rPr>
              <w:t>1</w:t>
            </w:r>
          </w:p>
        </w:tc>
        <w:tc>
          <w:tcPr>
            <w:tcW w:w="1271" w:type="dxa"/>
            <w:tcBorders>
              <w:top w:val="nil"/>
              <w:left w:val="nil"/>
              <w:bottom w:val="single" w:sz="8" w:space="0" w:color="FFFFFF"/>
              <w:right w:val="single" w:sz="8" w:space="0" w:color="FFFFFF"/>
            </w:tcBorders>
            <w:shd w:val="clear" w:color="000000" w:fill="A6A6A6"/>
            <w:vAlign w:val="center"/>
            <w:hideMark/>
          </w:tcPr>
          <w:p w14:paraId="5914B876" w14:textId="77777777" w:rsidR="008B2F18" w:rsidRPr="008B2F18" w:rsidRDefault="008B2F18" w:rsidP="008B2F18">
            <w:pPr>
              <w:suppressAutoHyphens w:val="0"/>
              <w:jc w:val="right"/>
              <w:rPr>
                <w:rFonts w:ascii="Verdana" w:hAnsi="Verdana" w:cs="Arial"/>
                <w:b/>
                <w:bCs/>
                <w:sz w:val="16"/>
                <w:szCs w:val="16"/>
                <w:lang w:eastAsia="pt-BR"/>
              </w:rPr>
            </w:pPr>
            <w:r w:rsidRPr="008B2F18">
              <w:rPr>
                <w:rFonts w:ascii="Verdana" w:hAnsi="Verdana" w:cs="Arial"/>
                <w:b/>
                <w:bCs/>
                <w:sz w:val="16"/>
                <w:szCs w:val="16"/>
                <w:lang w:eastAsia="pt-BR"/>
              </w:rPr>
              <w:t>1</w:t>
            </w:r>
          </w:p>
        </w:tc>
      </w:tr>
    </w:tbl>
    <w:p w14:paraId="06193B64" w14:textId="77777777" w:rsidR="00576B4D" w:rsidRDefault="00576B4D">
      <w:pPr>
        <w:suppressAutoHyphens w:val="0"/>
        <w:spacing w:after="200" w:line="276" w:lineRule="auto"/>
        <w:rPr>
          <w:rFonts w:ascii="Verdana" w:eastAsiaTheme="minorHAnsi" w:hAnsi="Verdana" w:cs="Times New Roman"/>
          <w:b/>
          <w:sz w:val="20"/>
          <w:szCs w:val="20"/>
          <w:lang w:eastAsia="en-US"/>
        </w:rPr>
      </w:pPr>
      <w:r>
        <w:rPr>
          <w:rFonts w:ascii="Verdana" w:hAnsi="Verdana"/>
          <w:sz w:val="20"/>
          <w:szCs w:val="20"/>
        </w:rPr>
        <w:br w:type="page"/>
      </w:r>
    </w:p>
    <w:p w14:paraId="4C7ED7CA" w14:textId="62F4FCD7" w:rsidR="00255512" w:rsidRPr="00154D3F" w:rsidRDefault="001D68C6" w:rsidP="000C0DF0">
      <w:pPr>
        <w:pStyle w:val="11Subttulo1nvel"/>
        <w:numPr>
          <w:ilvl w:val="0"/>
          <w:numId w:val="0"/>
        </w:numPr>
        <w:spacing w:before="240" w:after="240"/>
        <w:rPr>
          <w:rFonts w:ascii="Verdana" w:hAnsi="Verdana"/>
          <w:sz w:val="20"/>
          <w:szCs w:val="20"/>
          <w:lang w:val="pt-BR"/>
        </w:rPr>
      </w:pPr>
      <w:bookmarkStart w:id="52" w:name="_Toc80279025"/>
      <w:r w:rsidRPr="00154D3F">
        <w:rPr>
          <w:rFonts w:ascii="Verdana" w:hAnsi="Verdana"/>
          <w:sz w:val="20"/>
          <w:szCs w:val="20"/>
          <w:lang w:val="pt-BR"/>
        </w:rPr>
        <w:t>Nota 1</w:t>
      </w:r>
      <w:r w:rsidR="00576B4D">
        <w:rPr>
          <w:rFonts w:ascii="Verdana" w:hAnsi="Verdana"/>
          <w:sz w:val="20"/>
          <w:szCs w:val="20"/>
          <w:lang w:val="pt-BR"/>
        </w:rPr>
        <w:t>0</w:t>
      </w:r>
      <w:r w:rsidRPr="00154D3F">
        <w:rPr>
          <w:rFonts w:ascii="Verdana" w:hAnsi="Verdana"/>
          <w:sz w:val="20"/>
          <w:szCs w:val="20"/>
          <w:lang w:val="pt-BR"/>
        </w:rPr>
        <w:t xml:space="preserve"> </w:t>
      </w:r>
      <w:r w:rsidR="00202B33" w:rsidRPr="00154D3F">
        <w:rPr>
          <w:rFonts w:ascii="Verdana" w:hAnsi="Verdana"/>
          <w:sz w:val="20"/>
          <w:szCs w:val="20"/>
          <w:lang w:val="pt-BR"/>
        </w:rPr>
        <w:t xml:space="preserve">- </w:t>
      </w:r>
      <w:r w:rsidR="00255512" w:rsidRPr="00255512">
        <w:rPr>
          <w:rFonts w:ascii="Verdana" w:hAnsi="Verdana"/>
          <w:sz w:val="20"/>
          <w:szCs w:val="20"/>
          <w:lang w:val="pt-BR"/>
        </w:rPr>
        <w:t>Obrigações por repasses do país - instituições oficiais</w:t>
      </w:r>
      <w:bookmarkEnd w:id="52"/>
    </w:p>
    <w:p w14:paraId="0525B308" w14:textId="6F5EB262" w:rsidR="00E216FC" w:rsidRPr="00C27831" w:rsidRDefault="00E216FC" w:rsidP="007C0984">
      <w:pPr>
        <w:widowControl w:val="0"/>
        <w:suppressAutoHyphens w:val="0"/>
        <w:autoSpaceDE w:val="0"/>
        <w:autoSpaceDN w:val="0"/>
        <w:adjustRightInd w:val="0"/>
        <w:jc w:val="both"/>
        <w:rPr>
          <w:rFonts w:ascii="Verdana" w:hAnsi="Verdana" w:cs="Arial"/>
          <w:sz w:val="20"/>
          <w:szCs w:val="20"/>
        </w:rPr>
      </w:pPr>
      <w:r w:rsidRPr="00C27831">
        <w:rPr>
          <w:rFonts w:ascii="Verdana" w:hAnsi="Verdana" w:cs="Arial"/>
          <w:sz w:val="20"/>
          <w:szCs w:val="20"/>
        </w:rPr>
        <w:t xml:space="preserve">Essas obrigações correspondem aos saldos de recursos originários de instituições oficiais de repasse do país, os quais são repassados para financiamentos </w:t>
      </w:r>
      <w:r w:rsidR="009E03A2">
        <w:rPr>
          <w:rFonts w:ascii="Verdana" w:hAnsi="Verdana" w:cs="Arial"/>
          <w:sz w:val="20"/>
          <w:szCs w:val="20"/>
        </w:rPr>
        <w:t xml:space="preserve">e empréstimos </w:t>
      </w:r>
      <w:r w:rsidRPr="00C27831">
        <w:rPr>
          <w:rFonts w:ascii="Verdana" w:hAnsi="Verdana" w:cs="Arial"/>
          <w:sz w:val="20"/>
          <w:szCs w:val="20"/>
        </w:rPr>
        <w:t xml:space="preserve">a empreendimentos no Estado do Paraná, na área privada e pública. Essas obrigações estão atualizadas até a data do balanço pelas </w:t>
      </w:r>
      <w:r w:rsidR="001828AA" w:rsidRPr="00C27831">
        <w:rPr>
          <w:rFonts w:ascii="Verdana" w:hAnsi="Verdana" w:cs="Arial"/>
          <w:sz w:val="20"/>
          <w:szCs w:val="20"/>
        </w:rPr>
        <w:t>disposições contratuais definida</w:t>
      </w:r>
      <w:r w:rsidRPr="00C27831">
        <w:rPr>
          <w:rFonts w:ascii="Verdana" w:hAnsi="Verdana" w:cs="Arial"/>
          <w:sz w:val="20"/>
          <w:szCs w:val="20"/>
        </w:rPr>
        <w:t xml:space="preserve">s nas políticas operacionais de cada </w:t>
      </w:r>
      <w:r w:rsidR="000779CA">
        <w:rPr>
          <w:rFonts w:ascii="Verdana" w:hAnsi="Verdana" w:cs="Arial"/>
          <w:sz w:val="20"/>
          <w:szCs w:val="20"/>
        </w:rPr>
        <w:t>entidade</w:t>
      </w:r>
      <w:r w:rsidRPr="00C27831">
        <w:rPr>
          <w:rFonts w:ascii="Verdana" w:hAnsi="Verdana" w:cs="Arial"/>
          <w:sz w:val="20"/>
          <w:szCs w:val="20"/>
        </w:rPr>
        <w:t xml:space="preserve"> ou fundo repassador de recursos.</w:t>
      </w:r>
    </w:p>
    <w:p w14:paraId="7BC75E23" w14:textId="0AB2A206" w:rsidR="00885D3A" w:rsidRPr="00885D3A" w:rsidRDefault="009E03A2" w:rsidP="00B41588">
      <w:pPr>
        <w:pStyle w:val="PargrafodaLista"/>
        <w:numPr>
          <w:ilvl w:val="0"/>
          <w:numId w:val="52"/>
        </w:numPr>
        <w:spacing w:before="240" w:after="240"/>
        <w:ind w:left="284" w:hanging="284"/>
        <w:jc w:val="both"/>
        <w:rPr>
          <w:rFonts w:asciiTheme="minorHAnsi" w:eastAsiaTheme="minorHAnsi" w:hAnsiTheme="minorHAnsi" w:cstheme="minorBidi"/>
          <w:lang w:eastAsia="en-US"/>
        </w:rPr>
      </w:pPr>
      <w:r w:rsidRPr="00885D3A">
        <w:rPr>
          <w:rFonts w:ascii="Verdana" w:hAnsi="Verdana"/>
          <w:i/>
          <w:sz w:val="20"/>
          <w:szCs w:val="20"/>
          <w:lang w:eastAsia="en-US"/>
        </w:rPr>
        <w:t>S</w:t>
      </w:r>
      <w:r w:rsidR="00E216FC" w:rsidRPr="00885D3A">
        <w:rPr>
          <w:rFonts w:ascii="Verdana" w:hAnsi="Verdana"/>
          <w:i/>
          <w:sz w:val="20"/>
          <w:szCs w:val="20"/>
          <w:lang w:eastAsia="en-US"/>
        </w:rPr>
        <w:t>aldos</w:t>
      </w:r>
      <w:r w:rsidRPr="00885D3A">
        <w:rPr>
          <w:rFonts w:ascii="Verdana" w:hAnsi="Verdana"/>
          <w:i/>
          <w:sz w:val="20"/>
          <w:szCs w:val="20"/>
          <w:lang w:eastAsia="en-US"/>
        </w:rPr>
        <w:t xml:space="preserve"> por repassador</w:t>
      </w:r>
      <w:r w:rsidR="00885D3A">
        <w:rPr>
          <w:lang w:eastAsia="en-US"/>
        </w:rPr>
        <w:fldChar w:fldCharType="begin"/>
      </w:r>
      <w:r w:rsidR="00885D3A">
        <w:rPr>
          <w:lang w:eastAsia="en-US"/>
        </w:rPr>
        <w:instrText xml:space="preserve"> LINK Excel.Sheet.12 "\\\\cluster.nas.parana\\FOMENTO\\SETORES\\diafi-3\\1_CONTABILIDADE\\BALANCETES PUBLICADOS\\1_DEMONSTRACOES CONTABEIS\\Demonstrações Contabeis 2020\\2 SEMESTRE\\1. Demonstrações Financeiras - Dez 2020 16022021.xlsx" "NE 11!L3C10:L9C12" \a \f 4 \h </w:instrText>
      </w:r>
      <w:r w:rsidR="00885D3A">
        <w:rPr>
          <w:lang w:eastAsia="en-US"/>
        </w:rPr>
        <w:fldChar w:fldCharType="separate"/>
      </w:r>
    </w:p>
    <w:tbl>
      <w:tblPr>
        <w:tblW w:w="10358" w:type="dxa"/>
        <w:tblInd w:w="60" w:type="dxa"/>
        <w:tblCellMar>
          <w:left w:w="70" w:type="dxa"/>
          <w:right w:w="70" w:type="dxa"/>
        </w:tblCellMar>
        <w:tblLook w:val="04A0" w:firstRow="1" w:lastRow="0" w:firstColumn="1" w:lastColumn="0" w:noHBand="0" w:noVBand="1"/>
      </w:tblPr>
      <w:tblGrid>
        <w:gridCol w:w="7381"/>
        <w:gridCol w:w="1540"/>
        <w:gridCol w:w="1437"/>
      </w:tblGrid>
      <w:tr w:rsidR="00694316" w:rsidRPr="00694316" w14:paraId="78E99FDA" w14:textId="77777777" w:rsidTr="00825793">
        <w:trPr>
          <w:trHeight w:val="300"/>
        </w:trPr>
        <w:tc>
          <w:tcPr>
            <w:tcW w:w="7381"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30484B8" w14:textId="77777777" w:rsidR="00694316" w:rsidRPr="00694316" w:rsidRDefault="00694316" w:rsidP="000C0DF0">
            <w:pPr>
              <w:suppressAutoHyphens w:val="0"/>
              <w:jc w:val="both"/>
              <w:rPr>
                <w:rFonts w:ascii="Verdana" w:hAnsi="Verdana" w:cs="Arial"/>
                <w:b/>
                <w:bCs/>
                <w:sz w:val="16"/>
                <w:szCs w:val="16"/>
                <w:lang w:eastAsia="pt-BR"/>
              </w:rPr>
            </w:pPr>
            <w:r w:rsidRPr="00694316">
              <w:rPr>
                <w:rFonts w:ascii="Verdana" w:hAnsi="Verdana" w:cs="Arial"/>
                <w:b/>
                <w:bCs/>
                <w:sz w:val="16"/>
                <w:szCs w:val="16"/>
                <w:lang w:eastAsia="pt-BR"/>
              </w:rPr>
              <w:t>Instituições</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3F64828D" w14:textId="77777777" w:rsidR="00694316" w:rsidRPr="00694316" w:rsidRDefault="00694316" w:rsidP="000C0DF0">
            <w:pPr>
              <w:suppressAutoHyphens w:val="0"/>
              <w:jc w:val="center"/>
              <w:rPr>
                <w:rFonts w:ascii="Verdana" w:hAnsi="Verdana" w:cs="Arial"/>
                <w:b/>
                <w:bCs/>
                <w:sz w:val="16"/>
                <w:szCs w:val="16"/>
                <w:lang w:eastAsia="pt-BR"/>
              </w:rPr>
            </w:pPr>
            <w:r w:rsidRPr="00694316">
              <w:rPr>
                <w:rFonts w:ascii="Verdana" w:hAnsi="Verdana" w:cs="Arial"/>
                <w:b/>
                <w:bCs/>
                <w:sz w:val="16"/>
                <w:szCs w:val="16"/>
                <w:lang w:eastAsia="pt-BR"/>
              </w:rPr>
              <w:t>30/06/2021</w:t>
            </w:r>
          </w:p>
        </w:tc>
        <w:tc>
          <w:tcPr>
            <w:tcW w:w="1437" w:type="dxa"/>
            <w:tcBorders>
              <w:top w:val="single" w:sz="8" w:space="0" w:color="FFFFFF"/>
              <w:left w:val="nil"/>
              <w:bottom w:val="single" w:sz="8" w:space="0" w:color="FFFFFF"/>
              <w:right w:val="single" w:sz="8" w:space="0" w:color="FFFFFF"/>
            </w:tcBorders>
            <w:shd w:val="clear" w:color="000000" w:fill="A6A6A6"/>
            <w:vAlign w:val="center"/>
            <w:hideMark/>
          </w:tcPr>
          <w:p w14:paraId="0DF130CB" w14:textId="77777777" w:rsidR="00694316" w:rsidRPr="00694316" w:rsidRDefault="00694316" w:rsidP="000C0DF0">
            <w:pPr>
              <w:suppressAutoHyphens w:val="0"/>
              <w:jc w:val="center"/>
              <w:rPr>
                <w:rFonts w:ascii="Verdana" w:hAnsi="Verdana" w:cs="Arial"/>
                <w:b/>
                <w:bCs/>
                <w:sz w:val="16"/>
                <w:szCs w:val="16"/>
                <w:lang w:eastAsia="pt-BR"/>
              </w:rPr>
            </w:pPr>
            <w:r w:rsidRPr="00694316">
              <w:rPr>
                <w:rFonts w:ascii="Verdana" w:hAnsi="Verdana" w:cs="Arial"/>
                <w:b/>
                <w:bCs/>
                <w:sz w:val="16"/>
                <w:szCs w:val="16"/>
                <w:lang w:eastAsia="pt-BR"/>
              </w:rPr>
              <w:t>31/12/2020</w:t>
            </w:r>
          </w:p>
        </w:tc>
      </w:tr>
      <w:tr w:rsidR="00694316" w:rsidRPr="00694316" w14:paraId="6ABCEF26" w14:textId="77777777" w:rsidTr="00825793">
        <w:trPr>
          <w:trHeight w:val="300"/>
        </w:trPr>
        <w:tc>
          <w:tcPr>
            <w:tcW w:w="7381" w:type="dxa"/>
            <w:tcBorders>
              <w:top w:val="nil"/>
              <w:left w:val="single" w:sz="8" w:space="0" w:color="FFFFFF"/>
              <w:bottom w:val="single" w:sz="8" w:space="0" w:color="FFFFFF"/>
              <w:right w:val="single" w:sz="8" w:space="0" w:color="FFFFFF"/>
            </w:tcBorders>
            <w:shd w:val="clear" w:color="000000" w:fill="F2F2F2"/>
            <w:vAlign w:val="center"/>
            <w:hideMark/>
          </w:tcPr>
          <w:p w14:paraId="35A672AB" w14:textId="77777777" w:rsidR="00694316" w:rsidRPr="00694316" w:rsidRDefault="00694316" w:rsidP="000C0DF0">
            <w:pPr>
              <w:suppressAutoHyphens w:val="0"/>
              <w:jc w:val="both"/>
              <w:rPr>
                <w:rFonts w:ascii="Verdana" w:hAnsi="Verdana" w:cs="Arial"/>
                <w:sz w:val="16"/>
                <w:szCs w:val="16"/>
                <w:lang w:eastAsia="pt-BR"/>
              </w:rPr>
            </w:pPr>
            <w:r w:rsidRPr="00694316">
              <w:rPr>
                <w:rFonts w:ascii="Verdana" w:hAnsi="Verdana" w:cs="Arial"/>
                <w:sz w:val="16"/>
                <w:szCs w:val="16"/>
                <w:lang w:eastAsia="pt-BR"/>
              </w:rPr>
              <w:t xml:space="preserve">BNDES </w:t>
            </w:r>
          </w:p>
        </w:tc>
        <w:tc>
          <w:tcPr>
            <w:tcW w:w="1540" w:type="dxa"/>
            <w:tcBorders>
              <w:top w:val="nil"/>
              <w:left w:val="nil"/>
              <w:bottom w:val="single" w:sz="8" w:space="0" w:color="FFFFFF"/>
              <w:right w:val="single" w:sz="8" w:space="0" w:color="FFFFFF"/>
            </w:tcBorders>
            <w:shd w:val="clear" w:color="000000" w:fill="F2F2F2"/>
            <w:vAlign w:val="center"/>
            <w:hideMark/>
          </w:tcPr>
          <w:p w14:paraId="4D89E95B" w14:textId="77777777" w:rsidR="00694316" w:rsidRPr="00694316" w:rsidRDefault="00694316" w:rsidP="000C0DF0">
            <w:pPr>
              <w:suppressAutoHyphens w:val="0"/>
              <w:jc w:val="right"/>
              <w:rPr>
                <w:rFonts w:ascii="Verdana" w:hAnsi="Verdana" w:cs="Arial"/>
                <w:sz w:val="16"/>
                <w:szCs w:val="16"/>
                <w:lang w:eastAsia="pt-BR"/>
              </w:rPr>
            </w:pPr>
            <w:r w:rsidRPr="00694316">
              <w:rPr>
                <w:rFonts w:ascii="Verdana" w:hAnsi="Verdana" w:cs="Arial"/>
                <w:sz w:val="16"/>
                <w:szCs w:val="16"/>
                <w:lang w:eastAsia="pt-BR"/>
              </w:rPr>
              <w:t>294.568</w:t>
            </w:r>
          </w:p>
        </w:tc>
        <w:tc>
          <w:tcPr>
            <w:tcW w:w="1437" w:type="dxa"/>
            <w:tcBorders>
              <w:top w:val="nil"/>
              <w:left w:val="nil"/>
              <w:bottom w:val="single" w:sz="8" w:space="0" w:color="FFFFFF"/>
              <w:right w:val="single" w:sz="8" w:space="0" w:color="FFFFFF"/>
            </w:tcBorders>
            <w:shd w:val="clear" w:color="000000" w:fill="F2F2F2"/>
            <w:vAlign w:val="center"/>
            <w:hideMark/>
          </w:tcPr>
          <w:p w14:paraId="3ECA1CBA" w14:textId="77777777" w:rsidR="00694316" w:rsidRPr="00694316" w:rsidRDefault="00694316" w:rsidP="000C0DF0">
            <w:pPr>
              <w:suppressAutoHyphens w:val="0"/>
              <w:jc w:val="right"/>
              <w:rPr>
                <w:rFonts w:ascii="Verdana" w:hAnsi="Verdana" w:cs="Arial"/>
                <w:sz w:val="16"/>
                <w:szCs w:val="16"/>
                <w:lang w:eastAsia="pt-BR"/>
              </w:rPr>
            </w:pPr>
            <w:r w:rsidRPr="00694316">
              <w:rPr>
                <w:rFonts w:ascii="Verdana" w:hAnsi="Verdana" w:cs="Arial"/>
                <w:sz w:val="16"/>
                <w:szCs w:val="16"/>
                <w:lang w:eastAsia="pt-BR"/>
              </w:rPr>
              <w:t>310.553</w:t>
            </w:r>
          </w:p>
        </w:tc>
      </w:tr>
      <w:tr w:rsidR="00694316" w:rsidRPr="00694316" w14:paraId="5C291642" w14:textId="77777777" w:rsidTr="00825793">
        <w:trPr>
          <w:trHeight w:val="300"/>
        </w:trPr>
        <w:tc>
          <w:tcPr>
            <w:tcW w:w="7381" w:type="dxa"/>
            <w:tcBorders>
              <w:top w:val="nil"/>
              <w:left w:val="single" w:sz="8" w:space="0" w:color="FFFFFF"/>
              <w:bottom w:val="single" w:sz="8" w:space="0" w:color="FFFFFF"/>
              <w:right w:val="single" w:sz="8" w:space="0" w:color="FFFFFF"/>
            </w:tcBorders>
            <w:shd w:val="clear" w:color="000000" w:fill="F2F2F2"/>
            <w:vAlign w:val="center"/>
            <w:hideMark/>
          </w:tcPr>
          <w:p w14:paraId="6D2F6E00" w14:textId="77777777" w:rsidR="00694316" w:rsidRPr="00694316" w:rsidRDefault="00694316" w:rsidP="000C0DF0">
            <w:pPr>
              <w:suppressAutoHyphens w:val="0"/>
              <w:jc w:val="both"/>
              <w:rPr>
                <w:rFonts w:ascii="Verdana" w:hAnsi="Verdana" w:cs="Arial"/>
                <w:sz w:val="16"/>
                <w:szCs w:val="16"/>
                <w:lang w:eastAsia="pt-BR"/>
              </w:rPr>
            </w:pPr>
            <w:r w:rsidRPr="00694316">
              <w:rPr>
                <w:rFonts w:ascii="Verdana" w:hAnsi="Verdana" w:cs="Arial"/>
                <w:sz w:val="16"/>
                <w:szCs w:val="16"/>
                <w:lang w:eastAsia="pt-BR"/>
              </w:rPr>
              <w:t>CEF</w:t>
            </w:r>
          </w:p>
        </w:tc>
        <w:tc>
          <w:tcPr>
            <w:tcW w:w="1540" w:type="dxa"/>
            <w:tcBorders>
              <w:top w:val="nil"/>
              <w:left w:val="nil"/>
              <w:bottom w:val="single" w:sz="8" w:space="0" w:color="FFFFFF"/>
              <w:right w:val="single" w:sz="8" w:space="0" w:color="FFFFFF"/>
            </w:tcBorders>
            <w:shd w:val="clear" w:color="000000" w:fill="F2F2F2"/>
            <w:vAlign w:val="center"/>
            <w:hideMark/>
          </w:tcPr>
          <w:p w14:paraId="4F9BF71A" w14:textId="77777777" w:rsidR="00694316" w:rsidRPr="00694316" w:rsidRDefault="00694316" w:rsidP="000C0DF0">
            <w:pPr>
              <w:suppressAutoHyphens w:val="0"/>
              <w:jc w:val="right"/>
              <w:rPr>
                <w:rFonts w:ascii="Verdana" w:hAnsi="Verdana" w:cs="Arial"/>
                <w:sz w:val="16"/>
                <w:szCs w:val="16"/>
                <w:lang w:eastAsia="pt-BR"/>
              </w:rPr>
            </w:pPr>
            <w:r w:rsidRPr="00694316">
              <w:rPr>
                <w:rFonts w:ascii="Verdana" w:hAnsi="Verdana" w:cs="Arial"/>
                <w:sz w:val="16"/>
                <w:szCs w:val="16"/>
                <w:lang w:eastAsia="pt-BR"/>
              </w:rPr>
              <w:t>6.596</w:t>
            </w:r>
          </w:p>
        </w:tc>
        <w:tc>
          <w:tcPr>
            <w:tcW w:w="1437" w:type="dxa"/>
            <w:tcBorders>
              <w:top w:val="nil"/>
              <w:left w:val="nil"/>
              <w:bottom w:val="single" w:sz="8" w:space="0" w:color="FFFFFF"/>
              <w:right w:val="single" w:sz="8" w:space="0" w:color="FFFFFF"/>
            </w:tcBorders>
            <w:shd w:val="clear" w:color="000000" w:fill="F2F2F2"/>
            <w:vAlign w:val="center"/>
            <w:hideMark/>
          </w:tcPr>
          <w:p w14:paraId="2D637916" w14:textId="77777777" w:rsidR="00694316" w:rsidRPr="00694316" w:rsidRDefault="00694316" w:rsidP="000C0DF0">
            <w:pPr>
              <w:suppressAutoHyphens w:val="0"/>
              <w:jc w:val="right"/>
              <w:rPr>
                <w:rFonts w:ascii="Verdana" w:hAnsi="Verdana" w:cs="Arial"/>
                <w:sz w:val="16"/>
                <w:szCs w:val="16"/>
                <w:lang w:eastAsia="pt-BR"/>
              </w:rPr>
            </w:pPr>
            <w:r w:rsidRPr="00694316">
              <w:rPr>
                <w:rFonts w:ascii="Verdana" w:hAnsi="Verdana" w:cs="Arial"/>
                <w:sz w:val="16"/>
                <w:szCs w:val="16"/>
                <w:lang w:eastAsia="pt-BR"/>
              </w:rPr>
              <w:t>7.643</w:t>
            </w:r>
          </w:p>
        </w:tc>
      </w:tr>
      <w:tr w:rsidR="00694316" w:rsidRPr="00694316" w14:paraId="107B9829" w14:textId="77777777" w:rsidTr="00825793">
        <w:trPr>
          <w:trHeight w:val="300"/>
        </w:trPr>
        <w:tc>
          <w:tcPr>
            <w:tcW w:w="7381" w:type="dxa"/>
            <w:tcBorders>
              <w:top w:val="nil"/>
              <w:left w:val="single" w:sz="8" w:space="0" w:color="FFFFFF"/>
              <w:bottom w:val="single" w:sz="8" w:space="0" w:color="FFFFFF"/>
              <w:right w:val="single" w:sz="8" w:space="0" w:color="FFFFFF"/>
            </w:tcBorders>
            <w:shd w:val="clear" w:color="000000" w:fill="F2F2F2"/>
            <w:vAlign w:val="center"/>
            <w:hideMark/>
          </w:tcPr>
          <w:p w14:paraId="2F47D6F1" w14:textId="77777777" w:rsidR="00694316" w:rsidRPr="00694316" w:rsidRDefault="00694316" w:rsidP="000C0DF0">
            <w:pPr>
              <w:suppressAutoHyphens w:val="0"/>
              <w:jc w:val="both"/>
              <w:rPr>
                <w:rFonts w:ascii="Verdana" w:hAnsi="Verdana" w:cs="Arial"/>
                <w:sz w:val="16"/>
                <w:szCs w:val="16"/>
                <w:lang w:eastAsia="pt-BR"/>
              </w:rPr>
            </w:pPr>
            <w:r w:rsidRPr="00694316">
              <w:rPr>
                <w:rFonts w:ascii="Verdana" w:hAnsi="Verdana" w:cs="Arial"/>
                <w:sz w:val="16"/>
                <w:szCs w:val="16"/>
                <w:lang w:eastAsia="pt-BR"/>
              </w:rPr>
              <w:t>FINAME</w:t>
            </w:r>
          </w:p>
        </w:tc>
        <w:tc>
          <w:tcPr>
            <w:tcW w:w="1540" w:type="dxa"/>
            <w:tcBorders>
              <w:top w:val="nil"/>
              <w:left w:val="nil"/>
              <w:bottom w:val="single" w:sz="8" w:space="0" w:color="FFFFFF"/>
              <w:right w:val="single" w:sz="8" w:space="0" w:color="FFFFFF"/>
            </w:tcBorders>
            <w:shd w:val="clear" w:color="000000" w:fill="F2F2F2"/>
            <w:vAlign w:val="center"/>
            <w:hideMark/>
          </w:tcPr>
          <w:p w14:paraId="720DA3C7" w14:textId="77777777" w:rsidR="00694316" w:rsidRPr="00694316" w:rsidRDefault="00694316" w:rsidP="000C0DF0">
            <w:pPr>
              <w:suppressAutoHyphens w:val="0"/>
              <w:jc w:val="right"/>
              <w:rPr>
                <w:rFonts w:ascii="Verdana" w:hAnsi="Verdana" w:cs="Arial"/>
                <w:sz w:val="16"/>
                <w:szCs w:val="16"/>
                <w:lang w:eastAsia="pt-BR"/>
              </w:rPr>
            </w:pPr>
            <w:r w:rsidRPr="00694316">
              <w:rPr>
                <w:rFonts w:ascii="Verdana" w:hAnsi="Verdana" w:cs="Arial"/>
                <w:sz w:val="16"/>
                <w:szCs w:val="16"/>
                <w:lang w:eastAsia="pt-BR"/>
              </w:rPr>
              <w:t>11.363</w:t>
            </w:r>
          </w:p>
        </w:tc>
        <w:tc>
          <w:tcPr>
            <w:tcW w:w="1437" w:type="dxa"/>
            <w:tcBorders>
              <w:top w:val="nil"/>
              <w:left w:val="nil"/>
              <w:bottom w:val="single" w:sz="8" w:space="0" w:color="FFFFFF"/>
              <w:right w:val="single" w:sz="8" w:space="0" w:color="FFFFFF"/>
            </w:tcBorders>
            <w:shd w:val="clear" w:color="000000" w:fill="F2F2F2"/>
            <w:vAlign w:val="center"/>
            <w:hideMark/>
          </w:tcPr>
          <w:p w14:paraId="10510D65" w14:textId="77777777" w:rsidR="00694316" w:rsidRPr="00694316" w:rsidRDefault="00694316" w:rsidP="000C0DF0">
            <w:pPr>
              <w:suppressAutoHyphens w:val="0"/>
              <w:jc w:val="right"/>
              <w:rPr>
                <w:rFonts w:ascii="Verdana" w:hAnsi="Verdana" w:cs="Arial"/>
                <w:sz w:val="16"/>
                <w:szCs w:val="16"/>
                <w:lang w:eastAsia="pt-BR"/>
              </w:rPr>
            </w:pPr>
            <w:r w:rsidRPr="00694316">
              <w:rPr>
                <w:rFonts w:ascii="Verdana" w:hAnsi="Verdana" w:cs="Arial"/>
                <w:sz w:val="16"/>
                <w:szCs w:val="16"/>
                <w:lang w:eastAsia="pt-BR"/>
              </w:rPr>
              <w:t>13.701</w:t>
            </w:r>
          </w:p>
        </w:tc>
      </w:tr>
      <w:tr w:rsidR="00694316" w:rsidRPr="00694316" w14:paraId="6A1651F4" w14:textId="77777777" w:rsidTr="00825793">
        <w:trPr>
          <w:trHeight w:val="300"/>
        </w:trPr>
        <w:tc>
          <w:tcPr>
            <w:tcW w:w="7381" w:type="dxa"/>
            <w:tcBorders>
              <w:top w:val="nil"/>
              <w:left w:val="single" w:sz="8" w:space="0" w:color="FFFFFF"/>
              <w:bottom w:val="single" w:sz="8" w:space="0" w:color="FFFFFF"/>
              <w:right w:val="single" w:sz="8" w:space="0" w:color="FFFFFF"/>
            </w:tcBorders>
            <w:shd w:val="clear" w:color="000000" w:fill="F2F2F2"/>
            <w:vAlign w:val="center"/>
            <w:hideMark/>
          </w:tcPr>
          <w:p w14:paraId="708926C5" w14:textId="77777777" w:rsidR="00694316" w:rsidRPr="00694316" w:rsidRDefault="00694316" w:rsidP="000C0DF0">
            <w:pPr>
              <w:suppressAutoHyphens w:val="0"/>
              <w:jc w:val="both"/>
              <w:rPr>
                <w:rFonts w:ascii="Verdana" w:hAnsi="Verdana" w:cs="Arial"/>
                <w:sz w:val="16"/>
                <w:szCs w:val="16"/>
                <w:lang w:eastAsia="pt-BR"/>
              </w:rPr>
            </w:pPr>
            <w:r w:rsidRPr="00694316">
              <w:rPr>
                <w:rFonts w:ascii="Verdana" w:hAnsi="Verdana" w:cs="Arial"/>
                <w:sz w:val="16"/>
                <w:szCs w:val="16"/>
                <w:lang w:eastAsia="pt-BR"/>
              </w:rPr>
              <w:t>FINEP</w:t>
            </w:r>
          </w:p>
        </w:tc>
        <w:tc>
          <w:tcPr>
            <w:tcW w:w="1540" w:type="dxa"/>
            <w:tcBorders>
              <w:top w:val="nil"/>
              <w:left w:val="nil"/>
              <w:bottom w:val="single" w:sz="8" w:space="0" w:color="FFFFFF"/>
              <w:right w:val="single" w:sz="8" w:space="0" w:color="FFFFFF"/>
            </w:tcBorders>
            <w:shd w:val="clear" w:color="000000" w:fill="F2F2F2"/>
            <w:vAlign w:val="center"/>
            <w:hideMark/>
          </w:tcPr>
          <w:p w14:paraId="58A15784" w14:textId="77777777" w:rsidR="00694316" w:rsidRPr="00694316" w:rsidRDefault="00694316" w:rsidP="000C0DF0">
            <w:pPr>
              <w:suppressAutoHyphens w:val="0"/>
              <w:jc w:val="right"/>
              <w:rPr>
                <w:rFonts w:ascii="Verdana" w:hAnsi="Verdana" w:cs="Arial"/>
                <w:sz w:val="16"/>
                <w:szCs w:val="16"/>
                <w:lang w:eastAsia="pt-BR"/>
              </w:rPr>
            </w:pPr>
            <w:r w:rsidRPr="00694316">
              <w:rPr>
                <w:rFonts w:ascii="Verdana" w:hAnsi="Verdana" w:cs="Arial"/>
                <w:sz w:val="16"/>
                <w:szCs w:val="16"/>
                <w:lang w:eastAsia="pt-BR"/>
              </w:rPr>
              <w:t>13.774</w:t>
            </w:r>
          </w:p>
        </w:tc>
        <w:tc>
          <w:tcPr>
            <w:tcW w:w="1437" w:type="dxa"/>
            <w:tcBorders>
              <w:top w:val="nil"/>
              <w:left w:val="nil"/>
              <w:bottom w:val="single" w:sz="8" w:space="0" w:color="FFFFFF"/>
              <w:right w:val="single" w:sz="8" w:space="0" w:color="FFFFFF"/>
            </w:tcBorders>
            <w:shd w:val="clear" w:color="000000" w:fill="F2F2F2"/>
            <w:vAlign w:val="center"/>
            <w:hideMark/>
          </w:tcPr>
          <w:p w14:paraId="40A737D9" w14:textId="77777777" w:rsidR="00694316" w:rsidRPr="00694316" w:rsidRDefault="00694316" w:rsidP="000C0DF0">
            <w:pPr>
              <w:suppressAutoHyphens w:val="0"/>
              <w:jc w:val="right"/>
              <w:rPr>
                <w:rFonts w:ascii="Verdana" w:hAnsi="Verdana" w:cs="Arial"/>
                <w:sz w:val="16"/>
                <w:szCs w:val="16"/>
                <w:lang w:eastAsia="pt-BR"/>
              </w:rPr>
            </w:pPr>
            <w:r w:rsidRPr="00694316">
              <w:rPr>
                <w:rFonts w:ascii="Verdana" w:hAnsi="Verdana" w:cs="Arial"/>
                <w:sz w:val="16"/>
                <w:szCs w:val="16"/>
                <w:lang w:eastAsia="pt-BR"/>
              </w:rPr>
              <w:t>16.132</w:t>
            </w:r>
          </w:p>
        </w:tc>
      </w:tr>
      <w:tr w:rsidR="00694316" w:rsidRPr="00694316" w14:paraId="3B76D0DB" w14:textId="77777777" w:rsidTr="00825793">
        <w:trPr>
          <w:trHeight w:val="300"/>
        </w:trPr>
        <w:tc>
          <w:tcPr>
            <w:tcW w:w="7381" w:type="dxa"/>
            <w:tcBorders>
              <w:top w:val="nil"/>
              <w:left w:val="single" w:sz="8" w:space="0" w:color="FFFFFF"/>
              <w:bottom w:val="single" w:sz="8" w:space="0" w:color="FFFFFF"/>
              <w:right w:val="single" w:sz="8" w:space="0" w:color="FFFFFF"/>
            </w:tcBorders>
            <w:shd w:val="clear" w:color="000000" w:fill="F2F2F2"/>
            <w:vAlign w:val="center"/>
            <w:hideMark/>
          </w:tcPr>
          <w:p w14:paraId="7552DA79" w14:textId="77777777" w:rsidR="00694316" w:rsidRPr="00694316" w:rsidRDefault="00694316" w:rsidP="000C0DF0">
            <w:pPr>
              <w:suppressAutoHyphens w:val="0"/>
              <w:jc w:val="both"/>
              <w:rPr>
                <w:rFonts w:ascii="Verdana" w:hAnsi="Verdana" w:cs="Arial"/>
                <w:sz w:val="16"/>
                <w:szCs w:val="16"/>
                <w:lang w:eastAsia="pt-BR"/>
              </w:rPr>
            </w:pPr>
            <w:r w:rsidRPr="00694316">
              <w:rPr>
                <w:rFonts w:ascii="Verdana" w:hAnsi="Verdana" w:cs="Arial"/>
                <w:sz w:val="16"/>
                <w:szCs w:val="16"/>
                <w:lang w:eastAsia="pt-BR"/>
              </w:rPr>
              <w:t>FUNGETUR</w:t>
            </w:r>
          </w:p>
        </w:tc>
        <w:tc>
          <w:tcPr>
            <w:tcW w:w="1540" w:type="dxa"/>
            <w:tcBorders>
              <w:top w:val="nil"/>
              <w:left w:val="nil"/>
              <w:bottom w:val="single" w:sz="8" w:space="0" w:color="FFFFFF"/>
              <w:right w:val="single" w:sz="8" w:space="0" w:color="FFFFFF"/>
            </w:tcBorders>
            <w:shd w:val="clear" w:color="000000" w:fill="F2F2F2"/>
            <w:vAlign w:val="center"/>
            <w:hideMark/>
          </w:tcPr>
          <w:p w14:paraId="06945630" w14:textId="77777777" w:rsidR="00694316" w:rsidRPr="00694316" w:rsidRDefault="00694316" w:rsidP="000C0DF0">
            <w:pPr>
              <w:suppressAutoHyphens w:val="0"/>
              <w:jc w:val="right"/>
              <w:rPr>
                <w:rFonts w:ascii="Verdana" w:hAnsi="Verdana" w:cs="Arial"/>
                <w:sz w:val="16"/>
                <w:szCs w:val="16"/>
                <w:lang w:eastAsia="pt-BR"/>
              </w:rPr>
            </w:pPr>
            <w:r w:rsidRPr="00694316">
              <w:rPr>
                <w:rFonts w:ascii="Verdana" w:hAnsi="Verdana" w:cs="Arial"/>
                <w:sz w:val="16"/>
                <w:szCs w:val="16"/>
                <w:lang w:eastAsia="pt-BR"/>
              </w:rPr>
              <w:t>32.331</w:t>
            </w:r>
          </w:p>
        </w:tc>
        <w:tc>
          <w:tcPr>
            <w:tcW w:w="1437" w:type="dxa"/>
            <w:tcBorders>
              <w:top w:val="nil"/>
              <w:left w:val="nil"/>
              <w:bottom w:val="single" w:sz="8" w:space="0" w:color="FFFFFF"/>
              <w:right w:val="single" w:sz="8" w:space="0" w:color="FFFFFF"/>
            </w:tcBorders>
            <w:shd w:val="clear" w:color="000000" w:fill="F2F2F2"/>
            <w:vAlign w:val="center"/>
            <w:hideMark/>
          </w:tcPr>
          <w:p w14:paraId="03BB173A" w14:textId="180083F2" w:rsidR="00694316" w:rsidRPr="00694316" w:rsidRDefault="00694316" w:rsidP="000C0DF0">
            <w:pPr>
              <w:suppressAutoHyphens w:val="0"/>
              <w:jc w:val="right"/>
              <w:rPr>
                <w:rFonts w:ascii="Verdana" w:hAnsi="Verdana" w:cs="Arial"/>
                <w:sz w:val="16"/>
                <w:szCs w:val="16"/>
                <w:lang w:eastAsia="pt-BR"/>
              </w:rPr>
            </w:pPr>
            <w:r w:rsidRPr="00694316">
              <w:rPr>
                <w:rFonts w:ascii="Verdana" w:hAnsi="Verdana" w:cs="Arial"/>
                <w:sz w:val="16"/>
                <w:szCs w:val="16"/>
                <w:lang w:eastAsia="pt-BR"/>
              </w:rPr>
              <w:t xml:space="preserve">17.197 </w:t>
            </w:r>
          </w:p>
        </w:tc>
      </w:tr>
      <w:tr w:rsidR="00694316" w:rsidRPr="00694316" w14:paraId="45FA5A3C" w14:textId="77777777" w:rsidTr="00825793">
        <w:trPr>
          <w:trHeight w:val="300"/>
        </w:trPr>
        <w:tc>
          <w:tcPr>
            <w:tcW w:w="7381" w:type="dxa"/>
            <w:tcBorders>
              <w:top w:val="nil"/>
              <w:left w:val="single" w:sz="8" w:space="0" w:color="FFFFFF"/>
              <w:bottom w:val="single" w:sz="8" w:space="0" w:color="FFFFFF"/>
              <w:right w:val="single" w:sz="8" w:space="0" w:color="FFFFFF"/>
            </w:tcBorders>
            <w:shd w:val="clear" w:color="000000" w:fill="F2F2F2"/>
            <w:vAlign w:val="center"/>
            <w:hideMark/>
          </w:tcPr>
          <w:p w14:paraId="583731A8" w14:textId="77777777" w:rsidR="00694316" w:rsidRPr="00694316" w:rsidRDefault="00694316" w:rsidP="000C0DF0">
            <w:pPr>
              <w:suppressAutoHyphens w:val="0"/>
              <w:jc w:val="both"/>
              <w:rPr>
                <w:rFonts w:ascii="Verdana" w:hAnsi="Verdana" w:cs="Arial"/>
                <w:sz w:val="16"/>
                <w:szCs w:val="16"/>
                <w:lang w:eastAsia="pt-BR"/>
              </w:rPr>
            </w:pPr>
            <w:r w:rsidRPr="00694316">
              <w:rPr>
                <w:rFonts w:ascii="Verdana" w:hAnsi="Verdana" w:cs="Arial"/>
                <w:sz w:val="16"/>
                <w:szCs w:val="16"/>
                <w:lang w:eastAsia="pt-BR"/>
              </w:rPr>
              <w:t>BRDE</w:t>
            </w:r>
          </w:p>
        </w:tc>
        <w:tc>
          <w:tcPr>
            <w:tcW w:w="1540" w:type="dxa"/>
            <w:tcBorders>
              <w:top w:val="nil"/>
              <w:left w:val="nil"/>
              <w:bottom w:val="single" w:sz="8" w:space="0" w:color="FFFFFF"/>
              <w:right w:val="single" w:sz="8" w:space="0" w:color="FFFFFF"/>
            </w:tcBorders>
            <w:shd w:val="clear" w:color="000000" w:fill="F2F2F2"/>
            <w:vAlign w:val="center"/>
            <w:hideMark/>
          </w:tcPr>
          <w:p w14:paraId="5878DA8A" w14:textId="77777777" w:rsidR="00694316" w:rsidRPr="00694316" w:rsidRDefault="00694316" w:rsidP="000C0DF0">
            <w:pPr>
              <w:suppressAutoHyphens w:val="0"/>
              <w:jc w:val="right"/>
              <w:rPr>
                <w:rFonts w:ascii="Verdana" w:hAnsi="Verdana" w:cs="Arial"/>
                <w:sz w:val="16"/>
                <w:szCs w:val="16"/>
                <w:lang w:eastAsia="pt-BR"/>
              </w:rPr>
            </w:pPr>
            <w:r w:rsidRPr="00694316">
              <w:rPr>
                <w:rFonts w:ascii="Verdana" w:hAnsi="Verdana" w:cs="Arial"/>
                <w:sz w:val="16"/>
                <w:szCs w:val="16"/>
                <w:lang w:eastAsia="pt-BR"/>
              </w:rPr>
              <w:t>10.114</w:t>
            </w:r>
          </w:p>
        </w:tc>
        <w:tc>
          <w:tcPr>
            <w:tcW w:w="1437" w:type="dxa"/>
            <w:tcBorders>
              <w:top w:val="nil"/>
              <w:left w:val="nil"/>
              <w:bottom w:val="single" w:sz="8" w:space="0" w:color="FFFFFF"/>
              <w:right w:val="single" w:sz="8" w:space="0" w:color="FFFFFF"/>
            </w:tcBorders>
            <w:shd w:val="clear" w:color="000000" w:fill="F2F2F2"/>
            <w:vAlign w:val="center"/>
            <w:hideMark/>
          </w:tcPr>
          <w:p w14:paraId="2F64B82D" w14:textId="30D121A1" w:rsidR="00694316" w:rsidRPr="00694316" w:rsidRDefault="00825793" w:rsidP="000C0DF0">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00694316" w:rsidRPr="00694316">
              <w:rPr>
                <w:rFonts w:ascii="Verdana" w:hAnsi="Verdana" w:cs="Arial"/>
                <w:sz w:val="16"/>
                <w:szCs w:val="16"/>
                <w:lang w:eastAsia="pt-BR"/>
              </w:rPr>
              <w:t xml:space="preserve">- </w:t>
            </w:r>
          </w:p>
        </w:tc>
      </w:tr>
      <w:tr w:rsidR="00694316" w:rsidRPr="00694316" w14:paraId="0CD6B6C6" w14:textId="77777777" w:rsidTr="00825793">
        <w:trPr>
          <w:trHeight w:val="300"/>
        </w:trPr>
        <w:tc>
          <w:tcPr>
            <w:tcW w:w="7381" w:type="dxa"/>
            <w:tcBorders>
              <w:top w:val="nil"/>
              <w:left w:val="single" w:sz="8" w:space="0" w:color="FFFFFF"/>
              <w:bottom w:val="single" w:sz="8" w:space="0" w:color="FFFFFF"/>
              <w:right w:val="single" w:sz="8" w:space="0" w:color="FFFFFF"/>
            </w:tcBorders>
            <w:shd w:val="clear" w:color="000000" w:fill="A6A6A6"/>
            <w:vAlign w:val="center"/>
            <w:hideMark/>
          </w:tcPr>
          <w:p w14:paraId="30647901" w14:textId="77777777" w:rsidR="00694316" w:rsidRPr="00694316" w:rsidRDefault="00694316" w:rsidP="000C0DF0">
            <w:pPr>
              <w:suppressAutoHyphens w:val="0"/>
              <w:jc w:val="both"/>
              <w:rPr>
                <w:rFonts w:ascii="Verdana" w:hAnsi="Verdana" w:cs="Arial"/>
                <w:b/>
                <w:bCs/>
                <w:sz w:val="16"/>
                <w:szCs w:val="16"/>
                <w:lang w:eastAsia="pt-BR"/>
              </w:rPr>
            </w:pPr>
            <w:r w:rsidRPr="00694316">
              <w:rPr>
                <w:rFonts w:ascii="Verdana" w:hAnsi="Verdana" w:cs="Arial"/>
                <w:b/>
                <w:bCs/>
                <w:sz w:val="16"/>
                <w:szCs w:val="16"/>
                <w:lang w:eastAsia="pt-BR"/>
              </w:rPr>
              <w:t>Total</w:t>
            </w:r>
          </w:p>
        </w:tc>
        <w:tc>
          <w:tcPr>
            <w:tcW w:w="1540" w:type="dxa"/>
            <w:tcBorders>
              <w:top w:val="nil"/>
              <w:left w:val="nil"/>
              <w:bottom w:val="single" w:sz="8" w:space="0" w:color="FFFFFF"/>
              <w:right w:val="single" w:sz="8" w:space="0" w:color="FFFFFF"/>
            </w:tcBorders>
            <w:shd w:val="clear" w:color="000000" w:fill="A6A6A6"/>
            <w:vAlign w:val="center"/>
            <w:hideMark/>
          </w:tcPr>
          <w:p w14:paraId="1982E09A" w14:textId="77777777" w:rsidR="00694316" w:rsidRPr="00694316" w:rsidRDefault="00694316" w:rsidP="000C0DF0">
            <w:pPr>
              <w:suppressAutoHyphens w:val="0"/>
              <w:jc w:val="right"/>
              <w:rPr>
                <w:rFonts w:ascii="Verdana" w:hAnsi="Verdana" w:cs="Arial"/>
                <w:b/>
                <w:bCs/>
                <w:sz w:val="16"/>
                <w:szCs w:val="16"/>
                <w:lang w:eastAsia="pt-BR"/>
              </w:rPr>
            </w:pPr>
            <w:r w:rsidRPr="00694316">
              <w:rPr>
                <w:rFonts w:ascii="Verdana" w:hAnsi="Verdana" w:cs="Arial"/>
                <w:b/>
                <w:bCs/>
                <w:sz w:val="16"/>
                <w:szCs w:val="16"/>
                <w:lang w:eastAsia="pt-BR"/>
              </w:rPr>
              <w:t>368.746</w:t>
            </w:r>
          </w:p>
        </w:tc>
        <w:tc>
          <w:tcPr>
            <w:tcW w:w="1437" w:type="dxa"/>
            <w:tcBorders>
              <w:top w:val="nil"/>
              <w:left w:val="nil"/>
              <w:bottom w:val="single" w:sz="8" w:space="0" w:color="FFFFFF"/>
              <w:right w:val="single" w:sz="8" w:space="0" w:color="FFFFFF"/>
            </w:tcBorders>
            <w:shd w:val="clear" w:color="000000" w:fill="A6A6A6"/>
            <w:vAlign w:val="center"/>
            <w:hideMark/>
          </w:tcPr>
          <w:p w14:paraId="4CEF2120" w14:textId="77777777" w:rsidR="00694316" w:rsidRPr="00694316" w:rsidRDefault="00694316" w:rsidP="000C0DF0">
            <w:pPr>
              <w:suppressAutoHyphens w:val="0"/>
              <w:jc w:val="right"/>
              <w:rPr>
                <w:rFonts w:ascii="Verdana" w:hAnsi="Verdana" w:cs="Arial"/>
                <w:b/>
                <w:bCs/>
                <w:sz w:val="16"/>
                <w:szCs w:val="16"/>
                <w:lang w:eastAsia="pt-BR"/>
              </w:rPr>
            </w:pPr>
            <w:r w:rsidRPr="00694316">
              <w:rPr>
                <w:rFonts w:ascii="Verdana" w:hAnsi="Verdana" w:cs="Arial"/>
                <w:b/>
                <w:bCs/>
                <w:sz w:val="16"/>
                <w:szCs w:val="16"/>
                <w:lang w:eastAsia="pt-BR"/>
              </w:rPr>
              <w:t>365.226</w:t>
            </w:r>
          </w:p>
        </w:tc>
      </w:tr>
    </w:tbl>
    <w:p w14:paraId="393B657B" w14:textId="59E00F6F" w:rsidR="00FA3A4F" w:rsidRPr="00FA3A4F" w:rsidRDefault="00885D3A" w:rsidP="00B41588">
      <w:pPr>
        <w:pStyle w:val="PargrafodaLista"/>
        <w:numPr>
          <w:ilvl w:val="0"/>
          <w:numId w:val="52"/>
        </w:numPr>
        <w:spacing w:before="240" w:after="240"/>
        <w:ind w:left="284" w:hanging="284"/>
        <w:jc w:val="both"/>
        <w:rPr>
          <w:rFonts w:asciiTheme="minorHAnsi" w:eastAsiaTheme="minorHAnsi" w:hAnsiTheme="minorHAnsi" w:cstheme="minorBidi"/>
          <w:lang w:eastAsia="en-US"/>
        </w:rPr>
      </w:pPr>
      <w:r>
        <w:rPr>
          <w:rFonts w:ascii="Verdana" w:hAnsi="Verdana"/>
          <w:i/>
          <w:sz w:val="20"/>
          <w:szCs w:val="20"/>
          <w:lang w:eastAsia="en-US"/>
        </w:rPr>
        <w:fldChar w:fldCharType="end"/>
      </w:r>
      <w:r w:rsidR="009E03A2" w:rsidRPr="00885D3A">
        <w:rPr>
          <w:rFonts w:ascii="Verdana" w:hAnsi="Verdana"/>
          <w:i/>
          <w:sz w:val="20"/>
          <w:szCs w:val="20"/>
          <w:lang w:eastAsia="en-US"/>
        </w:rPr>
        <w:t>Saldos por linha de crédito</w:t>
      </w:r>
    </w:p>
    <w:tbl>
      <w:tblPr>
        <w:tblW w:w="10358" w:type="dxa"/>
        <w:tblInd w:w="60" w:type="dxa"/>
        <w:tblCellMar>
          <w:left w:w="70" w:type="dxa"/>
          <w:right w:w="70" w:type="dxa"/>
        </w:tblCellMar>
        <w:tblLook w:val="04A0" w:firstRow="1" w:lastRow="0" w:firstColumn="1" w:lastColumn="0" w:noHBand="0" w:noVBand="1"/>
      </w:tblPr>
      <w:tblGrid>
        <w:gridCol w:w="3129"/>
        <w:gridCol w:w="1540"/>
        <w:gridCol w:w="1540"/>
        <w:gridCol w:w="1204"/>
        <w:gridCol w:w="1528"/>
        <w:gridCol w:w="1417"/>
      </w:tblGrid>
      <w:tr w:rsidR="00FA3A4F" w:rsidRPr="00FA3A4F" w14:paraId="4EDB92D6" w14:textId="77777777" w:rsidTr="00970CBD">
        <w:trPr>
          <w:trHeight w:val="435"/>
        </w:trPr>
        <w:tc>
          <w:tcPr>
            <w:tcW w:w="3129"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093F0C6" w14:textId="77777777" w:rsidR="00FA3A4F" w:rsidRPr="00FA3A4F" w:rsidRDefault="00FA3A4F" w:rsidP="00FA3A4F">
            <w:pPr>
              <w:suppressAutoHyphens w:val="0"/>
              <w:jc w:val="both"/>
              <w:rPr>
                <w:rFonts w:ascii="Verdana" w:hAnsi="Verdana" w:cs="Arial"/>
                <w:b/>
                <w:bCs/>
                <w:sz w:val="16"/>
                <w:szCs w:val="16"/>
                <w:lang w:eastAsia="pt-BR"/>
              </w:rPr>
            </w:pPr>
            <w:r w:rsidRPr="00FA3A4F">
              <w:rPr>
                <w:rFonts w:ascii="Verdana" w:hAnsi="Verdana" w:cs="Arial"/>
                <w:b/>
                <w:bCs/>
                <w:sz w:val="16"/>
                <w:szCs w:val="16"/>
                <w:lang w:eastAsia="pt-BR"/>
              </w:rPr>
              <w:t> </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7688D4B6" w14:textId="77777777" w:rsidR="00FA3A4F" w:rsidRPr="00FA3A4F" w:rsidRDefault="00FA3A4F" w:rsidP="00FA3A4F">
            <w:pPr>
              <w:suppressAutoHyphens w:val="0"/>
              <w:jc w:val="center"/>
              <w:rPr>
                <w:rFonts w:ascii="Verdana" w:hAnsi="Verdana" w:cs="Arial"/>
                <w:b/>
                <w:bCs/>
                <w:sz w:val="16"/>
                <w:szCs w:val="16"/>
                <w:lang w:eastAsia="pt-BR"/>
              </w:rPr>
            </w:pPr>
            <w:r w:rsidRPr="00FA3A4F">
              <w:rPr>
                <w:rFonts w:ascii="Verdana" w:hAnsi="Verdana" w:cs="Arial"/>
                <w:b/>
                <w:bCs/>
                <w:sz w:val="16"/>
                <w:szCs w:val="16"/>
                <w:lang w:eastAsia="pt-BR"/>
              </w:rPr>
              <w:t>Taxa anual</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7A5542D3" w14:textId="77777777" w:rsidR="00FA3A4F" w:rsidRPr="00FA3A4F" w:rsidRDefault="00FA3A4F" w:rsidP="00FA3A4F">
            <w:pPr>
              <w:suppressAutoHyphens w:val="0"/>
              <w:jc w:val="center"/>
              <w:rPr>
                <w:rFonts w:ascii="Verdana" w:hAnsi="Verdana" w:cs="Arial"/>
                <w:b/>
                <w:bCs/>
                <w:sz w:val="16"/>
                <w:szCs w:val="16"/>
                <w:lang w:eastAsia="pt-BR"/>
              </w:rPr>
            </w:pPr>
            <w:r w:rsidRPr="00FA3A4F">
              <w:rPr>
                <w:rFonts w:ascii="Verdana" w:hAnsi="Verdana" w:cs="Arial"/>
                <w:b/>
                <w:bCs/>
                <w:sz w:val="16"/>
                <w:szCs w:val="16"/>
                <w:lang w:eastAsia="pt-BR"/>
              </w:rPr>
              <w:t>Indexador</w:t>
            </w:r>
          </w:p>
        </w:tc>
        <w:tc>
          <w:tcPr>
            <w:tcW w:w="1204" w:type="dxa"/>
            <w:tcBorders>
              <w:top w:val="single" w:sz="8" w:space="0" w:color="FFFFFF"/>
              <w:left w:val="nil"/>
              <w:bottom w:val="single" w:sz="8" w:space="0" w:color="FFFFFF"/>
              <w:right w:val="single" w:sz="8" w:space="0" w:color="FFFFFF"/>
            </w:tcBorders>
            <w:shd w:val="clear" w:color="000000" w:fill="A6A6A6"/>
            <w:vAlign w:val="center"/>
            <w:hideMark/>
          </w:tcPr>
          <w:p w14:paraId="33F18A78" w14:textId="77777777" w:rsidR="00FA3A4F" w:rsidRPr="00FA3A4F" w:rsidRDefault="00FA3A4F" w:rsidP="00FA3A4F">
            <w:pPr>
              <w:suppressAutoHyphens w:val="0"/>
              <w:jc w:val="center"/>
              <w:rPr>
                <w:rFonts w:ascii="Verdana" w:hAnsi="Verdana" w:cs="Arial"/>
                <w:b/>
                <w:bCs/>
                <w:sz w:val="16"/>
                <w:szCs w:val="16"/>
                <w:lang w:eastAsia="pt-BR"/>
              </w:rPr>
            </w:pPr>
            <w:r w:rsidRPr="00FA3A4F">
              <w:rPr>
                <w:rFonts w:ascii="Verdana" w:hAnsi="Verdana" w:cs="Arial"/>
                <w:b/>
                <w:bCs/>
                <w:sz w:val="16"/>
                <w:szCs w:val="16"/>
                <w:lang w:eastAsia="pt-BR"/>
              </w:rPr>
              <w:t>Vencimento final</w:t>
            </w:r>
          </w:p>
        </w:tc>
        <w:tc>
          <w:tcPr>
            <w:tcW w:w="1528" w:type="dxa"/>
            <w:tcBorders>
              <w:top w:val="single" w:sz="8" w:space="0" w:color="FFFFFF"/>
              <w:left w:val="nil"/>
              <w:bottom w:val="single" w:sz="8" w:space="0" w:color="FFFFFF"/>
              <w:right w:val="single" w:sz="8" w:space="0" w:color="FFFFFF"/>
            </w:tcBorders>
            <w:shd w:val="clear" w:color="000000" w:fill="A6A6A6"/>
            <w:vAlign w:val="center"/>
            <w:hideMark/>
          </w:tcPr>
          <w:p w14:paraId="5459F423" w14:textId="77777777" w:rsidR="00FA3A4F" w:rsidRPr="00FA3A4F" w:rsidRDefault="00FA3A4F" w:rsidP="00FA3A4F">
            <w:pPr>
              <w:suppressAutoHyphens w:val="0"/>
              <w:jc w:val="center"/>
              <w:rPr>
                <w:rFonts w:ascii="Verdana" w:hAnsi="Verdana" w:cs="Arial"/>
                <w:b/>
                <w:bCs/>
                <w:sz w:val="16"/>
                <w:szCs w:val="16"/>
                <w:lang w:eastAsia="pt-BR"/>
              </w:rPr>
            </w:pPr>
            <w:r w:rsidRPr="00FA3A4F">
              <w:rPr>
                <w:rFonts w:ascii="Verdana" w:hAnsi="Verdana" w:cs="Arial"/>
                <w:b/>
                <w:bCs/>
                <w:sz w:val="16"/>
                <w:szCs w:val="16"/>
                <w:lang w:eastAsia="pt-BR"/>
              </w:rPr>
              <w:t>30/06/2021</w:t>
            </w:r>
          </w:p>
        </w:tc>
        <w:tc>
          <w:tcPr>
            <w:tcW w:w="1417" w:type="dxa"/>
            <w:tcBorders>
              <w:top w:val="single" w:sz="8" w:space="0" w:color="FFFFFF"/>
              <w:left w:val="nil"/>
              <w:bottom w:val="single" w:sz="8" w:space="0" w:color="FFFFFF"/>
              <w:right w:val="single" w:sz="8" w:space="0" w:color="FFFFFF"/>
            </w:tcBorders>
            <w:shd w:val="clear" w:color="000000" w:fill="A6A6A6"/>
            <w:vAlign w:val="center"/>
            <w:hideMark/>
          </w:tcPr>
          <w:p w14:paraId="19F7B4B0" w14:textId="77777777" w:rsidR="00FA3A4F" w:rsidRPr="00FA3A4F" w:rsidRDefault="00FA3A4F" w:rsidP="00FA3A4F">
            <w:pPr>
              <w:suppressAutoHyphens w:val="0"/>
              <w:jc w:val="center"/>
              <w:rPr>
                <w:rFonts w:ascii="Verdana" w:hAnsi="Verdana" w:cs="Arial"/>
                <w:b/>
                <w:bCs/>
                <w:sz w:val="16"/>
                <w:szCs w:val="16"/>
                <w:lang w:eastAsia="pt-BR"/>
              </w:rPr>
            </w:pPr>
            <w:r w:rsidRPr="00FA3A4F">
              <w:rPr>
                <w:rFonts w:ascii="Verdana" w:hAnsi="Verdana" w:cs="Arial"/>
                <w:b/>
                <w:bCs/>
                <w:sz w:val="16"/>
                <w:szCs w:val="16"/>
                <w:lang w:eastAsia="pt-BR"/>
              </w:rPr>
              <w:t>31/12/2020</w:t>
            </w:r>
          </w:p>
        </w:tc>
      </w:tr>
      <w:tr w:rsidR="00FA3A4F" w:rsidRPr="00FA3A4F" w14:paraId="797A52D8" w14:textId="77777777" w:rsidTr="00970CBD">
        <w:trPr>
          <w:trHeight w:val="225"/>
        </w:trPr>
        <w:tc>
          <w:tcPr>
            <w:tcW w:w="3129" w:type="dxa"/>
            <w:tcBorders>
              <w:top w:val="nil"/>
              <w:left w:val="single" w:sz="8" w:space="0" w:color="FFFFFF"/>
              <w:bottom w:val="single" w:sz="8" w:space="0" w:color="FFFFFF"/>
              <w:right w:val="single" w:sz="8" w:space="0" w:color="FFFFFF"/>
            </w:tcBorders>
            <w:shd w:val="clear" w:color="000000" w:fill="F2F2F2"/>
            <w:vAlign w:val="center"/>
            <w:hideMark/>
          </w:tcPr>
          <w:p w14:paraId="589CFFD8" w14:textId="77777777" w:rsidR="00FA3A4F" w:rsidRPr="00FA3A4F" w:rsidRDefault="00FA3A4F" w:rsidP="00FA3A4F">
            <w:pPr>
              <w:suppressAutoHyphens w:val="0"/>
              <w:jc w:val="both"/>
              <w:rPr>
                <w:rFonts w:ascii="Verdana" w:hAnsi="Verdana" w:cs="Arial"/>
                <w:sz w:val="16"/>
                <w:szCs w:val="16"/>
                <w:lang w:eastAsia="pt-BR"/>
              </w:rPr>
            </w:pPr>
            <w:r w:rsidRPr="00FA3A4F">
              <w:rPr>
                <w:rFonts w:ascii="Verdana" w:hAnsi="Verdana" w:cs="Arial"/>
                <w:sz w:val="16"/>
                <w:szCs w:val="16"/>
                <w:lang w:eastAsia="pt-BR"/>
              </w:rPr>
              <w:t>BNDES PMAT</w:t>
            </w:r>
          </w:p>
        </w:tc>
        <w:tc>
          <w:tcPr>
            <w:tcW w:w="1540" w:type="dxa"/>
            <w:tcBorders>
              <w:top w:val="nil"/>
              <w:left w:val="nil"/>
              <w:bottom w:val="single" w:sz="8" w:space="0" w:color="FFFFFF"/>
              <w:right w:val="single" w:sz="8" w:space="0" w:color="FFFFFF"/>
            </w:tcBorders>
            <w:shd w:val="clear" w:color="000000" w:fill="F2F2F2"/>
            <w:vAlign w:val="center"/>
            <w:hideMark/>
          </w:tcPr>
          <w:p w14:paraId="1A0FF516"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0,9%</w:t>
            </w:r>
          </w:p>
        </w:tc>
        <w:tc>
          <w:tcPr>
            <w:tcW w:w="1540" w:type="dxa"/>
            <w:tcBorders>
              <w:top w:val="nil"/>
              <w:left w:val="nil"/>
              <w:bottom w:val="single" w:sz="8" w:space="0" w:color="FFFFFF"/>
              <w:right w:val="single" w:sz="8" w:space="0" w:color="FFFFFF"/>
            </w:tcBorders>
            <w:shd w:val="clear" w:color="000000" w:fill="F2F2F2"/>
            <w:vAlign w:val="center"/>
            <w:hideMark/>
          </w:tcPr>
          <w:p w14:paraId="713A0AE1"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TJLP</w:t>
            </w:r>
          </w:p>
        </w:tc>
        <w:tc>
          <w:tcPr>
            <w:tcW w:w="1204" w:type="dxa"/>
            <w:tcBorders>
              <w:top w:val="nil"/>
              <w:left w:val="nil"/>
              <w:bottom w:val="single" w:sz="8" w:space="0" w:color="FFFFFF"/>
              <w:right w:val="single" w:sz="8" w:space="0" w:color="FFFFFF"/>
            </w:tcBorders>
            <w:shd w:val="clear" w:color="000000" w:fill="F2F2F2"/>
            <w:vAlign w:val="center"/>
            <w:hideMark/>
          </w:tcPr>
          <w:p w14:paraId="5AC05B4A"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15/10/2023</w:t>
            </w:r>
          </w:p>
        </w:tc>
        <w:tc>
          <w:tcPr>
            <w:tcW w:w="1528" w:type="dxa"/>
            <w:tcBorders>
              <w:top w:val="nil"/>
              <w:left w:val="nil"/>
              <w:bottom w:val="single" w:sz="8" w:space="0" w:color="FFFFFF"/>
              <w:right w:val="single" w:sz="8" w:space="0" w:color="FFFFFF"/>
            </w:tcBorders>
            <w:shd w:val="clear" w:color="000000" w:fill="F2F2F2"/>
            <w:vAlign w:val="center"/>
            <w:hideMark/>
          </w:tcPr>
          <w:p w14:paraId="207B01F9"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800</w:t>
            </w:r>
          </w:p>
        </w:tc>
        <w:tc>
          <w:tcPr>
            <w:tcW w:w="1417" w:type="dxa"/>
            <w:tcBorders>
              <w:top w:val="nil"/>
              <w:left w:val="nil"/>
              <w:bottom w:val="single" w:sz="8" w:space="0" w:color="FFFFFF"/>
              <w:right w:val="single" w:sz="8" w:space="0" w:color="FFFFFF"/>
            </w:tcBorders>
            <w:shd w:val="clear" w:color="000000" w:fill="F2F2F2"/>
            <w:vAlign w:val="center"/>
            <w:hideMark/>
          </w:tcPr>
          <w:p w14:paraId="2A076A00"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972</w:t>
            </w:r>
          </w:p>
        </w:tc>
      </w:tr>
      <w:tr w:rsidR="00FA3A4F" w:rsidRPr="00FA3A4F" w14:paraId="4F448615" w14:textId="77777777" w:rsidTr="00970CBD">
        <w:trPr>
          <w:trHeight w:val="645"/>
        </w:trPr>
        <w:tc>
          <w:tcPr>
            <w:tcW w:w="3129" w:type="dxa"/>
            <w:tcBorders>
              <w:top w:val="nil"/>
              <w:left w:val="single" w:sz="8" w:space="0" w:color="FFFFFF"/>
              <w:bottom w:val="single" w:sz="8" w:space="0" w:color="FFFFFF"/>
              <w:right w:val="single" w:sz="8" w:space="0" w:color="FFFFFF"/>
            </w:tcBorders>
            <w:shd w:val="clear" w:color="000000" w:fill="F2F2F2"/>
            <w:vAlign w:val="center"/>
            <w:hideMark/>
          </w:tcPr>
          <w:p w14:paraId="64C9284B" w14:textId="77777777" w:rsidR="00FA3A4F" w:rsidRPr="00FA3A4F" w:rsidRDefault="00FA3A4F" w:rsidP="00FA3A4F">
            <w:pPr>
              <w:suppressAutoHyphens w:val="0"/>
              <w:jc w:val="both"/>
              <w:rPr>
                <w:rFonts w:ascii="Verdana" w:hAnsi="Verdana" w:cs="Arial"/>
                <w:sz w:val="16"/>
                <w:szCs w:val="16"/>
                <w:lang w:eastAsia="pt-BR"/>
              </w:rPr>
            </w:pPr>
            <w:r w:rsidRPr="00FA3A4F">
              <w:rPr>
                <w:rFonts w:ascii="Verdana" w:hAnsi="Verdana" w:cs="Arial"/>
                <w:sz w:val="16"/>
                <w:szCs w:val="16"/>
                <w:lang w:eastAsia="pt-BR"/>
              </w:rPr>
              <w:t>BNDES automático pós</w:t>
            </w:r>
          </w:p>
        </w:tc>
        <w:tc>
          <w:tcPr>
            <w:tcW w:w="1540" w:type="dxa"/>
            <w:tcBorders>
              <w:top w:val="nil"/>
              <w:left w:val="nil"/>
              <w:bottom w:val="single" w:sz="8" w:space="0" w:color="FFFFFF"/>
              <w:right w:val="single" w:sz="8" w:space="0" w:color="FFFFFF"/>
            </w:tcBorders>
            <w:shd w:val="clear" w:color="000000" w:fill="F2F2F2"/>
            <w:vAlign w:val="center"/>
            <w:hideMark/>
          </w:tcPr>
          <w:p w14:paraId="141BC0F5"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1,1% a 3,73%</w:t>
            </w:r>
            <w:r w:rsidRPr="00FA3A4F">
              <w:rPr>
                <w:rFonts w:ascii="Verdana" w:hAnsi="Verdana" w:cs="Arial"/>
                <w:sz w:val="16"/>
                <w:szCs w:val="16"/>
                <w:lang w:eastAsia="pt-BR"/>
              </w:rPr>
              <w:br/>
              <w:t>1,43% a 3,0%</w:t>
            </w:r>
            <w:r w:rsidRPr="00FA3A4F">
              <w:rPr>
                <w:rFonts w:ascii="Verdana" w:hAnsi="Verdana" w:cs="Arial"/>
                <w:sz w:val="16"/>
                <w:szCs w:val="16"/>
                <w:lang w:eastAsia="pt-BR"/>
              </w:rPr>
              <w:br/>
              <w:t>0,95% a 2,1%</w:t>
            </w:r>
          </w:p>
        </w:tc>
        <w:tc>
          <w:tcPr>
            <w:tcW w:w="1540" w:type="dxa"/>
            <w:tcBorders>
              <w:top w:val="nil"/>
              <w:left w:val="nil"/>
              <w:bottom w:val="single" w:sz="8" w:space="0" w:color="FFFFFF"/>
              <w:right w:val="single" w:sz="8" w:space="0" w:color="FFFFFF"/>
            </w:tcBorders>
            <w:shd w:val="clear" w:color="000000" w:fill="F2F2F2"/>
            <w:vAlign w:val="center"/>
            <w:hideMark/>
          </w:tcPr>
          <w:p w14:paraId="07C62636"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TJLP</w:t>
            </w:r>
            <w:r w:rsidRPr="00FA3A4F">
              <w:rPr>
                <w:rFonts w:ascii="Verdana" w:hAnsi="Verdana" w:cs="Arial"/>
                <w:sz w:val="16"/>
                <w:szCs w:val="16"/>
                <w:lang w:eastAsia="pt-BR"/>
              </w:rPr>
              <w:br/>
              <w:t>Selic Acum.</w:t>
            </w:r>
            <w:r w:rsidRPr="00FA3A4F">
              <w:rPr>
                <w:rFonts w:ascii="Verdana" w:hAnsi="Verdana" w:cs="Arial"/>
                <w:sz w:val="16"/>
                <w:szCs w:val="16"/>
                <w:lang w:eastAsia="pt-BR"/>
              </w:rPr>
              <w:br/>
              <w:t>TLP</w:t>
            </w:r>
          </w:p>
        </w:tc>
        <w:tc>
          <w:tcPr>
            <w:tcW w:w="1204" w:type="dxa"/>
            <w:tcBorders>
              <w:top w:val="nil"/>
              <w:left w:val="nil"/>
              <w:bottom w:val="single" w:sz="8" w:space="0" w:color="FFFFFF"/>
              <w:right w:val="single" w:sz="8" w:space="0" w:color="FFFFFF"/>
            </w:tcBorders>
            <w:shd w:val="clear" w:color="000000" w:fill="F2F2F2"/>
            <w:vAlign w:val="center"/>
            <w:hideMark/>
          </w:tcPr>
          <w:p w14:paraId="57B4A9BA"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15/04/2034</w:t>
            </w:r>
          </w:p>
        </w:tc>
        <w:tc>
          <w:tcPr>
            <w:tcW w:w="1528" w:type="dxa"/>
            <w:tcBorders>
              <w:top w:val="nil"/>
              <w:left w:val="nil"/>
              <w:bottom w:val="single" w:sz="8" w:space="0" w:color="FFFFFF"/>
              <w:right w:val="single" w:sz="8" w:space="0" w:color="FFFFFF"/>
            </w:tcBorders>
            <w:shd w:val="clear" w:color="000000" w:fill="F2F2F2"/>
            <w:vAlign w:val="center"/>
            <w:hideMark/>
          </w:tcPr>
          <w:p w14:paraId="48E022AE"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123.582</w:t>
            </w:r>
          </w:p>
        </w:tc>
        <w:tc>
          <w:tcPr>
            <w:tcW w:w="1417" w:type="dxa"/>
            <w:tcBorders>
              <w:top w:val="nil"/>
              <w:left w:val="nil"/>
              <w:bottom w:val="single" w:sz="8" w:space="0" w:color="FFFFFF"/>
              <w:right w:val="single" w:sz="8" w:space="0" w:color="FFFFFF"/>
            </w:tcBorders>
            <w:shd w:val="clear" w:color="000000" w:fill="F2F2F2"/>
            <w:vAlign w:val="center"/>
            <w:hideMark/>
          </w:tcPr>
          <w:p w14:paraId="599F4C72"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133.385</w:t>
            </w:r>
          </w:p>
        </w:tc>
      </w:tr>
      <w:tr w:rsidR="00FA3A4F" w:rsidRPr="00FA3A4F" w14:paraId="4FCF0D0B" w14:textId="77777777" w:rsidTr="00970CBD">
        <w:trPr>
          <w:trHeight w:val="435"/>
        </w:trPr>
        <w:tc>
          <w:tcPr>
            <w:tcW w:w="3129" w:type="dxa"/>
            <w:tcBorders>
              <w:top w:val="nil"/>
              <w:left w:val="single" w:sz="8" w:space="0" w:color="FFFFFF"/>
              <w:bottom w:val="single" w:sz="8" w:space="0" w:color="FFFFFF"/>
              <w:right w:val="single" w:sz="8" w:space="0" w:color="FFFFFF"/>
            </w:tcBorders>
            <w:shd w:val="clear" w:color="000000" w:fill="F2F2F2"/>
            <w:vAlign w:val="center"/>
            <w:hideMark/>
          </w:tcPr>
          <w:p w14:paraId="12D8B736" w14:textId="77777777" w:rsidR="00FA3A4F" w:rsidRPr="00FA3A4F" w:rsidRDefault="00FA3A4F" w:rsidP="00FA3A4F">
            <w:pPr>
              <w:suppressAutoHyphens w:val="0"/>
              <w:jc w:val="both"/>
              <w:rPr>
                <w:rFonts w:ascii="Verdana" w:hAnsi="Verdana" w:cs="Arial"/>
                <w:sz w:val="16"/>
                <w:szCs w:val="16"/>
                <w:lang w:eastAsia="pt-BR"/>
              </w:rPr>
            </w:pPr>
            <w:r w:rsidRPr="00FA3A4F">
              <w:rPr>
                <w:rFonts w:ascii="Verdana" w:hAnsi="Verdana" w:cs="Arial"/>
                <w:sz w:val="16"/>
                <w:szCs w:val="16"/>
                <w:lang w:eastAsia="pt-BR"/>
              </w:rPr>
              <w:t>BNDES microcrédito</w:t>
            </w:r>
          </w:p>
        </w:tc>
        <w:tc>
          <w:tcPr>
            <w:tcW w:w="1540" w:type="dxa"/>
            <w:tcBorders>
              <w:top w:val="nil"/>
              <w:left w:val="nil"/>
              <w:bottom w:val="single" w:sz="8" w:space="0" w:color="FFFFFF"/>
              <w:right w:val="single" w:sz="8" w:space="0" w:color="FFFFFF"/>
            </w:tcBorders>
            <w:shd w:val="clear" w:color="000000" w:fill="F2F2F2"/>
            <w:vAlign w:val="center"/>
            <w:hideMark/>
          </w:tcPr>
          <w:p w14:paraId="1EF95575"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1,8%</w:t>
            </w:r>
            <w:r w:rsidRPr="00FA3A4F">
              <w:rPr>
                <w:rFonts w:ascii="Verdana" w:hAnsi="Verdana" w:cs="Arial"/>
                <w:sz w:val="16"/>
                <w:szCs w:val="16"/>
                <w:lang w:eastAsia="pt-BR"/>
              </w:rPr>
              <w:br/>
              <w:t>0,95% a 2,1%</w:t>
            </w:r>
          </w:p>
        </w:tc>
        <w:tc>
          <w:tcPr>
            <w:tcW w:w="1540" w:type="dxa"/>
            <w:tcBorders>
              <w:top w:val="nil"/>
              <w:left w:val="nil"/>
              <w:bottom w:val="single" w:sz="8" w:space="0" w:color="FFFFFF"/>
              <w:right w:val="single" w:sz="8" w:space="0" w:color="FFFFFF"/>
            </w:tcBorders>
            <w:shd w:val="clear" w:color="000000" w:fill="F2F2F2"/>
            <w:vAlign w:val="center"/>
            <w:hideMark/>
          </w:tcPr>
          <w:p w14:paraId="5E501DE1"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TJLP</w:t>
            </w:r>
            <w:r w:rsidRPr="00FA3A4F">
              <w:rPr>
                <w:rFonts w:ascii="Verdana" w:hAnsi="Verdana" w:cs="Arial"/>
                <w:sz w:val="16"/>
                <w:szCs w:val="16"/>
                <w:lang w:eastAsia="pt-BR"/>
              </w:rPr>
              <w:br/>
              <w:t xml:space="preserve">TLP </w:t>
            </w:r>
          </w:p>
        </w:tc>
        <w:tc>
          <w:tcPr>
            <w:tcW w:w="1204" w:type="dxa"/>
            <w:tcBorders>
              <w:top w:val="nil"/>
              <w:left w:val="nil"/>
              <w:bottom w:val="single" w:sz="8" w:space="0" w:color="FFFFFF"/>
              <w:right w:val="single" w:sz="8" w:space="0" w:color="FFFFFF"/>
            </w:tcBorders>
            <w:shd w:val="clear" w:color="000000" w:fill="F2F2F2"/>
            <w:vAlign w:val="center"/>
            <w:hideMark/>
          </w:tcPr>
          <w:p w14:paraId="4297194E"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15/06/2026</w:t>
            </w:r>
          </w:p>
        </w:tc>
        <w:tc>
          <w:tcPr>
            <w:tcW w:w="1528" w:type="dxa"/>
            <w:tcBorders>
              <w:top w:val="nil"/>
              <w:left w:val="nil"/>
              <w:bottom w:val="single" w:sz="8" w:space="0" w:color="FFFFFF"/>
              <w:right w:val="single" w:sz="8" w:space="0" w:color="FFFFFF"/>
            </w:tcBorders>
            <w:shd w:val="clear" w:color="000000" w:fill="F2F2F2"/>
            <w:vAlign w:val="center"/>
            <w:hideMark/>
          </w:tcPr>
          <w:p w14:paraId="39B293A3"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98.203</w:t>
            </w:r>
          </w:p>
        </w:tc>
        <w:tc>
          <w:tcPr>
            <w:tcW w:w="1417" w:type="dxa"/>
            <w:tcBorders>
              <w:top w:val="nil"/>
              <w:left w:val="nil"/>
              <w:bottom w:val="single" w:sz="8" w:space="0" w:color="FFFFFF"/>
              <w:right w:val="single" w:sz="8" w:space="0" w:color="FFFFFF"/>
            </w:tcBorders>
            <w:shd w:val="clear" w:color="000000" w:fill="F2F2F2"/>
            <w:vAlign w:val="center"/>
            <w:hideMark/>
          </w:tcPr>
          <w:p w14:paraId="12D6A6F0"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102.046</w:t>
            </w:r>
          </w:p>
        </w:tc>
      </w:tr>
      <w:tr w:rsidR="00FA3A4F" w:rsidRPr="00FA3A4F" w14:paraId="1454842E" w14:textId="77777777" w:rsidTr="00970CBD">
        <w:trPr>
          <w:trHeight w:val="225"/>
        </w:trPr>
        <w:tc>
          <w:tcPr>
            <w:tcW w:w="3129" w:type="dxa"/>
            <w:tcBorders>
              <w:top w:val="nil"/>
              <w:left w:val="single" w:sz="8" w:space="0" w:color="FFFFFF"/>
              <w:bottom w:val="single" w:sz="8" w:space="0" w:color="FFFFFF"/>
              <w:right w:val="single" w:sz="8" w:space="0" w:color="FFFFFF"/>
            </w:tcBorders>
            <w:shd w:val="clear" w:color="000000" w:fill="F2F2F2"/>
            <w:vAlign w:val="center"/>
            <w:hideMark/>
          </w:tcPr>
          <w:p w14:paraId="55344041" w14:textId="77777777" w:rsidR="00FA3A4F" w:rsidRPr="00FA3A4F" w:rsidRDefault="00FA3A4F" w:rsidP="00FA3A4F">
            <w:pPr>
              <w:suppressAutoHyphens w:val="0"/>
              <w:jc w:val="both"/>
              <w:rPr>
                <w:rFonts w:ascii="Verdana" w:hAnsi="Verdana" w:cs="Arial"/>
                <w:sz w:val="16"/>
                <w:szCs w:val="16"/>
                <w:lang w:eastAsia="pt-BR"/>
              </w:rPr>
            </w:pPr>
            <w:r w:rsidRPr="00FA3A4F">
              <w:rPr>
                <w:rFonts w:ascii="Verdana" w:hAnsi="Verdana" w:cs="Arial"/>
                <w:sz w:val="16"/>
                <w:szCs w:val="16"/>
                <w:lang w:eastAsia="pt-BR"/>
              </w:rPr>
              <w:t>BNDES automático pré</w:t>
            </w:r>
          </w:p>
        </w:tc>
        <w:tc>
          <w:tcPr>
            <w:tcW w:w="1540" w:type="dxa"/>
            <w:tcBorders>
              <w:top w:val="nil"/>
              <w:left w:val="nil"/>
              <w:bottom w:val="single" w:sz="8" w:space="0" w:color="FFFFFF"/>
              <w:right w:val="single" w:sz="8" w:space="0" w:color="FFFFFF"/>
            </w:tcBorders>
            <w:shd w:val="clear" w:color="000000" w:fill="F2F2F2"/>
            <w:vAlign w:val="center"/>
            <w:hideMark/>
          </w:tcPr>
          <w:p w14:paraId="5091CE9C"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0,5% a 14,87%</w:t>
            </w:r>
          </w:p>
        </w:tc>
        <w:tc>
          <w:tcPr>
            <w:tcW w:w="1540" w:type="dxa"/>
            <w:tcBorders>
              <w:top w:val="nil"/>
              <w:left w:val="nil"/>
              <w:bottom w:val="single" w:sz="8" w:space="0" w:color="FFFFFF"/>
              <w:right w:val="single" w:sz="8" w:space="0" w:color="FFFFFF"/>
            </w:tcBorders>
            <w:shd w:val="clear" w:color="000000" w:fill="F2F2F2"/>
            <w:vAlign w:val="center"/>
            <w:hideMark/>
          </w:tcPr>
          <w:p w14:paraId="04B01E14"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PRÉ</w:t>
            </w:r>
          </w:p>
        </w:tc>
        <w:tc>
          <w:tcPr>
            <w:tcW w:w="1204" w:type="dxa"/>
            <w:tcBorders>
              <w:top w:val="nil"/>
              <w:left w:val="nil"/>
              <w:bottom w:val="single" w:sz="8" w:space="0" w:color="FFFFFF"/>
              <w:right w:val="single" w:sz="8" w:space="0" w:color="FFFFFF"/>
            </w:tcBorders>
            <w:shd w:val="clear" w:color="000000" w:fill="F2F2F2"/>
            <w:vAlign w:val="center"/>
            <w:hideMark/>
          </w:tcPr>
          <w:p w14:paraId="737E8BDA"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15/09/2032</w:t>
            </w:r>
          </w:p>
        </w:tc>
        <w:tc>
          <w:tcPr>
            <w:tcW w:w="1528" w:type="dxa"/>
            <w:tcBorders>
              <w:top w:val="nil"/>
              <w:left w:val="nil"/>
              <w:bottom w:val="single" w:sz="8" w:space="0" w:color="FFFFFF"/>
              <w:right w:val="single" w:sz="8" w:space="0" w:color="FFFFFF"/>
            </w:tcBorders>
            <w:shd w:val="clear" w:color="000000" w:fill="F2F2F2"/>
            <w:vAlign w:val="center"/>
            <w:hideMark/>
          </w:tcPr>
          <w:p w14:paraId="58C818F0"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71.983</w:t>
            </w:r>
          </w:p>
        </w:tc>
        <w:tc>
          <w:tcPr>
            <w:tcW w:w="1417" w:type="dxa"/>
            <w:tcBorders>
              <w:top w:val="nil"/>
              <w:left w:val="nil"/>
              <w:bottom w:val="single" w:sz="8" w:space="0" w:color="FFFFFF"/>
              <w:right w:val="single" w:sz="8" w:space="0" w:color="FFFFFF"/>
            </w:tcBorders>
            <w:shd w:val="clear" w:color="000000" w:fill="F2F2F2"/>
            <w:vAlign w:val="center"/>
            <w:hideMark/>
          </w:tcPr>
          <w:p w14:paraId="0F719B03"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74.149</w:t>
            </w:r>
          </w:p>
        </w:tc>
      </w:tr>
      <w:tr w:rsidR="00FA3A4F" w:rsidRPr="00FA3A4F" w14:paraId="20231D17" w14:textId="77777777" w:rsidTr="00970CBD">
        <w:trPr>
          <w:trHeight w:val="240"/>
        </w:trPr>
        <w:tc>
          <w:tcPr>
            <w:tcW w:w="3129" w:type="dxa"/>
            <w:tcBorders>
              <w:top w:val="nil"/>
              <w:left w:val="single" w:sz="8" w:space="0" w:color="FFFFFF"/>
              <w:bottom w:val="single" w:sz="8" w:space="0" w:color="FFFFFF"/>
              <w:right w:val="single" w:sz="8" w:space="0" w:color="FFFFFF"/>
            </w:tcBorders>
            <w:shd w:val="clear" w:color="000000" w:fill="F2F2F2"/>
            <w:vAlign w:val="center"/>
            <w:hideMark/>
          </w:tcPr>
          <w:p w14:paraId="095F9422" w14:textId="77777777" w:rsidR="00FA3A4F" w:rsidRPr="00FA3A4F" w:rsidRDefault="00FA3A4F" w:rsidP="00FA3A4F">
            <w:pPr>
              <w:suppressAutoHyphens w:val="0"/>
              <w:jc w:val="both"/>
              <w:rPr>
                <w:rFonts w:ascii="Verdana" w:hAnsi="Verdana" w:cs="Arial"/>
                <w:sz w:val="16"/>
                <w:szCs w:val="16"/>
                <w:lang w:eastAsia="pt-BR"/>
              </w:rPr>
            </w:pPr>
            <w:r w:rsidRPr="00FA3A4F">
              <w:rPr>
                <w:rFonts w:ascii="Verdana" w:hAnsi="Verdana" w:cs="Arial"/>
                <w:sz w:val="16"/>
                <w:szCs w:val="16"/>
                <w:lang w:eastAsia="pt-BR"/>
              </w:rPr>
              <w:t>CAIXA FGTS Pró Transporte</w:t>
            </w:r>
            <w:r w:rsidRPr="00FA3A4F">
              <w:rPr>
                <w:rFonts w:ascii="Verdana" w:hAnsi="Verdana" w:cs="Arial"/>
                <w:sz w:val="16"/>
                <w:szCs w:val="16"/>
                <w:vertAlign w:val="superscript"/>
                <w:lang w:eastAsia="pt-BR"/>
              </w:rPr>
              <w:t xml:space="preserve"> (1)</w:t>
            </w:r>
          </w:p>
        </w:tc>
        <w:tc>
          <w:tcPr>
            <w:tcW w:w="1540" w:type="dxa"/>
            <w:tcBorders>
              <w:top w:val="nil"/>
              <w:left w:val="nil"/>
              <w:bottom w:val="single" w:sz="8" w:space="0" w:color="FFFFFF"/>
              <w:right w:val="single" w:sz="8" w:space="0" w:color="FFFFFF"/>
            </w:tcBorders>
            <w:shd w:val="clear" w:color="000000" w:fill="F2F2F2"/>
            <w:vAlign w:val="center"/>
            <w:hideMark/>
          </w:tcPr>
          <w:p w14:paraId="32C29167"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6,0%</w:t>
            </w:r>
          </w:p>
        </w:tc>
        <w:tc>
          <w:tcPr>
            <w:tcW w:w="1540" w:type="dxa"/>
            <w:tcBorders>
              <w:top w:val="nil"/>
              <w:left w:val="nil"/>
              <w:bottom w:val="single" w:sz="8" w:space="0" w:color="FFFFFF"/>
              <w:right w:val="single" w:sz="8" w:space="0" w:color="FFFFFF"/>
            </w:tcBorders>
            <w:shd w:val="clear" w:color="000000" w:fill="F2F2F2"/>
            <w:vAlign w:val="center"/>
            <w:hideMark/>
          </w:tcPr>
          <w:p w14:paraId="6D50E6F8"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TR</w:t>
            </w:r>
          </w:p>
        </w:tc>
        <w:tc>
          <w:tcPr>
            <w:tcW w:w="1204" w:type="dxa"/>
            <w:tcBorders>
              <w:top w:val="nil"/>
              <w:left w:val="nil"/>
              <w:bottom w:val="single" w:sz="8" w:space="0" w:color="FFFFFF"/>
              <w:right w:val="single" w:sz="8" w:space="0" w:color="FFFFFF"/>
            </w:tcBorders>
            <w:shd w:val="clear" w:color="000000" w:fill="F2F2F2"/>
            <w:vAlign w:val="center"/>
            <w:hideMark/>
          </w:tcPr>
          <w:p w14:paraId="53B9AE08"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10/12/2038</w:t>
            </w:r>
          </w:p>
        </w:tc>
        <w:tc>
          <w:tcPr>
            <w:tcW w:w="1528" w:type="dxa"/>
            <w:tcBorders>
              <w:top w:val="nil"/>
              <w:left w:val="nil"/>
              <w:bottom w:val="single" w:sz="8" w:space="0" w:color="FFFFFF"/>
              <w:right w:val="single" w:sz="8" w:space="0" w:color="FFFFFF"/>
            </w:tcBorders>
            <w:shd w:val="clear" w:color="000000" w:fill="F2F2F2"/>
            <w:vAlign w:val="center"/>
            <w:hideMark/>
          </w:tcPr>
          <w:p w14:paraId="15563F27"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6.596</w:t>
            </w:r>
          </w:p>
        </w:tc>
        <w:tc>
          <w:tcPr>
            <w:tcW w:w="1417" w:type="dxa"/>
            <w:tcBorders>
              <w:top w:val="nil"/>
              <w:left w:val="nil"/>
              <w:bottom w:val="single" w:sz="8" w:space="0" w:color="FFFFFF"/>
              <w:right w:val="single" w:sz="8" w:space="0" w:color="FFFFFF"/>
            </w:tcBorders>
            <w:shd w:val="clear" w:color="000000" w:fill="F2F2F2"/>
            <w:vAlign w:val="center"/>
            <w:hideMark/>
          </w:tcPr>
          <w:p w14:paraId="28C17145"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7.643</w:t>
            </w:r>
          </w:p>
        </w:tc>
      </w:tr>
      <w:tr w:rsidR="00FA3A4F" w:rsidRPr="00FA3A4F" w14:paraId="12BDD47D" w14:textId="77777777" w:rsidTr="00970CBD">
        <w:trPr>
          <w:trHeight w:val="225"/>
        </w:trPr>
        <w:tc>
          <w:tcPr>
            <w:tcW w:w="3129" w:type="dxa"/>
            <w:tcBorders>
              <w:top w:val="nil"/>
              <w:left w:val="single" w:sz="8" w:space="0" w:color="FFFFFF"/>
              <w:bottom w:val="single" w:sz="8" w:space="0" w:color="FFFFFF"/>
              <w:right w:val="single" w:sz="8" w:space="0" w:color="FFFFFF"/>
            </w:tcBorders>
            <w:shd w:val="clear" w:color="000000" w:fill="F2F2F2"/>
            <w:vAlign w:val="center"/>
            <w:hideMark/>
          </w:tcPr>
          <w:p w14:paraId="7E1FB798" w14:textId="77777777" w:rsidR="00FA3A4F" w:rsidRPr="00FA3A4F" w:rsidRDefault="00FA3A4F" w:rsidP="00FA3A4F">
            <w:pPr>
              <w:suppressAutoHyphens w:val="0"/>
              <w:jc w:val="both"/>
              <w:rPr>
                <w:rFonts w:ascii="Verdana" w:hAnsi="Verdana" w:cs="Arial"/>
                <w:sz w:val="16"/>
                <w:szCs w:val="16"/>
                <w:lang w:eastAsia="pt-BR"/>
              </w:rPr>
            </w:pPr>
            <w:r w:rsidRPr="00FA3A4F">
              <w:rPr>
                <w:rFonts w:ascii="Verdana" w:hAnsi="Verdana" w:cs="Arial"/>
                <w:sz w:val="16"/>
                <w:szCs w:val="16"/>
                <w:lang w:eastAsia="pt-BR"/>
              </w:rPr>
              <w:t>FINAME pré</w:t>
            </w:r>
          </w:p>
        </w:tc>
        <w:tc>
          <w:tcPr>
            <w:tcW w:w="1540" w:type="dxa"/>
            <w:tcBorders>
              <w:top w:val="nil"/>
              <w:left w:val="nil"/>
              <w:bottom w:val="single" w:sz="8" w:space="0" w:color="FFFFFF"/>
              <w:right w:val="single" w:sz="8" w:space="0" w:color="FFFFFF"/>
            </w:tcBorders>
            <w:shd w:val="clear" w:color="000000" w:fill="F2F2F2"/>
            <w:vAlign w:val="center"/>
            <w:hideMark/>
          </w:tcPr>
          <w:p w14:paraId="21D343EC"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0,5% a 4,0%</w:t>
            </w:r>
          </w:p>
        </w:tc>
        <w:tc>
          <w:tcPr>
            <w:tcW w:w="1540" w:type="dxa"/>
            <w:tcBorders>
              <w:top w:val="nil"/>
              <w:left w:val="nil"/>
              <w:bottom w:val="single" w:sz="8" w:space="0" w:color="FFFFFF"/>
              <w:right w:val="single" w:sz="8" w:space="0" w:color="FFFFFF"/>
            </w:tcBorders>
            <w:shd w:val="clear" w:color="000000" w:fill="F2F2F2"/>
            <w:vAlign w:val="center"/>
            <w:hideMark/>
          </w:tcPr>
          <w:p w14:paraId="40E17865"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PRÉ</w:t>
            </w:r>
          </w:p>
        </w:tc>
        <w:tc>
          <w:tcPr>
            <w:tcW w:w="1204" w:type="dxa"/>
            <w:tcBorders>
              <w:top w:val="nil"/>
              <w:left w:val="nil"/>
              <w:bottom w:val="single" w:sz="8" w:space="0" w:color="FFFFFF"/>
              <w:right w:val="single" w:sz="8" w:space="0" w:color="FFFFFF"/>
            </w:tcBorders>
            <w:shd w:val="clear" w:color="000000" w:fill="F2F2F2"/>
            <w:vAlign w:val="center"/>
            <w:hideMark/>
          </w:tcPr>
          <w:p w14:paraId="24D4955B"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17/09/2029</w:t>
            </w:r>
          </w:p>
        </w:tc>
        <w:tc>
          <w:tcPr>
            <w:tcW w:w="1528" w:type="dxa"/>
            <w:tcBorders>
              <w:top w:val="nil"/>
              <w:left w:val="nil"/>
              <w:bottom w:val="single" w:sz="8" w:space="0" w:color="FFFFFF"/>
              <w:right w:val="single" w:sz="8" w:space="0" w:color="FFFFFF"/>
            </w:tcBorders>
            <w:shd w:val="clear" w:color="000000" w:fill="F2F2F2"/>
            <w:vAlign w:val="center"/>
            <w:hideMark/>
          </w:tcPr>
          <w:p w14:paraId="0A7295A9"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7.010</w:t>
            </w:r>
          </w:p>
        </w:tc>
        <w:tc>
          <w:tcPr>
            <w:tcW w:w="1417" w:type="dxa"/>
            <w:tcBorders>
              <w:top w:val="nil"/>
              <w:left w:val="nil"/>
              <w:bottom w:val="single" w:sz="8" w:space="0" w:color="FFFFFF"/>
              <w:right w:val="single" w:sz="8" w:space="0" w:color="FFFFFF"/>
            </w:tcBorders>
            <w:shd w:val="clear" w:color="000000" w:fill="F2F2F2"/>
            <w:vAlign w:val="center"/>
            <w:hideMark/>
          </w:tcPr>
          <w:p w14:paraId="68E42073"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7.931</w:t>
            </w:r>
          </w:p>
        </w:tc>
      </w:tr>
      <w:tr w:rsidR="00FA3A4F" w:rsidRPr="00FA3A4F" w14:paraId="58C621AF" w14:textId="77777777" w:rsidTr="00970CBD">
        <w:trPr>
          <w:trHeight w:val="645"/>
        </w:trPr>
        <w:tc>
          <w:tcPr>
            <w:tcW w:w="3129" w:type="dxa"/>
            <w:tcBorders>
              <w:top w:val="nil"/>
              <w:left w:val="single" w:sz="8" w:space="0" w:color="FFFFFF"/>
              <w:bottom w:val="single" w:sz="8" w:space="0" w:color="FFFFFF"/>
              <w:right w:val="single" w:sz="8" w:space="0" w:color="FFFFFF"/>
            </w:tcBorders>
            <w:shd w:val="clear" w:color="000000" w:fill="F2F2F2"/>
            <w:vAlign w:val="center"/>
            <w:hideMark/>
          </w:tcPr>
          <w:p w14:paraId="178D8ACA" w14:textId="77777777" w:rsidR="00FA3A4F" w:rsidRPr="00FA3A4F" w:rsidRDefault="00FA3A4F" w:rsidP="00FA3A4F">
            <w:pPr>
              <w:suppressAutoHyphens w:val="0"/>
              <w:jc w:val="both"/>
              <w:rPr>
                <w:rFonts w:ascii="Verdana" w:hAnsi="Verdana" w:cs="Arial"/>
                <w:sz w:val="16"/>
                <w:szCs w:val="16"/>
                <w:lang w:eastAsia="pt-BR"/>
              </w:rPr>
            </w:pPr>
            <w:r w:rsidRPr="00FA3A4F">
              <w:rPr>
                <w:rFonts w:ascii="Verdana" w:hAnsi="Verdana" w:cs="Arial"/>
                <w:sz w:val="16"/>
                <w:szCs w:val="16"/>
                <w:lang w:eastAsia="pt-BR"/>
              </w:rPr>
              <w:t>FINAME pós</w:t>
            </w:r>
          </w:p>
        </w:tc>
        <w:tc>
          <w:tcPr>
            <w:tcW w:w="1540" w:type="dxa"/>
            <w:tcBorders>
              <w:top w:val="nil"/>
              <w:left w:val="nil"/>
              <w:bottom w:val="single" w:sz="8" w:space="0" w:color="FFFFFF"/>
              <w:right w:val="single" w:sz="8" w:space="0" w:color="FFFFFF"/>
            </w:tcBorders>
            <w:shd w:val="clear" w:color="000000" w:fill="F2F2F2"/>
            <w:vAlign w:val="center"/>
            <w:hideMark/>
          </w:tcPr>
          <w:p w14:paraId="2C1236E2"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1,6% a 2,1%</w:t>
            </w:r>
            <w:r w:rsidRPr="00FA3A4F">
              <w:rPr>
                <w:rFonts w:ascii="Verdana" w:hAnsi="Verdana" w:cs="Arial"/>
                <w:sz w:val="16"/>
                <w:szCs w:val="16"/>
                <w:lang w:eastAsia="pt-BR"/>
              </w:rPr>
              <w:br/>
              <w:t>1,33%</w:t>
            </w:r>
            <w:r w:rsidRPr="00FA3A4F">
              <w:rPr>
                <w:rFonts w:ascii="Verdana" w:hAnsi="Verdana" w:cs="Arial"/>
                <w:sz w:val="16"/>
                <w:szCs w:val="16"/>
                <w:lang w:eastAsia="pt-BR"/>
              </w:rPr>
              <w:br/>
              <w:t>1,5%</w:t>
            </w:r>
          </w:p>
        </w:tc>
        <w:tc>
          <w:tcPr>
            <w:tcW w:w="1540" w:type="dxa"/>
            <w:tcBorders>
              <w:top w:val="nil"/>
              <w:left w:val="nil"/>
              <w:bottom w:val="single" w:sz="8" w:space="0" w:color="FFFFFF"/>
              <w:right w:val="single" w:sz="8" w:space="0" w:color="FFFFFF"/>
            </w:tcBorders>
            <w:shd w:val="clear" w:color="000000" w:fill="F2F2F2"/>
            <w:vAlign w:val="center"/>
            <w:hideMark/>
          </w:tcPr>
          <w:p w14:paraId="51D04B3A"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TJLP</w:t>
            </w:r>
            <w:r w:rsidRPr="00FA3A4F">
              <w:rPr>
                <w:rFonts w:ascii="Verdana" w:hAnsi="Verdana" w:cs="Arial"/>
                <w:sz w:val="16"/>
                <w:szCs w:val="16"/>
                <w:lang w:eastAsia="pt-BR"/>
              </w:rPr>
              <w:br/>
              <w:t>Selic Acum.</w:t>
            </w:r>
            <w:r w:rsidRPr="00FA3A4F">
              <w:rPr>
                <w:rFonts w:ascii="Verdana" w:hAnsi="Verdana" w:cs="Arial"/>
                <w:sz w:val="16"/>
                <w:szCs w:val="16"/>
                <w:lang w:eastAsia="pt-BR"/>
              </w:rPr>
              <w:br/>
              <w:t>TLP</w:t>
            </w:r>
          </w:p>
        </w:tc>
        <w:tc>
          <w:tcPr>
            <w:tcW w:w="1204" w:type="dxa"/>
            <w:tcBorders>
              <w:top w:val="nil"/>
              <w:left w:val="nil"/>
              <w:bottom w:val="single" w:sz="8" w:space="0" w:color="FFFFFF"/>
              <w:right w:val="single" w:sz="8" w:space="0" w:color="FFFFFF"/>
            </w:tcBorders>
            <w:shd w:val="clear" w:color="000000" w:fill="F2F2F2"/>
            <w:vAlign w:val="center"/>
            <w:hideMark/>
          </w:tcPr>
          <w:p w14:paraId="3EE2C2B7"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15/12/2025</w:t>
            </w:r>
          </w:p>
        </w:tc>
        <w:tc>
          <w:tcPr>
            <w:tcW w:w="1528" w:type="dxa"/>
            <w:tcBorders>
              <w:top w:val="nil"/>
              <w:left w:val="nil"/>
              <w:bottom w:val="single" w:sz="8" w:space="0" w:color="FFFFFF"/>
              <w:right w:val="single" w:sz="8" w:space="0" w:color="FFFFFF"/>
            </w:tcBorders>
            <w:shd w:val="clear" w:color="000000" w:fill="F2F2F2"/>
            <w:vAlign w:val="center"/>
            <w:hideMark/>
          </w:tcPr>
          <w:p w14:paraId="1C54CDBC"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4.353</w:t>
            </w:r>
          </w:p>
        </w:tc>
        <w:tc>
          <w:tcPr>
            <w:tcW w:w="1417" w:type="dxa"/>
            <w:tcBorders>
              <w:top w:val="nil"/>
              <w:left w:val="nil"/>
              <w:bottom w:val="single" w:sz="8" w:space="0" w:color="FFFFFF"/>
              <w:right w:val="single" w:sz="8" w:space="0" w:color="FFFFFF"/>
            </w:tcBorders>
            <w:shd w:val="clear" w:color="000000" w:fill="F2F2F2"/>
            <w:vAlign w:val="center"/>
            <w:hideMark/>
          </w:tcPr>
          <w:p w14:paraId="7C65644F"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5.771</w:t>
            </w:r>
          </w:p>
        </w:tc>
      </w:tr>
      <w:tr w:rsidR="00FA3A4F" w:rsidRPr="00FA3A4F" w14:paraId="2B66E5D1" w14:textId="77777777" w:rsidTr="00970CBD">
        <w:trPr>
          <w:trHeight w:val="240"/>
        </w:trPr>
        <w:tc>
          <w:tcPr>
            <w:tcW w:w="3129" w:type="dxa"/>
            <w:tcBorders>
              <w:top w:val="nil"/>
              <w:left w:val="single" w:sz="8" w:space="0" w:color="FFFFFF"/>
              <w:bottom w:val="single" w:sz="8" w:space="0" w:color="FFFFFF"/>
              <w:right w:val="single" w:sz="8" w:space="0" w:color="FFFFFF"/>
            </w:tcBorders>
            <w:shd w:val="clear" w:color="000000" w:fill="F2F2F2"/>
            <w:vAlign w:val="center"/>
            <w:hideMark/>
          </w:tcPr>
          <w:p w14:paraId="4407217F" w14:textId="77777777" w:rsidR="00FA3A4F" w:rsidRPr="00FA3A4F" w:rsidRDefault="00FA3A4F" w:rsidP="00FA3A4F">
            <w:pPr>
              <w:suppressAutoHyphens w:val="0"/>
              <w:jc w:val="both"/>
              <w:rPr>
                <w:rFonts w:ascii="Verdana" w:hAnsi="Verdana" w:cs="Arial"/>
                <w:sz w:val="16"/>
                <w:szCs w:val="16"/>
                <w:lang w:eastAsia="pt-BR"/>
              </w:rPr>
            </w:pPr>
            <w:r w:rsidRPr="00FA3A4F">
              <w:rPr>
                <w:rFonts w:ascii="Verdana" w:hAnsi="Verdana" w:cs="Arial"/>
                <w:sz w:val="16"/>
                <w:szCs w:val="16"/>
                <w:lang w:eastAsia="pt-BR"/>
              </w:rPr>
              <w:t xml:space="preserve">FINEP - Inovacred </w:t>
            </w:r>
            <w:r w:rsidRPr="00FA3A4F">
              <w:rPr>
                <w:rFonts w:ascii="Verdana" w:hAnsi="Verdana" w:cs="Arial"/>
                <w:sz w:val="16"/>
                <w:szCs w:val="16"/>
                <w:vertAlign w:val="superscript"/>
                <w:lang w:eastAsia="pt-BR"/>
              </w:rPr>
              <w:t>(2)</w:t>
            </w:r>
          </w:p>
        </w:tc>
        <w:tc>
          <w:tcPr>
            <w:tcW w:w="1540" w:type="dxa"/>
            <w:tcBorders>
              <w:top w:val="nil"/>
              <w:left w:val="nil"/>
              <w:bottom w:val="single" w:sz="8" w:space="0" w:color="FFFFFF"/>
              <w:right w:val="single" w:sz="8" w:space="0" w:color="FFFFFF"/>
            </w:tcBorders>
            <w:shd w:val="clear" w:color="000000" w:fill="F2F2F2"/>
            <w:vAlign w:val="center"/>
            <w:hideMark/>
          </w:tcPr>
          <w:p w14:paraId="609CE6B1"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2% a 2,49%</w:t>
            </w:r>
          </w:p>
        </w:tc>
        <w:tc>
          <w:tcPr>
            <w:tcW w:w="1540" w:type="dxa"/>
            <w:tcBorders>
              <w:top w:val="nil"/>
              <w:left w:val="nil"/>
              <w:bottom w:val="single" w:sz="8" w:space="0" w:color="FFFFFF"/>
              <w:right w:val="single" w:sz="8" w:space="0" w:color="FFFFFF"/>
            </w:tcBorders>
            <w:shd w:val="clear" w:color="000000" w:fill="F2F2F2"/>
            <w:vAlign w:val="center"/>
            <w:hideMark/>
          </w:tcPr>
          <w:p w14:paraId="7E4B012B"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TJLP</w:t>
            </w:r>
          </w:p>
        </w:tc>
        <w:tc>
          <w:tcPr>
            <w:tcW w:w="1204" w:type="dxa"/>
            <w:tcBorders>
              <w:top w:val="nil"/>
              <w:left w:val="nil"/>
              <w:bottom w:val="single" w:sz="8" w:space="0" w:color="FFFFFF"/>
              <w:right w:val="single" w:sz="8" w:space="0" w:color="FFFFFF"/>
            </w:tcBorders>
            <w:shd w:val="clear" w:color="000000" w:fill="F2F2F2"/>
            <w:vAlign w:val="center"/>
            <w:hideMark/>
          </w:tcPr>
          <w:p w14:paraId="1E78CBE7"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15/03/2029</w:t>
            </w:r>
          </w:p>
        </w:tc>
        <w:tc>
          <w:tcPr>
            <w:tcW w:w="1528" w:type="dxa"/>
            <w:tcBorders>
              <w:top w:val="nil"/>
              <w:left w:val="nil"/>
              <w:bottom w:val="single" w:sz="8" w:space="0" w:color="FFFFFF"/>
              <w:right w:val="single" w:sz="8" w:space="0" w:color="FFFFFF"/>
            </w:tcBorders>
            <w:shd w:val="clear" w:color="000000" w:fill="F2F2F2"/>
            <w:vAlign w:val="center"/>
            <w:hideMark/>
          </w:tcPr>
          <w:p w14:paraId="1B332B5F"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13.774</w:t>
            </w:r>
          </w:p>
        </w:tc>
        <w:tc>
          <w:tcPr>
            <w:tcW w:w="1417" w:type="dxa"/>
            <w:tcBorders>
              <w:top w:val="nil"/>
              <w:left w:val="nil"/>
              <w:bottom w:val="single" w:sz="8" w:space="0" w:color="FFFFFF"/>
              <w:right w:val="single" w:sz="8" w:space="0" w:color="FFFFFF"/>
            </w:tcBorders>
            <w:shd w:val="clear" w:color="000000" w:fill="F2F2F2"/>
            <w:vAlign w:val="center"/>
            <w:hideMark/>
          </w:tcPr>
          <w:p w14:paraId="151395CF"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16.132</w:t>
            </w:r>
          </w:p>
        </w:tc>
      </w:tr>
      <w:tr w:rsidR="00FA3A4F" w:rsidRPr="00FA3A4F" w14:paraId="31F7D924" w14:textId="77777777" w:rsidTr="00970CBD">
        <w:trPr>
          <w:trHeight w:val="480"/>
        </w:trPr>
        <w:tc>
          <w:tcPr>
            <w:tcW w:w="3129" w:type="dxa"/>
            <w:tcBorders>
              <w:top w:val="nil"/>
              <w:left w:val="single" w:sz="8" w:space="0" w:color="FFFFFF"/>
              <w:bottom w:val="single" w:sz="8" w:space="0" w:color="FFFFFF"/>
              <w:right w:val="single" w:sz="8" w:space="0" w:color="FFFFFF"/>
            </w:tcBorders>
            <w:shd w:val="clear" w:color="000000" w:fill="F2F2F2"/>
            <w:vAlign w:val="center"/>
            <w:hideMark/>
          </w:tcPr>
          <w:p w14:paraId="258B3E92" w14:textId="77777777" w:rsidR="00FA3A4F" w:rsidRPr="00FA3A4F" w:rsidRDefault="00FA3A4F" w:rsidP="00FA3A4F">
            <w:pPr>
              <w:suppressAutoHyphens w:val="0"/>
              <w:jc w:val="both"/>
              <w:rPr>
                <w:rFonts w:ascii="Verdana" w:hAnsi="Verdana" w:cs="Arial"/>
                <w:sz w:val="16"/>
                <w:szCs w:val="16"/>
                <w:lang w:eastAsia="pt-BR"/>
              </w:rPr>
            </w:pPr>
            <w:r w:rsidRPr="00FA3A4F">
              <w:rPr>
                <w:rFonts w:ascii="Verdana" w:hAnsi="Verdana" w:cs="Arial"/>
                <w:sz w:val="16"/>
                <w:szCs w:val="16"/>
                <w:lang w:eastAsia="pt-BR"/>
              </w:rPr>
              <w:t>FUNGETUR</w:t>
            </w:r>
          </w:p>
        </w:tc>
        <w:tc>
          <w:tcPr>
            <w:tcW w:w="1540" w:type="dxa"/>
            <w:tcBorders>
              <w:top w:val="nil"/>
              <w:left w:val="nil"/>
              <w:bottom w:val="single" w:sz="8" w:space="0" w:color="FFFFFF"/>
              <w:right w:val="single" w:sz="8" w:space="0" w:color="FFFFFF"/>
            </w:tcBorders>
            <w:shd w:val="clear" w:color="000000" w:fill="F2F2F2"/>
            <w:vAlign w:val="center"/>
            <w:hideMark/>
          </w:tcPr>
          <w:p w14:paraId="69EC30FE"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0,0%</w:t>
            </w:r>
          </w:p>
        </w:tc>
        <w:tc>
          <w:tcPr>
            <w:tcW w:w="1540" w:type="dxa"/>
            <w:tcBorders>
              <w:top w:val="nil"/>
              <w:left w:val="nil"/>
              <w:bottom w:val="single" w:sz="8" w:space="0" w:color="FFFFFF"/>
              <w:right w:val="single" w:sz="8" w:space="0" w:color="FFFFFF"/>
            </w:tcBorders>
            <w:shd w:val="clear" w:color="000000" w:fill="F2F2F2"/>
            <w:vAlign w:val="center"/>
            <w:hideMark/>
          </w:tcPr>
          <w:p w14:paraId="252064D4"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TJLP</w:t>
            </w:r>
            <w:r w:rsidRPr="00FA3A4F">
              <w:rPr>
                <w:rFonts w:ascii="Verdana" w:hAnsi="Verdana" w:cs="Arial"/>
                <w:sz w:val="16"/>
                <w:szCs w:val="16"/>
                <w:lang w:eastAsia="pt-BR"/>
              </w:rPr>
              <w:br/>
              <w:t>Selic Acum.</w:t>
            </w:r>
          </w:p>
        </w:tc>
        <w:tc>
          <w:tcPr>
            <w:tcW w:w="1204" w:type="dxa"/>
            <w:tcBorders>
              <w:top w:val="nil"/>
              <w:left w:val="nil"/>
              <w:bottom w:val="single" w:sz="8" w:space="0" w:color="FFFFFF"/>
              <w:right w:val="single" w:sz="8" w:space="0" w:color="FFFFFF"/>
            </w:tcBorders>
            <w:shd w:val="clear" w:color="000000" w:fill="F2F2F2"/>
            <w:vAlign w:val="center"/>
            <w:hideMark/>
          </w:tcPr>
          <w:p w14:paraId="66C8E9B6"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10/06/2026</w:t>
            </w:r>
          </w:p>
        </w:tc>
        <w:tc>
          <w:tcPr>
            <w:tcW w:w="1528" w:type="dxa"/>
            <w:tcBorders>
              <w:top w:val="nil"/>
              <w:left w:val="nil"/>
              <w:bottom w:val="single" w:sz="8" w:space="0" w:color="FFFFFF"/>
              <w:right w:val="single" w:sz="8" w:space="0" w:color="FFFFFF"/>
            </w:tcBorders>
            <w:shd w:val="clear" w:color="000000" w:fill="F2F2F2"/>
            <w:vAlign w:val="center"/>
            <w:hideMark/>
          </w:tcPr>
          <w:p w14:paraId="44BADD02"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32.331</w:t>
            </w:r>
          </w:p>
        </w:tc>
        <w:tc>
          <w:tcPr>
            <w:tcW w:w="1417" w:type="dxa"/>
            <w:tcBorders>
              <w:top w:val="nil"/>
              <w:left w:val="nil"/>
              <w:bottom w:val="single" w:sz="8" w:space="0" w:color="FFFFFF"/>
              <w:right w:val="single" w:sz="8" w:space="0" w:color="FFFFFF"/>
            </w:tcBorders>
            <w:shd w:val="clear" w:color="000000" w:fill="F2F2F2"/>
            <w:vAlign w:val="center"/>
            <w:hideMark/>
          </w:tcPr>
          <w:p w14:paraId="4FBD7329"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 xml:space="preserve">          17.197 </w:t>
            </w:r>
          </w:p>
        </w:tc>
      </w:tr>
      <w:tr w:rsidR="00FA3A4F" w:rsidRPr="00FA3A4F" w14:paraId="57967945" w14:textId="77777777" w:rsidTr="00970CBD">
        <w:trPr>
          <w:trHeight w:val="270"/>
        </w:trPr>
        <w:tc>
          <w:tcPr>
            <w:tcW w:w="3129" w:type="dxa"/>
            <w:tcBorders>
              <w:top w:val="nil"/>
              <w:left w:val="single" w:sz="8" w:space="0" w:color="FFFFFF"/>
              <w:bottom w:val="single" w:sz="8" w:space="0" w:color="FFFFFF"/>
              <w:right w:val="single" w:sz="8" w:space="0" w:color="FFFFFF"/>
            </w:tcBorders>
            <w:shd w:val="clear" w:color="000000" w:fill="F2F2F2"/>
            <w:vAlign w:val="center"/>
            <w:hideMark/>
          </w:tcPr>
          <w:p w14:paraId="0C520D7A" w14:textId="77777777" w:rsidR="00FA3A4F" w:rsidRPr="00FA3A4F" w:rsidRDefault="00FA3A4F" w:rsidP="00FA3A4F">
            <w:pPr>
              <w:suppressAutoHyphens w:val="0"/>
              <w:rPr>
                <w:rFonts w:ascii="Verdana" w:hAnsi="Verdana" w:cs="Arial"/>
                <w:sz w:val="16"/>
                <w:szCs w:val="16"/>
                <w:lang w:eastAsia="pt-BR"/>
              </w:rPr>
            </w:pPr>
            <w:r w:rsidRPr="00FA3A4F">
              <w:rPr>
                <w:rFonts w:ascii="Verdana" w:hAnsi="Verdana" w:cs="Arial"/>
                <w:sz w:val="16"/>
                <w:szCs w:val="16"/>
                <w:lang w:eastAsia="pt-BR"/>
              </w:rPr>
              <w:t>BRDE</w:t>
            </w:r>
          </w:p>
        </w:tc>
        <w:tc>
          <w:tcPr>
            <w:tcW w:w="1540" w:type="dxa"/>
            <w:tcBorders>
              <w:top w:val="nil"/>
              <w:left w:val="nil"/>
              <w:bottom w:val="single" w:sz="8" w:space="0" w:color="FFFFFF"/>
              <w:right w:val="single" w:sz="8" w:space="0" w:color="FFFFFF"/>
            </w:tcBorders>
            <w:shd w:val="clear" w:color="000000" w:fill="F2F2F2"/>
            <w:vAlign w:val="center"/>
            <w:hideMark/>
          </w:tcPr>
          <w:p w14:paraId="42DBBB2A"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5,75%</w:t>
            </w:r>
          </w:p>
        </w:tc>
        <w:tc>
          <w:tcPr>
            <w:tcW w:w="1540" w:type="dxa"/>
            <w:tcBorders>
              <w:top w:val="nil"/>
              <w:left w:val="nil"/>
              <w:bottom w:val="single" w:sz="8" w:space="0" w:color="FFFFFF"/>
              <w:right w:val="single" w:sz="8" w:space="0" w:color="FFFFFF"/>
            </w:tcBorders>
            <w:shd w:val="clear" w:color="000000" w:fill="F2F2F2"/>
            <w:vAlign w:val="center"/>
            <w:hideMark/>
          </w:tcPr>
          <w:p w14:paraId="02A81CCB"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DI</w:t>
            </w:r>
          </w:p>
        </w:tc>
        <w:tc>
          <w:tcPr>
            <w:tcW w:w="1204" w:type="dxa"/>
            <w:tcBorders>
              <w:top w:val="nil"/>
              <w:left w:val="nil"/>
              <w:bottom w:val="single" w:sz="8" w:space="0" w:color="FFFFFF"/>
              <w:right w:val="single" w:sz="8" w:space="0" w:color="FFFFFF"/>
            </w:tcBorders>
            <w:shd w:val="clear" w:color="000000" w:fill="F2F2F2"/>
            <w:vAlign w:val="center"/>
            <w:hideMark/>
          </w:tcPr>
          <w:p w14:paraId="066545C2"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10/09/2025</w:t>
            </w:r>
          </w:p>
        </w:tc>
        <w:tc>
          <w:tcPr>
            <w:tcW w:w="1528" w:type="dxa"/>
            <w:tcBorders>
              <w:top w:val="nil"/>
              <w:left w:val="nil"/>
              <w:bottom w:val="single" w:sz="8" w:space="0" w:color="FFFFFF"/>
              <w:right w:val="single" w:sz="8" w:space="0" w:color="FFFFFF"/>
            </w:tcBorders>
            <w:shd w:val="clear" w:color="000000" w:fill="F2F2F2"/>
            <w:vAlign w:val="center"/>
            <w:hideMark/>
          </w:tcPr>
          <w:p w14:paraId="7631C4D2"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10.114</w:t>
            </w:r>
          </w:p>
        </w:tc>
        <w:tc>
          <w:tcPr>
            <w:tcW w:w="1417" w:type="dxa"/>
            <w:tcBorders>
              <w:top w:val="nil"/>
              <w:left w:val="nil"/>
              <w:bottom w:val="single" w:sz="8" w:space="0" w:color="FFFFFF"/>
              <w:right w:val="single" w:sz="8" w:space="0" w:color="FFFFFF"/>
            </w:tcBorders>
            <w:shd w:val="clear" w:color="000000" w:fill="F2F2F2"/>
            <w:vAlign w:val="center"/>
            <w:hideMark/>
          </w:tcPr>
          <w:p w14:paraId="6E58969A" w14:textId="77777777" w:rsidR="00FA3A4F" w:rsidRPr="00FA3A4F" w:rsidRDefault="00FA3A4F" w:rsidP="00FA3A4F">
            <w:pPr>
              <w:suppressAutoHyphens w:val="0"/>
              <w:jc w:val="right"/>
              <w:rPr>
                <w:rFonts w:ascii="Verdana" w:hAnsi="Verdana" w:cs="Arial"/>
                <w:sz w:val="16"/>
                <w:szCs w:val="16"/>
                <w:lang w:eastAsia="pt-BR"/>
              </w:rPr>
            </w:pPr>
            <w:r w:rsidRPr="00FA3A4F">
              <w:rPr>
                <w:rFonts w:ascii="Verdana" w:hAnsi="Verdana" w:cs="Arial"/>
                <w:sz w:val="16"/>
                <w:szCs w:val="16"/>
                <w:lang w:eastAsia="pt-BR"/>
              </w:rPr>
              <w:t xml:space="preserve">                  - </w:t>
            </w:r>
          </w:p>
        </w:tc>
      </w:tr>
      <w:tr w:rsidR="00FA3A4F" w:rsidRPr="00FA3A4F" w14:paraId="4C246235" w14:textId="77777777" w:rsidTr="00970CBD">
        <w:trPr>
          <w:trHeight w:val="300"/>
        </w:trPr>
        <w:tc>
          <w:tcPr>
            <w:tcW w:w="3129" w:type="dxa"/>
            <w:tcBorders>
              <w:top w:val="nil"/>
              <w:left w:val="single" w:sz="8" w:space="0" w:color="FFFFFF"/>
              <w:bottom w:val="single" w:sz="8" w:space="0" w:color="FFFFFF"/>
              <w:right w:val="single" w:sz="8" w:space="0" w:color="FFFFFF"/>
            </w:tcBorders>
            <w:shd w:val="clear" w:color="000000" w:fill="A6A6A6"/>
            <w:vAlign w:val="center"/>
            <w:hideMark/>
          </w:tcPr>
          <w:p w14:paraId="42B7387D" w14:textId="77777777" w:rsidR="00FA3A4F" w:rsidRPr="00FA3A4F" w:rsidRDefault="00FA3A4F" w:rsidP="00FA3A4F">
            <w:pPr>
              <w:suppressAutoHyphens w:val="0"/>
              <w:jc w:val="both"/>
              <w:rPr>
                <w:rFonts w:ascii="Verdana" w:hAnsi="Verdana" w:cs="Arial"/>
                <w:b/>
                <w:bCs/>
                <w:sz w:val="16"/>
                <w:szCs w:val="16"/>
                <w:lang w:eastAsia="pt-BR"/>
              </w:rPr>
            </w:pPr>
            <w:r w:rsidRPr="00FA3A4F">
              <w:rPr>
                <w:rFonts w:ascii="Verdana" w:hAnsi="Verdana" w:cs="Arial"/>
                <w:b/>
                <w:bCs/>
                <w:sz w:val="16"/>
                <w:szCs w:val="16"/>
                <w:lang w:eastAsia="pt-BR"/>
              </w:rPr>
              <w:t>Total</w:t>
            </w:r>
          </w:p>
        </w:tc>
        <w:tc>
          <w:tcPr>
            <w:tcW w:w="1540" w:type="dxa"/>
            <w:tcBorders>
              <w:top w:val="nil"/>
              <w:left w:val="nil"/>
              <w:bottom w:val="single" w:sz="8" w:space="0" w:color="FFFFFF"/>
              <w:right w:val="single" w:sz="8" w:space="0" w:color="FFFFFF"/>
            </w:tcBorders>
            <w:shd w:val="clear" w:color="000000" w:fill="A6A6A6"/>
            <w:vAlign w:val="center"/>
            <w:hideMark/>
          </w:tcPr>
          <w:p w14:paraId="09FEE6E2" w14:textId="77777777" w:rsidR="00FA3A4F" w:rsidRPr="00FA3A4F" w:rsidRDefault="00FA3A4F" w:rsidP="00FA3A4F">
            <w:pPr>
              <w:suppressAutoHyphens w:val="0"/>
              <w:jc w:val="right"/>
              <w:rPr>
                <w:rFonts w:ascii="Verdana" w:hAnsi="Verdana" w:cs="Arial"/>
                <w:b/>
                <w:bCs/>
                <w:sz w:val="16"/>
                <w:szCs w:val="16"/>
                <w:lang w:eastAsia="pt-BR"/>
              </w:rPr>
            </w:pPr>
            <w:r w:rsidRPr="00FA3A4F">
              <w:rPr>
                <w:rFonts w:ascii="Verdana" w:hAnsi="Verdana" w:cs="Arial"/>
                <w:b/>
                <w:bCs/>
                <w:sz w:val="16"/>
                <w:szCs w:val="16"/>
                <w:lang w:eastAsia="pt-BR"/>
              </w:rPr>
              <w:t> </w:t>
            </w:r>
          </w:p>
        </w:tc>
        <w:tc>
          <w:tcPr>
            <w:tcW w:w="1540" w:type="dxa"/>
            <w:tcBorders>
              <w:top w:val="nil"/>
              <w:left w:val="nil"/>
              <w:bottom w:val="single" w:sz="8" w:space="0" w:color="FFFFFF"/>
              <w:right w:val="single" w:sz="8" w:space="0" w:color="FFFFFF"/>
            </w:tcBorders>
            <w:shd w:val="clear" w:color="000000" w:fill="A6A6A6"/>
            <w:vAlign w:val="center"/>
            <w:hideMark/>
          </w:tcPr>
          <w:p w14:paraId="12EC2CEB" w14:textId="77777777" w:rsidR="00FA3A4F" w:rsidRPr="00FA3A4F" w:rsidRDefault="00FA3A4F" w:rsidP="00FA3A4F">
            <w:pPr>
              <w:suppressAutoHyphens w:val="0"/>
              <w:jc w:val="right"/>
              <w:rPr>
                <w:rFonts w:ascii="Verdana" w:hAnsi="Verdana" w:cs="Arial"/>
                <w:b/>
                <w:bCs/>
                <w:sz w:val="16"/>
                <w:szCs w:val="16"/>
                <w:lang w:eastAsia="pt-BR"/>
              </w:rPr>
            </w:pPr>
            <w:r w:rsidRPr="00FA3A4F">
              <w:rPr>
                <w:rFonts w:ascii="Verdana" w:hAnsi="Verdana" w:cs="Arial"/>
                <w:b/>
                <w:bCs/>
                <w:sz w:val="16"/>
                <w:szCs w:val="16"/>
                <w:lang w:eastAsia="pt-BR"/>
              </w:rPr>
              <w:t> </w:t>
            </w:r>
          </w:p>
        </w:tc>
        <w:tc>
          <w:tcPr>
            <w:tcW w:w="1204" w:type="dxa"/>
            <w:tcBorders>
              <w:top w:val="nil"/>
              <w:left w:val="nil"/>
              <w:bottom w:val="single" w:sz="8" w:space="0" w:color="FFFFFF"/>
              <w:right w:val="single" w:sz="8" w:space="0" w:color="FFFFFF"/>
            </w:tcBorders>
            <w:shd w:val="clear" w:color="000000" w:fill="A6A6A6"/>
            <w:vAlign w:val="center"/>
            <w:hideMark/>
          </w:tcPr>
          <w:p w14:paraId="0983EB6C" w14:textId="77777777" w:rsidR="00FA3A4F" w:rsidRPr="00FA3A4F" w:rsidRDefault="00FA3A4F" w:rsidP="00FA3A4F">
            <w:pPr>
              <w:suppressAutoHyphens w:val="0"/>
              <w:jc w:val="right"/>
              <w:rPr>
                <w:rFonts w:ascii="Verdana" w:hAnsi="Verdana" w:cs="Arial"/>
                <w:b/>
                <w:bCs/>
                <w:sz w:val="16"/>
                <w:szCs w:val="16"/>
                <w:lang w:eastAsia="pt-BR"/>
              </w:rPr>
            </w:pPr>
            <w:r w:rsidRPr="00FA3A4F">
              <w:rPr>
                <w:rFonts w:ascii="Verdana" w:hAnsi="Verdana" w:cs="Arial"/>
                <w:b/>
                <w:bCs/>
                <w:sz w:val="16"/>
                <w:szCs w:val="16"/>
                <w:lang w:eastAsia="pt-BR"/>
              </w:rPr>
              <w:t> </w:t>
            </w:r>
          </w:p>
        </w:tc>
        <w:tc>
          <w:tcPr>
            <w:tcW w:w="1528" w:type="dxa"/>
            <w:tcBorders>
              <w:top w:val="nil"/>
              <w:left w:val="nil"/>
              <w:bottom w:val="single" w:sz="8" w:space="0" w:color="FFFFFF"/>
              <w:right w:val="single" w:sz="8" w:space="0" w:color="FFFFFF"/>
            </w:tcBorders>
            <w:shd w:val="clear" w:color="000000" w:fill="A6A6A6"/>
            <w:vAlign w:val="center"/>
            <w:hideMark/>
          </w:tcPr>
          <w:p w14:paraId="24EB3C9E" w14:textId="77777777" w:rsidR="00FA3A4F" w:rsidRPr="00FA3A4F" w:rsidRDefault="00FA3A4F" w:rsidP="00FA3A4F">
            <w:pPr>
              <w:suppressAutoHyphens w:val="0"/>
              <w:jc w:val="right"/>
              <w:rPr>
                <w:rFonts w:ascii="Verdana" w:hAnsi="Verdana" w:cs="Arial"/>
                <w:b/>
                <w:bCs/>
                <w:sz w:val="16"/>
                <w:szCs w:val="16"/>
                <w:lang w:eastAsia="pt-BR"/>
              </w:rPr>
            </w:pPr>
            <w:r w:rsidRPr="00FA3A4F">
              <w:rPr>
                <w:rFonts w:ascii="Verdana" w:hAnsi="Verdana" w:cs="Arial"/>
                <w:b/>
                <w:bCs/>
                <w:sz w:val="16"/>
                <w:szCs w:val="16"/>
                <w:lang w:eastAsia="pt-BR"/>
              </w:rPr>
              <w:t>368.746</w:t>
            </w:r>
          </w:p>
        </w:tc>
        <w:tc>
          <w:tcPr>
            <w:tcW w:w="1417" w:type="dxa"/>
            <w:tcBorders>
              <w:top w:val="nil"/>
              <w:left w:val="nil"/>
              <w:bottom w:val="single" w:sz="8" w:space="0" w:color="FFFFFF"/>
              <w:right w:val="single" w:sz="8" w:space="0" w:color="FFFFFF"/>
            </w:tcBorders>
            <w:shd w:val="clear" w:color="000000" w:fill="A6A6A6"/>
            <w:vAlign w:val="center"/>
            <w:hideMark/>
          </w:tcPr>
          <w:p w14:paraId="6F813D95" w14:textId="77777777" w:rsidR="00FA3A4F" w:rsidRPr="00FA3A4F" w:rsidRDefault="00FA3A4F" w:rsidP="00FA3A4F">
            <w:pPr>
              <w:suppressAutoHyphens w:val="0"/>
              <w:jc w:val="right"/>
              <w:rPr>
                <w:rFonts w:ascii="Verdana" w:hAnsi="Verdana" w:cs="Arial"/>
                <w:b/>
                <w:bCs/>
                <w:sz w:val="16"/>
                <w:szCs w:val="16"/>
                <w:lang w:eastAsia="pt-BR"/>
              </w:rPr>
            </w:pPr>
            <w:r w:rsidRPr="00FA3A4F">
              <w:rPr>
                <w:rFonts w:ascii="Verdana" w:hAnsi="Verdana" w:cs="Arial"/>
                <w:b/>
                <w:bCs/>
                <w:sz w:val="16"/>
                <w:szCs w:val="16"/>
                <w:lang w:eastAsia="pt-BR"/>
              </w:rPr>
              <w:t>365.226</w:t>
            </w:r>
          </w:p>
        </w:tc>
      </w:tr>
    </w:tbl>
    <w:p w14:paraId="75E7CE3E" w14:textId="11FAA3F0" w:rsidR="00FD0BF5" w:rsidRPr="00C1172D" w:rsidRDefault="00FD0BF5" w:rsidP="00B41588">
      <w:pPr>
        <w:pStyle w:val="UmPontoNovo9"/>
        <w:numPr>
          <w:ilvl w:val="3"/>
          <w:numId w:val="58"/>
        </w:numPr>
        <w:spacing w:after="0"/>
        <w:ind w:left="284" w:hanging="284"/>
        <w:jc w:val="both"/>
        <w:rPr>
          <w:rFonts w:ascii="Verdana" w:hAnsi="Verdana" w:cs="Arial"/>
          <w:sz w:val="16"/>
          <w:szCs w:val="16"/>
        </w:rPr>
      </w:pPr>
      <w:r w:rsidRPr="00C1172D">
        <w:rPr>
          <w:rFonts w:ascii="Verdana" w:hAnsi="Verdana" w:cs="Arial"/>
          <w:sz w:val="16"/>
          <w:szCs w:val="16"/>
        </w:rPr>
        <w:t xml:space="preserve">Repasse de recursos obtidos pela </w:t>
      </w:r>
      <w:r w:rsidR="00DD5BD1" w:rsidRPr="00C1172D">
        <w:rPr>
          <w:rFonts w:ascii="Verdana" w:hAnsi="Verdana" w:cs="Arial"/>
          <w:sz w:val="16"/>
          <w:szCs w:val="16"/>
        </w:rPr>
        <w:t xml:space="preserve">Fomento Paraná </w:t>
      </w:r>
      <w:r w:rsidRPr="00C1172D">
        <w:rPr>
          <w:rFonts w:ascii="Verdana" w:hAnsi="Verdana" w:cs="Arial"/>
          <w:sz w:val="16"/>
          <w:szCs w:val="16"/>
        </w:rPr>
        <w:t xml:space="preserve">junto </w:t>
      </w:r>
      <w:r w:rsidR="00820CCB" w:rsidRPr="00C1172D">
        <w:rPr>
          <w:rFonts w:ascii="Verdana" w:hAnsi="Verdana" w:cs="Arial"/>
          <w:sz w:val="16"/>
          <w:szCs w:val="16"/>
        </w:rPr>
        <w:t>à</w:t>
      </w:r>
      <w:r w:rsidRPr="00C1172D">
        <w:rPr>
          <w:rFonts w:ascii="Verdana" w:hAnsi="Verdana" w:cs="Arial"/>
          <w:sz w:val="16"/>
          <w:szCs w:val="16"/>
        </w:rPr>
        <w:t xml:space="preserve"> Caixa Econômica Federal/FGTS destinados a operações com municípios, para financiar projetos de mobi</w:t>
      </w:r>
      <w:r w:rsidR="00CE0DD0" w:rsidRPr="00C1172D">
        <w:rPr>
          <w:rFonts w:ascii="Verdana" w:hAnsi="Verdana" w:cs="Arial"/>
          <w:sz w:val="16"/>
          <w:szCs w:val="16"/>
        </w:rPr>
        <w:t>lidade urbana, incluídas no PAC</w:t>
      </w:r>
      <w:r w:rsidRPr="00C1172D">
        <w:rPr>
          <w:rFonts w:ascii="Verdana" w:hAnsi="Verdana" w:cs="Arial"/>
          <w:sz w:val="16"/>
          <w:szCs w:val="16"/>
        </w:rPr>
        <w:t>2.</w:t>
      </w:r>
    </w:p>
    <w:p w14:paraId="58E0085F" w14:textId="77777777" w:rsidR="00FD0BF5" w:rsidRDefault="00FD0BF5" w:rsidP="00B41588">
      <w:pPr>
        <w:pStyle w:val="UmPontoNovo9"/>
        <w:numPr>
          <w:ilvl w:val="3"/>
          <w:numId w:val="58"/>
        </w:numPr>
        <w:spacing w:after="0"/>
        <w:ind w:left="284" w:hanging="284"/>
        <w:jc w:val="both"/>
        <w:rPr>
          <w:rFonts w:ascii="Verdana" w:hAnsi="Verdana" w:cs="Arial"/>
          <w:sz w:val="16"/>
          <w:szCs w:val="16"/>
        </w:rPr>
      </w:pPr>
      <w:r w:rsidRPr="00C1172D">
        <w:rPr>
          <w:rFonts w:ascii="Verdana" w:hAnsi="Verdana" w:cs="Arial"/>
          <w:sz w:val="16"/>
          <w:szCs w:val="16"/>
        </w:rPr>
        <w:t>Os respectivos encargos aplicados a FINEP, para o Programa Inovacred, serão deduzidos de 2% a 5% ao ano, a título de equalização, respeitadas as disponibilidades orçamentárias e financeiras do Fundo Nacional de Desenvolvimento Científico e Tecnológico (FNDCT) e as decisões da Câmara Técnica de Políticas de Incentivo à Inovação.</w:t>
      </w:r>
    </w:p>
    <w:p w14:paraId="6938FE1B" w14:textId="77777777" w:rsidR="000C0DF0" w:rsidRDefault="000C0DF0" w:rsidP="000C0DF0">
      <w:pPr>
        <w:pStyle w:val="UmPontoNovo9"/>
        <w:numPr>
          <w:ilvl w:val="0"/>
          <w:numId w:val="0"/>
        </w:numPr>
        <w:spacing w:after="0"/>
        <w:jc w:val="both"/>
        <w:rPr>
          <w:rFonts w:ascii="Verdana" w:hAnsi="Verdana" w:cs="Arial"/>
          <w:sz w:val="16"/>
          <w:szCs w:val="16"/>
        </w:rPr>
      </w:pPr>
    </w:p>
    <w:p w14:paraId="2DC75038" w14:textId="77777777" w:rsidR="000C0DF0" w:rsidRDefault="000C0DF0" w:rsidP="000C0DF0">
      <w:pPr>
        <w:pStyle w:val="UmPontoNovo9"/>
        <w:numPr>
          <w:ilvl w:val="0"/>
          <w:numId w:val="0"/>
        </w:numPr>
        <w:spacing w:after="0"/>
        <w:jc w:val="both"/>
        <w:rPr>
          <w:rFonts w:ascii="Verdana" w:hAnsi="Verdana" w:cs="Arial"/>
          <w:sz w:val="16"/>
          <w:szCs w:val="16"/>
        </w:rPr>
      </w:pPr>
    </w:p>
    <w:p w14:paraId="525D4FE8" w14:textId="77777777" w:rsidR="000C0DF0" w:rsidRDefault="000C0DF0" w:rsidP="000C0DF0">
      <w:pPr>
        <w:pStyle w:val="UmPontoNovo9"/>
        <w:numPr>
          <w:ilvl w:val="0"/>
          <w:numId w:val="0"/>
        </w:numPr>
        <w:spacing w:after="0"/>
        <w:jc w:val="both"/>
        <w:rPr>
          <w:rFonts w:ascii="Verdana" w:hAnsi="Verdana" w:cs="Arial"/>
          <w:sz w:val="16"/>
          <w:szCs w:val="16"/>
        </w:rPr>
      </w:pPr>
    </w:p>
    <w:p w14:paraId="60CF4FC5" w14:textId="77777777" w:rsidR="000C0DF0" w:rsidRDefault="000C0DF0" w:rsidP="000C0DF0">
      <w:pPr>
        <w:pStyle w:val="UmPontoNovo9"/>
        <w:numPr>
          <w:ilvl w:val="0"/>
          <w:numId w:val="0"/>
        </w:numPr>
        <w:spacing w:after="0"/>
        <w:jc w:val="both"/>
        <w:rPr>
          <w:rFonts w:ascii="Verdana" w:hAnsi="Verdana" w:cs="Arial"/>
          <w:sz w:val="16"/>
          <w:szCs w:val="16"/>
        </w:rPr>
      </w:pPr>
    </w:p>
    <w:p w14:paraId="0C342644" w14:textId="77777777" w:rsidR="000C0DF0" w:rsidRDefault="000C0DF0" w:rsidP="000C0DF0">
      <w:pPr>
        <w:pStyle w:val="UmPontoNovo9"/>
        <w:numPr>
          <w:ilvl w:val="0"/>
          <w:numId w:val="0"/>
        </w:numPr>
        <w:spacing w:after="0"/>
        <w:jc w:val="both"/>
        <w:rPr>
          <w:rFonts w:ascii="Verdana" w:hAnsi="Verdana" w:cs="Arial"/>
          <w:sz w:val="16"/>
          <w:szCs w:val="16"/>
        </w:rPr>
      </w:pPr>
    </w:p>
    <w:p w14:paraId="47ACAF2E" w14:textId="77777777" w:rsidR="000C0DF0" w:rsidRDefault="000C0DF0" w:rsidP="000C0DF0">
      <w:pPr>
        <w:pStyle w:val="UmPontoNovo9"/>
        <w:numPr>
          <w:ilvl w:val="0"/>
          <w:numId w:val="0"/>
        </w:numPr>
        <w:spacing w:after="0"/>
        <w:jc w:val="both"/>
        <w:rPr>
          <w:rFonts w:ascii="Verdana" w:hAnsi="Verdana" w:cs="Arial"/>
          <w:sz w:val="16"/>
          <w:szCs w:val="16"/>
        </w:rPr>
      </w:pPr>
    </w:p>
    <w:p w14:paraId="46C9658E" w14:textId="77777777" w:rsidR="000C0DF0" w:rsidRDefault="000C0DF0" w:rsidP="000C0DF0">
      <w:pPr>
        <w:pStyle w:val="UmPontoNovo9"/>
        <w:numPr>
          <w:ilvl w:val="0"/>
          <w:numId w:val="0"/>
        </w:numPr>
        <w:spacing w:after="0"/>
        <w:jc w:val="both"/>
        <w:rPr>
          <w:rFonts w:ascii="Verdana" w:hAnsi="Verdana" w:cs="Arial"/>
          <w:sz w:val="16"/>
          <w:szCs w:val="16"/>
        </w:rPr>
      </w:pPr>
    </w:p>
    <w:p w14:paraId="3749DD5E" w14:textId="77777777" w:rsidR="000C0DF0" w:rsidRDefault="000C0DF0" w:rsidP="000C0DF0">
      <w:pPr>
        <w:pStyle w:val="UmPontoNovo9"/>
        <w:numPr>
          <w:ilvl w:val="0"/>
          <w:numId w:val="0"/>
        </w:numPr>
        <w:spacing w:after="0"/>
        <w:jc w:val="both"/>
        <w:rPr>
          <w:rFonts w:ascii="Verdana" w:hAnsi="Verdana" w:cs="Arial"/>
          <w:sz w:val="16"/>
          <w:szCs w:val="16"/>
        </w:rPr>
      </w:pPr>
    </w:p>
    <w:p w14:paraId="505E196F" w14:textId="327822CB" w:rsidR="000E536D" w:rsidRPr="00FA3A4F" w:rsidRDefault="00C156E1" w:rsidP="00B41588">
      <w:pPr>
        <w:pStyle w:val="PargrafodaLista"/>
        <w:numPr>
          <w:ilvl w:val="0"/>
          <w:numId w:val="52"/>
        </w:numPr>
        <w:spacing w:before="120" w:after="120"/>
        <w:ind w:left="284" w:hanging="284"/>
        <w:jc w:val="both"/>
        <w:rPr>
          <w:rFonts w:asciiTheme="minorHAnsi" w:eastAsiaTheme="minorHAnsi" w:hAnsiTheme="minorHAnsi" w:cstheme="minorBidi"/>
          <w:lang w:eastAsia="en-US"/>
        </w:rPr>
      </w:pPr>
      <w:r>
        <w:rPr>
          <w:rFonts w:ascii="Verdana" w:hAnsi="Verdana"/>
          <w:i/>
          <w:sz w:val="20"/>
          <w:szCs w:val="20"/>
          <w:lang w:eastAsia="en-US"/>
        </w:rPr>
        <w:t>Despesas com repasses</w:t>
      </w:r>
    </w:p>
    <w:tbl>
      <w:tblPr>
        <w:tblW w:w="10359" w:type="dxa"/>
        <w:tblInd w:w="60" w:type="dxa"/>
        <w:tblCellMar>
          <w:left w:w="70" w:type="dxa"/>
          <w:right w:w="70" w:type="dxa"/>
        </w:tblCellMar>
        <w:tblLook w:val="04A0" w:firstRow="1" w:lastRow="0" w:firstColumn="1" w:lastColumn="0" w:noHBand="0" w:noVBand="1"/>
      </w:tblPr>
      <w:tblGrid>
        <w:gridCol w:w="7381"/>
        <w:gridCol w:w="1560"/>
        <w:gridCol w:w="1418"/>
      </w:tblGrid>
      <w:tr w:rsidR="000C0DF0" w:rsidRPr="000C0DF0" w14:paraId="6D2F3346" w14:textId="77777777" w:rsidTr="007808EA">
        <w:trPr>
          <w:trHeight w:val="300"/>
        </w:trPr>
        <w:tc>
          <w:tcPr>
            <w:tcW w:w="7381"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F5CAD3C" w14:textId="77777777" w:rsidR="000C0DF0" w:rsidRPr="000C0DF0" w:rsidRDefault="000C0DF0" w:rsidP="000C0DF0">
            <w:pPr>
              <w:suppressAutoHyphens w:val="0"/>
              <w:rPr>
                <w:rFonts w:ascii="Verdana" w:hAnsi="Verdana" w:cs="Arial"/>
                <w:b/>
                <w:bCs/>
                <w:sz w:val="16"/>
                <w:szCs w:val="16"/>
                <w:lang w:eastAsia="pt-BR"/>
              </w:rPr>
            </w:pPr>
            <w:bookmarkStart w:id="53" w:name="_Toc44692491"/>
            <w:r w:rsidRPr="000C0DF0">
              <w:rPr>
                <w:rFonts w:ascii="Verdana" w:hAnsi="Verdana" w:cs="Arial"/>
                <w:b/>
                <w:bCs/>
                <w:sz w:val="16"/>
                <w:szCs w:val="16"/>
                <w:lang w:eastAsia="pt-BR"/>
              </w:rPr>
              <w:t> </w:t>
            </w:r>
          </w:p>
        </w:tc>
        <w:tc>
          <w:tcPr>
            <w:tcW w:w="1560" w:type="dxa"/>
            <w:tcBorders>
              <w:top w:val="single" w:sz="8" w:space="0" w:color="FFFFFF"/>
              <w:left w:val="nil"/>
              <w:bottom w:val="single" w:sz="8" w:space="0" w:color="FFFFFF"/>
              <w:right w:val="single" w:sz="8" w:space="0" w:color="FFFFFF"/>
            </w:tcBorders>
            <w:shd w:val="clear" w:color="000000" w:fill="A6A6A6"/>
            <w:vAlign w:val="center"/>
            <w:hideMark/>
          </w:tcPr>
          <w:p w14:paraId="616EAFA9" w14:textId="77777777" w:rsidR="000C0DF0" w:rsidRPr="000C0DF0" w:rsidRDefault="000C0DF0" w:rsidP="000C0DF0">
            <w:pPr>
              <w:suppressAutoHyphens w:val="0"/>
              <w:jc w:val="center"/>
              <w:rPr>
                <w:rFonts w:ascii="Verdana" w:hAnsi="Verdana" w:cs="Arial"/>
                <w:b/>
                <w:bCs/>
                <w:sz w:val="16"/>
                <w:szCs w:val="16"/>
                <w:lang w:eastAsia="pt-BR"/>
              </w:rPr>
            </w:pPr>
            <w:r w:rsidRPr="000C0DF0">
              <w:rPr>
                <w:rFonts w:ascii="Verdana" w:hAnsi="Verdana" w:cs="Arial"/>
                <w:b/>
                <w:bCs/>
                <w:sz w:val="16"/>
                <w:szCs w:val="16"/>
                <w:lang w:eastAsia="pt-BR"/>
              </w:rPr>
              <w:t>30/06/2021</w:t>
            </w:r>
          </w:p>
        </w:tc>
        <w:tc>
          <w:tcPr>
            <w:tcW w:w="1418" w:type="dxa"/>
            <w:tcBorders>
              <w:top w:val="single" w:sz="8" w:space="0" w:color="FFFFFF"/>
              <w:left w:val="nil"/>
              <w:bottom w:val="single" w:sz="8" w:space="0" w:color="FFFFFF"/>
              <w:right w:val="single" w:sz="8" w:space="0" w:color="FFFFFF"/>
            </w:tcBorders>
            <w:shd w:val="clear" w:color="000000" w:fill="A6A6A6"/>
            <w:vAlign w:val="center"/>
            <w:hideMark/>
          </w:tcPr>
          <w:p w14:paraId="6E55D091" w14:textId="77777777" w:rsidR="000C0DF0" w:rsidRPr="000C0DF0" w:rsidRDefault="000C0DF0" w:rsidP="000C0DF0">
            <w:pPr>
              <w:suppressAutoHyphens w:val="0"/>
              <w:jc w:val="center"/>
              <w:rPr>
                <w:rFonts w:ascii="Verdana" w:hAnsi="Verdana" w:cs="Arial"/>
                <w:b/>
                <w:bCs/>
                <w:sz w:val="16"/>
                <w:szCs w:val="16"/>
                <w:lang w:eastAsia="pt-BR"/>
              </w:rPr>
            </w:pPr>
            <w:r w:rsidRPr="000C0DF0">
              <w:rPr>
                <w:rFonts w:ascii="Verdana" w:hAnsi="Verdana" w:cs="Arial"/>
                <w:b/>
                <w:bCs/>
                <w:sz w:val="16"/>
                <w:szCs w:val="16"/>
                <w:lang w:eastAsia="pt-BR"/>
              </w:rPr>
              <w:t>30/06/2020</w:t>
            </w:r>
          </w:p>
        </w:tc>
      </w:tr>
      <w:tr w:rsidR="000C0DF0" w:rsidRPr="000C0DF0" w14:paraId="760E600B" w14:textId="77777777" w:rsidTr="00AA3CAF">
        <w:trPr>
          <w:trHeight w:val="300"/>
        </w:trPr>
        <w:tc>
          <w:tcPr>
            <w:tcW w:w="7381" w:type="dxa"/>
            <w:tcBorders>
              <w:top w:val="nil"/>
              <w:left w:val="single" w:sz="8" w:space="0" w:color="FFFFFF"/>
              <w:bottom w:val="single" w:sz="8" w:space="0" w:color="FFFFFF"/>
              <w:right w:val="single" w:sz="8" w:space="0" w:color="FFFFFF"/>
            </w:tcBorders>
            <w:shd w:val="clear" w:color="000000" w:fill="F2F2F2"/>
            <w:vAlign w:val="center"/>
            <w:hideMark/>
          </w:tcPr>
          <w:p w14:paraId="46CEF426" w14:textId="77777777" w:rsidR="000C0DF0" w:rsidRPr="000C0DF0" w:rsidRDefault="000C0DF0" w:rsidP="000C0DF0">
            <w:pPr>
              <w:suppressAutoHyphens w:val="0"/>
              <w:jc w:val="both"/>
              <w:rPr>
                <w:rFonts w:ascii="Verdana" w:hAnsi="Verdana" w:cs="Arial"/>
                <w:sz w:val="16"/>
                <w:szCs w:val="16"/>
                <w:lang w:eastAsia="pt-BR"/>
              </w:rPr>
            </w:pPr>
            <w:r w:rsidRPr="000C0DF0">
              <w:rPr>
                <w:rFonts w:ascii="Verdana" w:hAnsi="Verdana" w:cs="Arial"/>
                <w:sz w:val="16"/>
                <w:szCs w:val="16"/>
                <w:lang w:eastAsia="pt-BR"/>
              </w:rPr>
              <w:t>Despesas com repasses do BNDES</w:t>
            </w:r>
          </w:p>
        </w:tc>
        <w:tc>
          <w:tcPr>
            <w:tcW w:w="1560" w:type="dxa"/>
            <w:tcBorders>
              <w:top w:val="nil"/>
              <w:left w:val="nil"/>
              <w:bottom w:val="single" w:sz="8" w:space="0" w:color="FFFFFF"/>
              <w:right w:val="single" w:sz="8" w:space="0" w:color="FFFFFF"/>
            </w:tcBorders>
            <w:shd w:val="clear" w:color="000000" w:fill="F2F2F2"/>
            <w:vAlign w:val="center"/>
            <w:hideMark/>
          </w:tcPr>
          <w:p w14:paraId="0C79290E" w14:textId="77777777" w:rsidR="000C0DF0" w:rsidRPr="000C0DF0" w:rsidRDefault="000C0DF0" w:rsidP="000C0DF0">
            <w:pPr>
              <w:suppressAutoHyphens w:val="0"/>
              <w:jc w:val="right"/>
              <w:rPr>
                <w:rFonts w:ascii="Verdana" w:hAnsi="Verdana" w:cs="Arial"/>
                <w:sz w:val="16"/>
                <w:szCs w:val="16"/>
                <w:lang w:eastAsia="pt-BR"/>
              </w:rPr>
            </w:pPr>
            <w:r w:rsidRPr="000C0DF0">
              <w:rPr>
                <w:rFonts w:ascii="Verdana" w:hAnsi="Verdana" w:cs="Arial"/>
                <w:sz w:val="16"/>
                <w:szCs w:val="16"/>
                <w:lang w:eastAsia="pt-BR"/>
              </w:rPr>
              <w:t>12.608</w:t>
            </w:r>
          </w:p>
        </w:tc>
        <w:tc>
          <w:tcPr>
            <w:tcW w:w="1418" w:type="dxa"/>
            <w:tcBorders>
              <w:top w:val="nil"/>
              <w:left w:val="nil"/>
              <w:bottom w:val="single" w:sz="8" w:space="0" w:color="FFFFFF"/>
              <w:right w:val="single" w:sz="8" w:space="0" w:color="FFFFFF"/>
            </w:tcBorders>
            <w:shd w:val="clear" w:color="000000" w:fill="F2F2F2"/>
            <w:vAlign w:val="center"/>
            <w:hideMark/>
          </w:tcPr>
          <w:p w14:paraId="1F28A9FF" w14:textId="77777777" w:rsidR="000C0DF0" w:rsidRPr="000C0DF0" w:rsidRDefault="000C0DF0" w:rsidP="000C0DF0">
            <w:pPr>
              <w:suppressAutoHyphens w:val="0"/>
              <w:jc w:val="right"/>
              <w:rPr>
                <w:rFonts w:ascii="Verdana" w:hAnsi="Verdana" w:cs="Arial"/>
                <w:sz w:val="16"/>
                <w:szCs w:val="16"/>
                <w:lang w:eastAsia="pt-BR"/>
              </w:rPr>
            </w:pPr>
            <w:r w:rsidRPr="000C0DF0">
              <w:rPr>
                <w:rFonts w:ascii="Verdana" w:hAnsi="Verdana" w:cs="Arial"/>
                <w:sz w:val="16"/>
                <w:szCs w:val="16"/>
                <w:lang w:eastAsia="pt-BR"/>
              </w:rPr>
              <w:t>6.898</w:t>
            </w:r>
          </w:p>
        </w:tc>
      </w:tr>
      <w:tr w:rsidR="000C0DF0" w:rsidRPr="000C0DF0" w14:paraId="47F5B1C4" w14:textId="77777777" w:rsidTr="00AA3CAF">
        <w:trPr>
          <w:trHeight w:val="300"/>
        </w:trPr>
        <w:tc>
          <w:tcPr>
            <w:tcW w:w="7381" w:type="dxa"/>
            <w:tcBorders>
              <w:top w:val="nil"/>
              <w:left w:val="single" w:sz="8" w:space="0" w:color="FFFFFF"/>
              <w:bottom w:val="single" w:sz="8" w:space="0" w:color="FFFFFF"/>
              <w:right w:val="single" w:sz="8" w:space="0" w:color="FFFFFF"/>
            </w:tcBorders>
            <w:shd w:val="clear" w:color="000000" w:fill="F2F2F2"/>
            <w:vAlign w:val="center"/>
            <w:hideMark/>
          </w:tcPr>
          <w:p w14:paraId="20877FFB" w14:textId="77777777" w:rsidR="000C0DF0" w:rsidRPr="000C0DF0" w:rsidRDefault="000C0DF0" w:rsidP="000C0DF0">
            <w:pPr>
              <w:suppressAutoHyphens w:val="0"/>
              <w:jc w:val="both"/>
              <w:rPr>
                <w:rFonts w:ascii="Verdana" w:hAnsi="Verdana" w:cs="Arial"/>
                <w:sz w:val="16"/>
                <w:szCs w:val="16"/>
                <w:lang w:eastAsia="pt-BR"/>
              </w:rPr>
            </w:pPr>
            <w:r w:rsidRPr="000C0DF0">
              <w:rPr>
                <w:rFonts w:ascii="Verdana" w:hAnsi="Verdana" w:cs="Arial"/>
                <w:sz w:val="16"/>
                <w:szCs w:val="16"/>
                <w:lang w:eastAsia="pt-BR"/>
              </w:rPr>
              <w:t>Despesas com repasses da CEF</w:t>
            </w:r>
          </w:p>
        </w:tc>
        <w:tc>
          <w:tcPr>
            <w:tcW w:w="1560" w:type="dxa"/>
            <w:tcBorders>
              <w:top w:val="nil"/>
              <w:left w:val="nil"/>
              <w:bottom w:val="single" w:sz="8" w:space="0" w:color="FFFFFF"/>
              <w:right w:val="single" w:sz="8" w:space="0" w:color="FFFFFF"/>
            </w:tcBorders>
            <w:shd w:val="clear" w:color="000000" w:fill="F2F2F2"/>
            <w:vAlign w:val="center"/>
            <w:hideMark/>
          </w:tcPr>
          <w:p w14:paraId="09458EF0" w14:textId="77777777" w:rsidR="000C0DF0" w:rsidRPr="000C0DF0" w:rsidRDefault="000C0DF0" w:rsidP="000C0DF0">
            <w:pPr>
              <w:suppressAutoHyphens w:val="0"/>
              <w:jc w:val="right"/>
              <w:rPr>
                <w:rFonts w:ascii="Verdana" w:hAnsi="Verdana" w:cs="Arial"/>
                <w:sz w:val="16"/>
                <w:szCs w:val="16"/>
                <w:lang w:eastAsia="pt-BR"/>
              </w:rPr>
            </w:pPr>
            <w:r w:rsidRPr="000C0DF0">
              <w:rPr>
                <w:rFonts w:ascii="Verdana" w:hAnsi="Verdana" w:cs="Arial"/>
                <w:sz w:val="16"/>
                <w:szCs w:val="16"/>
                <w:lang w:eastAsia="pt-BR"/>
              </w:rPr>
              <w:t>228</w:t>
            </w:r>
          </w:p>
        </w:tc>
        <w:tc>
          <w:tcPr>
            <w:tcW w:w="1418" w:type="dxa"/>
            <w:tcBorders>
              <w:top w:val="nil"/>
              <w:left w:val="nil"/>
              <w:bottom w:val="single" w:sz="8" w:space="0" w:color="FFFFFF"/>
              <w:right w:val="single" w:sz="8" w:space="0" w:color="FFFFFF"/>
            </w:tcBorders>
            <w:shd w:val="clear" w:color="000000" w:fill="F2F2F2"/>
            <w:vAlign w:val="center"/>
            <w:hideMark/>
          </w:tcPr>
          <w:p w14:paraId="4C893CFE" w14:textId="77777777" w:rsidR="000C0DF0" w:rsidRPr="000C0DF0" w:rsidRDefault="000C0DF0" w:rsidP="000C0DF0">
            <w:pPr>
              <w:suppressAutoHyphens w:val="0"/>
              <w:jc w:val="right"/>
              <w:rPr>
                <w:rFonts w:ascii="Verdana" w:hAnsi="Verdana" w:cs="Arial"/>
                <w:sz w:val="16"/>
                <w:szCs w:val="16"/>
                <w:lang w:eastAsia="pt-BR"/>
              </w:rPr>
            </w:pPr>
            <w:r w:rsidRPr="000C0DF0">
              <w:rPr>
                <w:rFonts w:ascii="Verdana" w:hAnsi="Verdana" w:cs="Arial"/>
                <w:sz w:val="16"/>
                <w:szCs w:val="16"/>
                <w:lang w:eastAsia="pt-BR"/>
              </w:rPr>
              <w:t>258</w:t>
            </w:r>
          </w:p>
        </w:tc>
      </w:tr>
      <w:tr w:rsidR="000C0DF0" w:rsidRPr="000C0DF0" w14:paraId="45E2DBF9" w14:textId="77777777" w:rsidTr="00AA3CAF">
        <w:trPr>
          <w:trHeight w:val="300"/>
        </w:trPr>
        <w:tc>
          <w:tcPr>
            <w:tcW w:w="7381" w:type="dxa"/>
            <w:tcBorders>
              <w:top w:val="nil"/>
              <w:left w:val="single" w:sz="8" w:space="0" w:color="FFFFFF"/>
              <w:bottom w:val="single" w:sz="8" w:space="0" w:color="FFFFFF"/>
              <w:right w:val="single" w:sz="8" w:space="0" w:color="FFFFFF"/>
            </w:tcBorders>
            <w:shd w:val="clear" w:color="000000" w:fill="F2F2F2"/>
            <w:vAlign w:val="center"/>
            <w:hideMark/>
          </w:tcPr>
          <w:p w14:paraId="37B18FB5" w14:textId="77777777" w:rsidR="000C0DF0" w:rsidRPr="000C0DF0" w:rsidRDefault="000C0DF0" w:rsidP="000C0DF0">
            <w:pPr>
              <w:suppressAutoHyphens w:val="0"/>
              <w:jc w:val="both"/>
              <w:rPr>
                <w:rFonts w:ascii="Verdana" w:hAnsi="Verdana" w:cs="Arial"/>
                <w:sz w:val="16"/>
                <w:szCs w:val="16"/>
                <w:lang w:eastAsia="pt-BR"/>
              </w:rPr>
            </w:pPr>
            <w:r w:rsidRPr="000C0DF0">
              <w:rPr>
                <w:rFonts w:ascii="Verdana" w:hAnsi="Verdana" w:cs="Arial"/>
                <w:sz w:val="16"/>
                <w:szCs w:val="16"/>
                <w:lang w:eastAsia="pt-BR"/>
              </w:rPr>
              <w:t>Despesas com repasses da FINAME</w:t>
            </w:r>
          </w:p>
        </w:tc>
        <w:tc>
          <w:tcPr>
            <w:tcW w:w="1560" w:type="dxa"/>
            <w:tcBorders>
              <w:top w:val="nil"/>
              <w:left w:val="nil"/>
              <w:bottom w:val="single" w:sz="8" w:space="0" w:color="FFFFFF"/>
              <w:right w:val="single" w:sz="8" w:space="0" w:color="FFFFFF"/>
            </w:tcBorders>
            <w:shd w:val="clear" w:color="000000" w:fill="F2F2F2"/>
            <w:vAlign w:val="center"/>
            <w:hideMark/>
          </w:tcPr>
          <w:p w14:paraId="31E2F4FC" w14:textId="77777777" w:rsidR="000C0DF0" w:rsidRPr="000C0DF0" w:rsidRDefault="000C0DF0" w:rsidP="000C0DF0">
            <w:pPr>
              <w:suppressAutoHyphens w:val="0"/>
              <w:jc w:val="right"/>
              <w:rPr>
                <w:rFonts w:ascii="Verdana" w:hAnsi="Verdana" w:cs="Arial"/>
                <w:sz w:val="16"/>
                <w:szCs w:val="16"/>
                <w:lang w:eastAsia="pt-BR"/>
              </w:rPr>
            </w:pPr>
            <w:r w:rsidRPr="000C0DF0">
              <w:rPr>
                <w:rFonts w:ascii="Verdana" w:hAnsi="Verdana" w:cs="Arial"/>
                <w:sz w:val="16"/>
                <w:szCs w:val="16"/>
                <w:lang w:eastAsia="pt-BR"/>
              </w:rPr>
              <w:t>276</w:t>
            </w:r>
          </w:p>
        </w:tc>
        <w:tc>
          <w:tcPr>
            <w:tcW w:w="1418" w:type="dxa"/>
            <w:tcBorders>
              <w:top w:val="nil"/>
              <w:left w:val="nil"/>
              <w:bottom w:val="single" w:sz="8" w:space="0" w:color="FFFFFF"/>
              <w:right w:val="single" w:sz="8" w:space="0" w:color="FFFFFF"/>
            </w:tcBorders>
            <w:shd w:val="clear" w:color="000000" w:fill="F2F2F2"/>
            <w:vAlign w:val="center"/>
            <w:hideMark/>
          </w:tcPr>
          <w:p w14:paraId="6ADD4667" w14:textId="77777777" w:rsidR="000C0DF0" w:rsidRPr="000C0DF0" w:rsidRDefault="000C0DF0" w:rsidP="000C0DF0">
            <w:pPr>
              <w:suppressAutoHyphens w:val="0"/>
              <w:jc w:val="right"/>
              <w:rPr>
                <w:rFonts w:ascii="Verdana" w:hAnsi="Verdana" w:cs="Arial"/>
                <w:sz w:val="16"/>
                <w:szCs w:val="16"/>
                <w:lang w:eastAsia="pt-BR"/>
              </w:rPr>
            </w:pPr>
            <w:r w:rsidRPr="000C0DF0">
              <w:rPr>
                <w:rFonts w:ascii="Verdana" w:hAnsi="Verdana" w:cs="Arial"/>
                <w:sz w:val="16"/>
                <w:szCs w:val="16"/>
                <w:lang w:eastAsia="pt-BR"/>
              </w:rPr>
              <w:t>291</w:t>
            </w:r>
          </w:p>
        </w:tc>
      </w:tr>
      <w:tr w:rsidR="000C0DF0" w:rsidRPr="000C0DF0" w14:paraId="52900497" w14:textId="77777777" w:rsidTr="00AA3CAF">
        <w:trPr>
          <w:trHeight w:val="300"/>
        </w:trPr>
        <w:tc>
          <w:tcPr>
            <w:tcW w:w="7381" w:type="dxa"/>
            <w:tcBorders>
              <w:top w:val="nil"/>
              <w:left w:val="single" w:sz="8" w:space="0" w:color="FFFFFF"/>
              <w:bottom w:val="single" w:sz="8" w:space="0" w:color="FFFFFF"/>
              <w:right w:val="single" w:sz="8" w:space="0" w:color="FFFFFF"/>
            </w:tcBorders>
            <w:shd w:val="clear" w:color="000000" w:fill="F2F2F2"/>
            <w:vAlign w:val="center"/>
            <w:hideMark/>
          </w:tcPr>
          <w:p w14:paraId="2B1DB15B" w14:textId="77777777" w:rsidR="000C0DF0" w:rsidRPr="000C0DF0" w:rsidRDefault="000C0DF0" w:rsidP="000C0DF0">
            <w:pPr>
              <w:suppressAutoHyphens w:val="0"/>
              <w:jc w:val="both"/>
              <w:rPr>
                <w:rFonts w:ascii="Verdana" w:hAnsi="Verdana" w:cs="Arial"/>
                <w:sz w:val="16"/>
                <w:szCs w:val="16"/>
                <w:lang w:eastAsia="pt-BR"/>
              </w:rPr>
            </w:pPr>
            <w:r w:rsidRPr="000C0DF0">
              <w:rPr>
                <w:rFonts w:ascii="Verdana" w:hAnsi="Verdana" w:cs="Arial"/>
                <w:sz w:val="16"/>
                <w:szCs w:val="16"/>
                <w:lang w:eastAsia="pt-BR"/>
              </w:rPr>
              <w:t>Despesas com repasses da FINEP</w:t>
            </w:r>
          </w:p>
        </w:tc>
        <w:tc>
          <w:tcPr>
            <w:tcW w:w="1560" w:type="dxa"/>
            <w:tcBorders>
              <w:top w:val="nil"/>
              <w:left w:val="nil"/>
              <w:bottom w:val="single" w:sz="8" w:space="0" w:color="FFFFFF"/>
              <w:right w:val="single" w:sz="8" w:space="0" w:color="FFFFFF"/>
            </w:tcBorders>
            <w:shd w:val="clear" w:color="000000" w:fill="F2F2F2"/>
            <w:vAlign w:val="center"/>
            <w:hideMark/>
          </w:tcPr>
          <w:p w14:paraId="2D29B7FE" w14:textId="77777777" w:rsidR="000C0DF0" w:rsidRPr="000C0DF0" w:rsidRDefault="000C0DF0" w:rsidP="000C0DF0">
            <w:pPr>
              <w:suppressAutoHyphens w:val="0"/>
              <w:jc w:val="right"/>
              <w:rPr>
                <w:rFonts w:ascii="Verdana" w:hAnsi="Verdana" w:cs="Arial"/>
                <w:sz w:val="16"/>
                <w:szCs w:val="16"/>
                <w:lang w:eastAsia="pt-BR"/>
              </w:rPr>
            </w:pPr>
            <w:r w:rsidRPr="000C0DF0">
              <w:rPr>
                <w:rFonts w:ascii="Verdana" w:hAnsi="Verdana" w:cs="Arial"/>
                <w:sz w:val="16"/>
                <w:szCs w:val="16"/>
                <w:lang w:eastAsia="pt-BR"/>
              </w:rPr>
              <w:t>181</w:t>
            </w:r>
          </w:p>
        </w:tc>
        <w:tc>
          <w:tcPr>
            <w:tcW w:w="1418" w:type="dxa"/>
            <w:tcBorders>
              <w:top w:val="nil"/>
              <w:left w:val="nil"/>
              <w:bottom w:val="single" w:sz="8" w:space="0" w:color="FFFFFF"/>
              <w:right w:val="single" w:sz="8" w:space="0" w:color="FFFFFF"/>
            </w:tcBorders>
            <w:shd w:val="clear" w:color="000000" w:fill="F2F2F2"/>
            <w:vAlign w:val="center"/>
            <w:hideMark/>
          </w:tcPr>
          <w:p w14:paraId="34844D23" w14:textId="77777777" w:rsidR="000C0DF0" w:rsidRPr="000C0DF0" w:rsidRDefault="000C0DF0" w:rsidP="000C0DF0">
            <w:pPr>
              <w:suppressAutoHyphens w:val="0"/>
              <w:jc w:val="right"/>
              <w:rPr>
                <w:rFonts w:ascii="Verdana" w:hAnsi="Verdana" w:cs="Arial"/>
                <w:sz w:val="16"/>
                <w:szCs w:val="16"/>
                <w:lang w:eastAsia="pt-BR"/>
              </w:rPr>
            </w:pPr>
            <w:r w:rsidRPr="000C0DF0">
              <w:rPr>
                <w:rFonts w:ascii="Verdana" w:hAnsi="Verdana" w:cs="Arial"/>
                <w:sz w:val="16"/>
                <w:szCs w:val="16"/>
                <w:lang w:eastAsia="pt-BR"/>
              </w:rPr>
              <w:t>277</w:t>
            </w:r>
          </w:p>
        </w:tc>
      </w:tr>
      <w:tr w:rsidR="000C0DF0" w:rsidRPr="000C0DF0" w14:paraId="4D113ACA" w14:textId="77777777" w:rsidTr="00AA3CAF">
        <w:trPr>
          <w:trHeight w:val="300"/>
        </w:trPr>
        <w:tc>
          <w:tcPr>
            <w:tcW w:w="7381" w:type="dxa"/>
            <w:tcBorders>
              <w:top w:val="nil"/>
              <w:left w:val="single" w:sz="8" w:space="0" w:color="FFFFFF"/>
              <w:bottom w:val="single" w:sz="8" w:space="0" w:color="FFFFFF"/>
              <w:right w:val="single" w:sz="8" w:space="0" w:color="FFFFFF"/>
            </w:tcBorders>
            <w:shd w:val="clear" w:color="000000" w:fill="F2F2F2"/>
            <w:vAlign w:val="center"/>
            <w:hideMark/>
          </w:tcPr>
          <w:p w14:paraId="7A0CFCA1" w14:textId="77777777" w:rsidR="000C0DF0" w:rsidRPr="000C0DF0" w:rsidRDefault="000C0DF0" w:rsidP="000C0DF0">
            <w:pPr>
              <w:suppressAutoHyphens w:val="0"/>
              <w:jc w:val="both"/>
              <w:rPr>
                <w:rFonts w:ascii="Verdana" w:hAnsi="Verdana" w:cs="Arial"/>
                <w:sz w:val="16"/>
                <w:szCs w:val="16"/>
                <w:lang w:eastAsia="pt-BR"/>
              </w:rPr>
            </w:pPr>
            <w:r w:rsidRPr="000C0DF0">
              <w:rPr>
                <w:rFonts w:ascii="Verdana" w:hAnsi="Verdana" w:cs="Arial"/>
                <w:sz w:val="16"/>
                <w:szCs w:val="16"/>
                <w:lang w:eastAsia="pt-BR"/>
              </w:rPr>
              <w:t>Despesas com repasses de outras instituições no país</w:t>
            </w:r>
          </w:p>
        </w:tc>
        <w:tc>
          <w:tcPr>
            <w:tcW w:w="1560" w:type="dxa"/>
            <w:tcBorders>
              <w:top w:val="nil"/>
              <w:left w:val="nil"/>
              <w:bottom w:val="single" w:sz="8" w:space="0" w:color="FFFFFF"/>
              <w:right w:val="single" w:sz="8" w:space="0" w:color="FFFFFF"/>
            </w:tcBorders>
            <w:shd w:val="clear" w:color="000000" w:fill="F2F2F2"/>
            <w:vAlign w:val="center"/>
            <w:hideMark/>
          </w:tcPr>
          <w:p w14:paraId="5F449C48" w14:textId="77777777" w:rsidR="000C0DF0" w:rsidRPr="000C0DF0" w:rsidRDefault="000C0DF0" w:rsidP="000C0DF0">
            <w:pPr>
              <w:suppressAutoHyphens w:val="0"/>
              <w:jc w:val="right"/>
              <w:rPr>
                <w:rFonts w:ascii="Verdana" w:hAnsi="Verdana" w:cs="Arial"/>
                <w:sz w:val="16"/>
                <w:szCs w:val="16"/>
                <w:lang w:eastAsia="pt-BR"/>
              </w:rPr>
            </w:pPr>
            <w:r w:rsidRPr="000C0DF0">
              <w:rPr>
                <w:rFonts w:ascii="Verdana" w:hAnsi="Verdana" w:cs="Arial"/>
                <w:sz w:val="16"/>
                <w:szCs w:val="16"/>
                <w:lang w:eastAsia="pt-BR"/>
              </w:rPr>
              <w:t>855</w:t>
            </w:r>
          </w:p>
        </w:tc>
        <w:tc>
          <w:tcPr>
            <w:tcW w:w="1418" w:type="dxa"/>
            <w:tcBorders>
              <w:top w:val="nil"/>
              <w:left w:val="nil"/>
              <w:bottom w:val="single" w:sz="8" w:space="0" w:color="FFFFFF"/>
              <w:right w:val="single" w:sz="8" w:space="0" w:color="FFFFFF"/>
            </w:tcBorders>
            <w:shd w:val="clear" w:color="000000" w:fill="F2F2F2"/>
            <w:vAlign w:val="center"/>
            <w:hideMark/>
          </w:tcPr>
          <w:p w14:paraId="662C504B" w14:textId="77777777" w:rsidR="000C0DF0" w:rsidRPr="000C0DF0" w:rsidRDefault="000C0DF0" w:rsidP="000C0DF0">
            <w:pPr>
              <w:suppressAutoHyphens w:val="0"/>
              <w:jc w:val="right"/>
              <w:rPr>
                <w:rFonts w:ascii="Verdana" w:hAnsi="Verdana" w:cs="Arial"/>
                <w:sz w:val="16"/>
                <w:szCs w:val="16"/>
                <w:lang w:eastAsia="pt-BR"/>
              </w:rPr>
            </w:pPr>
            <w:r w:rsidRPr="000C0DF0">
              <w:rPr>
                <w:rFonts w:ascii="Verdana" w:hAnsi="Verdana" w:cs="Arial"/>
                <w:sz w:val="16"/>
                <w:szCs w:val="16"/>
                <w:lang w:eastAsia="pt-BR"/>
              </w:rPr>
              <w:t>2</w:t>
            </w:r>
          </w:p>
        </w:tc>
      </w:tr>
      <w:tr w:rsidR="000C0DF0" w:rsidRPr="000C0DF0" w14:paraId="3F0C53B4" w14:textId="77777777" w:rsidTr="00AA3CAF">
        <w:trPr>
          <w:trHeight w:val="300"/>
        </w:trPr>
        <w:tc>
          <w:tcPr>
            <w:tcW w:w="7381" w:type="dxa"/>
            <w:tcBorders>
              <w:top w:val="nil"/>
              <w:left w:val="single" w:sz="8" w:space="0" w:color="FFFFFF"/>
              <w:bottom w:val="single" w:sz="8" w:space="0" w:color="FFFFFF"/>
              <w:right w:val="single" w:sz="8" w:space="0" w:color="FFFFFF"/>
            </w:tcBorders>
            <w:shd w:val="clear" w:color="000000" w:fill="F2F2F2"/>
            <w:vAlign w:val="center"/>
            <w:hideMark/>
          </w:tcPr>
          <w:p w14:paraId="290946A7" w14:textId="0C7EF76F" w:rsidR="000C0DF0" w:rsidRPr="000C0DF0" w:rsidRDefault="000C0DF0" w:rsidP="000C0DF0">
            <w:pPr>
              <w:suppressAutoHyphens w:val="0"/>
              <w:jc w:val="both"/>
              <w:rPr>
                <w:rFonts w:ascii="Verdana" w:hAnsi="Verdana" w:cs="Arial"/>
                <w:sz w:val="16"/>
                <w:szCs w:val="16"/>
                <w:lang w:eastAsia="pt-BR"/>
              </w:rPr>
            </w:pPr>
            <w:r w:rsidRPr="000C0DF0">
              <w:rPr>
                <w:rFonts w:ascii="Verdana" w:hAnsi="Verdana" w:cs="Arial"/>
                <w:sz w:val="16"/>
                <w:szCs w:val="16"/>
                <w:lang w:eastAsia="pt-BR"/>
              </w:rPr>
              <w:t xml:space="preserve">Despesas </w:t>
            </w:r>
            <w:r>
              <w:rPr>
                <w:rFonts w:ascii="Verdana" w:hAnsi="Verdana" w:cs="Arial"/>
                <w:sz w:val="16"/>
                <w:szCs w:val="16"/>
                <w:lang w:eastAsia="pt-BR"/>
              </w:rPr>
              <w:t>com</w:t>
            </w:r>
            <w:r w:rsidRPr="000C0DF0">
              <w:rPr>
                <w:rFonts w:ascii="Verdana" w:hAnsi="Verdana" w:cs="Arial"/>
                <w:sz w:val="16"/>
                <w:szCs w:val="16"/>
                <w:lang w:eastAsia="pt-BR"/>
              </w:rPr>
              <w:t xml:space="preserve"> obrigações com fundos financeiros e de desenvolvimento</w:t>
            </w:r>
          </w:p>
        </w:tc>
        <w:tc>
          <w:tcPr>
            <w:tcW w:w="1560" w:type="dxa"/>
            <w:tcBorders>
              <w:top w:val="nil"/>
              <w:left w:val="nil"/>
              <w:bottom w:val="single" w:sz="8" w:space="0" w:color="FFFFFF"/>
              <w:right w:val="single" w:sz="8" w:space="0" w:color="FFFFFF"/>
            </w:tcBorders>
            <w:shd w:val="clear" w:color="000000" w:fill="F2F2F2"/>
            <w:vAlign w:val="center"/>
            <w:hideMark/>
          </w:tcPr>
          <w:p w14:paraId="63E84464" w14:textId="77777777" w:rsidR="000C0DF0" w:rsidRPr="000C0DF0" w:rsidRDefault="000C0DF0" w:rsidP="000C0DF0">
            <w:pPr>
              <w:suppressAutoHyphens w:val="0"/>
              <w:jc w:val="right"/>
              <w:rPr>
                <w:rFonts w:ascii="Verdana" w:hAnsi="Verdana" w:cs="Arial"/>
                <w:sz w:val="16"/>
                <w:szCs w:val="16"/>
                <w:lang w:eastAsia="pt-BR"/>
              </w:rPr>
            </w:pPr>
            <w:r w:rsidRPr="000C0DF0">
              <w:rPr>
                <w:rFonts w:ascii="Verdana" w:hAnsi="Verdana" w:cs="Arial"/>
                <w:sz w:val="16"/>
                <w:szCs w:val="16"/>
                <w:lang w:eastAsia="pt-BR"/>
              </w:rPr>
              <w:t>225</w:t>
            </w:r>
          </w:p>
        </w:tc>
        <w:tc>
          <w:tcPr>
            <w:tcW w:w="1418" w:type="dxa"/>
            <w:tcBorders>
              <w:top w:val="nil"/>
              <w:left w:val="nil"/>
              <w:bottom w:val="single" w:sz="8" w:space="0" w:color="FFFFFF"/>
              <w:right w:val="single" w:sz="8" w:space="0" w:color="FFFFFF"/>
            </w:tcBorders>
            <w:shd w:val="clear" w:color="000000" w:fill="F2F2F2"/>
            <w:vAlign w:val="center"/>
            <w:hideMark/>
          </w:tcPr>
          <w:p w14:paraId="6094945B" w14:textId="77777777" w:rsidR="000C0DF0" w:rsidRPr="000C0DF0" w:rsidRDefault="000C0DF0" w:rsidP="000C0DF0">
            <w:pPr>
              <w:suppressAutoHyphens w:val="0"/>
              <w:jc w:val="right"/>
              <w:rPr>
                <w:rFonts w:ascii="Verdana" w:hAnsi="Verdana" w:cs="Arial"/>
                <w:sz w:val="16"/>
                <w:szCs w:val="16"/>
                <w:lang w:eastAsia="pt-BR"/>
              </w:rPr>
            </w:pPr>
            <w:r w:rsidRPr="000C0DF0">
              <w:rPr>
                <w:rFonts w:ascii="Verdana" w:hAnsi="Verdana" w:cs="Arial"/>
                <w:sz w:val="16"/>
                <w:szCs w:val="16"/>
                <w:lang w:eastAsia="pt-BR"/>
              </w:rPr>
              <w:t>272</w:t>
            </w:r>
          </w:p>
        </w:tc>
      </w:tr>
      <w:tr w:rsidR="000C0DF0" w:rsidRPr="000C0DF0" w14:paraId="26E4FE2A" w14:textId="77777777" w:rsidTr="00AA3CAF">
        <w:trPr>
          <w:trHeight w:val="300"/>
        </w:trPr>
        <w:tc>
          <w:tcPr>
            <w:tcW w:w="7381" w:type="dxa"/>
            <w:tcBorders>
              <w:top w:val="nil"/>
              <w:left w:val="single" w:sz="8" w:space="0" w:color="FFFFFF"/>
              <w:bottom w:val="single" w:sz="8" w:space="0" w:color="FFFFFF"/>
              <w:right w:val="single" w:sz="8" w:space="0" w:color="FFFFFF"/>
            </w:tcBorders>
            <w:shd w:val="clear" w:color="000000" w:fill="A6A6A6"/>
            <w:vAlign w:val="center"/>
            <w:hideMark/>
          </w:tcPr>
          <w:p w14:paraId="56F408C4" w14:textId="77777777" w:rsidR="000C0DF0" w:rsidRPr="000C0DF0" w:rsidRDefault="000C0DF0" w:rsidP="000C0DF0">
            <w:pPr>
              <w:suppressAutoHyphens w:val="0"/>
              <w:jc w:val="both"/>
              <w:rPr>
                <w:rFonts w:ascii="Verdana" w:hAnsi="Verdana" w:cs="Arial"/>
                <w:b/>
                <w:bCs/>
                <w:sz w:val="16"/>
                <w:szCs w:val="16"/>
                <w:lang w:eastAsia="pt-BR"/>
              </w:rPr>
            </w:pPr>
            <w:r w:rsidRPr="000C0DF0">
              <w:rPr>
                <w:rFonts w:ascii="Verdana" w:hAnsi="Verdana" w:cs="Arial"/>
                <w:b/>
                <w:bCs/>
                <w:sz w:val="16"/>
                <w:szCs w:val="16"/>
                <w:lang w:eastAsia="pt-BR"/>
              </w:rPr>
              <w:t>Total</w:t>
            </w:r>
          </w:p>
        </w:tc>
        <w:tc>
          <w:tcPr>
            <w:tcW w:w="1560" w:type="dxa"/>
            <w:tcBorders>
              <w:top w:val="nil"/>
              <w:left w:val="nil"/>
              <w:bottom w:val="single" w:sz="8" w:space="0" w:color="FFFFFF"/>
              <w:right w:val="single" w:sz="8" w:space="0" w:color="FFFFFF"/>
            </w:tcBorders>
            <w:shd w:val="clear" w:color="000000" w:fill="A6A6A6"/>
            <w:vAlign w:val="center"/>
            <w:hideMark/>
          </w:tcPr>
          <w:p w14:paraId="6B012204" w14:textId="77777777" w:rsidR="000C0DF0" w:rsidRPr="000C0DF0" w:rsidRDefault="000C0DF0" w:rsidP="000C0DF0">
            <w:pPr>
              <w:suppressAutoHyphens w:val="0"/>
              <w:jc w:val="right"/>
              <w:rPr>
                <w:rFonts w:ascii="Verdana" w:hAnsi="Verdana" w:cs="Arial"/>
                <w:b/>
                <w:bCs/>
                <w:sz w:val="16"/>
                <w:szCs w:val="16"/>
                <w:lang w:eastAsia="pt-BR"/>
              </w:rPr>
            </w:pPr>
            <w:r w:rsidRPr="000C0DF0">
              <w:rPr>
                <w:rFonts w:ascii="Verdana" w:hAnsi="Verdana" w:cs="Arial"/>
                <w:b/>
                <w:bCs/>
                <w:sz w:val="16"/>
                <w:szCs w:val="16"/>
                <w:lang w:eastAsia="pt-BR"/>
              </w:rPr>
              <w:t>14.373</w:t>
            </w:r>
          </w:p>
        </w:tc>
        <w:tc>
          <w:tcPr>
            <w:tcW w:w="1418" w:type="dxa"/>
            <w:tcBorders>
              <w:top w:val="nil"/>
              <w:left w:val="nil"/>
              <w:bottom w:val="single" w:sz="8" w:space="0" w:color="FFFFFF"/>
              <w:right w:val="single" w:sz="8" w:space="0" w:color="FFFFFF"/>
            </w:tcBorders>
            <w:shd w:val="clear" w:color="000000" w:fill="A6A6A6"/>
            <w:vAlign w:val="center"/>
            <w:hideMark/>
          </w:tcPr>
          <w:p w14:paraId="2582D2FD" w14:textId="77777777" w:rsidR="000C0DF0" w:rsidRPr="000C0DF0" w:rsidRDefault="000C0DF0" w:rsidP="000C0DF0">
            <w:pPr>
              <w:suppressAutoHyphens w:val="0"/>
              <w:jc w:val="right"/>
              <w:rPr>
                <w:rFonts w:ascii="Verdana" w:hAnsi="Verdana" w:cs="Arial"/>
                <w:b/>
                <w:bCs/>
                <w:sz w:val="16"/>
                <w:szCs w:val="16"/>
                <w:lang w:eastAsia="pt-BR"/>
              </w:rPr>
            </w:pPr>
            <w:r w:rsidRPr="000C0DF0">
              <w:rPr>
                <w:rFonts w:ascii="Verdana" w:hAnsi="Verdana" w:cs="Arial"/>
                <w:b/>
                <w:bCs/>
                <w:sz w:val="16"/>
                <w:szCs w:val="16"/>
                <w:lang w:eastAsia="pt-BR"/>
              </w:rPr>
              <w:t>7.998</w:t>
            </w:r>
          </w:p>
        </w:tc>
      </w:tr>
    </w:tbl>
    <w:p w14:paraId="70D24CA9" w14:textId="77777777" w:rsidR="00FC394E" w:rsidRDefault="001A0BDF" w:rsidP="00445116">
      <w:pPr>
        <w:pStyle w:val="11Subttulo1nvel"/>
        <w:numPr>
          <w:ilvl w:val="0"/>
          <w:numId w:val="0"/>
        </w:numPr>
        <w:spacing w:before="240" w:after="240"/>
        <w:rPr>
          <w:rFonts w:ascii="Verdana" w:hAnsi="Verdana"/>
          <w:sz w:val="20"/>
          <w:szCs w:val="20"/>
          <w:lang w:val="pt-BR"/>
        </w:rPr>
      </w:pPr>
      <w:bookmarkStart w:id="54" w:name="_Toc80279026"/>
      <w:r w:rsidRPr="001C0047">
        <w:rPr>
          <w:rFonts w:ascii="Verdana" w:hAnsi="Verdana"/>
          <w:sz w:val="20"/>
          <w:szCs w:val="20"/>
        </w:rPr>
        <w:t>Nota 1</w:t>
      </w:r>
      <w:r w:rsidR="00FC394E">
        <w:rPr>
          <w:rFonts w:ascii="Verdana" w:hAnsi="Verdana"/>
          <w:sz w:val="20"/>
          <w:szCs w:val="20"/>
        </w:rPr>
        <w:t>1</w:t>
      </w:r>
      <w:r w:rsidRPr="001C0047">
        <w:rPr>
          <w:rFonts w:ascii="Verdana" w:hAnsi="Verdana"/>
          <w:sz w:val="20"/>
          <w:szCs w:val="20"/>
        </w:rPr>
        <w:t xml:space="preserve"> - </w:t>
      </w:r>
      <w:bookmarkEnd w:id="53"/>
      <w:r w:rsidR="00FC394E" w:rsidRPr="00FC394E">
        <w:rPr>
          <w:rFonts w:ascii="Verdana" w:hAnsi="Verdana"/>
          <w:sz w:val="20"/>
          <w:szCs w:val="20"/>
          <w:lang w:val="pt-BR"/>
        </w:rPr>
        <w:t>Outros passivos financeiros</w:t>
      </w:r>
      <w:bookmarkEnd w:id="54"/>
    </w:p>
    <w:tbl>
      <w:tblPr>
        <w:tblW w:w="10358" w:type="dxa"/>
        <w:tblInd w:w="60" w:type="dxa"/>
        <w:tblCellMar>
          <w:left w:w="70" w:type="dxa"/>
          <w:right w:w="70" w:type="dxa"/>
        </w:tblCellMar>
        <w:tblLook w:val="04A0" w:firstRow="1" w:lastRow="0" w:firstColumn="1" w:lastColumn="0" w:noHBand="0" w:noVBand="1"/>
      </w:tblPr>
      <w:tblGrid>
        <w:gridCol w:w="7381"/>
        <w:gridCol w:w="1560"/>
        <w:gridCol w:w="1417"/>
      </w:tblGrid>
      <w:tr w:rsidR="00FC394E" w:rsidRPr="00FC394E" w14:paraId="4C6E81DA" w14:textId="77777777" w:rsidTr="008A06EA">
        <w:trPr>
          <w:trHeight w:val="300"/>
        </w:trPr>
        <w:tc>
          <w:tcPr>
            <w:tcW w:w="7381"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F4626A8" w14:textId="77777777" w:rsidR="00FC394E" w:rsidRPr="00FC394E" w:rsidRDefault="00FC394E" w:rsidP="00FC394E">
            <w:pPr>
              <w:suppressAutoHyphens w:val="0"/>
              <w:jc w:val="both"/>
              <w:rPr>
                <w:rFonts w:ascii="Verdana" w:hAnsi="Verdana" w:cs="Arial"/>
                <w:b/>
                <w:bCs/>
                <w:sz w:val="16"/>
                <w:szCs w:val="16"/>
                <w:lang w:eastAsia="pt-BR"/>
              </w:rPr>
            </w:pPr>
            <w:r w:rsidRPr="00FC394E">
              <w:rPr>
                <w:rFonts w:ascii="Verdana" w:hAnsi="Verdana" w:cs="Arial"/>
                <w:b/>
                <w:bCs/>
                <w:sz w:val="16"/>
                <w:szCs w:val="16"/>
                <w:lang w:eastAsia="pt-BR"/>
              </w:rPr>
              <w:t>Outros passivos financeiros</w:t>
            </w:r>
          </w:p>
        </w:tc>
        <w:tc>
          <w:tcPr>
            <w:tcW w:w="1560" w:type="dxa"/>
            <w:tcBorders>
              <w:top w:val="single" w:sz="8" w:space="0" w:color="FFFFFF"/>
              <w:left w:val="nil"/>
              <w:bottom w:val="single" w:sz="8" w:space="0" w:color="FFFFFF"/>
              <w:right w:val="single" w:sz="8" w:space="0" w:color="FFFFFF"/>
            </w:tcBorders>
            <w:shd w:val="clear" w:color="000000" w:fill="A6A6A6"/>
            <w:vAlign w:val="center"/>
            <w:hideMark/>
          </w:tcPr>
          <w:p w14:paraId="4145F670" w14:textId="77777777" w:rsidR="00FC394E" w:rsidRPr="00FC394E" w:rsidRDefault="00FC394E" w:rsidP="00FC394E">
            <w:pPr>
              <w:suppressAutoHyphens w:val="0"/>
              <w:jc w:val="center"/>
              <w:rPr>
                <w:rFonts w:ascii="Verdana" w:hAnsi="Verdana" w:cs="Arial"/>
                <w:b/>
                <w:bCs/>
                <w:sz w:val="16"/>
                <w:szCs w:val="16"/>
                <w:lang w:eastAsia="pt-BR"/>
              </w:rPr>
            </w:pPr>
            <w:r w:rsidRPr="00FC394E">
              <w:rPr>
                <w:rFonts w:ascii="Verdana" w:hAnsi="Verdana" w:cs="Arial"/>
                <w:b/>
                <w:bCs/>
                <w:sz w:val="16"/>
                <w:szCs w:val="16"/>
                <w:lang w:eastAsia="pt-BR"/>
              </w:rPr>
              <w:t>30/06/2021</w:t>
            </w:r>
          </w:p>
        </w:tc>
        <w:tc>
          <w:tcPr>
            <w:tcW w:w="1417" w:type="dxa"/>
            <w:tcBorders>
              <w:top w:val="single" w:sz="8" w:space="0" w:color="FFFFFF"/>
              <w:left w:val="nil"/>
              <w:bottom w:val="single" w:sz="8" w:space="0" w:color="FFFFFF"/>
              <w:right w:val="single" w:sz="8" w:space="0" w:color="FFFFFF"/>
            </w:tcBorders>
            <w:shd w:val="clear" w:color="000000" w:fill="A6A6A6"/>
            <w:vAlign w:val="center"/>
            <w:hideMark/>
          </w:tcPr>
          <w:p w14:paraId="340C06D2" w14:textId="77777777" w:rsidR="00FC394E" w:rsidRPr="00FC394E" w:rsidRDefault="00FC394E" w:rsidP="00FC394E">
            <w:pPr>
              <w:suppressAutoHyphens w:val="0"/>
              <w:jc w:val="center"/>
              <w:rPr>
                <w:rFonts w:ascii="Verdana" w:hAnsi="Verdana" w:cs="Arial"/>
                <w:b/>
                <w:bCs/>
                <w:sz w:val="16"/>
                <w:szCs w:val="16"/>
                <w:lang w:eastAsia="pt-BR"/>
              </w:rPr>
            </w:pPr>
            <w:r w:rsidRPr="00FC394E">
              <w:rPr>
                <w:rFonts w:ascii="Verdana" w:hAnsi="Verdana" w:cs="Arial"/>
                <w:b/>
                <w:bCs/>
                <w:sz w:val="16"/>
                <w:szCs w:val="16"/>
                <w:lang w:eastAsia="pt-BR"/>
              </w:rPr>
              <w:t>31/12/2020</w:t>
            </w:r>
          </w:p>
        </w:tc>
      </w:tr>
      <w:tr w:rsidR="00FC394E" w:rsidRPr="00FC394E" w14:paraId="412B8A20" w14:textId="77777777" w:rsidTr="008A06EA">
        <w:trPr>
          <w:trHeight w:val="300"/>
        </w:trPr>
        <w:tc>
          <w:tcPr>
            <w:tcW w:w="7381" w:type="dxa"/>
            <w:tcBorders>
              <w:top w:val="nil"/>
              <w:left w:val="single" w:sz="8" w:space="0" w:color="FFFFFF"/>
              <w:bottom w:val="single" w:sz="8" w:space="0" w:color="FFFFFF"/>
              <w:right w:val="single" w:sz="8" w:space="0" w:color="FFFFFF"/>
            </w:tcBorders>
            <w:shd w:val="clear" w:color="000000" w:fill="F2F2F2"/>
            <w:vAlign w:val="center"/>
            <w:hideMark/>
          </w:tcPr>
          <w:p w14:paraId="467860B0" w14:textId="77777777" w:rsidR="00FC394E" w:rsidRPr="00FC394E" w:rsidRDefault="00FC394E" w:rsidP="00FC394E">
            <w:pPr>
              <w:suppressAutoHyphens w:val="0"/>
              <w:jc w:val="both"/>
              <w:rPr>
                <w:rFonts w:ascii="Verdana" w:hAnsi="Verdana" w:cs="Arial"/>
                <w:sz w:val="16"/>
                <w:szCs w:val="16"/>
                <w:lang w:eastAsia="pt-BR"/>
              </w:rPr>
            </w:pPr>
            <w:r w:rsidRPr="00FC394E">
              <w:rPr>
                <w:rFonts w:ascii="Verdana" w:hAnsi="Verdana" w:cs="Arial"/>
                <w:sz w:val="16"/>
                <w:szCs w:val="16"/>
                <w:lang w:eastAsia="pt-BR"/>
              </w:rPr>
              <w:t xml:space="preserve">   FUNGETUR </w:t>
            </w:r>
            <w:r w:rsidRPr="00FC394E">
              <w:rPr>
                <w:rFonts w:ascii="Verdana" w:hAnsi="Verdana" w:cs="Arial"/>
                <w:sz w:val="16"/>
                <w:szCs w:val="16"/>
                <w:vertAlign w:val="superscript"/>
                <w:lang w:eastAsia="pt-BR"/>
              </w:rPr>
              <w:t>(1)</w:t>
            </w:r>
          </w:p>
        </w:tc>
        <w:tc>
          <w:tcPr>
            <w:tcW w:w="1560" w:type="dxa"/>
            <w:tcBorders>
              <w:top w:val="nil"/>
              <w:left w:val="nil"/>
              <w:bottom w:val="single" w:sz="8" w:space="0" w:color="FFFFFF"/>
              <w:right w:val="single" w:sz="8" w:space="0" w:color="FFFFFF"/>
            </w:tcBorders>
            <w:shd w:val="clear" w:color="000000" w:fill="F2F2F2"/>
            <w:vAlign w:val="center"/>
            <w:hideMark/>
          </w:tcPr>
          <w:p w14:paraId="13220746" w14:textId="77777777" w:rsidR="00FC394E" w:rsidRPr="00FC394E" w:rsidRDefault="00FC394E" w:rsidP="00FC394E">
            <w:pPr>
              <w:suppressAutoHyphens w:val="0"/>
              <w:jc w:val="right"/>
              <w:rPr>
                <w:rFonts w:ascii="Verdana" w:hAnsi="Verdana" w:cs="Arial"/>
                <w:sz w:val="16"/>
                <w:szCs w:val="16"/>
                <w:lang w:eastAsia="pt-BR"/>
              </w:rPr>
            </w:pPr>
            <w:r w:rsidRPr="00FC394E">
              <w:rPr>
                <w:rFonts w:ascii="Verdana" w:hAnsi="Verdana" w:cs="Arial"/>
                <w:sz w:val="16"/>
                <w:szCs w:val="16"/>
                <w:lang w:eastAsia="pt-BR"/>
              </w:rPr>
              <w:t>11.144</w:t>
            </w:r>
          </w:p>
        </w:tc>
        <w:tc>
          <w:tcPr>
            <w:tcW w:w="1417" w:type="dxa"/>
            <w:tcBorders>
              <w:top w:val="nil"/>
              <w:left w:val="nil"/>
              <w:bottom w:val="single" w:sz="8" w:space="0" w:color="FFFFFF"/>
              <w:right w:val="single" w:sz="8" w:space="0" w:color="FFFFFF"/>
            </w:tcBorders>
            <w:shd w:val="clear" w:color="000000" w:fill="F2F2F2"/>
            <w:vAlign w:val="center"/>
            <w:hideMark/>
          </w:tcPr>
          <w:p w14:paraId="1B7DB8E9" w14:textId="77777777" w:rsidR="00FC394E" w:rsidRPr="00FC394E" w:rsidRDefault="00FC394E" w:rsidP="00FC394E">
            <w:pPr>
              <w:suppressAutoHyphens w:val="0"/>
              <w:jc w:val="right"/>
              <w:rPr>
                <w:rFonts w:ascii="Verdana" w:hAnsi="Verdana" w:cs="Arial"/>
                <w:sz w:val="16"/>
                <w:szCs w:val="16"/>
                <w:lang w:eastAsia="pt-BR"/>
              </w:rPr>
            </w:pPr>
            <w:r w:rsidRPr="00FC394E">
              <w:rPr>
                <w:rFonts w:ascii="Verdana" w:hAnsi="Verdana" w:cs="Arial"/>
                <w:sz w:val="16"/>
                <w:szCs w:val="16"/>
                <w:lang w:eastAsia="pt-BR"/>
              </w:rPr>
              <w:t>26.936</w:t>
            </w:r>
          </w:p>
        </w:tc>
      </w:tr>
    </w:tbl>
    <w:p w14:paraId="21DD2D26" w14:textId="77777777" w:rsidR="00CC7480" w:rsidRPr="00C1172D" w:rsidRDefault="00CC7480" w:rsidP="00B41588">
      <w:pPr>
        <w:pStyle w:val="UmPontoNovo9"/>
        <w:numPr>
          <w:ilvl w:val="3"/>
          <w:numId w:val="50"/>
        </w:numPr>
        <w:spacing w:after="0"/>
        <w:ind w:left="284" w:hanging="284"/>
        <w:jc w:val="both"/>
        <w:rPr>
          <w:rFonts w:ascii="Verdana" w:hAnsi="Verdana" w:cs="Arial"/>
          <w:sz w:val="16"/>
          <w:szCs w:val="16"/>
        </w:rPr>
      </w:pPr>
      <w:r w:rsidRPr="00C1172D">
        <w:rPr>
          <w:rFonts w:ascii="Verdana" w:hAnsi="Verdana" w:cs="Arial"/>
          <w:sz w:val="16"/>
          <w:szCs w:val="16"/>
        </w:rPr>
        <w:t>Refere-se a recursos oriundos do Fundo Geral de Turismo - FUNGETUR, transferidos pelo Ministério do Turismo para a concessão de operações de crédito, conforme termos do contrato de prestação de serviços nº 004/2019, celebrado entre a Fomento do Paraná e a União.</w:t>
      </w:r>
      <w:r>
        <w:rPr>
          <w:rFonts w:ascii="Verdana" w:hAnsi="Verdana" w:cs="Arial"/>
          <w:sz w:val="16"/>
          <w:szCs w:val="16"/>
        </w:rPr>
        <w:t xml:space="preserve"> Sobre esses recursos</w:t>
      </w:r>
      <w:r w:rsidRPr="00C1172D">
        <w:rPr>
          <w:rFonts w:ascii="Verdana" w:hAnsi="Verdana" w:cs="Arial"/>
          <w:sz w:val="16"/>
          <w:szCs w:val="16"/>
        </w:rPr>
        <w:t xml:space="preserve"> o Fundo</w:t>
      </w:r>
      <w:r>
        <w:rPr>
          <w:rFonts w:ascii="Verdana" w:hAnsi="Verdana" w:cs="Arial"/>
          <w:sz w:val="16"/>
          <w:szCs w:val="16"/>
        </w:rPr>
        <w:t xml:space="preserve"> é remunerado </w:t>
      </w:r>
      <w:r w:rsidRPr="00C1172D">
        <w:rPr>
          <w:rFonts w:ascii="Verdana" w:hAnsi="Verdana" w:cs="Arial"/>
          <w:sz w:val="16"/>
          <w:szCs w:val="16"/>
        </w:rPr>
        <w:t>pela taxa Selic.</w:t>
      </w:r>
    </w:p>
    <w:p w14:paraId="61742573" w14:textId="36120989" w:rsidR="00DE6188" w:rsidRPr="00DE6188" w:rsidRDefault="00DE6188" w:rsidP="00DE6188">
      <w:pPr>
        <w:pStyle w:val="11Subttulo1nvel"/>
        <w:numPr>
          <w:ilvl w:val="0"/>
          <w:numId w:val="0"/>
        </w:numPr>
        <w:spacing w:before="240" w:after="240"/>
        <w:rPr>
          <w:rFonts w:ascii="Verdana" w:hAnsi="Verdana"/>
          <w:sz w:val="20"/>
          <w:szCs w:val="20"/>
        </w:rPr>
      </w:pPr>
      <w:bookmarkStart w:id="55" w:name="_Toc80279027"/>
      <w:r w:rsidRPr="00DE6188">
        <w:rPr>
          <w:rFonts w:ascii="Verdana" w:hAnsi="Verdana"/>
          <w:sz w:val="20"/>
          <w:szCs w:val="20"/>
        </w:rPr>
        <w:t>Nota 1</w:t>
      </w:r>
      <w:r w:rsidR="00C83949">
        <w:rPr>
          <w:rFonts w:ascii="Verdana" w:hAnsi="Verdana"/>
          <w:sz w:val="20"/>
          <w:szCs w:val="20"/>
        </w:rPr>
        <w:t>2</w:t>
      </w:r>
      <w:r w:rsidRPr="00DE6188">
        <w:rPr>
          <w:rFonts w:ascii="Verdana" w:hAnsi="Verdana"/>
          <w:sz w:val="20"/>
          <w:szCs w:val="20"/>
        </w:rPr>
        <w:t xml:space="preserve"> </w:t>
      </w:r>
      <w:r>
        <w:rPr>
          <w:rFonts w:ascii="Verdana" w:hAnsi="Verdana"/>
          <w:sz w:val="20"/>
          <w:szCs w:val="20"/>
        </w:rPr>
        <w:t>–</w:t>
      </w:r>
      <w:r w:rsidRPr="00DE6188">
        <w:rPr>
          <w:rFonts w:ascii="Verdana" w:hAnsi="Verdana"/>
          <w:sz w:val="20"/>
          <w:szCs w:val="20"/>
        </w:rPr>
        <w:t xml:space="preserve"> </w:t>
      </w:r>
      <w:r>
        <w:rPr>
          <w:rFonts w:ascii="Verdana" w:hAnsi="Verdana"/>
          <w:sz w:val="20"/>
          <w:szCs w:val="20"/>
        </w:rPr>
        <w:t>Obrigações fiscais correntes</w:t>
      </w:r>
      <w:bookmarkEnd w:id="55"/>
      <w:r>
        <w:rPr>
          <w:rFonts w:ascii="Verdana" w:hAnsi="Verdana"/>
          <w:sz w:val="20"/>
          <w:szCs w:val="20"/>
        </w:rPr>
        <w:t xml:space="preserve"> </w:t>
      </w:r>
    </w:p>
    <w:tbl>
      <w:tblPr>
        <w:tblW w:w="10358" w:type="dxa"/>
        <w:tblInd w:w="60" w:type="dxa"/>
        <w:tblCellMar>
          <w:left w:w="70" w:type="dxa"/>
          <w:right w:w="70" w:type="dxa"/>
        </w:tblCellMar>
        <w:tblLook w:val="04A0" w:firstRow="1" w:lastRow="0" w:firstColumn="1" w:lastColumn="0" w:noHBand="0" w:noVBand="1"/>
      </w:tblPr>
      <w:tblGrid>
        <w:gridCol w:w="7381"/>
        <w:gridCol w:w="1560"/>
        <w:gridCol w:w="1417"/>
      </w:tblGrid>
      <w:tr w:rsidR="00CD0684" w:rsidRPr="00CD0684" w14:paraId="07B77C87" w14:textId="77777777" w:rsidTr="00AA3CAF">
        <w:trPr>
          <w:trHeight w:val="270"/>
        </w:trPr>
        <w:tc>
          <w:tcPr>
            <w:tcW w:w="7381"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7B400B4" w14:textId="77777777" w:rsidR="00CD0684" w:rsidRPr="00CD0684" w:rsidRDefault="00CD0684" w:rsidP="00CD0684">
            <w:pPr>
              <w:suppressAutoHyphens w:val="0"/>
              <w:jc w:val="center"/>
              <w:rPr>
                <w:rFonts w:ascii="Verdana" w:hAnsi="Verdana" w:cs="Arial"/>
                <w:b/>
                <w:bCs/>
                <w:sz w:val="16"/>
                <w:szCs w:val="16"/>
                <w:lang w:eastAsia="pt-BR"/>
              </w:rPr>
            </w:pPr>
            <w:r w:rsidRPr="00CD0684">
              <w:rPr>
                <w:rFonts w:ascii="Verdana" w:hAnsi="Verdana" w:cs="Arial"/>
                <w:b/>
                <w:bCs/>
                <w:sz w:val="16"/>
                <w:szCs w:val="16"/>
                <w:lang w:eastAsia="pt-BR"/>
              </w:rPr>
              <w:t> </w:t>
            </w:r>
          </w:p>
        </w:tc>
        <w:tc>
          <w:tcPr>
            <w:tcW w:w="1560" w:type="dxa"/>
            <w:tcBorders>
              <w:top w:val="single" w:sz="8" w:space="0" w:color="FFFFFF"/>
              <w:left w:val="nil"/>
              <w:bottom w:val="single" w:sz="8" w:space="0" w:color="FFFFFF"/>
              <w:right w:val="single" w:sz="8" w:space="0" w:color="FFFFFF"/>
            </w:tcBorders>
            <w:shd w:val="clear" w:color="000000" w:fill="A6A6A6"/>
            <w:vAlign w:val="center"/>
            <w:hideMark/>
          </w:tcPr>
          <w:p w14:paraId="4F8BF47F" w14:textId="77777777" w:rsidR="00CD0684" w:rsidRPr="00CD0684" w:rsidRDefault="00CD0684" w:rsidP="00CD0684">
            <w:pPr>
              <w:suppressAutoHyphens w:val="0"/>
              <w:jc w:val="center"/>
              <w:rPr>
                <w:rFonts w:ascii="Verdana" w:hAnsi="Verdana" w:cs="Arial"/>
                <w:b/>
                <w:bCs/>
                <w:sz w:val="16"/>
                <w:szCs w:val="16"/>
                <w:lang w:eastAsia="pt-BR"/>
              </w:rPr>
            </w:pPr>
            <w:r w:rsidRPr="00CD0684">
              <w:rPr>
                <w:rFonts w:ascii="Verdana" w:hAnsi="Verdana" w:cs="Arial"/>
                <w:b/>
                <w:bCs/>
                <w:sz w:val="16"/>
                <w:szCs w:val="16"/>
                <w:lang w:eastAsia="pt-BR"/>
              </w:rPr>
              <w:t>30/06/2021</w:t>
            </w:r>
          </w:p>
        </w:tc>
        <w:tc>
          <w:tcPr>
            <w:tcW w:w="1417" w:type="dxa"/>
            <w:tcBorders>
              <w:top w:val="single" w:sz="8" w:space="0" w:color="FFFFFF"/>
              <w:left w:val="nil"/>
              <w:bottom w:val="single" w:sz="8" w:space="0" w:color="FFFFFF"/>
              <w:right w:val="single" w:sz="8" w:space="0" w:color="FFFFFF"/>
            </w:tcBorders>
            <w:shd w:val="clear" w:color="000000" w:fill="A6A6A6"/>
            <w:vAlign w:val="center"/>
            <w:hideMark/>
          </w:tcPr>
          <w:p w14:paraId="472F96C2" w14:textId="77777777" w:rsidR="00CD0684" w:rsidRPr="00CD0684" w:rsidRDefault="00CD0684" w:rsidP="00CD0684">
            <w:pPr>
              <w:suppressAutoHyphens w:val="0"/>
              <w:jc w:val="center"/>
              <w:rPr>
                <w:rFonts w:ascii="Verdana" w:hAnsi="Verdana" w:cs="Arial"/>
                <w:b/>
                <w:bCs/>
                <w:sz w:val="16"/>
                <w:szCs w:val="16"/>
                <w:lang w:eastAsia="pt-BR"/>
              </w:rPr>
            </w:pPr>
            <w:r w:rsidRPr="00CD0684">
              <w:rPr>
                <w:rFonts w:ascii="Verdana" w:hAnsi="Verdana" w:cs="Arial"/>
                <w:b/>
                <w:bCs/>
                <w:sz w:val="16"/>
                <w:szCs w:val="16"/>
                <w:lang w:eastAsia="pt-BR"/>
              </w:rPr>
              <w:t>31/12/2020</w:t>
            </w:r>
          </w:p>
        </w:tc>
      </w:tr>
      <w:tr w:rsidR="00CD0684" w:rsidRPr="00CD0684" w14:paraId="0E25207F" w14:textId="77777777" w:rsidTr="00AA3CAF">
        <w:trPr>
          <w:trHeight w:val="270"/>
        </w:trPr>
        <w:tc>
          <w:tcPr>
            <w:tcW w:w="7381" w:type="dxa"/>
            <w:tcBorders>
              <w:top w:val="nil"/>
              <w:left w:val="single" w:sz="8" w:space="0" w:color="FFFFFF"/>
              <w:bottom w:val="single" w:sz="8" w:space="0" w:color="FFFFFF"/>
              <w:right w:val="single" w:sz="8" w:space="0" w:color="FFFFFF"/>
            </w:tcBorders>
            <w:shd w:val="clear" w:color="000000" w:fill="F2F2F2"/>
            <w:vAlign w:val="center"/>
            <w:hideMark/>
          </w:tcPr>
          <w:p w14:paraId="2530F7AC" w14:textId="77777777" w:rsidR="00CD0684" w:rsidRPr="00CD0684" w:rsidRDefault="00CD0684" w:rsidP="00CD0684">
            <w:pPr>
              <w:suppressAutoHyphens w:val="0"/>
              <w:jc w:val="both"/>
              <w:rPr>
                <w:rFonts w:ascii="Verdana" w:hAnsi="Verdana" w:cs="Arial"/>
                <w:sz w:val="16"/>
                <w:szCs w:val="16"/>
                <w:lang w:eastAsia="pt-BR"/>
              </w:rPr>
            </w:pPr>
            <w:r w:rsidRPr="00CD0684">
              <w:rPr>
                <w:rFonts w:ascii="Verdana" w:hAnsi="Verdana" w:cs="Arial"/>
                <w:sz w:val="16"/>
                <w:szCs w:val="16"/>
                <w:lang w:eastAsia="pt-BR"/>
              </w:rPr>
              <w:t xml:space="preserve">   Imposto de renda e contribuição social </w:t>
            </w:r>
          </w:p>
        </w:tc>
        <w:tc>
          <w:tcPr>
            <w:tcW w:w="1560" w:type="dxa"/>
            <w:tcBorders>
              <w:top w:val="nil"/>
              <w:left w:val="nil"/>
              <w:bottom w:val="single" w:sz="8" w:space="0" w:color="FFFFFF"/>
              <w:right w:val="single" w:sz="8" w:space="0" w:color="FFFFFF"/>
            </w:tcBorders>
            <w:shd w:val="clear" w:color="000000" w:fill="F2F2F2"/>
            <w:vAlign w:val="center"/>
            <w:hideMark/>
          </w:tcPr>
          <w:p w14:paraId="629A56E7" w14:textId="77777777" w:rsidR="00CD0684" w:rsidRPr="00CD0684" w:rsidRDefault="00CD0684" w:rsidP="00CD0684">
            <w:pPr>
              <w:suppressAutoHyphens w:val="0"/>
              <w:jc w:val="right"/>
              <w:rPr>
                <w:rFonts w:ascii="Verdana" w:hAnsi="Verdana" w:cs="Arial"/>
                <w:sz w:val="16"/>
                <w:szCs w:val="16"/>
                <w:lang w:eastAsia="pt-BR"/>
              </w:rPr>
            </w:pPr>
            <w:r w:rsidRPr="00CD0684">
              <w:rPr>
                <w:rFonts w:ascii="Verdana" w:hAnsi="Verdana" w:cs="Arial"/>
                <w:sz w:val="16"/>
                <w:szCs w:val="16"/>
                <w:lang w:eastAsia="pt-BR"/>
              </w:rPr>
              <w:t>134</w:t>
            </w:r>
          </w:p>
        </w:tc>
        <w:tc>
          <w:tcPr>
            <w:tcW w:w="1417" w:type="dxa"/>
            <w:tcBorders>
              <w:top w:val="nil"/>
              <w:left w:val="nil"/>
              <w:bottom w:val="single" w:sz="8" w:space="0" w:color="FFFFFF"/>
              <w:right w:val="single" w:sz="8" w:space="0" w:color="FFFFFF"/>
            </w:tcBorders>
            <w:shd w:val="clear" w:color="000000" w:fill="F2F2F2"/>
            <w:vAlign w:val="center"/>
            <w:hideMark/>
          </w:tcPr>
          <w:p w14:paraId="5604B874" w14:textId="77777777" w:rsidR="00CD0684" w:rsidRPr="00CD0684" w:rsidRDefault="00CD0684" w:rsidP="00CD0684">
            <w:pPr>
              <w:suppressAutoHyphens w:val="0"/>
              <w:jc w:val="right"/>
              <w:rPr>
                <w:rFonts w:ascii="Verdana" w:hAnsi="Verdana" w:cs="Arial"/>
                <w:sz w:val="16"/>
                <w:szCs w:val="16"/>
                <w:lang w:eastAsia="pt-BR"/>
              </w:rPr>
            </w:pPr>
            <w:r w:rsidRPr="00CD0684">
              <w:rPr>
                <w:rFonts w:ascii="Verdana" w:hAnsi="Verdana" w:cs="Arial"/>
                <w:sz w:val="16"/>
                <w:szCs w:val="16"/>
                <w:lang w:eastAsia="pt-BR"/>
              </w:rPr>
              <w:t>12.107</w:t>
            </w:r>
          </w:p>
        </w:tc>
      </w:tr>
      <w:tr w:rsidR="00CD0684" w:rsidRPr="00CD0684" w14:paraId="6F701A3C" w14:textId="77777777" w:rsidTr="00AA3CAF">
        <w:trPr>
          <w:trHeight w:val="270"/>
        </w:trPr>
        <w:tc>
          <w:tcPr>
            <w:tcW w:w="7381" w:type="dxa"/>
            <w:tcBorders>
              <w:top w:val="nil"/>
              <w:left w:val="single" w:sz="8" w:space="0" w:color="FFFFFF"/>
              <w:bottom w:val="single" w:sz="8" w:space="0" w:color="FFFFFF"/>
              <w:right w:val="single" w:sz="8" w:space="0" w:color="FFFFFF"/>
            </w:tcBorders>
            <w:shd w:val="clear" w:color="000000" w:fill="F2F2F2"/>
            <w:vAlign w:val="center"/>
            <w:hideMark/>
          </w:tcPr>
          <w:p w14:paraId="415C6042" w14:textId="77777777" w:rsidR="00CD0684" w:rsidRPr="00CD0684" w:rsidRDefault="00CD0684" w:rsidP="00CD0684">
            <w:pPr>
              <w:suppressAutoHyphens w:val="0"/>
              <w:jc w:val="both"/>
              <w:rPr>
                <w:rFonts w:ascii="Verdana" w:hAnsi="Verdana" w:cs="Arial"/>
                <w:sz w:val="16"/>
                <w:szCs w:val="16"/>
                <w:lang w:eastAsia="pt-BR"/>
              </w:rPr>
            </w:pPr>
            <w:r w:rsidRPr="00CD0684">
              <w:rPr>
                <w:rFonts w:ascii="Verdana" w:hAnsi="Verdana" w:cs="Arial"/>
                <w:sz w:val="16"/>
                <w:szCs w:val="16"/>
                <w:lang w:eastAsia="pt-BR"/>
              </w:rPr>
              <w:t xml:space="preserve">   Impostos e contribuições sobre salários</w:t>
            </w:r>
          </w:p>
        </w:tc>
        <w:tc>
          <w:tcPr>
            <w:tcW w:w="1560" w:type="dxa"/>
            <w:tcBorders>
              <w:top w:val="nil"/>
              <w:left w:val="nil"/>
              <w:bottom w:val="single" w:sz="8" w:space="0" w:color="FFFFFF"/>
              <w:right w:val="single" w:sz="8" w:space="0" w:color="FFFFFF"/>
            </w:tcBorders>
            <w:shd w:val="clear" w:color="000000" w:fill="F2F2F2"/>
            <w:vAlign w:val="center"/>
            <w:hideMark/>
          </w:tcPr>
          <w:p w14:paraId="0FE59FB1" w14:textId="77777777" w:rsidR="00CD0684" w:rsidRPr="00CD0684" w:rsidRDefault="00CD0684" w:rsidP="00CD0684">
            <w:pPr>
              <w:suppressAutoHyphens w:val="0"/>
              <w:jc w:val="right"/>
              <w:rPr>
                <w:rFonts w:ascii="Verdana" w:hAnsi="Verdana" w:cs="Arial"/>
                <w:sz w:val="16"/>
                <w:szCs w:val="16"/>
                <w:lang w:eastAsia="pt-BR"/>
              </w:rPr>
            </w:pPr>
            <w:r w:rsidRPr="00CD0684">
              <w:rPr>
                <w:rFonts w:ascii="Verdana" w:hAnsi="Verdana" w:cs="Arial"/>
                <w:sz w:val="16"/>
                <w:szCs w:val="16"/>
                <w:lang w:eastAsia="pt-BR"/>
              </w:rPr>
              <w:t>856</w:t>
            </w:r>
          </w:p>
        </w:tc>
        <w:tc>
          <w:tcPr>
            <w:tcW w:w="1417" w:type="dxa"/>
            <w:tcBorders>
              <w:top w:val="nil"/>
              <w:left w:val="nil"/>
              <w:bottom w:val="single" w:sz="8" w:space="0" w:color="FFFFFF"/>
              <w:right w:val="single" w:sz="8" w:space="0" w:color="FFFFFF"/>
            </w:tcBorders>
            <w:shd w:val="clear" w:color="000000" w:fill="F2F2F2"/>
            <w:vAlign w:val="center"/>
            <w:hideMark/>
          </w:tcPr>
          <w:p w14:paraId="772C095D" w14:textId="77777777" w:rsidR="00CD0684" w:rsidRPr="00CD0684" w:rsidRDefault="00CD0684" w:rsidP="00CD0684">
            <w:pPr>
              <w:suppressAutoHyphens w:val="0"/>
              <w:jc w:val="right"/>
              <w:rPr>
                <w:rFonts w:ascii="Verdana" w:hAnsi="Verdana" w:cs="Arial"/>
                <w:sz w:val="16"/>
                <w:szCs w:val="16"/>
                <w:lang w:eastAsia="pt-BR"/>
              </w:rPr>
            </w:pPr>
            <w:r w:rsidRPr="00CD0684">
              <w:rPr>
                <w:rFonts w:ascii="Verdana" w:hAnsi="Verdana" w:cs="Arial"/>
                <w:sz w:val="16"/>
                <w:szCs w:val="16"/>
                <w:lang w:eastAsia="pt-BR"/>
              </w:rPr>
              <w:t>1.215</w:t>
            </w:r>
          </w:p>
        </w:tc>
      </w:tr>
      <w:tr w:rsidR="00CD0684" w:rsidRPr="00CD0684" w14:paraId="4CF40FD0" w14:textId="77777777" w:rsidTr="00AA3CAF">
        <w:trPr>
          <w:trHeight w:val="270"/>
        </w:trPr>
        <w:tc>
          <w:tcPr>
            <w:tcW w:w="7381" w:type="dxa"/>
            <w:tcBorders>
              <w:top w:val="nil"/>
              <w:left w:val="single" w:sz="8" w:space="0" w:color="FFFFFF"/>
              <w:bottom w:val="single" w:sz="8" w:space="0" w:color="FFFFFF"/>
              <w:right w:val="single" w:sz="8" w:space="0" w:color="FFFFFF"/>
            </w:tcBorders>
            <w:shd w:val="clear" w:color="000000" w:fill="F2F2F2"/>
            <w:vAlign w:val="center"/>
            <w:hideMark/>
          </w:tcPr>
          <w:p w14:paraId="3AAB6DE7" w14:textId="77777777" w:rsidR="00CD0684" w:rsidRPr="00CD0684" w:rsidRDefault="00CD0684" w:rsidP="00CD0684">
            <w:pPr>
              <w:suppressAutoHyphens w:val="0"/>
              <w:jc w:val="both"/>
              <w:rPr>
                <w:rFonts w:ascii="Verdana" w:hAnsi="Verdana" w:cs="Arial"/>
                <w:sz w:val="16"/>
                <w:szCs w:val="16"/>
                <w:lang w:eastAsia="pt-BR"/>
              </w:rPr>
            </w:pPr>
            <w:r w:rsidRPr="00CD0684">
              <w:rPr>
                <w:rFonts w:ascii="Verdana" w:hAnsi="Verdana" w:cs="Arial"/>
                <w:sz w:val="16"/>
                <w:szCs w:val="16"/>
                <w:lang w:eastAsia="pt-BR"/>
              </w:rPr>
              <w:t xml:space="preserve">   COFINS</w:t>
            </w:r>
          </w:p>
        </w:tc>
        <w:tc>
          <w:tcPr>
            <w:tcW w:w="1560" w:type="dxa"/>
            <w:tcBorders>
              <w:top w:val="nil"/>
              <w:left w:val="nil"/>
              <w:bottom w:val="single" w:sz="8" w:space="0" w:color="FFFFFF"/>
              <w:right w:val="single" w:sz="8" w:space="0" w:color="FFFFFF"/>
            </w:tcBorders>
            <w:shd w:val="clear" w:color="000000" w:fill="F2F2F2"/>
            <w:vAlign w:val="center"/>
            <w:hideMark/>
          </w:tcPr>
          <w:p w14:paraId="5DA4055E" w14:textId="77777777" w:rsidR="00CD0684" w:rsidRPr="00CD0684" w:rsidRDefault="00CD0684" w:rsidP="00CD0684">
            <w:pPr>
              <w:suppressAutoHyphens w:val="0"/>
              <w:jc w:val="right"/>
              <w:rPr>
                <w:rFonts w:ascii="Verdana" w:hAnsi="Verdana" w:cs="Arial"/>
                <w:sz w:val="16"/>
                <w:szCs w:val="16"/>
                <w:lang w:eastAsia="pt-BR"/>
              </w:rPr>
            </w:pPr>
            <w:r w:rsidRPr="00CD0684">
              <w:rPr>
                <w:rFonts w:ascii="Verdana" w:hAnsi="Verdana" w:cs="Arial"/>
                <w:sz w:val="16"/>
                <w:szCs w:val="16"/>
                <w:lang w:eastAsia="pt-BR"/>
              </w:rPr>
              <w:t>558</w:t>
            </w:r>
          </w:p>
        </w:tc>
        <w:tc>
          <w:tcPr>
            <w:tcW w:w="1417" w:type="dxa"/>
            <w:tcBorders>
              <w:top w:val="nil"/>
              <w:left w:val="nil"/>
              <w:bottom w:val="single" w:sz="8" w:space="0" w:color="FFFFFF"/>
              <w:right w:val="single" w:sz="8" w:space="0" w:color="FFFFFF"/>
            </w:tcBorders>
            <w:shd w:val="clear" w:color="000000" w:fill="F2F2F2"/>
            <w:vAlign w:val="center"/>
            <w:hideMark/>
          </w:tcPr>
          <w:p w14:paraId="786EC7CE" w14:textId="77777777" w:rsidR="00CD0684" w:rsidRPr="00CD0684" w:rsidRDefault="00CD0684" w:rsidP="00CD0684">
            <w:pPr>
              <w:suppressAutoHyphens w:val="0"/>
              <w:jc w:val="right"/>
              <w:rPr>
                <w:rFonts w:ascii="Verdana" w:hAnsi="Verdana" w:cs="Arial"/>
                <w:sz w:val="16"/>
                <w:szCs w:val="16"/>
                <w:lang w:eastAsia="pt-BR"/>
              </w:rPr>
            </w:pPr>
            <w:r w:rsidRPr="00CD0684">
              <w:rPr>
                <w:rFonts w:ascii="Verdana" w:hAnsi="Verdana" w:cs="Arial"/>
                <w:sz w:val="16"/>
                <w:szCs w:val="16"/>
                <w:lang w:eastAsia="pt-BR"/>
              </w:rPr>
              <w:t>559</w:t>
            </w:r>
          </w:p>
        </w:tc>
      </w:tr>
      <w:tr w:rsidR="00CD0684" w:rsidRPr="00CD0684" w14:paraId="5A3A83EA" w14:textId="77777777" w:rsidTr="00AA3CAF">
        <w:trPr>
          <w:trHeight w:val="270"/>
        </w:trPr>
        <w:tc>
          <w:tcPr>
            <w:tcW w:w="7381" w:type="dxa"/>
            <w:tcBorders>
              <w:top w:val="nil"/>
              <w:left w:val="single" w:sz="8" w:space="0" w:color="FFFFFF"/>
              <w:bottom w:val="single" w:sz="8" w:space="0" w:color="FFFFFF"/>
              <w:right w:val="single" w:sz="8" w:space="0" w:color="FFFFFF"/>
            </w:tcBorders>
            <w:shd w:val="clear" w:color="000000" w:fill="F2F2F2"/>
            <w:vAlign w:val="center"/>
            <w:hideMark/>
          </w:tcPr>
          <w:p w14:paraId="4A0F80A5" w14:textId="77777777" w:rsidR="00CD0684" w:rsidRPr="00CD0684" w:rsidRDefault="00CD0684" w:rsidP="00CD0684">
            <w:pPr>
              <w:suppressAutoHyphens w:val="0"/>
              <w:jc w:val="both"/>
              <w:rPr>
                <w:rFonts w:ascii="Verdana" w:hAnsi="Verdana" w:cs="Arial"/>
                <w:sz w:val="16"/>
                <w:szCs w:val="16"/>
                <w:lang w:eastAsia="pt-BR"/>
              </w:rPr>
            </w:pPr>
            <w:r w:rsidRPr="00CD0684">
              <w:rPr>
                <w:rFonts w:ascii="Verdana" w:hAnsi="Verdana" w:cs="Arial"/>
                <w:sz w:val="16"/>
                <w:szCs w:val="16"/>
                <w:lang w:eastAsia="pt-BR"/>
              </w:rPr>
              <w:t xml:space="preserve">   PIS</w:t>
            </w:r>
          </w:p>
        </w:tc>
        <w:tc>
          <w:tcPr>
            <w:tcW w:w="1560" w:type="dxa"/>
            <w:tcBorders>
              <w:top w:val="nil"/>
              <w:left w:val="nil"/>
              <w:bottom w:val="single" w:sz="8" w:space="0" w:color="FFFFFF"/>
              <w:right w:val="single" w:sz="8" w:space="0" w:color="FFFFFF"/>
            </w:tcBorders>
            <w:shd w:val="clear" w:color="000000" w:fill="F2F2F2"/>
            <w:vAlign w:val="center"/>
            <w:hideMark/>
          </w:tcPr>
          <w:p w14:paraId="4FC70ADD" w14:textId="77777777" w:rsidR="00CD0684" w:rsidRPr="00CD0684" w:rsidRDefault="00CD0684" w:rsidP="00CD0684">
            <w:pPr>
              <w:suppressAutoHyphens w:val="0"/>
              <w:jc w:val="right"/>
              <w:rPr>
                <w:rFonts w:ascii="Verdana" w:hAnsi="Verdana" w:cs="Arial"/>
                <w:sz w:val="16"/>
                <w:szCs w:val="16"/>
                <w:lang w:eastAsia="pt-BR"/>
              </w:rPr>
            </w:pPr>
            <w:r w:rsidRPr="00CD0684">
              <w:rPr>
                <w:rFonts w:ascii="Verdana" w:hAnsi="Verdana" w:cs="Arial"/>
                <w:sz w:val="16"/>
                <w:szCs w:val="16"/>
                <w:lang w:eastAsia="pt-BR"/>
              </w:rPr>
              <w:t>91</w:t>
            </w:r>
          </w:p>
        </w:tc>
        <w:tc>
          <w:tcPr>
            <w:tcW w:w="1417" w:type="dxa"/>
            <w:tcBorders>
              <w:top w:val="nil"/>
              <w:left w:val="nil"/>
              <w:bottom w:val="single" w:sz="8" w:space="0" w:color="FFFFFF"/>
              <w:right w:val="single" w:sz="8" w:space="0" w:color="FFFFFF"/>
            </w:tcBorders>
            <w:shd w:val="clear" w:color="000000" w:fill="F2F2F2"/>
            <w:vAlign w:val="center"/>
            <w:hideMark/>
          </w:tcPr>
          <w:p w14:paraId="21F8A0B8" w14:textId="77777777" w:rsidR="00CD0684" w:rsidRPr="00CD0684" w:rsidRDefault="00CD0684" w:rsidP="00CD0684">
            <w:pPr>
              <w:suppressAutoHyphens w:val="0"/>
              <w:jc w:val="right"/>
              <w:rPr>
                <w:rFonts w:ascii="Verdana" w:hAnsi="Verdana" w:cs="Arial"/>
                <w:sz w:val="16"/>
                <w:szCs w:val="16"/>
                <w:lang w:eastAsia="pt-BR"/>
              </w:rPr>
            </w:pPr>
            <w:r w:rsidRPr="00CD0684">
              <w:rPr>
                <w:rFonts w:ascii="Verdana" w:hAnsi="Verdana" w:cs="Arial"/>
                <w:sz w:val="16"/>
                <w:szCs w:val="16"/>
                <w:lang w:eastAsia="pt-BR"/>
              </w:rPr>
              <w:t>91</w:t>
            </w:r>
          </w:p>
        </w:tc>
      </w:tr>
      <w:tr w:rsidR="00CD0684" w:rsidRPr="00CD0684" w14:paraId="26992466" w14:textId="77777777" w:rsidTr="00AA3CAF">
        <w:trPr>
          <w:trHeight w:val="270"/>
        </w:trPr>
        <w:tc>
          <w:tcPr>
            <w:tcW w:w="7381" w:type="dxa"/>
            <w:tcBorders>
              <w:top w:val="nil"/>
              <w:left w:val="single" w:sz="8" w:space="0" w:color="FFFFFF"/>
              <w:bottom w:val="single" w:sz="8" w:space="0" w:color="FFFFFF"/>
              <w:right w:val="single" w:sz="8" w:space="0" w:color="FFFFFF"/>
            </w:tcBorders>
            <w:shd w:val="clear" w:color="000000" w:fill="F2F2F2"/>
            <w:vAlign w:val="center"/>
            <w:hideMark/>
          </w:tcPr>
          <w:p w14:paraId="11E39661" w14:textId="77777777" w:rsidR="00CD0684" w:rsidRPr="00CD0684" w:rsidRDefault="00CD0684" w:rsidP="00CD0684">
            <w:pPr>
              <w:suppressAutoHyphens w:val="0"/>
              <w:jc w:val="both"/>
              <w:rPr>
                <w:rFonts w:ascii="Verdana" w:hAnsi="Verdana" w:cs="Arial"/>
                <w:sz w:val="16"/>
                <w:szCs w:val="16"/>
                <w:lang w:eastAsia="pt-BR"/>
              </w:rPr>
            </w:pPr>
            <w:r w:rsidRPr="00CD0684">
              <w:rPr>
                <w:rFonts w:ascii="Verdana" w:hAnsi="Verdana" w:cs="Arial"/>
                <w:sz w:val="16"/>
                <w:szCs w:val="16"/>
                <w:lang w:eastAsia="pt-BR"/>
              </w:rPr>
              <w:t xml:space="preserve">   Outros</w:t>
            </w:r>
          </w:p>
        </w:tc>
        <w:tc>
          <w:tcPr>
            <w:tcW w:w="1560" w:type="dxa"/>
            <w:tcBorders>
              <w:top w:val="nil"/>
              <w:left w:val="nil"/>
              <w:bottom w:val="single" w:sz="8" w:space="0" w:color="FFFFFF"/>
              <w:right w:val="single" w:sz="8" w:space="0" w:color="FFFFFF"/>
            </w:tcBorders>
            <w:shd w:val="clear" w:color="000000" w:fill="F2F2F2"/>
            <w:vAlign w:val="center"/>
            <w:hideMark/>
          </w:tcPr>
          <w:p w14:paraId="630CD011" w14:textId="77777777" w:rsidR="00CD0684" w:rsidRPr="00CD0684" w:rsidRDefault="00CD0684" w:rsidP="00CD0684">
            <w:pPr>
              <w:suppressAutoHyphens w:val="0"/>
              <w:jc w:val="right"/>
              <w:rPr>
                <w:rFonts w:ascii="Verdana" w:hAnsi="Verdana" w:cs="Arial"/>
                <w:sz w:val="16"/>
                <w:szCs w:val="16"/>
                <w:lang w:eastAsia="pt-BR"/>
              </w:rPr>
            </w:pPr>
            <w:r w:rsidRPr="00CD0684">
              <w:rPr>
                <w:rFonts w:ascii="Verdana" w:hAnsi="Verdana" w:cs="Arial"/>
                <w:sz w:val="16"/>
                <w:szCs w:val="16"/>
                <w:lang w:eastAsia="pt-BR"/>
              </w:rPr>
              <w:t>185</w:t>
            </w:r>
          </w:p>
        </w:tc>
        <w:tc>
          <w:tcPr>
            <w:tcW w:w="1417" w:type="dxa"/>
            <w:tcBorders>
              <w:top w:val="nil"/>
              <w:left w:val="nil"/>
              <w:bottom w:val="single" w:sz="8" w:space="0" w:color="FFFFFF"/>
              <w:right w:val="single" w:sz="8" w:space="0" w:color="FFFFFF"/>
            </w:tcBorders>
            <w:shd w:val="clear" w:color="000000" w:fill="F2F2F2"/>
            <w:vAlign w:val="center"/>
            <w:hideMark/>
          </w:tcPr>
          <w:p w14:paraId="7D970B4A" w14:textId="77777777" w:rsidR="00CD0684" w:rsidRPr="00CD0684" w:rsidRDefault="00CD0684" w:rsidP="00CD0684">
            <w:pPr>
              <w:suppressAutoHyphens w:val="0"/>
              <w:jc w:val="right"/>
              <w:rPr>
                <w:rFonts w:ascii="Verdana" w:hAnsi="Verdana" w:cs="Arial"/>
                <w:sz w:val="16"/>
                <w:szCs w:val="16"/>
                <w:lang w:eastAsia="pt-BR"/>
              </w:rPr>
            </w:pPr>
            <w:r w:rsidRPr="00CD0684">
              <w:rPr>
                <w:rFonts w:ascii="Verdana" w:hAnsi="Verdana" w:cs="Arial"/>
                <w:sz w:val="16"/>
                <w:szCs w:val="16"/>
                <w:lang w:eastAsia="pt-BR"/>
              </w:rPr>
              <w:t>180</w:t>
            </w:r>
          </w:p>
        </w:tc>
      </w:tr>
      <w:tr w:rsidR="00CD0684" w:rsidRPr="00CD0684" w14:paraId="118B808C" w14:textId="77777777" w:rsidTr="00AA3CAF">
        <w:trPr>
          <w:trHeight w:val="270"/>
        </w:trPr>
        <w:tc>
          <w:tcPr>
            <w:tcW w:w="7381" w:type="dxa"/>
            <w:tcBorders>
              <w:top w:val="nil"/>
              <w:left w:val="single" w:sz="8" w:space="0" w:color="FFFFFF"/>
              <w:bottom w:val="single" w:sz="8" w:space="0" w:color="FFFFFF"/>
              <w:right w:val="single" w:sz="8" w:space="0" w:color="FFFFFF"/>
            </w:tcBorders>
            <w:shd w:val="clear" w:color="000000" w:fill="A6A6A6"/>
            <w:vAlign w:val="center"/>
            <w:hideMark/>
          </w:tcPr>
          <w:p w14:paraId="5C16231C" w14:textId="77777777" w:rsidR="00CD0684" w:rsidRPr="00CD0684" w:rsidRDefault="00CD0684" w:rsidP="00CD0684">
            <w:pPr>
              <w:suppressAutoHyphens w:val="0"/>
              <w:jc w:val="both"/>
              <w:rPr>
                <w:rFonts w:ascii="Verdana" w:hAnsi="Verdana" w:cs="Arial"/>
                <w:b/>
                <w:bCs/>
                <w:sz w:val="16"/>
                <w:szCs w:val="16"/>
                <w:lang w:eastAsia="pt-BR"/>
              </w:rPr>
            </w:pPr>
            <w:r w:rsidRPr="00CD0684">
              <w:rPr>
                <w:rFonts w:ascii="Verdana" w:hAnsi="Verdana" w:cs="Arial"/>
                <w:b/>
                <w:bCs/>
                <w:sz w:val="16"/>
                <w:szCs w:val="16"/>
                <w:lang w:eastAsia="pt-BR"/>
              </w:rPr>
              <w:t>Total</w:t>
            </w:r>
          </w:p>
        </w:tc>
        <w:tc>
          <w:tcPr>
            <w:tcW w:w="1560" w:type="dxa"/>
            <w:tcBorders>
              <w:top w:val="nil"/>
              <w:left w:val="nil"/>
              <w:bottom w:val="single" w:sz="8" w:space="0" w:color="FFFFFF"/>
              <w:right w:val="single" w:sz="8" w:space="0" w:color="FFFFFF"/>
            </w:tcBorders>
            <w:shd w:val="clear" w:color="000000" w:fill="A6A6A6"/>
            <w:vAlign w:val="center"/>
            <w:hideMark/>
          </w:tcPr>
          <w:p w14:paraId="584DE301" w14:textId="77777777" w:rsidR="00CD0684" w:rsidRPr="00CD0684" w:rsidRDefault="00CD0684" w:rsidP="00CD0684">
            <w:pPr>
              <w:suppressAutoHyphens w:val="0"/>
              <w:jc w:val="right"/>
              <w:rPr>
                <w:rFonts w:ascii="Verdana" w:hAnsi="Verdana" w:cs="Arial"/>
                <w:b/>
                <w:bCs/>
                <w:sz w:val="16"/>
                <w:szCs w:val="16"/>
                <w:lang w:eastAsia="pt-BR"/>
              </w:rPr>
            </w:pPr>
            <w:r w:rsidRPr="00CD0684">
              <w:rPr>
                <w:rFonts w:ascii="Verdana" w:hAnsi="Verdana" w:cs="Arial"/>
                <w:b/>
                <w:bCs/>
                <w:sz w:val="16"/>
                <w:szCs w:val="16"/>
                <w:lang w:eastAsia="pt-BR"/>
              </w:rPr>
              <w:t>1.824</w:t>
            </w:r>
          </w:p>
        </w:tc>
        <w:tc>
          <w:tcPr>
            <w:tcW w:w="1417" w:type="dxa"/>
            <w:tcBorders>
              <w:top w:val="nil"/>
              <w:left w:val="nil"/>
              <w:bottom w:val="single" w:sz="8" w:space="0" w:color="FFFFFF"/>
              <w:right w:val="single" w:sz="8" w:space="0" w:color="FFFFFF"/>
            </w:tcBorders>
            <w:shd w:val="clear" w:color="000000" w:fill="A6A6A6"/>
            <w:vAlign w:val="center"/>
            <w:hideMark/>
          </w:tcPr>
          <w:p w14:paraId="3F0A848A" w14:textId="77777777" w:rsidR="00CD0684" w:rsidRPr="00CD0684" w:rsidRDefault="00CD0684" w:rsidP="00CD0684">
            <w:pPr>
              <w:suppressAutoHyphens w:val="0"/>
              <w:jc w:val="right"/>
              <w:rPr>
                <w:rFonts w:ascii="Verdana" w:hAnsi="Verdana" w:cs="Arial"/>
                <w:b/>
                <w:bCs/>
                <w:sz w:val="16"/>
                <w:szCs w:val="16"/>
                <w:lang w:eastAsia="pt-BR"/>
              </w:rPr>
            </w:pPr>
            <w:r w:rsidRPr="00CD0684">
              <w:rPr>
                <w:rFonts w:ascii="Verdana" w:hAnsi="Verdana" w:cs="Arial"/>
                <w:b/>
                <w:bCs/>
                <w:sz w:val="16"/>
                <w:szCs w:val="16"/>
                <w:lang w:eastAsia="pt-BR"/>
              </w:rPr>
              <w:t>14.152</w:t>
            </w:r>
          </w:p>
        </w:tc>
      </w:tr>
    </w:tbl>
    <w:p w14:paraId="0C9392D3" w14:textId="30DA40F5" w:rsidR="00C83949" w:rsidRDefault="00C83949" w:rsidP="00C83949">
      <w:pPr>
        <w:pStyle w:val="11Subttulo1nvel"/>
        <w:numPr>
          <w:ilvl w:val="0"/>
          <w:numId w:val="0"/>
        </w:numPr>
        <w:spacing w:before="240" w:after="240"/>
        <w:rPr>
          <w:rFonts w:ascii="Verdana" w:hAnsi="Verdana"/>
          <w:sz w:val="20"/>
          <w:szCs w:val="20"/>
          <w:lang w:val="pt-BR"/>
        </w:rPr>
      </w:pPr>
      <w:bookmarkStart w:id="56" w:name="_Toc80279028"/>
      <w:r w:rsidRPr="001C0047">
        <w:rPr>
          <w:rFonts w:ascii="Verdana" w:hAnsi="Verdana"/>
          <w:sz w:val="20"/>
          <w:szCs w:val="20"/>
        </w:rPr>
        <w:t>Nota 1</w:t>
      </w:r>
      <w:r>
        <w:rPr>
          <w:rFonts w:ascii="Verdana" w:hAnsi="Verdana"/>
          <w:sz w:val="20"/>
          <w:szCs w:val="20"/>
        </w:rPr>
        <w:t>3</w:t>
      </w:r>
      <w:r w:rsidRPr="001C0047">
        <w:rPr>
          <w:rFonts w:ascii="Verdana" w:hAnsi="Verdana"/>
          <w:sz w:val="20"/>
          <w:szCs w:val="20"/>
        </w:rPr>
        <w:t xml:space="preserve"> - </w:t>
      </w:r>
      <w:r w:rsidRPr="00FC394E">
        <w:rPr>
          <w:rFonts w:ascii="Verdana" w:hAnsi="Verdana"/>
          <w:sz w:val="20"/>
          <w:szCs w:val="20"/>
          <w:lang w:val="pt-BR"/>
        </w:rPr>
        <w:t>Outros passivos</w:t>
      </w:r>
      <w:bookmarkEnd w:id="56"/>
      <w:r w:rsidRPr="00FC394E">
        <w:rPr>
          <w:rFonts w:ascii="Verdana" w:hAnsi="Verdana"/>
          <w:sz w:val="20"/>
          <w:szCs w:val="20"/>
          <w:lang w:val="pt-BR"/>
        </w:rPr>
        <w:t xml:space="preserve"> </w:t>
      </w:r>
    </w:p>
    <w:tbl>
      <w:tblPr>
        <w:tblW w:w="10358" w:type="dxa"/>
        <w:tblInd w:w="60" w:type="dxa"/>
        <w:tblCellMar>
          <w:left w:w="70" w:type="dxa"/>
          <w:right w:w="70" w:type="dxa"/>
        </w:tblCellMar>
        <w:tblLook w:val="04A0" w:firstRow="1" w:lastRow="0" w:firstColumn="1" w:lastColumn="0" w:noHBand="0" w:noVBand="1"/>
      </w:tblPr>
      <w:tblGrid>
        <w:gridCol w:w="7381"/>
        <w:gridCol w:w="1560"/>
        <w:gridCol w:w="1417"/>
      </w:tblGrid>
      <w:tr w:rsidR="00C83949" w:rsidRPr="00C83949" w14:paraId="4CFC1DC2" w14:textId="77777777" w:rsidTr="00AA3CAF">
        <w:trPr>
          <w:trHeight w:val="270"/>
        </w:trPr>
        <w:tc>
          <w:tcPr>
            <w:tcW w:w="7381"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9AA084A" w14:textId="77777777" w:rsidR="00C83949" w:rsidRPr="00C83949" w:rsidRDefault="00C83949" w:rsidP="00C83949">
            <w:pPr>
              <w:suppressAutoHyphens w:val="0"/>
              <w:jc w:val="center"/>
              <w:rPr>
                <w:rFonts w:ascii="Verdana" w:hAnsi="Verdana" w:cs="Arial"/>
                <w:b/>
                <w:bCs/>
                <w:sz w:val="16"/>
                <w:szCs w:val="16"/>
                <w:lang w:eastAsia="pt-BR"/>
              </w:rPr>
            </w:pPr>
            <w:r w:rsidRPr="00C83949">
              <w:rPr>
                <w:rFonts w:ascii="Verdana" w:hAnsi="Verdana" w:cs="Arial"/>
                <w:b/>
                <w:bCs/>
                <w:sz w:val="16"/>
                <w:szCs w:val="16"/>
                <w:lang w:eastAsia="pt-BR"/>
              </w:rPr>
              <w:t> </w:t>
            </w:r>
          </w:p>
        </w:tc>
        <w:tc>
          <w:tcPr>
            <w:tcW w:w="1560" w:type="dxa"/>
            <w:tcBorders>
              <w:top w:val="single" w:sz="8" w:space="0" w:color="FFFFFF"/>
              <w:left w:val="nil"/>
              <w:bottom w:val="single" w:sz="8" w:space="0" w:color="FFFFFF"/>
              <w:right w:val="single" w:sz="8" w:space="0" w:color="FFFFFF"/>
            </w:tcBorders>
            <w:shd w:val="clear" w:color="000000" w:fill="A6A6A6"/>
            <w:vAlign w:val="center"/>
            <w:hideMark/>
          </w:tcPr>
          <w:p w14:paraId="6B0CEB87" w14:textId="77777777" w:rsidR="00C83949" w:rsidRPr="00C83949" w:rsidRDefault="00C83949" w:rsidP="00C83949">
            <w:pPr>
              <w:suppressAutoHyphens w:val="0"/>
              <w:jc w:val="center"/>
              <w:rPr>
                <w:rFonts w:ascii="Verdana" w:hAnsi="Verdana" w:cs="Arial"/>
                <w:b/>
                <w:bCs/>
                <w:sz w:val="16"/>
                <w:szCs w:val="16"/>
                <w:lang w:eastAsia="pt-BR"/>
              </w:rPr>
            </w:pPr>
            <w:r w:rsidRPr="00C83949">
              <w:rPr>
                <w:rFonts w:ascii="Verdana" w:hAnsi="Verdana" w:cs="Arial"/>
                <w:b/>
                <w:bCs/>
                <w:sz w:val="16"/>
                <w:szCs w:val="16"/>
                <w:lang w:eastAsia="pt-BR"/>
              </w:rPr>
              <w:t>30/06/2021</w:t>
            </w:r>
          </w:p>
        </w:tc>
        <w:tc>
          <w:tcPr>
            <w:tcW w:w="1417" w:type="dxa"/>
            <w:tcBorders>
              <w:top w:val="single" w:sz="8" w:space="0" w:color="FFFFFF"/>
              <w:left w:val="nil"/>
              <w:bottom w:val="single" w:sz="8" w:space="0" w:color="FFFFFF"/>
              <w:right w:val="single" w:sz="8" w:space="0" w:color="FFFFFF"/>
            </w:tcBorders>
            <w:shd w:val="clear" w:color="000000" w:fill="A6A6A6"/>
            <w:vAlign w:val="center"/>
            <w:hideMark/>
          </w:tcPr>
          <w:p w14:paraId="69B4826A" w14:textId="77777777" w:rsidR="00C83949" w:rsidRPr="00C83949" w:rsidRDefault="00C83949" w:rsidP="00C83949">
            <w:pPr>
              <w:suppressAutoHyphens w:val="0"/>
              <w:jc w:val="center"/>
              <w:rPr>
                <w:rFonts w:ascii="Verdana" w:hAnsi="Verdana" w:cs="Arial"/>
                <w:b/>
                <w:bCs/>
                <w:sz w:val="16"/>
                <w:szCs w:val="16"/>
                <w:lang w:eastAsia="pt-BR"/>
              </w:rPr>
            </w:pPr>
            <w:r w:rsidRPr="00C83949">
              <w:rPr>
                <w:rFonts w:ascii="Verdana" w:hAnsi="Verdana" w:cs="Arial"/>
                <w:b/>
                <w:bCs/>
                <w:sz w:val="16"/>
                <w:szCs w:val="16"/>
                <w:lang w:eastAsia="pt-BR"/>
              </w:rPr>
              <w:t>31/12/2020</w:t>
            </w:r>
          </w:p>
        </w:tc>
      </w:tr>
      <w:tr w:rsidR="00C83949" w:rsidRPr="00C83949" w14:paraId="4843A052" w14:textId="77777777" w:rsidTr="00AA3CAF">
        <w:trPr>
          <w:trHeight w:val="270"/>
        </w:trPr>
        <w:tc>
          <w:tcPr>
            <w:tcW w:w="7381" w:type="dxa"/>
            <w:tcBorders>
              <w:top w:val="nil"/>
              <w:left w:val="single" w:sz="8" w:space="0" w:color="FFFFFF"/>
              <w:bottom w:val="single" w:sz="8" w:space="0" w:color="FFFFFF"/>
              <w:right w:val="single" w:sz="8" w:space="0" w:color="FFFFFF"/>
            </w:tcBorders>
            <w:shd w:val="clear" w:color="000000" w:fill="F2F2F2"/>
            <w:vAlign w:val="center"/>
            <w:hideMark/>
          </w:tcPr>
          <w:p w14:paraId="7F0E81FA" w14:textId="77777777" w:rsidR="00C83949" w:rsidRPr="00C83949" w:rsidRDefault="00C83949" w:rsidP="00C83949">
            <w:pPr>
              <w:suppressAutoHyphens w:val="0"/>
              <w:jc w:val="both"/>
              <w:rPr>
                <w:rFonts w:ascii="Verdana" w:hAnsi="Verdana" w:cs="Arial"/>
                <w:sz w:val="16"/>
                <w:szCs w:val="16"/>
                <w:lang w:eastAsia="pt-BR"/>
              </w:rPr>
            </w:pPr>
            <w:r w:rsidRPr="00C83949">
              <w:rPr>
                <w:rFonts w:ascii="Verdana" w:hAnsi="Verdana" w:cs="Arial"/>
                <w:sz w:val="16"/>
                <w:szCs w:val="16"/>
                <w:lang w:eastAsia="pt-BR"/>
              </w:rPr>
              <w:t xml:space="preserve">Sociais e estatutárias </w:t>
            </w:r>
            <w:r w:rsidRPr="00C83949">
              <w:rPr>
                <w:rFonts w:ascii="Verdana" w:hAnsi="Verdana" w:cs="Arial"/>
                <w:b/>
                <w:sz w:val="16"/>
                <w:szCs w:val="16"/>
                <w:lang w:eastAsia="pt-BR"/>
              </w:rPr>
              <w:t>(a)</w:t>
            </w:r>
          </w:p>
        </w:tc>
        <w:tc>
          <w:tcPr>
            <w:tcW w:w="1560" w:type="dxa"/>
            <w:tcBorders>
              <w:top w:val="nil"/>
              <w:left w:val="nil"/>
              <w:bottom w:val="single" w:sz="8" w:space="0" w:color="FFFFFF"/>
              <w:right w:val="single" w:sz="8" w:space="0" w:color="FFFFFF"/>
            </w:tcBorders>
            <w:shd w:val="clear" w:color="000000" w:fill="F2F2F2"/>
            <w:vAlign w:val="center"/>
            <w:hideMark/>
          </w:tcPr>
          <w:p w14:paraId="6A9D403D" w14:textId="77777777" w:rsidR="00C83949" w:rsidRPr="00C83949" w:rsidRDefault="00C83949" w:rsidP="00C83949">
            <w:pPr>
              <w:suppressAutoHyphens w:val="0"/>
              <w:jc w:val="right"/>
              <w:rPr>
                <w:rFonts w:ascii="Verdana" w:hAnsi="Verdana" w:cs="Arial"/>
                <w:sz w:val="16"/>
                <w:szCs w:val="16"/>
                <w:lang w:eastAsia="pt-BR"/>
              </w:rPr>
            </w:pPr>
            <w:r w:rsidRPr="00C83949">
              <w:rPr>
                <w:rFonts w:ascii="Verdana" w:hAnsi="Verdana" w:cs="Arial"/>
                <w:sz w:val="16"/>
                <w:szCs w:val="16"/>
                <w:lang w:eastAsia="pt-BR"/>
              </w:rPr>
              <w:t>9.945</w:t>
            </w:r>
          </w:p>
        </w:tc>
        <w:tc>
          <w:tcPr>
            <w:tcW w:w="1417" w:type="dxa"/>
            <w:tcBorders>
              <w:top w:val="nil"/>
              <w:left w:val="nil"/>
              <w:bottom w:val="single" w:sz="8" w:space="0" w:color="FFFFFF"/>
              <w:right w:val="single" w:sz="8" w:space="0" w:color="FFFFFF"/>
            </w:tcBorders>
            <w:shd w:val="clear" w:color="000000" w:fill="F2F2F2"/>
            <w:vAlign w:val="center"/>
            <w:hideMark/>
          </w:tcPr>
          <w:p w14:paraId="2DB65E12" w14:textId="77777777" w:rsidR="00C83949" w:rsidRPr="00C83949" w:rsidRDefault="00C83949" w:rsidP="00C83949">
            <w:pPr>
              <w:suppressAutoHyphens w:val="0"/>
              <w:jc w:val="right"/>
              <w:rPr>
                <w:rFonts w:ascii="Verdana" w:hAnsi="Verdana" w:cs="Arial"/>
                <w:sz w:val="16"/>
                <w:szCs w:val="16"/>
                <w:lang w:eastAsia="pt-BR"/>
              </w:rPr>
            </w:pPr>
            <w:r w:rsidRPr="00C83949">
              <w:rPr>
                <w:rFonts w:ascii="Verdana" w:hAnsi="Verdana" w:cs="Arial"/>
                <w:sz w:val="16"/>
                <w:szCs w:val="16"/>
                <w:lang w:eastAsia="pt-BR"/>
              </w:rPr>
              <w:t>14.230</w:t>
            </w:r>
          </w:p>
        </w:tc>
      </w:tr>
      <w:tr w:rsidR="00C83949" w:rsidRPr="00C83949" w14:paraId="339336F6" w14:textId="77777777" w:rsidTr="00AA3CAF">
        <w:trPr>
          <w:trHeight w:val="270"/>
        </w:trPr>
        <w:tc>
          <w:tcPr>
            <w:tcW w:w="7381" w:type="dxa"/>
            <w:tcBorders>
              <w:top w:val="nil"/>
              <w:left w:val="single" w:sz="8" w:space="0" w:color="FFFFFF"/>
              <w:bottom w:val="single" w:sz="8" w:space="0" w:color="FFFFFF"/>
              <w:right w:val="single" w:sz="8" w:space="0" w:color="FFFFFF"/>
            </w:tcBorders>
            <w:shd w:val="clear" w:color="000000" w:fill="F2F2F2"/>
            <w:vAlign w:val="center"/>
            <w:hideMark/>
          </w:tcPr>
          <w:p w14:paraId="656A4413" w14:textId="77777777" w:rsidR="00C83949" w:rsidRPr="00C83949" w:rsidRDefault="00C83949" w:rsidP="00C83949">
            <w:pPr>
              <w:suppressAutoHyphens w:val="0"/>
              <w:jc w:val="both"/>
              <w:rPr>
                <w:rFonts w:ascii="Verdana" w:hAnsi="Verdana" w:cs="Arial"/>
                <w:sz w:val="16"/>
                <w:szCs w:val="16"/>
                <w:lang w:eastAsia="pt-BR"/>
              </w:rPr>
            </w:pPr>
            <w:r w:rsidRPr="00C83949">
              <w:rPr>
                <w:rFonts w:ascii="Verdana" w:hAnsi="Verdana" w:cs="Arial"/>
                <w:sz w:val="16"/>
                <w:szCs w:val="16"/>
                <w:lang w:eastAsia="pt-BR"/>
              </w:rPr>
              <w:t xml:space="preserve">Diversas </w:t>
            </w:r>
            <w:r w:rsidRPr="00C83949">
              <w:rPr>
                <w:rFonts w:ascii="Verdana" w:hAnsi="Verdana" w:cs="Arial"/>
                <w:b/>
                <w:sz w:val="16"/>
                <w:szCs w:val="16"/>
                <w:lang w:eastAsia="pt-BR"/>
              </w:rPr>
              <w:t>(b)</w:t>
            </w:r>
          </w:p>
        </w:tc>
        <w:tc>
          <w:tcPr>
            <w:tcW w:w="1560" w:type="dxa"/>
            <w:tcBorders>
              <w:top w:val="nil"/>
              <w:left w:val="nil"/>
              <w:bottom w:val="single" w:sz="8" w:space="0" w:color="FFFFFF"/>
              <w:right w:val="single" w:sz="8" w:space="0" w:color="FFFFFF"/>
            </w:tcBorders>
            <w:shd w:val="clear" w:color="000000" w:fill="F2F2F2"/>
            <w:vAlign w:val="center"/>
            <w:hideMark/>
          </w:tcPr>
          <w:p w14:paraId="38C28863" w14:textId="312ED77A" w:rsidR="00C83949" w:rsidRPr="00C83949" w:rsidRDefault="00C83949" w:rsidP="00C83949">
            <w:pPr>
              <w:suppressAutoHyphens w:val="0"/>
              <w:jc w:val="right"/>
              <w:rPr>
                <w:rFonts w:ascii="Verdana" w:hAnsi="Verdana" w:cs="Arial"/>
                <w:sz w:val="16"/>
                <w:szCs w:val="16"/>
                <w:lang w:eastAsia="pt-BR"/>
              </w:rPr>
            </w:pPr>
            <w:r w:rsidRPr="00C83949">
              <w:rPr>
                <w:rFonts w:ascii="Verdana" w:hAnsi="Verdana" w:cs="Arial"/>
                <w:sz w:val="16"/>
                <w:szCs w:val="16"/>
                <w:lang w:eastAsia="pt-BR"/>
              </w:rPr>
              <w:t>27.</w:t>
            </w:r>
            <w:r w:rsidR="00025427">
              <w:rPr>
                <w:rFonts w:ascii="Verdana" w:hAnsi="Verdana" w:cs="Arial"/>
                <w:sz w:val="16"/>
                <w:szCs w:val="16"/>
                <w:lang w:eastAsia="pt-BR"/>
              </w:rPr>
              <w:t>709</w:t>
            </w:r>
          </w:p>
        </w:tc>
        <w:tc>
          <w:tcPr>
            <w:tcW w:w="1417" w:type="dxa"/>
            <w:tcBorders>
              <w:top w:val="nil"/>
              <w:left w:val="nil"/>
              <w:bottom w:val="single" w:sz="8" w:space="0" w:color="FFFFFF"/>
              <w:right w:val="single" w:sz="8" w:space="0" w:color="FFFFFF"/>
            </w:tcBorders>
            <w:shd w:val="clear" w:color="000000" w:fill="F2F2F2"/>
            <w:vAlign w:val="center"/>
            <w:hideMark/>
          </w:tcPr>
          <w:p w14:paraId="19F6FEA1" w14:textId="6D0D3451" w:rsidR="00C83949" w:rsidRPr="00C83949" w:rsidRDefault="00C83949" w:rsidP="00025427">
            <w:pPr>
              <w:suppressAutoHyphens w:val="0"/>
              <w:jc w:val="right"/>
              <w:rPr>
                <w:rFonts w:ascii="Verdana" w:hAnsi="Verdana" w:cs="Arial"/>
                <w:sz w:val="16"/>
                <w:szCs w:val="16"/>
                <w:lang w:eastAsia="pt-BR"/>
              </w:rPr>
            </w:pPr>
            <w:r w:rsidRPr="00C83949">
              <w:rPr>
                <w:rFonts w:ascii="Verdana" w:hAnsi="Verdana" w:cs="Arial"/>
                <w:sz w:val="16"/>
                <w:szCs w:val="16"/>
                <w:lang w:eastAsia="pt-BR"/>
              </w:rPr>
              <w:t>25.73</w:t>
            </w:r>
            <w:r w:rsidR="00025427">
              <w:rPr>
                <w:rFonts w:ascii="Verdana" w:hAnsi="Verdana" w:cs="Arial"/>
                <w:sz w:val="16"/>
                <w:szCs w:val="16"/>
                <w:lang w:eastAsia="pt-BR"/>
              </w:rPr>
              <w:t>8</w:t>
            </w:r>
          </w:p>
        </w:tc>
      </w:tr>
      <w:tr w:rsidR="00C83949" w:rsidRPr="00C83949" w14:paraId="52647627" w14:textId="77777777" w:rsidTr="00AA3CAF">
        <w:trPr>
          <w:trHeight w:val="285"/>
        </w:trPr>
        <w:tc>
          <w:tcPr>
            <w:tcW w:w="7381" w:type="dxa"/>
            <w:tcBorders>
              <w:top w:val="nil"/>
              <w:left w:val="single" w:sz="8" w:space="0" w:color="FFFFFF"/>
              <w:bottom w:val="single" w:sz="8" w:space="0" w:color="FFFFFF"/>
              <w:right w:val="single" w:sz="8" w:space="0" w:color="FFFFFF"/>
            </w:tcBorders>
            <w:shd w:val="clear" w:color="000000" w:fill="A6A6A6"/>
            <w:vAlign w:val="center"/>
            <w:hideMark/>
          </w:tcPr>
          <w:p w14:paraId="31B0585B" w14:textId="77777777" w:rsidR="00C83949" w:rsidRPr="00C83949" w:rsidRDefault="00C83949" w:rsidP="00C83949">
            <w:pPr>
              <w:suppressAutoHyphens w:val="0"/>
              <w:jc w:val="both"/>
              <w:rPr>
                <w:rFonts w:ascii="Verdana" w:hAnsi="Verdana" w:cs="Arial"/>
                <w:b/>
                <w:bCs/>
                <w:sz w:val="16"/>
                <w:szCs w:val="16"/>
                <w:lang w:eastAsia="pt-BR"/>
              </w:rPr>
            </w:pPr>
            <w:r w:rsidRPr="00C83949">
              <w:rPr>
                <w:rFonts w:ascii="Verdana" w:hAnsi="Verdana" w:cs="Arial"/>
                <w:b/>
                <w:bCs/>
                <w:sz w:val="16"/>
                <w:szCs w:val="16"/>
                <w:lang w:eastAsia="pt-BR"/>
              </w:rPr>
              <w:t>Total</w:t>
            </w:r>
          </w:p>
        </w:tc>
        <w:tc>
          <w:tcPr>
            <w:tcW w:w="1560" w:type="dxa"/>
            <w:tcBorders>
              <w:top w:val="nil"/>
              <w:left w:val="nil"/>
              <w:bottom w:val="single" w:sz="8" w:space="0" w:color="FFFFFF"/>
              <w:right w:val="single" w:sz="8" w:space="0" w:color="FFFFFF"/>
            </w:tcBorders>
            <w:shd w:val="clear" w:color="000000" w:fill="A6A6A6"/>
            <w:vAlign w:val="center"/>
            <w:hideMark/>
          </w:tcPr>
          <w:p w14:paraId="553A5E7E" w14:textId="2E9CEED4" w:rsidR="00C83949" w:rsidRPr="00C83949" w:rsidRDefault="00C83949" w:rsidP="00C83949">
            <w:pPr>
              <w:suppressAutoHyphens w:val="0"/>
              <w:jc w:val="right"/>
              <w:rPr>
                <w:rFonts w:ascii="Verdana" w:hAnsi="Verdana" w:cs="Arial"/>
                <w:b/>
                <w:bCs/>
                <w:sz w:val="16"/>
                <w:szCs w:val="16"/>
                <w:lang w:eastAsia="pt-BR"/>
              </w:rPr>
            </w:pPr>
            <w:r w:rsidRPr="00C83949">
              <w:rPr>
                <w:rFonts w:ascii="Verdana" w:hAnsi="Verdana" w:cs="Arial"/>
                <w:b/>
                <w:bCs/>
                <w:sz w:val="16"/>
                <w:szCs w:val="16"/>
                <w:lang w:eastAsia="pt-BR"/>
              </w:rPr>
              <w:t>37.6</w:t>
            </w:r>
            <w:r w:rsidR="00025427">
              <w:rPr>
                <w:rFonts w:ascii="Verdana" w:hAnsi="Verdana" w:cs="Arial"/>
                <w:b/>
                <w:bCs/>
                <w:sz w:val="16"/>
                <w:szCs w:val="16"/>
                <w:lang w:eastAsia="pt-BR"/>
              </w:rPr>
              <w:t>54</w:t>
            </w:r>
          </w:p>
        </w:tc>
        <w:tc>
          <w:tcPr>
            <w:tcW w:w="1417" w:type="dxa"/>
            <w:tcBorders>
              <w:top w:val="nil"/>
              <w:left w:val="nil"/>
              <w:bottom w:val="single" w:sz="8" w:space="0" w:color="FFFFFF"/>
              <w:right w:val="single" w:sz="8" w:space="0" w:color="FFFFFF"/>
            </w:tcBorders>
            <w:shd w:val="clear" w:color="000000" w:fill="A6A6A6"/>
            <w:vAlign w:val="center"/>
            <w:hideMark/>
          </w:tcPr>
          <w:p w14:paraId="3B47F3E5" w14:textId="558307F7" w:rsidR="00C83949" w:rsidRPr="00C83949" w:rsidRDefault="00C83949" w:rsidP="00025427">
            <w:pPr>
              <w:suppressAutoHyphens w:val="0"/>
              <w:jc w:val="right"/>
              <w:rPr>
                <w:rFonts w:ascii="Verdana" w:hAnsi="Verdana" w:cs="Arial"/>
                <w:b/>
                <w:bCs/>
                <w:sz w:val="16"/>
                <w:szCs w:val="16"/>
                <w:lang w:eastAsia="pt-BR"/>
              </w:rPr>
            </w:pPr>
            <w:r w:rsidRPr="00C83949">
              <w:rPr>
                <w:rFonts w:ascii="Verdana" w:hAnsi="Verdana" w:cs="Arial"/>
                <w:b/>
                <w:bCs/>
                <w:sz w:val="16"/>
                <w:szCs w:val="16"/>
                <w:lang w:eastAsia="pt-BR"/>
              </w:rPr>
              <w:t>39.96</w:t>
            </w:r>
            <w:r w:rsidR="00025427">
              <w:rPr>
                <w:rFonts w:ascii="Verdana" w:hAnsi="Verdana" w:cs="Arial"/>
                <w:b/>
                <w:bCs/>
                <w:sz w:val="16"/>
                <w:szCs w:val="16"/>
                <w:lang w:eastAsia="pt-BR"/>
              </w:rPr>
              <w:t>8</w:t>
            </w:r>
          </w:p>
        </w:tc>
      </w:tr>
    </w:tbl>
    <w:p w14:paraId="560D7464" w14:textId="221808C1" w:rsidR="00CC7480" w:rsidRPr="00524E5C" w:rsidRDefault="00524E5C" w:rsidP="00B41588">
      <w:pPr>
        <w:pStyle w:val="PargrafodaLista"/>
        <w:numPr>
          <w:ilvl w:val="0"/>
          <w:numId w:val="70"/>
        </w:numPr>
        <w:spacing w:before="120" w:after="120"/>
        <w:ind w:left="426"/>
        <w:jc w:val="both"/>
        <w:rPr>
          <w:rFonts w:asciiTheme="minorHAnsi" w:eastAsiaTheme="minorHAnsi" w:hAnsiTheme="minorHAnsi" w:cstheme="minorBidi"/>
          <w:lang w:eastAsia="en-US"/>
        </w:rPr>
      </w:pPr>
      <w:r>
        <w:rPr>
          <w:rFonts w:ascii="Verdana" w:hAnsi="Verdana"/>
          <w:i/>
          <w:sz w:val="20"/>
          <w:szCs w:val="20"/>
          <w:lang w:eastAsia="en-US"/>
        </w:rPr>
        <w:t xml:space="preserve">Sociais e estatutárias </w:t>
      </w:r>
    </w:p>
    <w:tbl>
      <w:tblPr>
        <w:tblW w:w="10359" w:type="dxa"/>
        <w:tblInd w:w="60" w:type="dxa"/>
        <w:tblCellMar>
          <w:left w:w="70" w:type="dxa"/>
          <w:right w:w="70" w:type="dxa"/>
        </w:tblCellMar>
        <w:tblLook w:val="04A0" w:firstRow="1" w:lastRow="0" w:firstColumn="1" w:lastColumn="0" w:noHBand="0" w:noVBand="1"/>
      </w:tblPr>
      <w:tblGrid>
        <w:gridCol w:w="7381"/>
        <w:gridCol w:w="1560"/>
        <w:gridCol w:w="1418"/>
      </w:tblGrid>
      <w:tr w:rsidR="00A3761E" w:rsidRPr="00A3761E" w14:paraId="7F359CD8" w14:textId="77777777" w:rsidTr="00AA3CAF">
        <w:trPr>
          <w:trHeight w:val="285"/>
        </w:trPr>
        <w:tc>
          <w:tcPr>
            <w:tcW w:w="7381"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A9A2287" w14:textId="77777777" w:rsidR="00A3761E" w:rsidRPr="00A3761E" w:rsidRDefault="00A3761E" w:rsidP="00A3761E">
            <w:pPr>
              <w:suppressAutoHyphens w:val="0"/>
              <w:jc w:val="center"/>
              <w:rPr>
                <w:rFonts w:ascii="Verdana" w:hAnsi="Verdana" w:cs="Arial"/>
                <w:b/>
                <w:bCs/>
                <w:sz w:val="16"/>
                <w:szCs w:val="16"/>
                <w:lang w:eastAsia="pt-BR"/>
              </w:rPr>
            </w:pPr>
            <w:r w:rsidRPr="00A3761E">
              <w:rPr>
                <w:rFonts w:ascii="Verdana" w:hAnsi="Verdana" w:cs="Arial"/>
                <w:b/>
                <w:bCs/>
                <w:sz w:val="16"/>
                <w:szCs w:val="16"/>
                <w:lang w:eastAsia="pt-BR"/>
              </w:rPr>
              <w:t> </w:t>
            </w:r>
          </w:p>
        </w:tc>
        <w:tc>
          <w:tcPr>
            <w:tcW w:w="1560" w:type="dxa"/>
            <w:tcBorders>
              <w:top w:val="single" w:sz="8" w:space="0" w:color="FFFFFF"/>
              <w:left w:val="nil"/>
              <w:bottom w:val="single" w:sz="8" w:space="0" w:color="FFFFFF"/>
              <w:right w:val="single" w:sz="8" w:space="0" w:color="FFFFFF"/>
            </w:tcBorders>
            <w:shd w:val="clear" w:color="000000" w:fill="A6A6A6"/>
            <w:vAlign w:val="center"/>
            <w:hideMark/>
          </w:tcPr>
          <w:p w14:paraId="562B4825" w14:textId="77777777" w:rsidR="00A3761E" w:rsidRPr="00A3761E" w:rsidRDefault="00A3761E" w:rsidP="00A3761E">
            <w:pPr>
              <w:suppressAutoHyphens w:val="0"/>
              <w:jc w:val="center"/>
              <w:rPr>
                <w:rFonts w:ascii="Verdana" w:hAnsi="Verdana" w:cs="Arial"/>
                <w:b/>
                <w:bCs/>
                <w:sz w:val="16"/>
                <w:szCs w:val="16"/>
                <w:lang w:eastAsia="pt-BR"/>
              </w:rPr>
            </w:pPr>
            <w:r w:rsidRPr="00A3761E">
              <w:rPr>
                <w:rFonts w:ascii="Verdana" w:hAnsi="Verdana" w:cs="Arial"/>
                <w:b/>
                <w:bCs/>
                <w:sz w:val="16"/>
                <w:szCs w:val="16"/>
                <w:lang w:eastAsia="pt-BR"/>
              </w:rPr>
              <w:t>30/06/2021</w:t>
            </w:r>
          </w:p>
        </w:tc>
        <w:tc>
          <w:tcPr>
            <w:tcW w:w="1418" w:type="dxa"/>
            <w:tcBorders>
              <w:top w:val="single" w:sz="8" w:space="0" w:color="FFFFFF"/>
              <w:left w:val="nil"/>
              <w:bottom w:val="single" w:sz="8" w:space="0" w:color="FFFFFF"/>
              <w:right w:val="single" w:sz="8" w:space="0" w:color="FFFFFF"/>
            </w:tcBorders>
            <w:shd w:val="clear" w:color="000000" w:fill="A6A6A6"/>
            <w:vAlign w:val="center"/>
            <w:hideMark/>
          </w:tcPr>
          <w:p w14:paraId="557B88A2" w14:textId="77777777" w:rsidR="00A3761E" w:rsidRPr="00A3761E" w:rsidRDefault="00A3761E" w:rsidP="00A3761E">
            <w:pPr>
              <w:suppressAutoHyphens w:val="0"/>
              <w:jc w:val="center"/>
              <w:rPr>
                <w:rFonts w:ascii="Verdana" w:hAnsi="Verdana" w:cs="Arial"/>
                <w:b/>
                <w:bCs/>
                <w:sz w:val="16"/>
                <w:szCs w:val="16"/>
                <w:lang w:eastAsia="pt-BR"/>
              </w:rPr>
            </w:pPr>
            <w:r w:rsidRPr="00A3761E">
              <w:rPr>
                <w:rFonts w:ascii="Verdana" w:hAnsi="Verdana" w:cs="Arial"/>
                <w:b/>
                <w:bCs/>
                <w:sz w:val="16"/>
                <w:szCs w:val="16"/>
                <w:lang w:eastAsia="pt-BR"/>
              </w:rPr>
              <w:t>31/12/2020</w:t>
            </w:r>
          </w:p>
        </w:tc>
      </w:tr>
      <w:tr w:rsidR="00A3761E" w:rsidRPr="00A3761E" w14:paraId="70F0D659" w14:textId="77777777" w:rsidTr="00AA3CAF">
        <w:trPr>
          <w:trHeight w:val="285"/>
        </w:trPr>
        <w:tc>
          <w:tcPr>
            <w:tcW w:w="7381" w:type="dxa"/>
            <w:tcBorders>
              <w:top w:val="nil"/>
              <w:left w:val="single" w:sz="8" w:space="0" w:color="FFFFFF"/>
              <w:bottom w:val="single" w:sz="8" w:space="0" w:color="FFFFFF"/>
              <w:right w:val="single" w:sz="8" w:space="0" w:color="FFFFFF"/>
            </w:tcBorders>
            <w:shd w:val="clear" w:color="000000" w:fill="F2F2F2"/>
            <w:vAlign w:val="center"/>
            <w:hideMark/>
          </w:tcPr>
          <w:p w14:paraId="46CEFD2F" w14:textId="77777777" w:rsidR="00A3761E" w:rsidRPr="00A3761E" w:rsidRDefault="00A3761E" w:rsidP="00A3761E">
            <w:pPr>
              <w:suppressAutoHyphens w:val="0"/>
              <w:jc w:val="both"/>
              <w:rPr>
                <w:rFonts w:ascii="Verdana" w:hAnsi="Verdana" w:cs="Arial"/>
                <w:sz w:val="16"/>
                <w:szCs w:val="16"/>
                <w:lang w:eastAsia="pt-BR"/>
              </w:rPr>
            </w:pPr>
            <w:r w:rsidRPr="00A3761E">
              <w:rPr>
                <w:rFonts w:ascii="Verdana" w:hAnsi="Verdana" w:cs="Arial"/>
                <w:sz w:val="16"/>
                <w:szCs w:val="16"/>
                <w:lang w:eastAsia="pt-BR"/>
              </w:rPr>
              <w:t xml:space="preserve">   Juros sobre o capital próprio</w:t>
            </w:r>
          </w:p>
        </w:tc>
        <w:tc>
          <w:tcPr>
            <w:tcW w:w="1560" w:type="dxa"/>
            <w:tcBorders>
              <w:top w:val="nil"/>
              <w:left w:val="nil"/>
              <w:bottom w:val="single" w:sz="8" w:space="0" w:color="FFFFFF"/>
              <w:right w:val="single" w:sz="8" w:space="0" w:color="FFFFFF"/>
            </w:tcBorders>
            <w:shd w:val="clear" w:color="000000" w:fill="F2F2F2"/>
            <w:vAlign w:val="center"/>
            <w:hideMark/>
          </w:tcPr>
          <w:p w14:paraId="0DD3D183" w14:textId="77777777" w:rsidR="00A3761E" w:rsidRPr="00A3761E" w:rsidRDefault="00A3761E" w:rsidP="00A3761E">
            <w:pPr>
              <w:suppressAutoHyphens w:val="0"/>
              <w:jc w:val="right"/>
              <w:rPr>
                <w:rFonts w:ascii="Verdana" w:hAnsi="Verdana" w:cs="Arial"/>
                <w:sz w:val="16"/>
                <w:szCs w:val="16"/>
                <w:lang w:eastAsia="pt-BR"/>
              </w:rPr>
            </w:pPr>
            <w:r w:rsidRPr="00A3761E">
              <w:rPr>
                <w:rFonts w:ascii="Verdana" w:hAnsi="Verdana" w:cs="Arial"/>
                <w:sz w:val="16"/>
                <w:szCs w:val="16"/>
                <w:lang w:eastAsia="pt-BR"/>
              </w:rPr>
              <w:t>6.868</w:t>
            </w:r>
          </w:p>
        </w:tc>
        <w:tc>
          <w:tcPr>
            <w:tcW w:w="1418" w:type="dxa"/>
            <w:tcBorders>
              <w:top w:val="nil"/>
              <w:left w:val="nil"/>
              <w:bottom w:val="single" w:sz="8" w:space="0" w:color="FFFFFF"/>
              <w:right w:val="single" w:sz="8" w:space="0" w:color="FFFFFF"/>
            </w:tcBorders>
            <w:shd w:val="clear" w:color="000000" w:fill="F2F2F2"/>
            <w:vAlign w:val="center"/>
            <w:hideMark/>
          </w:tcPr>
          <w:p w14:paraId="1219557A" w14:textId="77777777" w:rsidR="00A3761E" w:rsidRPr="00A3761E" w:rsidRDefault="00A3761E" w:rsidP="00A3761E">
            <w:pPr>
              <w:suppressAutoHyphens w:val="0"/>
              <w:jc w:val="right"/>
              <w:rPr>
                <w:rFonts w:ascii="Verdana" w:hAnsi="Verdana" w:cs="Arial"/>
                <w:sz w:val="16"/>
                <w:szCs w:val="16"/>
                <w:lang w:eastAsia="pt-BR"/>
              </w:rPr>
            </w:pPr>
            <w:r w:rsidRPr="00A3761E">
              <w:rPr>
                <w:rFonts w:ascii="Verdana" w:hAnsi="Verdana" w:cs="Arial"/>
                <w:sz w:val="16"/>
                <w:szCs w:val="16"/>
                <w:lang w:eastAsia="pt-BR"/>
              </w:rPr>
              <w:t>11.935</w:t>
            </w:r>
          </w:p>
        </w:tc>
      </w:tr>
      <w:tr w:rsidR="00A3761E" w:rsidRPr="00A3761E" w14:paraId="23464B84" w14:textId="77777777" w:rsidTr="00964024">
        <w:trPr>
          <w:trHeight w:val="285"/>
        </w:trPr>
        <w:tc>
          <w:tcPr>
            <w:tcW w:w="7381" w:type="dxa"/>
            <w:tcBorders>
              <w:top w:val="nil"/>
              <w:left w:val="single" w:sz="8" w:space="0" w:color="FFFFFF"/>
              <w:bottom w:val="single" w:sz="8" w:space="0" w:color="FFFFFF"/>
              <w:right w:val="single" w:sz="8" w:space="0" w:color="FFFFFF"/>
            </w:tcBorders>
            <w:shd w:val="clear" w:color="000000" w:fill="F2F2F2"/>
            <w:vAlign w:val="center"/>
            <w:hideMark/>
          </w:tcPr>
          <w:p w14:paraId="625C1AE7" w14:textId="77777777" w:rsidR="00A3761E" w:rsidRPr="00A3761E" w:rsidRDefault="00A3761E" w:rsidP="00A3761E">
            <w:pPr>
              <w:suppressAutoHyphens w:val="0"/>
              <w:jc w:val="both"/>
              <w:rPr>
                <w:rFonts w:ascii="Verdana" w:hAnsi="Verdana" w:cs="Arial"/>
                <w:sz w:val="16"/>
                <w:szCs w:val="16"/>
                <w:lang w:eastAsia="pt-BR"/>
              </w:rPr>
            </w:pPr>
            <w:r w:rsidRPr="00A3761E">
              <w:rPr>
                <w:rFonts w:ascii="Verdana" w:hAnsi="Verdana" w:cs="Arial"/>
                <w:sz w:val="16"/>
                <w:szCs w:val="16"/>
                <w:lang w:eastAsia="pt-BR"/>
              </w:rPr>
              <w:t xml:space="preserve">   Provisão para participações nos lucros</w:t>
            </w:r>
          </w:p>
        </w:tc>
        <w:tc>
          <w:tcPr>
            <w:tcW w:w="1560" w:type="dxa"/>
            <w:tcBorders>
              <w:top w:val="nil"/>
              <w:left w:val="nil"/>
              <w:bottom w:val="single" w:sz="8" w:space="0" w:color="FFFFFF"/>
              <w:right w:val="single" w:sz="8" w:space="0" w:color="FFFFFF"/>
            </w:tcBorders>
            <w:shd w:val="clear" w:color="000000" w:fill="F2F2F2"/>
            <w:vAlign w:val="center"/>
            <w:hideMark/>
          </w:tcPr>
          <w:p w14:paraId="0280F274" w14:textId="77777777" w:rsidR="00A3761E" w:rsidRPr="00A3761E" w:rsidRDefault="00A3761E" w:rsidP="00A3761E">
            <w:pPr>
              <w:suppressAutoHyphens w:val="0"/>
              <w:jc w:val="right"/>
              <w:rPr>
                <w:rFonts w:ascii="Verdana" w:hAnsi="Verdana" w:cs="Arial"/>
                <w:sz w:val="16"/>
                <w:szCs w:val="16"/>
                <w:lang w:eastAsia="pt-BR"/>
              </w:rPr>
            </w:pPr>
            <w:r w:rsidRPr="00A3761E">
              <w:rPr>
                <w:rFonts w:ascii="Verdana" w:hAnsi="Verdana" w:cs="Arial"/>
                <w:sz w:val="16"/>
                <w:szCs w:val="16"/>
                <w:lang w:eastAsia="pt-BR"/>
              </w:rPr>
              <w:t>3.077</w:t>
            </w:r>
          </w:p>
        </w:tc>
        <w:tc>
          <w:tcPr>
            <w:tcW w:w="1418" w:type="dxa"/>
            <w:tcBorders>
              <w:top w:val="nil"/>
              <w:left w:val="nil"/>
              <w:bottom w:val="single" w:sz="8" w:space="0" w:color="FFFFFF"/>
              <w:right w:val="single" w:sz="8" w:space="0" w:color="FFFFFF"/>
            </w:tcBorders>
            <w:shd w:val="clear" w:color="000000" w:fill="F2F2F2"/>
            <w:vAlign w:val="center"/>
            <w:hideMark/>
          </w:tcPr>
          <w:p w14:paraId="27E1FA26" w14:textId="77777777" w:rsidR="00A3761E" w:rsidRPr="00A3761E" w:rsidRDefault="00A3761E" w:rsidP="00A3761E">
            <w:pPr>
              <w:suppressAutoHyphens w:val="0"/>
              <w:jc w:val="right"/>
              <w:rPr>
                <w:rFonts w:ascii="Verdana" w:hAnsi="Verdana" w:cs="Arial"/>
                <w:sz w:val="16"/>
                <w:szCs w:val="16"/>
                <w:lang w:eastAsia="pt-BR"/>
              </w:rPr>
            </w:pPr>
            <w:r w:rsidRPr="00A3761E">
              <w:rPr>
                <w:rFonts w:ascii="Verdana" w:hAnsi="Verdana" w:cs="Arial"/>
                <w:sz w:val="16"/>
                <w:szCs w:val="16"/>
                <w:lang w:eastAsia="pt-BR"/>
              </w:rPr>
              <w:t>2.295</w:t>
            </w:r>
          </w:p>
        </w:tc>
      </w:tr>
      <w:tr w:rsidR="00A3761E" w:rsidRPr="00A3761E" w14:paraId="6C0CBC5B" w14:textId="77777777" w:rsidTr="00964024">
        <w:trPr>
          <w:trHeight w:val="285"/>
        </w:trPr>
        <w:tc>
          <w:tcPr>
            <w:tcW w:w="7381" w:type="dxa"/>
            <w:tcBorders>
              <w:top w:val="nil"/>
              <w:left w:val="single" w:sz="8" w:space="0" w:color="FFFFFF"/>
              <w:bottom w:val="single" w:sz="8" w:space="0" w:color="FFFFFF"/>
              <w:right w:val="single" w:sz="8" w:space="0" w:color="FFFFFF"/>
            </w:tcBorders>
            <w:shd w:val="clear" w:color="000000" w:fill="A6A6A6"/>
            <w:vAlign w:val="center"/>
            <w:hideMark/>
          </w:tcPr>
          <w:p w14:paraId="5ACBCAE9" w14:textId="77777777" w:rsidR="00A3761E" w:rsidRPr="00A3761E" w:rsidRDefault="00A3761E" w:rsidP="00A3761E">
            <w:pPr>
              <w:suppressAutoHyphens w:val="0"/>
              <w:jc w:val="both"/>
              <w:rPr>
                <w:rFonts w:ascii="Verdana" w:hAnsi="Verdana" w:cs="Arial"/>
                <w:b/>
                <w:bCs/>
                <w:sz w:val="16"/>
                <w:szCs w:val="16"/>
                <w:lang w:eastAsia="pt-BR"/>
              </w:rPr>
            </w:pPr>
            <w:r w:rsidRPr="00A3761E">
              <w:rPr>
                <w:rFonts w:ascii="Verdana" w:hAnsi="Verdana" w:cs="Arial"/>
                <w:b/>
                <w:bCs/>
                <w:sz w:val="16"/>
                <w:szCs w:val="16"/>
                <w:lang w:eastAsia="pt-BR"/>
              </w:rPr>
              <w:t>Total</w:t>
            </w:r>
          </w:p>
        </w:tc>
        <w:tc>
          <w:tcPr>
            <w:tcW w:w="1560" w:type="dxa"/>
            <w:tcBorders>
              <w:top w:val="nil"/>
              <w:left w:val="nil"/>
              <w:bottom w:val="single" w:sz="8" w:space="0" w:color="FFFFFF"/>
              <w:right w:val="single" w:sz="8" w:space="0" w:color="FFFFFF"/>
            </w:tcBorders>
            <w:shd w:val="clear" w:color="000000" w:fill="A6A6A6"/>
            <w:vAlign w:val="center"/>
            <w:hideMark/>
          </w:tcPr>
          <w:p w14:paraId="5734432E" w14:textId="77777777" w:rsidR="00A3761E" w:rsidRPr="00A3761E" w:rsidRDefault="00A3761E" w:rsidP="00A3761E">
            <w:pPr>
              <w:suppressAutoHyphens w:val="0"/>
              <w:jc w:val="right"/>
              <w:rPr>
                <w:rFonts w:ascii="Verdana" w:hAnsi="Verdana" w:cs="Arial"/>
                <w:b/>
                <w:bCs/>
                <w:sz w:val="16"/>
                <w:szCs w:val="16"/>
                <w:lang w:eastAsia="pt-BR"/>
              </w:rPr>
            </w:pPr>
            <w:r w:rsidRPr="00A3761E">
              <w:rPr>
                <w:rFonts w:ascii="Verdana" w:hAnsi="Verdana" w:cs="Arial"/>
                <w:b/>
                <w:bCs/>
                <w:sz w:val="16"/>
                <w:szCs w:val="16"/>
                <w:lang w:eastAsia="pt-BR"/>
              </w:rPr>
              <w:t>9.945</w:t>
            </w:r>
          </w:p>
        </w:tc>
        <w:tc>
          <w:tcPr>
            <w:tcW w:w="1418" w:type="dxa"/>
            <w:tcBorders>
              <w:top w:val="nil"/>
              <w:left w:val="nil"/>
              <w:bottom w:val="single" w:sz="8" w:space="0" w:color="FFFFFF"/>
              <w:right w:val="single" w:sz="8" w:space="0" w:color="FFFFFF"/>
            </w:tcBorders>
            <w:shd w:val="clear" w:color="000000" w:fill="A6A6A6"/>
            <w:vAlign w:val="center"/>
            <w:hideMark/>
          </w:tcPr>
          <w:p w14:paraId="0B022331" w14:textId="77777777" w:rsidR="00A3761E" w:rsidRPr="00A3761E" w:rsidRDefault="00A3761E" w:rsidP="00A3761E">
            <w:pPr>
              <w:suppressAutoHyphens w:val="0"/>
              <w:jc w:val="right"/>
              <w:rPr>
                <w:rFonts w:ascii="Verdana" w:hAnsi="Verdana" w:cs="Arial"/>
                <w:b/>
                <w:bCs/>
                <w:sz w:val="16"/>
                <w:szCs w:val="16"/>
                <w:lang w:eastAsia="pt-BR"/>
              </w:rPr>
            </w:pPr>
            <w:r w:rsidRPr="00A3761E">
              <w:rPr>
                <w:rFonts w:ascii="Verdana" w:hAnsi="Verdana" w:cs="Arial"/>
                <w:b/>
                <w:bCs/>
                <w:sz w:val="16"/>
                <w:szCs w:val="16"/>
                <w:lang w:eastAsia="pt-BR"/>
              </w:rPr>
              <w:t>14.230</w:t>
            </w:r>
          </w:p>
        </w:tc>
      </w:tr>
      <w:tr w:rsidR="00A3761E" w:rsidRPr="00A3761E" w14:paraId="6FED6F66" w14:textId="77777777" w:rsidTr="00964024">
        <w:trPr>
          <w:trHeight w:val="285"/>
        </w:trPr>
        <w:tc>
          <w:tcPr>
            <w:tcW w:w="7381" w:type="dxa"/>
            <w:tcBorders>
              <w:top w:val="nil"/>
              <w:left w:val="single" w:sz="8" w:space="0" w:color="FFFFFF"/>
              <w:bottom w:val="single" w:sz="8" w:space="0" w:color="FFFFFF"/>
              <w:right w:val="single" w:sz="8" w:space="0" w:color="FFFFFF"/>
            </w:tcBorders>
            <w:shd w:val="clear" w:color="000000" w:fill="F2F2F2"/>
            <w:vAlign w:val="center"/>
            <w:hideMark/>
          </w:tcPr>
          <w:p w14:paraId="3FA2D9AF" w14:textId="77777777" w:rsidR="00A3761E" w:rsidRPr="00A3761E" w:rsidRDefault="00A3761E" w:rsidP="00A3761E">
            <w:pPr>
              <w:suppressAutoHyphens w:val="0"/>
              <w:jc w:val="both"/>
              <w:rPr>
                <w:rFonts w:ascii="Verdana" w:hAnsi="Verdana" w:cs="Arial"/>
                <w:i/>
                <w:iCs/>
                <w:sz w:val="16"/>
                <w:szCs w:val="16"/>
                <w:lang w:eastAsia="pt-BR"/>
              </w:rPr>
            </w:pPr>
            <w:r w:rsidRPr="00A3761E">
              <w:rPr>
                <w:rFonts w:ascii="Verdana" w:hAnsi="Verdana" w:cs="Arial"/>
                <w:i/>
                <w:iCs/>
                <w:sz w:val="16"/>
                <w:szCs w:val="16"/>
                <w:lang w:eastAsia="pt-BR"/>
              </w:rPr>
              <w:t xml:space="preserve">Circulante </w:t>
            </w:r>
          </w:p>
        </w:tc>
        <w:tc>
          <w:tcPr>
            <w:tcW w:w="1560" w:type="dxa"/>
            <w:tcBorders>
              <w:top w:val="nil"/>
              <w:left w:val="nil"/>
              <w:bottom w:val="single" w:sz="8" w:space="0" w:color="FFFFFF"/>
              <w:right w:val="single" w:sz="8" w:space="0" w:color="FFFFFF"/>
            </w:tcBorders>
            <w:shd w:val="clear" w:color="000000" w:fill="F2F2F2"/>
            <w:vAlign w:val="center"/>
            <w:hideMark/>
          </w:tcPr>
          <w:p w14:paraId="6585D455" w14:textId="77777777" w:rsidR="00A3761E" w:rsidRPr="00A3761E" w:rsidRDefault="00A3761E" w:rsidP="00A3761E">
            <w:pPr>
              <w:suppressAutoHyphens w:val="0"/>
              <w:jc w:val="right"/>
              <w:rPr>
                <w:rFonts w:ascii="Verdana" w:hAnsi="Verdana" w:cs="Arial"/>
                <w:sz w:val="16"/>
                <w:szCs w:val="16"/>
                <w:lang w:eastAsia="pt-BR"/>
              </w:rPr>
            </w:pPr>
            <w:r w:rsidRPr="00A3761E">
              <w:rPr>
                <w:rFonts w:ascii="Verdana" w:hAnsi="Verdana" w:cs="Arial"/>
                <w:sz w:val="16"/>
                <w:szCs w:val="16"/>
                <w:lang w:eastAsia="pt-BR"/>
              </w:rPr>
              <w:t>9.945</w:t>
            </w:r>
          </w:p>
        </w:tc>
        <w:tc>
          <w:tcPr>
            <w:tcW w:w="1418" w:type="dxa"/>
            <w:tcBorders>
              <w:top w:val="nil"/>
              <w:left w:val="nil"/>
              <w:bottom w:val="single" w:sz="8" w:space="0" w:color="FFFFFF"/>
              <w:right w:val="single" w:sz="8" w:space="0" w:color="FFFFFF"/>
            </w:tcBorders>
            <w:shd w:val="clear" w:color="000000" w:fill="F2F2F2"/>
            <w:vAlign w:val="center"/>
            <w:hideMark/>
          </w:tcPr>
          <w:p w14:paraId="5A2F9ED6" w14:textId="77777777" w:rsidR="00A3761E" w:rsidRPr="00A3761E" w:rsidRDefault="00A3761E" w:rsidP="00A3761E">
            <w:pPr>
              <w:suppressAutoHyphens w:val="0"/>
              <w:jc w:val="right"/>
              <w:rPr>
                <w:rFonts w:ascii="Verdana" w:hAnsi="Verdana" w:cs="Arial"/>
                <w:sz w:val="16"/>
                <w:szCs w:val="16"/>
                <w:lang w:eastAsia="pt-BR"/>
              </w:rPr>
            </w:pPr>
            <w:r w:rsidRPr="00A3761E">
              <w:rPr>
                <w:rFonts w:ascii="Verdana" w:hAnsi="Verdana" w:cs="Arial"/>
                <w:sz w:val="16"/>
                <w:szCs w:val="16"/>
                <w:lang w:eastAsia="pt-BR"/>
              </w:rPr>
              <w:t>14.230</w:t>
            </w:r>
          </w:p>
        </w:tc>
      </w:tr>
    </w:tbl>
    <w:p w14:paraId="24B5A19E" w14:textId="77777777" w:rsidR="00A3761E" w:rsidRDefault="00A3761E" w:rsidP="00A3761E">
      <w:pPr>
        <w:pStyle w:val="UmPontoNovo9"/>
        <w:numPr>
          <w:ilvl w:val="0"/>
          <w:numId w:val="0"/>
        </w:numPr>
        <w:spacing w:after="0"/>
        <w:ind w:left="284"/>
        <w:jc w:val="both"/>
        <w:rPr>
          <w:rFonts w:ascii="Verdana" w:hAnsi="Verdana" w:cs="Arial"/>
          <w:sz w:val="16"/>
          <w:szCs w:val="16"/>
        </w:rPr>
      </w:pPr>
    </w:p>
    <w:p w14:paraId="345A14FE" w14:textId="77777777" w:rsidR="00AB44AD" w:rsidRDefault="00AB44AD" w:rsidP="00A3761E">
      <w:pPr>
        <w:pStyle w:val="UmPontoNovo9"/>
        <w:numPr>
          <w:ilvl w:val="0"/>
          <w:numId w:val="0"/>
        </w:numPr>
        <w:spacing w:after="0"/>
        <w:ind w:left="284"/>
        <w:jc w:val="both"/>
        <w:rPr>
          <w:rFonts w:ascii="Verdana" w:hAnsi="Verdana" w:cs="Arial"/>
          <w:sz w:val="16"/>
          <w:szCs w:val="16"/>
        </w:rPr>
      </w:pPr>
    </w:p>
    <w:p w14:paraId="64B08A37" w14:textId="77777777" w:rsidR="00065F01" w:rsidRDefault="00065F01" w:rsidP="00A3761E">
      <w:pPr>
        <w:pStyle w:val="UmPontoNovo9"/>
        <w:numPr>
          <w:ilvl w:val="0"/>
          <w:numId w:val="0"/>
        </w:numPr>
        <w:spacing w:after="0"/>
        <w:ind w:left="284"/>
        <w:jc w:val="both"/>
        <w:rPr>
          <w:rFonts w:ascii="Verdana" w:hAnsi="Verdana" w:cs="Arial"/>
          <w:sz w:val="16"/>
          <w:szCs w:val="16"/>
        </w:rPr>
      </w:pPr>
    </w:p>
    <w:p w14:paraId="63B341FC" w14:textId="77777777" w:rsidR="00065F01" w:rsidRDefault="00065F01" w:rsidP="00A3761E">
      <w:pPr>
        <w:pStyle w:val="UmPontoNovo9"/>
        <w:numPr>
          <w:ilvl w:val="0"/>
          <w:numId w:val="0"/>
        </w:numPr>
        <w:spacing w:after="0"/>
        <w:ind w:left="284"/>
        <w:jc w:val="both"/>
        <w:rPr>
          <w:rFonts w:ascii="Verdana" w:hAnsi="Verdana" w:cs="Arial"/>
          <w:sz w:val="16"/>
          <w:szCs w:val="16"/>
        </w:rPr>
      </w:pPr>
    </w:p>
    <w:p w14:paraId="6EF750DD" w14:textId="77777777" w:rsidR="00065F01" w:rsidRDefault="00065F01" w:rsidP="00A3761E">
      <w:pPr>
        <w:pStyle w:val="UmPontoNovo9"/>
        <w:numPr>
          <w:ilvl w:val="0"/>
          <w:numId w:val="0"/>
        </w:numPr>
        <w:spacing w:after="0"/>
        <w:ind w:left="284"/>
        <w:jc w:val="both"/>
        <w:rPr>
          <w:rFonts w:ascii="Verdana" w:hAnsi="Verdana" w:cs="Arial"/>
          <w:sz w:val="16"/>
          <w:szCs w:val="16"/>
        </w:rPr>
      </w:pPr>
    </w:p>
    <w:p w14:paraId="12F7DF47" w14:textId="42C16A45" w:rsidR="00FF4015" w:rsidRPr="00590894" w:rsidRDefault="00BC7B87" w:rsidP="00B41588">
      <w:pPr>
        <w:pStyle w:val="PargrafodaLista"/>
        <w:numPr>
          <w:ilvl w:val="0"/>
          <w:numId w:val="70"/>
        </w:numPr>
        <w:spacing w:before="120" w:after="120"/>
        <w:ind w:left="426"/>
        <w:jc w:val="both"/>
        <w:rPr>
          <w:rFonts w:ascii="Verdana" w:hAnsi="Verdana"/>
          <w:sz w:val="16"/>
          <w:szCs w:val="16"/>
        </w:rPr>
      </w:pPr>
      <w:r w:rsidRPr="00590894">
        <w:rPr>
          <w:rFonts w:ascii="Verdana" w:hAnsi="Verdana"/>
          <w:i/>
          <w:sz w:val="20"/>
          <w:szCs w:val="20"/>
          <w:lang w:eastAsia="en-US"/>
        </w:rPr>
        <w:t>Diversas</w:t>
      </w:r>
    </w:p>
    <w:tbl>
      <w:tblPr>
        <w:tblW w:w="10359" w:type="dxa"/>
        <w:tblInd w:w="60" w:type="dxa"/>
        <w:tblCellMar>
          <w:left w:w="70" w:type="dxa"/>
          <w:right w:w="70" w:type="dxa"/>
        </w:tblCellMar>
        <w:tblLook w:val="04A0" w:firstRow="1" w:lastRow="0" w:firstColumn="1" w:lastColumn="0" w:noHBand="0" w:noVBand="1"/>
      </w:tblPr>
      <w:tblGrid>
        <w:gridCol w:w="7381"/>
        <w:gridCol w:w="1560"/>
        <w:gridCol w:w="1418"/>
      </w:tblGrid>
      <w:tr w:rsidR="006D067A" w:rsidRPr="006D067A" w14:paraId="256B99CA" w14:textId="77777777" w:rsidTr="00AA3CAF">
        <w:trPr>
          <w:trHeight w:val="285"/>
        </w:trPr>
        <w:tc>
          <w:tcPr>
            <w:tcW w:w="7381"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B2B5961" w14:textId="77777777" w:rsidR="006D067A" w:rsidRPr="006D067A" w:rsidRDefault="006D067A" w:rsidP="006D067A">
            <w:pPr>
              <w:suppressAutoHyphens w:val="0"/>
              <w:jc w:val="center"/>
              <w:rPr>
                <w:rFonts w:ascii="Verdana" w:hAnsi="Verdana" w:cs="Arial"/>
                <w:b/>
                <w:bCs/>
                <w:sz w:val="16"/>
                <w:szCs w:val="16"/>
                <w:lang w:eastAsia="pt-BR"/>
              </w:rPr>
            </w:pPr>
            <w:r w:rsidRPr="006D067A">
              <w:rPr>
                <w:rFonts w:ascii="Verdana" w:hAnsi="Verdana" w:cs="Arial"/>
                <w:b/>
                <w:bCs/>
                <w:sz w:val="16"/>
                <w:szCs w:val="16"/>
                <w:lang w:eastAsia="pt-BR"/>
              </w:rPr>
              <w:t> </w:t>
            </w:r>
          </w:p>
        </w:tc>
        <w:tc>
          <w:tcPr>
            <w:tcW w:w="1560" w:type="dxa"/>
            <w:tcBorders>
              <w:top w:val="single" w:sz="8" w:space="0" w:color="FFFFFF"/>
              <w:left w:val="nil"/>
              <w:bottom w:val="single" w:sz="8" w:space="0" w:color="FFFFFF"/>
              <w:right w:val="single" w:sz="8" w:space="0" w:color="FFFFFF"/>
            </w:tcBorders>
            <w:shd w:val="clear" w:color="000000" w:fill="A6A6A6"/>
            <w:vAlign w:val="center"/>
            <w:hideMark/>
          </w:tcPr>
          <w:p w14:paraId="3910A98B" w14:textId="77777777" w:rsidR="006D067A" w:rsidRPr="006D067A" w:rsidRDefault="006D067A" w:rsidP="006D067A">
            <w:pPr>
              <w:suppressAutoHyphens w:val="0"/>
              <w:jc w:val="center"/>
              <w:rPr>
                <w:rFonts w:ascii="Verdana" w:hAnsi="Verdana" w:cs="Arial"/>
                <w:b/>
                <w:bCs/>
                <w:sz w:val="16"/>
                <w:szCs w:val="16"/>
                <w:lang w:eastAsia="pt-BR"/>
              </w:rPr>
            </w:pPr>
            <w:r w:rsidRPr="006D067A">
              <w:rPr>
                <w:rFonts w:ascii="Verdana" w:hAnsi="Verdana" w:cs="Arial"/>
                <w:b/>
                <w:bCs/>
                <w:sz w:val="16"/>
                <w:szCs w:val="16"/>
                <w:lang w:eastAsia="pt-BR"/>
              </w:rPr>
              <w:t>30/06/2021</w:t>
            </w:r>
          </w:p>
        </w:tc>
        <w:tc>
          <w:tcPr>
            <w:tcW w:w="1418" w:type="dxa"/>
            <w:tcBorders>
              <w:top w:val="single" w:sz="8" w:space="0" w:color="FFFFFF"/>
              <w:left w:val="nil"/>
              <w:bottom w:val="single" w:sz="8" w:space="0" w:color="FFFFFF"/>
              <w:right w:val="single" w:sz="8" w:space="0" w:color="FFFFFF"/>
            </w:tcBorders>
            <w:shd w:val="clear" w:color="000000" w:fill="A6A6A6"/>
            <w:vAlign w:val="center"/>
            <w:hideMark/>
          </w:tcPr>
          <w:p w14:paraId="4F450207" w14:textId="77777777" w:rsidR="006D067A" w:rsidRPr="006D067A" w:rsidRDefault="006D067A" w:rsidP="006D067A">
            <w:pPr>
              <w:suppressAutoHyphens w:val="0"/>
              <w:jc w:val="center"/>
              <w:rPr>
                <w:rFonts w:ascii="Verdana" w:hAnsi="Verdana" w:cs="Arial"/>
                <w:b/>
                <w:bCs/>
                <w:sz w:val="16"/>
                <w:szCs w:val="16"/>
                <w:lang w:eastAsia="pt-BR"/>
              </w:rPr>
            </w:pPr>
            <w:r w:rsidRPr="006D067A">
              <w:rPr>
                <w:rFonts w:ascii="Verdana" w:hAnsi="Verdana" w:cs="Arial"/>
                <w:b/>
                <w:bCs/>
                <w:sz w:val="16"/>
                <w:szCs w:val="16"/>
                <w:lang w:eastAsia="pt-BR"/>
              </w:rPr>
              <w:t>31/12/2020</w:t>
            </w:r>
          </w:p>
        </w:tc>
      </w:tr>
      <w:tr w:rsidR="006D067A" w:rsidRPr="006D067A" w14:paraId="20AFA43C" w14:textId="77777777" w:rsidTr="00AA3CAF">
        <w:trPr>
          <w:trHeight w:val="285"/>
        </w:trPr>
        <w:tc>
          <w:tcPr>
            <w:tcW w:w="7381" w:type="dxa"/>
            <w:tcBorders>
              <w:top w:val="nil"/>
              <w:left w:val="single" w:sz="8" w:space="0" w:color="FFFFFF"/>
              <w:bottom w:val="single" w:sz="8" w:space="0" w:color="FFFFFF"/>
              <w:right w:val="single" w:sz="8" w:space="0" w:color="FFFFFF"/>
            </w:tcBorders>
            <w:shd w:val="clear" w:color="000000" w:fill="F2F2F2"/>
            <w:vAlign w:val="center"/>
            <w:hideMark/>
          </w:tcPr>
          <w:p w14:paraId="2BF7ACA8" w14:textId="77777777" w:rsidR="006D067A" w:rsidRPr="006D067A" w:rsidRDefault="006D067A" w:rsidP="006D067A">
            <w:pPr>
              <w:suppressAutoHyphens w:val="0"/>
              <w:jc w:val="both"/>
              <w:rPr>
                <w:rFonts w:ascii="Verdana" w:hAnsi="Verdana" w:cs="Arial"/>
                <w:sz w:val="16"/>
                <w:szCs w:val="16"/>
                <w:lang w:eastAsia="pt-BR"/>
              </w:rPr>
            </w:pPr>
            <w:r w:rsidRPr="006D067A">
              <w:rPr>
                <w:rFonts w:ascii="Verdana" w:hAnsi="Verdana" w:cs="Arial"/>
                <w:sz w:val="16"/>
                <w:szCs w:val="16"/>
                <w:lang w:eastAsia="pt-BR"/>
              </w:rPr>
              <w:t xml:space="preserve">   Provisão para despesas de pessoal</w:t>
            </w:r>
          </w:p>
        </w:tc>
        <w:tc>
          <w:tcPr>
            <w:tcW w:w="1560" w:type="dxa"/>
            <w:tcBorders>
              <w:top w:val="nil"/>
              <w:left w:val="nil"/>
              <w:bottom w:val="single" w:sz="8" w:space="0" w:color="FFFFFF"/>
              <w:right w:val="single" w:sz="8" w:space="0" w:color="FFFFFF"/>
            </w:tcBorders>
            <w:shd w:val="clear" w:color="000000" w:fill="F2F2F2"/>
            <w:vAlign w:val="center"/>
            <w:hideMark/>
          </w:tcPr>
          <w:p w14:paraId="57A76D71" w14:textId="77777777" w:rsidR="006D067A" w:rsidRPr="006D067A" w:rsidRDefault="006D067A" w:rsidP="006D067A">
            <w:pPr>
              <w:suppressAutoHyphens w:val="0"/>
              <w:jc w:val="right"/>
              <w:rPr>
                <w:rFonts w:ascii="Verdana" w:hAnsi="Verdana" w:cs="Arial"/>
                <w:sz w:val="16"/>
                <w:szCs w:val="16"/>
                <w:lang w:eastAsia="pt-BR"/>
              </w:rPr>
            </w:pPr>
            <w:r w:rsidRPr="006D067A">
              <w:rPr>
                <w:rFonts w:ascii="Verdana" w:hAnsi="Verdana" w:cs="Arial"/>
                <w:sz w:val="16"/>
                <w:szCs w:val="16"/>
                <w:lang w:eastAsia="pt-BR"/>
              </w:rPr>
              <w:t>3.478</w:t>
            </w:r>
          </w:p>
        </w:tc>
        <w:tc>
          <w:tcPr>
            <w:tcW w:w="1418" w:type="dxa"/>
            <w:tcBorders>
              <w:top w:val="nil"/>
              <w:left w:val="nil"/>
              <w:bottom w:val="single" w:sz="8" w:space="0" w:color="FFFFFF"/>
              <w:right w:val="single" w:sz="8" w:space="0" w:color="FFFFFF"/>
            </w:tcBorders>
            <w:shd w:val="clear" w:color="000000" w:fill="F2F2F2"/>
            <w:vAlign w:val="center"/>
            <w:hideMark/>
          </w:tcPr>
          <w:p w14:paraId="4D1E5BAC" w14:textId="77777777" w:rsidR="006D067A" w:rsidRPr="006D067A" w:rsidRDefault="006D067A" w:rsidP="006D067A">
            <w:pPr>
              <w:suppressAutoHyphens w:val="0"/>
              <w:jc w:val="right"/>
              <w:rPr>
                <w:rFonts w:ascii="Verdana" w:hAnsi="Verdana" w:cs="Arial"/>
                <w:sz w:val="16"/>
                <w:szCs w:val="16"/>
                <w:lang w:eastAsia="pt-BR"/>
              </w:rPr>
            </w:pPr>
            <w:r w:rsidRPr="006D067A">
              <w:rPr>
                <w:rFonts w:ascii="Verdana" w:hAnsi="Verdana" w:cs="Arial"/>
                <w:sz w:val="16"/>
                <w:szCs w:val="16"/>
                <w:lang w:eastAsia="pt-BR"/>
              </w:rPr>
              <w:t>3.045</w:t>
            </w:r>
          </w:p>
        </w:tc>
      </w:tr>
      <w:tr w:rsidR="006D067A" w:rsidRPr="006D067A" w14:paraId="063053DA" w14:textId="77777777" w:rsidTr="00AA3CAF">
        <w:trPr>
          <w:trHeight w:val="285"/>
        </w:trPr>
        <w:tc>
          <w:tcPr>
            <w:tcW w:w="7381" w:type="dxa"/>
            <w:tcBorders>
              <w:top w:val="nil"/>
              <w:left w:val="single" w:sz="8" w:space="0" w:color="FFFFFF"/>
              <w:bottom w:val="single" w:sz="8" w:space="0" w:color="FFFFFF"/>
              <w:right w:val="single" w:sz="8" w:space="0" w:color="FFFFFF"/>
            </w:tcBorders>
            <w:shd w:val="clear" w:color="000000" w:fill="F2F2F2"/>
            <w:vAlign w:val="center"/>
            <w:hideMark/>
          </w:tcPr>
          <w:p w14:paraId="0D3C67F8" w14:textId="77777777" w:rsidR="006D067A" w:rsidRPr="006D067A" w:rsidRDefault="006D067A" w:rsidP="006D067A">
            <w:pPr>
              <w:suppressAutoHyphens w:val="0"/>
              <w:jc w:val="both"/>
              <w:rPr>
                <w:rFonts w:ascii="Verdana" w:hAnsi="Verdana" w:cs="Arial"/>
                <w:sz w:val="16"/>
                <w:szCs w:val="16"/>
                <w:lang w:eastAsia="pt-BR"/>
              </w:rPr>
            </w:pPr>
            <w:r w:rsidRPr="006D067A">
              <w:rPr>
                <w:rFonts w:ascii="Verdana" w:hAnsi="Verdana" w:cs="Arial"/>
                <w:sz w:val="16"/>
                <w:szCs w:val="16"/>
                <w:lang w:eastAsia="pt-BR"/>
              </w:rPr>
              <w:t xml:space="preserve">   Provisão para despesas administrativas</w:t>
            </w:r>
          </w:p>
        </w:tc>
        <w:tc>
          <w:tcPr>
            <w:tcW w:w="1560" w:type="dxa"/>
            <w:tcBorders>
              <w:top w:val="nil"/>
              <w:left w:val="nil"/>
              <w:bottom w:val="single" w:sz="8" w:space="0" w:color="FFFFFF"/>
              <w:right w:val="single" w:sz="8" w:space="0" w:color="FFFFFF"/>
            </w:tcBorders>
            <w:shd w:val="clear" w:color="000000" w:fill="F2F2F2"/>
            <w:vAlign w:val="center"/>
            <w:hideMark/>
          </w:tcPr>
          <w:p w14:paraId="616D4439" w14:textId="77777777" w:rsidR="006D067A" w:rsidRPr="006D067A" w:rsidRDefault="006D067A" w:rsidP="006D067A">
            <w:pPr>
              <w:suppressAutoHyphens w:val="0"/>
              <w:jc w:val="right"/>
              <w:rPr>
                <w:rFonts w:ascii="Verdana" w:hAnsi="Verdana" w:cs="Arial"/>
                <w:sz w:val="16"/>
                <w:szCs w:val="16"/>
                <w:lang w:eastAsia="pt-BR"/>
              </w:rPr>
            </w:pPr>
            <w:r w:rsidRPr="006D067A">
              <w:rPr>
                <w:rFonts w:ascii="Verdana" w:hAnsi="Verdana" w:cs="Arial"/>
                <w:sz w:val="16"/>
                <w:szCs w:val="16"/>
                <w:lang w:eastAsia="pt-BR"/>
              </w:rPr>
              <w:t>997</w:t>
            </w:r>
          </w:p>
        </w:tc>
        <w:tc>
          <w:tcPr>
            <w:tcW w:w="1418" w:type="dxa"/>
            <w:tcBorders>
              <w:top w:val="nil"/>
              <w:left w:val="nil"/>
              <w:bottom w:val="single" w:sz="8" w:space="0" w:color="FFFFFF"/>
              <w:right w:val="single" w:sz="8" w:space="0" w:color="FFFFFF"/>
            </w:tcBorders>
            <w:shd w:val="clear" w:color="000000" w:fill="F2F2F2"/>
            <w:vAlign w:val="center"/>
            <w:hideMark/>
          </w:tcPr>
          <w:p w14:paraId="37DF2236" w14:textId="77777777" w:rsidR="006D067A" w:rsidRPr="006D067A" w:rsidRDefault="006D067A" w:rsidP="006D067A">
            <w:pPr>
              <w:suppressAutoHyphens w:val="0"/>
              <w:jc w:val="right"/>
              <w:rPr>
                <w:rFonts w:ascii="Verdana" w:hAnsi="Verdana" w:cs="Arial"/>
                <w:sz w:val="16"/>
                <w:szCs w:val="16"/>
                <w:lang w:eastAsia="pt-BR"/>
              </w:rPr>
            </w:pPr>
            <w:r w:rsidRPr="006D067A">
              <w:rPr>
                <w:rFonts w:ascii="Verdana" w:hAnsi="Verdana" w:cs="Arial"/>
                <w:sz w:val="16"/>
                <w:szCs w:val="16"/>
                <w:lang w:eastAsia="pt-BR"/>
              </w:rPr>
              <w:t>993</w:t>
            </w:r>
          </w:p>
        </w:tc>
      </w:tr>
      <w:tr w:rsidR="006D067A" w:rsidRPr="006D067A" w14:paraId="239C358C" w14:textId="77777777" w:rsidTr="00AA3CAF">
        <w:trPr>
          <w:trHeight w:val="285"/>
        </w:trPr>
        <w:tc>
          <w:tcPr>
            <w:tcW w:w="7381" w:type="dxa"/>
            <w:tcBorders>
              <w:top w:val="nil"/>
              <w:left w:val="single" w:sz="8" w:space="0" w:color="FFFFFF"/>
              <w:bottom w:val="single" w:sz="8" w:space="0" w:color="FFFFFF"/>
              <w:right w:val="single" w:sz="8" w:space="0" w:color="FFFFFF"/>
            </w:tcBorders>
            <w:shd w:val="clear" w:color="000000" w:fill="F2F2F2"/>
            <w:vAlign w:val="center"/>
            <w:hideMark/>
          </w:tcPr>
          <w:p w14:paraId="070D8AB2" w14:textId="77777777" w:rsidR="006D067A" w:rsidRPr="006D067A" w:rsidRDefault="006D067A" w:rsidP="006D067A">
            <w:pPr>
              <w:suppressAutoHyphens w:val="0"/>
              <w:jc w:val="both"/>
              <w:rPr>
                <w:rFonts w:ascii="Verdana" w:hAnsi="Verdana" w:cs="Arial"/>
                <w:sz w:val="16"/>
                <w:szCs w:val="16"/>
                <w:lang w:eastAsia="pt-BR"/>
              </w:rPr>
            </w:pPr>
            <w:r w:rsidRPr="006D067A">
              <w:rPr>
                <w:rFonts w:ascii="Verdana" w:hAnsi="Verdana" w:cs="Arial"/>
                <w:sz w:val="16"/>
                <w:szCs w:val="16"/>
                <w:lang w:eastAsia="pt-BR"/>
              </w:rPr>
              <w:t xml:space="preserve">   Credores diversos no país</w:t>
            </w:r>
            <w:r w:rsidRPr="006D067A">
              <w:rPr>
                <w:rFonts w:ascii="Verdana" w:hAnsi="Verdana" w:cs="Arial"/>
                <w:sz w:val="16"/>
                <w:szCs w:val="16"/>
                <w:vertAlign w:val="superscript"/>
                <w:lang w:eastAsia="pt-BR"/>
              </w:rPr>
              <w:t xml:space="preserve"> (1)</w:t>
            </w:r>
          </w:p>
        </w:tc>
        <w:tc>
          <w:tcPr>
            <w:tcW w:w="1560" w:type="dxa"/>
            <w:tcBorders>
              <w:top w:val="nil"/>
              <w:left w:val="nil"/>
              <w:bottom w:val="single" w:sz="8" w:space="0" w:color="FFFFFF"/>
              <w:right w:val="single" w:sz="8" w:space="0" w:color="FFFFFF"/>
            </w:tcBorders>
            <w:shd w:val="clear" w:color="000000" w:fill="F2F2F2"/>
            <w:vAlign w:val="center"/>
            <w:hideMark/>
          </w:tcPr>
          <w:p w14:paraId="2D8E807E" w14:textId="77777777" w:rsidR="006D067A" w:rsidRPr="006D067A" w:rsidRDefault="006D067A" w:rsidP="006D067A">
            <w:pPr>
              <w:suppressAutoHyphens w:val="0"/>
              <w:jc w:val="right"/>
              <w:rPr>
                <w:rFonts w:ascii="Verdana" w:hAnsi="Verdana" w:cs="Arial"/>
                <w:sz w:val="16"/>
                <w:szCs w:val="16"/>
                <w:lang w:eastAsia="pt-BR"/>
              </w:rPr>
            </w:pPr>
            <w:r w:rsidRPr="006D067A">
              <w:rPr>
                <w:rFonts w:ascii="Verdana" w:hAnsi="Verdana" w:cs="Arial"/>
                <w:sz w:val="16"/>
                <w:szCs w:val="16"/>
                <w:lang w:eastAsia="pt-BR"/>
              </w:rPr>
              <w:t>23.189</w:t>
            </w:r>
          </w:p>
        </w:tc>
        <w:tc>
          <w:tcPr>
            <w:tcW w:w="1418" w:type="dxa"/>
            <w:tcBorders>
              <w:top w:val="nil"/>
              <w:left w:val="nil"/>
              <w:bottom w:val="single" w:sz="8" w:space="0" w:color="FFFFFF"/>
              <w:right w:val="single" w:sz="8" w:space="0" w:color="FFFFFF"/>
            </w:tcBorders>
            <w:shd w:val="clear" w:color="000000" w:fill="F2F2F2"/>
            <w:vAlign w:val="center"/>
            <w:hideMark/>
          </w:tcPr>
          <w:p w14:paraId="4EE43398" w14:textId="77777777" w:rsidR="006D067A" w:rsidRPr="006D067A" w:rsidRDefault="006D067A" w:rsidP="006D067A">
            <w:pPr>
              <w:suppressAutoHyphens w:val="0"/>
              <w:jc w:val="right"/>
              <w:rPr>
                <w:rFonts w:ascii="Verdana" w:hAnsi="Verdana" w:cs="Arial"/>
                <w:sz w:val="16"/>
                <w:szCs w:val="16"/>
                <w:lang w:eastAsia="pt-BR"/>
              </w:rPr>
            </w:pPr>
            <w:r w:rsidRPr="006D067A">
              <w:rPr>
                <w:rFonts w:ascii="Verdana" w:hAnsi="Verdana" w:cs="Arial"/>
                <w:sz w:val="16"/>
                <w:szCs w:val="16"/>
                <w:lang w:eastAsia="pt-BR"/>
              </w:rPr>
              <w:t>21.693</w:t>
            </w:r>
          </w:p>
        </w:tc>
      </w:tr>
      <w:tr w:rsidR="006D067A" w:rsidRPr="006D067A" w14:paraId="21667A5E" w14:textId="77777777" w:rsidTr="00AA3CAF">
        <w:trPr>
          <w:trHeight w:val="285"/>
        </w:trPr>
        <w:tc>
          <w:tcPr>
            <w:tcW w:w="7381" w:type="dxa"/>
            <w:tcBorders>
              <w:top w:val="nil"/>
              <w:left w:val="single" w:sz="8" w:space="0" w:color="FFFFFF"/>
              <w:bottom w:val="single" w:sz="8" w:space="0" w:color="FFFFFF"/>
              <w:right w:val="single" w:sz="8" w:space="0" w:color="FFFFFF"/>
            </w:tcBorders>
            <w:shd w:val="clear" w:color="000000" w:fill="F2F2F2"/>
            <w:vAlign w:val="center"/>
            <w:hideMark/>
          </w:tcPr>
          <w:p w14:paraId="3ABF01D8" w14:textId="77777777" w:rsidR="006D067A" w:rsidRPr="006D067A" w:rsidRDefault="006D067A" w:rsidP="006D067A">
            <w:pPr>
              <w:suppressAutoHyphens w:val="0"/>
              <w:jc w:val="both"/>
              <w:rPr>
                <w:rFonts w:ascii="Verdana" w:hAnsi="Verdana" w:cs="Arial"/>
                <w:sz w:val="16"/>
                <w:szCs w:val="16"/>
                <w:lang w:eastAsia="pt-BR"/>
              </w:rPr>
            </w:pPr>
            <w:r w:rsidRPr="006D067A">
              <w:rPr>
                <w:rFonts w:ascii="Verdana" w:hAnsi="Verdana" w:cs="Arial"/>
                <w:sz w:val="16"/>
                <w:szCs w:val="16"/>
                <w:lang w:eastAsia="pt-BR"/>
              </w:rPr>
              <w:t xml:space="preserve">   Cobrança e arrecadação de tributos</w:t>
            </w:r>
          </w:p>
        </w:tc>
        <w:tc>
          <w:tcPr>
            <w:tcW w:w="1560" w:type="dxa"/>
            <w:tcBorders>
              <w:top w:val="nil"/>
              <w:left w:val="nil"/>
              <w:bottom w:val="single" w:sz="8" w:space="0" w:color="FFFFFF"/>
              <w:right w:val="single" w:sz="8" w:space="0" w:color="FFFFFF"/>
            </w:tcBorders>
            <w:shd w:val="clear" w:color="000000" w:fill="F2F2F2"/>
            <w:vAlign w:val="center"/>
            <w:hideMark/>
          </w:tcPr>
          <w:p w14:paraId="4CB687F8" w14:textId="77777777" w:rsidR="006D067A" w:rsidRPr="006D067A" w:rsidRDefault="006D067A" w:rsidP="006D067A">
            <w:pPr>
              <w:suppressAutoHyphens w:val="0"/>
              <w:jc w:val="right"/>
              <w:rPr>
                <w:rFonts w:ascii="Verdana" w:hAnsi="Verdana" w:cs="Arial"/>
                <w:sz w:val="16"/>
                <w:szCs w:val="16"/>
                <w:lang w:eastAsia="pt-BR"/>
              </w:rPr>
            </w:pPr>
            <w:r w:rsidRPr="006D067A">
              <w:rPr>
                <w:rFonts w:ascii="Verdana" w:hAnsi="Verdana" w:cs="Arial"/>
                <w:sz w:val="16"/>
                <w:szCs w:val="16"/>
                <w:lang w:eastAsia="pt-BR"/>
              </w:rPr>
              <w:t>45</w:t>
            </w:r>
          </w:p>
        </w:tc>
        <w:tc>
          <w:tcPr>
            <w:tcW w:w="1418" w:type="dxa"/>
            <w:tcBorders>
              <w:top w:val="nil"/>
              <w:left w:val="nil"/>
              <w:bottom w:val="single" w:sz="8" w:space="0" w:color="FFFFFF"/>
              <w:right w:val="single" w:sz="8" w:space="0" w:color="FFFFFF"/>
            </w:tcBorders>
            <w:shd w:val="clear" w:color="000000" w:fill="F2F2F2"/>
            <w:vAlign w:val="center"/>
            <w:hideMark/>
          </w:tcPr>
          <w:p w14:paraId="118B2065" w14:textId="77777777" w:rsidR="006D067A" w:rsidRPr="006D067A" w:rsidRDefault="006D067A" w:rsidP="006D067A">
            <w:pPr>
              <w:suppressAutoHyphens w:val="0"/>
              <w:jc w:val="right"/>
              <w:rPr>
                <w:rFonts w:ascii="Verdana" w:hAnsi="Verdana" w:cs="Arial"/>
                <w:sz w:val="16"/>
                <w:szCs w:val="16"/>
                <w:lang w:eastAsia="pt-BR"/>
              </w:rPr>
            </w:pPr>
            <w:r w:rsidRPr="006D067A">
              <w:rPr>
                <w:rFonts w:ascii="Verdana" w:hAnsi="Verdana" w:cs="Arial"/>
                <w:sz w:val="16"/>
                <w:szCs w:val="16"/>
                <w:lang w:eastAsia="pt-BR"/>
              </w:rPr>
              <w:t>7</w:t>
            </w:r>
          </w:p>
        </w:tc>
      </w:tr>
      <w:tr w:rsidR="006D067A" w:rsidRPr="006D067A" w14:paraId="74981156" w14:textId="77777777" w:rsidTr="00AA3CAF">
        <w:trPr>
          <w:trHeight w:val="285"/>
        </w:trPr>
        <w:tc>
          <w:tcPr>
            <w:tcW w:w="7381" w:type="dxa"/>
            <w:tcBorders>
              <w:top w:val="nil"/>
              <w:left w:val="single" w:sz="8" w:space="0" w:color="FFFFFF"/>
              <w:bottom w:val="single" w:sz="8" w:space="0" w:color="FFFFFF"/>
              <w:right w:val="single" w:sz="8" w:space="0" w:color="FFFFFF"/>
            </w:tcBorders>
            <w:shd w:val="clear" w:color="000000" w:fill="A6A6A6"/>
            <w:vAlign w:val="center"/>
            <w:hideMark/>
          </w:tcPr>
          <w:p w14:paraId="73711A0C" w14:textId="77777777" w:rsidR="006D067A" w:rsidRPr="006D067A" w:rsidRDefault="006D067A" w:rsidP="006D067A">
            <w:pPr>
              <w:suppressAutoHyphens w:val="0"/>
              <w:jc w:val="both"/>
              <w:rPr>
                <w:rFonts w:ascii="Verdana" w:hAnsi="Verdana" w:cs="Arial"/>
                <w:b/>
                <w:bCs/>
                <w:sz w:val="16"/>
                <w:szCs w:val="16"/>
                <w:lang w:eastAsia="pt-BR"/>
              </w:rPr>
            </w:pPr>
            <w:r w:rsidRPr="006D067A">
              <w:rPr>
                <w:rFonts w:ascii="Verdana" w:hAnsi="Verdana" w:cs="Arial"/>
                <w:b/>
                <w:bCs/>
                <w:sz w:val="16"/>
                <w:szCs w:val="16"/>
                <w:lang w:eastAsia="pt-BR"/>
              </w:rPr>
              <w:t>Total</w:t>
            </w:r>
          </w:p>
        </w:tc>
        <w:tc>
          <w:tcPr>
            <w:tcW w:w="1560" w:type="dxa"/>
            <w:tcBorders>
              <w:top w:val="nil"/>
              <w:left w:val="nil"/>
              <w:bottom w:val="single" w:sz="8" w:space="0" w:color="FFFFFF"/>
              <w:right w:val="single" w:sz="8" w:space="0" w:color="FFFFFF"/>
            </w:tcBorders>
            <w:shd w:val="clear" w:color="000000" w:fill="A6A6A6"/>
            <w:vAlign w:val="center"/>
            <w:hideMark/>
          </w:tcPr>
          <w:p w14:paraId="55013D83" w14:textId="77777777" w:rsidR="006D067A" w:rsidRPr="006D067A" w:rsidRDefault="006D067A" w:rsidP="006D067A">
            <w:pPr>
              <w:suppressAutoHyphens w:val="0"/>
              <w:jc w:val="right"/>
              <w:rPr>
                <w:rFonts w:ascii="Verdana" w:hAnsi="Verdana" w:cs="Arial"/>
                <w:b/>
                <w:bCs/>
                <w:sz w:val="16"/>
                <w:szCs w:val="16"/>
                <w:lang w:eastAsia="pt-BR"/>
              </w:rPr>
            </w:pPr>
            <w:r w:rsidRPr="006D067A">
              <w:rPr>
                <w:rFonts w:ascii="Verdana" w:hAnsi="Verdana" w:cs="Arial"/>
                <w:b/>
                <w:bCs/>
                <w:sz w:val="16"/>
                <w:szCs w:val="16"/>
                <w:lang w:eastAsia="pt-BR"/>
              </w:rPr>
              <w:t>27.709</w:t>
            </w:r>
          </w:p>
        </w:tc>
        <w:tc>
          <w:tcPr>
            <w:tcW w:w="1418" w:type="dxa"/>
            <w:tcBorders>
              <w:top w:val="nil"/>
              <w:left w:val="nil"/>
              <w:bottom w:val="single" w:sz="8" w:space="0" w:color="FFFFFF"/>
              <w:right w:val="single" w:sz="8" w:space="0" w:color="FFFFFF"/>
            </w:tcBorders>
            <w:shd w:val="clear" w:color="000000" w:fill="A6A6A6"/>
            <w:vAlign w:val="center"/>
            <w:hideMark/>
          </w:tcPr>
          <w:p w14:paraId="2BA1ADDF" w14:textId="77777777" w:rsidR="006D067A" w:rsidRPr="006D067A" w:rsidRDefault="006D067A" w:rsidP="006D067A">
            <w:pPr>
              <w:suppressAutoHyphens w:val="0"/>
              <w:jc w:val="right"/>
              <w:rPr>
                <w:rFonts w:ascii="Verdana" w:hAnsi="Verdana" w:cs="Arial"/>
                <w:b/>
                <w:bCs/>
                <w:sz w:val="16"/>
                <w:szCs w:val="16"/>
                <w:lang w:eastAsia="pt-BR"/>
              </w:rPr>
            </w:pPr>
            <w:r w:rsidRPr="006D067A">
              <w:rPr>
                <w:rFonts w:ascii="Verdana" w:hAnsi="Verdana" w:cs="Arial"/>
                <w:b/>
                <w:bCs/>
                <w:sz w:val="16"/>
                <w:szCs w:val="16"/>
                <w:lang w:eastAsia="pt-BR"/>
              </w:rPr>
              <w:t>25.738</w:t>
            </w:r>
          </w:p>
        </w:tc>
      </w:tr>
      <w:tr w:rsidR="006D067A" w:rsidRPr="006D067A" w14:paraId="38214EF2" w14:textId="77777777" w:rsidTr="00AA3CAF">
        <w:trPr>
          <w:trHeight w:val="285"/>
        </w:trPr>
        <w:tc>
          <w:tcPr>
            <w:tcW w:w="7381" w:type="dxa"/>
            <w:tcBorders>
              <w:top w:val="nil"/>
              <w:left w:val="single" w:sz="8" w:space="0" w:color="FFFFFF"/>
              <w:bottom w:val="single" w:sz="8" w:space="0" w:color="FFFFFF"/>
              <w:right w:val="single" w:sz="8" w:space="0" w:color="FFFFFF"/>
            </w:tcBorders>
            <w:shd w:val="clear" w:color="000000" w:fill="F2F2F2"/>
            <w:vAlign w:val="center"/>
            <w:hideMark/>
          </w:tcPr>
          <w:p w14:paraId="08DDFB78" w14:textId="77777777" w:rsidR="006D067A" w:rsidRPr="006D067A" w:rsidRDefault="006D067A" w:rsidP="006D067A">
            <w:pPr>
              <w:suppressAutoHyphens w:val="0"/>
              <w:jc w:val="both"/>
              <w:rPr>
                <w:rFonts w:ascii="Verdana" w:hAnsi="Verdana" w:cs="Arial"/>
                <w:i/>
                <w:iCs/>
                <w:sz w:val="16"/>
                <w:szCs w:val="16"/>
                <w:lang w:eastAsia="pt-BR"/>
              </w:rPr>
            </w:pPr>
            <w:r w:rsidRPr="006D067A">
              <w:rPr>
                <w:rFonts w:ascii="Verdana" w:hAnsi="Verdana" w:cs="Arial"/>
                <w:i/>
                <w:iCs/>
                <w:sz w:val="16"/>
                <w:szCs w:val="16"/>
                <w:lang w:eastAsia="pt-BR"/>
              </w:rPr>
              <w:t xml:space="preserve">Circulante </w:t>
            </w:r>
          </w:p>
        </w:tc>
        <w:tc>
          <w:tcPr>
            <w:tcW w:w="1560" w:type="dxa"/>
            <w:tcBorders>
              <w:top w:val="nil"/>
              <w:left w:val="nil"/>
              <w:bottom w:val="single" w:sz="8" w:space="0" w:color="FFFFFF"/>
              <w:right w:val="single" w:sz="8" w:space="0" w:color="FFFFFF"/>
            </w:tcBorders>
            <w:shd w:val="clear" w:color="000000" w:fill="F2F2F2"/>
            <w:vAlign w:val="center"/>
            <w:hideMark/>
          </w:tcPr>
          <w:p w14:paraId="4704DB5F" w14:textId="77777777" w:rsidR="006D067A" w:rsidRPr="006D067A" w:rsidRDefault="006D067A" w:rsidP="006D067A">
            <w:pPr>
              <w:suppressAutoHyphens w:val="0"/>
              <w:jc w:val="right"/>
              <w:rPr>
                <w:rFonts w:ascii="Verdana" w:hAnsi="Verdana" w:cs="Arial"/>
                <w:i/>
                <w:iCs/>
                <w:sz w:val="16"/>
                <w:szCs w:val="16"/>
                <w:lang w:eastAsia="pt-BR"/>
              </w:rPr>
            </w:pPr>
            <w:r w:rsidRPr="006D067A">
              <w:rPr>
                <w:rFonts w:ascii="Verdana" w:hAnsi="Verdana" w:cs="Arial"/>
                <w:i/>
                <w:iCs/>
                <w:sz w:val="16"/>
                <w:szCs w:val="16"/>
                <w:lang w:eastAsia="pt-BR"/>
              </w:rPr>
              <w:t>5.943</w:t>
            </w:r>
          </w:p>
        </w:tc>
        <w:tc>
          <w:tcPr>
            <w:tcW w:w="1418" w:type="dxa"/>
            <w:tcBorders>
              <w:top w:val="nil"/>
              <w:left w:val="nil"/>
              <w:bottom w:val="single" w:sz="8" w:space="0" w:color="FFFFFF"/>
              <w:right w:val="single" w:sz="8" w:space="0" w:color="FFFFFF"/>
            </w:tcBorders>
            <w:shd w:val="clear" w:color="000000" w:fill="F2F2F2"/>
            <w:vAlign w:val="center"/>
            <w:hideMark/>
          </w:tcPr>
          <w:p w14:paraId="2060AEDE" w14:textId="77777777" w:rsidR="006D067A" w:rsidRPr="006D067A" w:rsidRDefault="006D067A" w:rsidP="006D067A">
            <w:pPr>
              <w:suppressAutoHyphens w:val="0"/>
              <w:jc w:val="right"/>
              <w:rPr>
                <w:rFonts w:ascii="Verdana" w:hAnsi="Verdana" w:cs="Arial"/>
                <w:i/>
                <w:iCs/>
                <w:sz w:val="16"/>
                <w:szCs w:val="16"/>
                <w:lang w:eastAsia="pt-BR"/>
              </w:rPr>
            </w:pPr>
            <w:r w:rsidRPr="006D067A">
              <w:rPr>
                <w:rFonts w:ascii="Verdana" w:hAnsi="Verdana" w:cs="Arial"/>
                <w:i/>
                <w:iCs/>
                <w:sz w:val="16"/>
                <w:szCs w:val="16"/>
                <w:lang w:eastAsia="pt-BR"/>
              </w:rPr>
              <w:t>6.220</w:t>
            </w:r>
          </w:p>
        </w:tc>
      </w:tr>
      <w:tr w:rsidR="006D067A" w:rsidRPr="006D067A" w14:paraId="782D324F" w14:textId="77777777" w:rsidTr="00AA3CAF">
        <w:trPr>
          <w:trHeight w:val="285"/>
        </w:trPr>
        <w:tc>
          <w:tcPr>
            <w:tcW w:w="7381" w:type="dxa"/>
            <w:tcBorders>
              <w:top w:val="nil"/>
              <w:left w:val="single" w:sz="8" w:space="0" w:color="FFFFFF"/>
              <w:bottom w:val="single" w:sz="8" w:space="0" w:color="FFFFFF"/>
              <w:right w:val="single" w:sz="8" w:space="0" w:color="FFFFFF"/>
            </w:tcBorders>
            <w:shd w:val="clear" w:color="000000" w:fill="F2F2F2"/>
            <w:vAlign w:val="center"/>
            <w:hideMark/>
          </w:tcPr>
          <w:p w14:paraId="70DE5AA6" w14:textId="77777777" w:rsidR="006D067A" w:rsidRPr="006D067A" w:rsidRDefault="006D067A" w:rsidP="006D067A">
            <w:pPr>
              <w:suppressAutoHyphens w:val="0"/>
              <w:jc w:val="both"/>
              <w:rPr>
                <w:rFonts w:ascii="Verdana" w:hAnsi="Verdana" w:cs="Arial"/>
                <w:i/>
                <w:iCs/>
                <w:sz w:val="16"/>
                <w:szCs w:val="16"/>
                <w:lang w:eastAsia="pt-BR"/>
              </w:rPr>
            </w:pPr>
            <w:r w:rsidRPr="006D067A">
              <w:rPr>
                <w:rFonts w:ascii="Verdana" w:hAnsi="Verdana" w:cs="Arial"/>
                <w:i/>
                <w:iCs/>
                <w:sz w:val="16"/>
                <w:szCs w:val="16"/>
                <w:lang w:eastAsia="pt-BR"/>
              </w:rPr>
              <w:t xml:space="preserve">Não Circulante </w:t>
            </w:r>
          </w:p>
        </w:tc>
        <w:tc>
          <w:tcPr>
            <w:tcW w:w="1560" w:type="dxa"/>
            <w:tcBorders>
              <w:top w:val="nil"/>
              <w:left w:val="nil"/>
              <w:bottom w:val="single" w:sz="8" w:space="0" w:color="FFFFFF"/>
              <w:right w:val="single" w:sz="8" w:space="0" w:color="FFFFFF"/>
            </w:tcBorders>
            <w:shd w:val="clear" w:color="000000" w:fill="F2F2F2"/>
            <w:vAlign w:val="center"/>
            <w:hideMark/>
          </w:tcPr>
          <w:p w14:paraId="1D48901D" w14:textId="77777777" w:rsidR="006D067A" w:rsidRPr="006D067A" w:rsidRDefault="006D067A" w:rsidP="006D067A">
            <w:pPr>
              <w:suppressAutoHyphens w:val="0"/>
              <w:jc w:val="right"/>
              <w:rPr>
                <w:rFonts w:ascii="Verdana" w:hAnsi="Verdana" w:cs="Arial"/>
                <w:i/>
                <w:iCs/>
                <w:sz w:val="16"/>
                <w:szCs w:val="16"/>
                <w:lang w:eastAsia="pt-BR"/>
              </w:rPr>
            </w:pPr>
            <w:r w:rsidRPr="006D067A">
              <w:rPr>
                <w:rFonts w:ascii="Verdana" w:hAnsi="Verdana" w:cs="Arial"/>
                <w:i/>
                <w:iCs/>
                <w:sz w:val="16"/>
                <w:szCs w:val="16"/>
                <w:lang w:eastAsia="pt-BR"/>
              </w:rPr>
              <w:t>21.766</w:t>
            </w:r>
          </w:p>
        </w:tc>
        <w:tc>
          <w:tcPr>
            <w:tcW w:w="1418" w:type="dxa"/>
            <w:tcBorders>
              <w:top w:val="nil"/>
              <w:left w:val="nil"/>
              <w:bottom w:val="single" w:sz="8" w:space="0" w:color="FFFFFF"/>
              <w:right w:val="single" w:sz="8" w:space="0" w:color="FFFFFF"/>
            </w:tcBorders>
            <w:shd w:val="clear" w:color="000000" w:fill="F2F2F2"/>
            <w:vAlign w:val="center"/>
            <w:hideMark/>
          </w:tcPr>
          <w:p w14:paraId="03CD5B1E" w14:textId="77777777" w:rsidR="006D067A" w:rsidRPr="006D067A" w:rsidRDefault="006D067A" w:rsidP="006D067A">
            <w:pPr>
              <w:suppressAutoHyphens w:val="0"/>
              <w:jc w:val="right"/>
              <w:rPr>
                <w:rFonts w:ascii="Verdana" w:hAnsi="Verdana" w:cs="Arial"/>
                <w:i/>
                <w:iCs/>
                <w:sz w:val="16"/>
                <w:szCs w:val="16"/>
                <w:lang w:eastAsia="pt-BR"/>
              </w:rPr>
            </w:pPr>
            <w:r w:rsidRPr="006D067A">
              <w:rPr>
                <w:rFonts w:ascii="Verdana" w:hAnsi="Verdana" w:cs="Arial"/>
                <w:i/>
                <w:iCs/>
                <w:sz w:val="16"/>
                <w:szCs w:val="16"/>
                <w:lang w:eastAsia="pt-BR"/>
              </w:rPr>
              <w:t>19.518</w:t>
            </w:r>
          </w:p>
        </w:tc>
      </w:tr>
    </w:tbl>
    <w:p w14:paraId="0525B319" w14:textId="08EC078C" w:rsidR="00E216FC" w:rsidRDefault="00E216FC" w:rsidP="00B41588">
      <w:pPr>
        <w:pStyle w:val="UmPontoNovo9"/>
        <w:numPr>
          <w:ilvl w:val="3"/>
          <w:numId w:val="70"/>
        </w:numPr>
        <w:spacing w:after="0"/>
        <w:ind w:left="284" w:hanging="284"/>
        <w:jc w:val="both"/>
        <w:rPr>
          <w:rFonts w:ascii="Verdana" w:hAnsi="Verdana" w:cs="Arial"/>
          <w:sz w:val="16"/>
          <w:szCs w:val="16"/>
        </w:rPr>
      </w:pPr>
      <w:r w:rsidRPr="00C1172D">
        <w:rPr>
          <w:rFonts w:ascii="Verdana" w:hAnsi="Verdana" w:cs="Arial"/>
          <w:sz w:val="16"/>
          <w:szCs w:val="16"/>
        </w:rPr>
        <w:t xml:space="preserve">Conforme mencionado na nota </w:t>
      </w:r>
      <w:r w:rsidR="00FD0B26" w:rsidRPr="00C1172D">
        <w:rPr>
          <w:rFonts w:ascii="Verdana" w:hAnsi="Verdana" w:cs="Arial"/>
          <w:sz w:val="16"/>
          <w:szCs w:val="16"/>
        </w:rPr>
        <w:t>1</w:t>
      </w:r>
      <w:r w:rsidR="00FD0B26">
        <w:rPr>
          <w:rFonts w:ascii="Verdana" w:hAnsi="Verdana" w:cs="Arial"/>
          <w:sz w:val="16"/>
          <w:szCs w:val="16"/>
        </w:rPr>
        <w:t>4</w:t>
      </w:r>
      <w:r w:rsidR="00FD0B26" w:rsidRPr="00C1172D">
        <w:rPr>
          <w:rFonts w:ascii="Verdana" w:hAnsi="Verdana" w:cs="Arial"/>
          <w:sz w:val="16"/>
          <w:szCs w:val="16"/>
        </w:rPr>
        <w:t>e</w:t>
      </w:r>
      <w:r w:rsidRPr="00C1172D">
        <w:rPr>
          <w:rFonts w:ascii="Verdana" w:hAnsi="Verdana" w:cs="Arial"/>
          <w:sz w:val="16"/>
          <w:szCs w:val="16"/>
        </w:rPr>
        <w:t xml:space="preserve">, a </w:t>
      </w:r>
      <w:r w:rsidR="00DD5BD1" w:rsidRPr="00C1172D">
        <w:rPr>
          <w:rFonts w:ascii="Verdana" w:hAnsi="Verdana" w:cs="Arial"/>
          <w:sz w:val="16"/>
          <w:szCs w:val="16"/>
        </w:rPr>
        <w:t>Fomento Paraná</w:t>
      </w:r>
      <w:r w:rsidRPr="00C1172D">
        <w:rPr>
          <w:rFonts w:ascii="Verdana" w:hAnsi="Verdana" w:cs="Arial"/>
          <w:sz w:val="16"/>
          <w:szCs w:val="16"/>
        </w:rPr>
        <w:t>, vem depositando judicialmente, na ação Declaratória de Imunidade Tributária, o ISS retido sobre as faturas de prestação de serviço emitidas pelo Serviço Social Autônomo Paranacidade, valor este registrado na rubrica “Devedores por depósitos em garantia” conforme nota 7. O valor do ISS retido do prestador de serviço encontra-se registrado na rubrica “Credores diversos no p</w:t>
      </w:r>
      <w:r w:rsidR="00475FBF" w:rsidRPr="00C1172D">
        <w:rPr>
          <w:rFonts w:ascii="Verdana" w:hAnsi="Verdana" w:cs="Arial"/>
          <w:sz w:val="16"/>
          <w:szCs w:val="16"/>
        </w:rPr>
        <w:t xml:space="preserve">aís” e soma R$ </w:t>
      </w:r>
      <w:r w:rsidR="004252CE">
        <w:rPr>
          <w:rFonts w:ascii="Verdana" w:hAnsi="Verdana" w:cs="Arial"/>
          <w:sz w:val="16"/>
          <w:szCs w:val="16"/>
        </w:rPr>
        <w:t>19.</w:t>
      </w:r>
      <w:r w:rsidR="00DF0402">
        <w:rPr>
          <w:rFonts w:ascii="Verdana" w:hAnsi="Verdana" w:cs="Arial"/>
          <w:sz w:val="16"/>
          <w:szCs w:val="16"/>
        </w:rPr>
        <w:t>878</w:t>
      </w:r>
      <w:r w:rsidR="00FD0B26">
        <w:rPr>
          <w:rFonts w:ascii="Verdana" w:hAnsi="Verdana" w:cs="Arial"/>
          <w:sz w:val="16"/>
          <w:szCs w:val="16"/>
        </w:rPr>
        <w:t xml:space="preserve"> </w:t>
      </w:r>
      <w:r w:rsidR="00BA13BD">
        <w:rPr>
          <w:rFonts w:ascii="Verdana" w:hAnsi="Verdana" w:cs="Arial"/>
          <w:sz w:val="16"/>
          <w:szCs w:val="16"/>
        </w:rPr>
        <w:t>mil</w:t>
      </w:r>
      <w:r w:rsidR="00475FBF" w:rsidRPr="00C1172D">
        <w:rPr>
          <w:rFonts w:ascii="Verdana" w:hAnsi="Verdana" w:cs="Arial"/>
          <w:sz w:val="16"/>
          <w:szCs w:val="16"/>
        </w:rPr>
        <w:t xml:space="preserve"> (R$ </w:t>
      </w:r>
      <w:r w:rsidR="00FD0B26">
        <w:rPr>
          <w:rFonts w:ascii="Verdana" w:hAnsi="Verdana" w:cs="Arial"/>
          <w:sz w:val="16"/>
          <w:szCs w:val="16"/>
        </w:rPr>
        <w:t>19.234</w:t>
      </w:r>
      <w:r w:rsidR="00BA13BD">
        <w:rPr>
          <w:rFonts w:ascii="Verdana" w:hAnsi="Verdana" w:cs="Arial"/>
          <w:sz w:val="16"/>
          <w:szCs w:val="16"/>
        </w:rPr>
        <w:t xml:space="preserve"> mil</w:t>
      </w:r>
      <w:r w:rsidR="004252CE">
        <w:rPr>
          <w:rFonts w:ascii="Verdana" w:hAnsi="Verdana" w:cs="Arial"/>
          <w:sz w:val="16"/>
          <w:szCs w:val="16"/>
        </w:rPr>
        <w:t xml:space="preserve"> em 31</w:t>
      </w:r>
      <w:r w:rsidR="00B000A8">
        <w:rPr>
          <w:rFonts w:ascii="Verdana" w:hAnsi="Verdana" w:cs="Arial"/>
          <w:sz w:val="16"/>
          <w:szCs w:val="16"/>
        </w:rPr>
        <w:t>/12/</w:t>
      </w:r>
      <w:r w:rsidR="00FD0B26">
        <w:rPr>
          <w:rFonts w:ascii="Verdana" w:hAnsi="Verdana" w:cs="Arial"/>
          <w:sz w:val="16"/>
          <w:szCs w:val="16"/>
        </w:rPr>
        <w:t>2020</w:t>
      </w:r>
      <w:r w:rsidRPr="00C1172D">
        <w:rPr>
          <w:rFonts w:ascii="Verdana" w:hAnsi="Verdana" w:cs="Arial"/>
          <w:sz w:val="16"/>
          <w:szCs w:val="16"/>
        </w:rPr>
        <w:t>). Assim como destacado na nota 7, foi realizad</w:t>
      </w:r>
      <w:r w:rsidR="00B05383">
        <w:rPr>
          <w:rFonts w:ascii="Verdana" w:hAnsi="Verdana" w:cs="Arial"/>
          <w:sz w:val="16"/>
          <w:szCs w:val="16"/>
        </w:rPr>
        <w:t>a</w:t>
      </w:r>
      <w:r w:rsidRPr="00C1172D">
        <w:rPr>
          <w:rFonts w:ascii="Verdana" w:hAnsi="Verdana" w:cs="Arial"/>
          <w:sz w:val="16"/>
          <w:szCs w:val="16"/>
        </w:rPr>
        <w:t xml:space="preserve"> atualização do respectivo depósito com contrapartida em “Credores diversos no país”.</w:t>
      </w:r>
    </w:p>
    <w:p w14:paraId="1B01C10E" w14:textId="1FDDDC2D" w:rsidR="001330CF" w:rsidRPr="00154D3F" w:rsidRDefault="00412B04" w:rsidP="001C0047">
      <w:pPr>
        <w:pStyle w:val="11Subttulo1nvel"/>
        <w:numPr>
          <w:ilvl w:val="0"/>
          <w:numId w:val="0"/>
        </w:numPr>
        <w:spacing w:before="240" w:after="240"/>
        <w:rPr>
          <w:rFonts w:ascii="Verdana" w:hAnsi="Verdana"/>
          <w:sz w:val="20"/>
          <w:szCs w:val="20"/>
          <w:lang w:val="pt-BR"/>
        </w:rPr>
      </w:pPr>
      <w:bookmarkStart w:id="57" w:name="_Toc44692492"/>
      <w:bookmarkStart w:id="58" w:name="_Toc80279029"/>
      <w:r w:rsidRPr="00154D3F">
        <w:rPr>
          <w:rFonts w:ascii="Verdana" w:hAnsi="Verdana"/>
          <w:sz w:val="20"/>
          <w:szCs w:val="20"/>
          <w:lang w:val="pt-BR"/>
        </w:rPr>
        <w:t xml:space="preserve">Nota </w:t>
      </w:r>
      <w:r w:rsidR="00B81EEB" w:rsidRPr="00154D3F">
        <w:rPr>
          <w:rFonts w:ascii="Verdana" w:hAnsi="Verdana"/>
          <w:sz w:val="20"/>
          <w:szCs w:val="20"/>
          <w:lang w:val="pt-BR"/>
        </w:rPr>
        <w:t>1</w:t>
      </w:r>
      <w:r w:rsidR="00B81EEB">
        <w:rPr>
          <w:rFonts w:ascii="Verdana" w:hAnsi="Verdana"/>
          <w:sz w:val="20"/>
          <w:szCs w:val="20"/>
          <w:lang w:val="pt-BR"/>
        </w:rPr>
        <w:t>4</w:t>
      </w:r>
      <w:r w:rsidR="00B81EEB" w:rsidRPr="00154D3F">
        <w:rPr>
          <w:rFonts w:ascii="Verdana" w:hAnsi="Verdana"/>
          <w:sz w:val="20"/>
          <w:szCs w:val="20"/>
          <w:lang w:val="pt-BR"/>
        </w:rPr>
        <w:t xml:space="preserve"> </w:t>
      </w:r>
      <w:r w:rsidR="001330CF" w:rsidRPr="00154D3F">
        <w:rPr>
          <w:rFonts w:ascii="Verdana" w:hAnsi="Verdana"/>
          <w:sz w:val="20"/>
          <w:szCs w:val="20"/>
          <w:lang w:val="pt-BR"/>
        </w:rPr>
        <w:t>–</w:t>
      </w:r>
      <w:r w:rsidRPr="00154D3F">
        <w:rPr>
          <w:rFonts w:ascii="Verdana" w:hAnsi="Verdana"/>
          <w:sz w:val="20"/>
          <w:szCs w:val="20"/>
          <w:lang w:val="pt-BR"/>
        </w:rPr>
        <w:t xml:space="preserve"> </w:t>
      </w:r>
      <w:bookmarkEnd w:id="57"/>
      <w:r w:rsidR="001330CF" w:rsidRPr="00154D3F">
        <w:rPr>
          <w:rFonts w:ascii="Verdana" w:hAnsi="Verdana"/>
          <w:sz w:val="20"/>
          <w:szCs w:val="20"/>
          <w:lang w:val="pt-BR"/>
        </w:rPr>
        <w:t>Ativos, provisões e passivos contingentes</w:t>
      </w:r>
      <w:bookmarkEnd w:id="58"/>
    </w:p>
    <w:p w14:paraId="04C2350E" w14:textId="13B5E6E0" w:rsidR="001330CF" w:rsidRPr="001330CF" w:rsidRDefault="001330CF" w:rsidP="00B41588">
      <w:pPr>
        <w:pStyle w:val="PargrafodaLista"/>
        <w:numPr>
          <w:ilvl w:val="0"/>
          <w:numId w:val="46"/>
        </w:numPr>
        <w:spacing w:before="240" w:after="240"/>
        <w:ind w:left="284" w:hanging="284"/>
        <w:jc w:val="both"/>
        <w:rPr>
          <w:rFonts w:ascii="Verdana" w:hAnsi="Verdana"/>
          <w:i/>
          <w:sz w:val="20"/>
          <w:szCs w:val="20"/>
          <w:lang w:eastAsia="en-US"/>
        </w:rPr>
      </w:pPr>
      <w:r w:rsidRPr="001330CF">
        <w:rPr>
          <w:rFonts w:ascii="Verdana" w:hAnsi="Verdana"/>
          <w:i/>
          <w:sz w:val="20"/>
          <w:szCs w:val="20"/>
          <w:lang w:eastAsia="en-US"/>
        </w:rPr>
        <w:t>Ativos contingentes</w:t>
      </w:r>
    </w:p>
    <w:p w14:paraId="519A84E6" w14:textId="77777777" w:rsidR="00463E9A" w:rsidRDefault="00463E9A" w:rsidP="00463E9A">
      <w:pPr>
        <w:suppressAutoHyphens w:val="0"/>
        <w:autoSpaceDE w:val="0"/>
        <w:autoSpaceDN w:val="0"/>
        <w:adjustRightInd w:val="0"/>
        <w:jc w:val="both"/>
        <w:rPr>
          <w:rFonts w:ascii="Verdana" w:hAnsi="Verdana" w:cs="Arial"/>
          <w:sz w:val="20"/>
          <w:szCs w:val="20"/>
        </w:rPr>
      </w:pPr>
      <w:r>
        <w:rPr>
          <w:rFonts w:ascii="Verdana" w:hAnsi="Verdana" w:cs="Arial"/>
          <w:sz w:val="20"/>
          <w:szCs w:val="20"/>
        </w:rPr>
        <w:t>Em julho de 2019, a</w:t>
      </w:r>
      <w:r w:rsidRPr="001330CF">
        <w:rPr>
          <w:rFonts w:ascii="Verdana" w:hAnsi="Verdana" w:cs="Arial"/>
          <w:sz w:val="20"/>
          <w:szCs w:val="20"/>
        </w:rPr>
        <w:t xml:space="preserve"> </w:t>
      </w:r>
      <w:r>
        <w:rPr>
          <w:rFonts w:ascii="Verdana" w:hAnsi="Verdana" w:cs="Arial"/>
          <w:sz w:val="20"/>
          <w:szCs w:val="20"/>
        </w:rPr>
        <w:t>Instituição</w:t>
      </w:r>
      <w:r w:rsidRPr="001330CF">
        <w:rPr>
          <w:rFonts w:ascii="Verdana" w:hAnsi="Verdana" w:cs="Arial"/>
          <w:sz w:val="20"/>
          <w:szCs w:val="20"/>
        </w:rPr>
        <w:t xml:space="preserve"> ajuizou uma Ação de Repetição de Indébito (nº 5037152-33.2019.4.04.7000, em trâmite na 4ª Vara Federal de Curitiba), contra a União, visando à restituição de valores pagos indevidamente a título de PIS e COFINS incidente sobre receitas financeiras percebidas pela Fomento Paraná, no período de 2007 a 2011, sob o regime cumulativo de apuração, tendo em vista que</w:t>
      </w:r>
      <w:r>
        <w:rPr>
          <w:rFonts w:ascii="Verdana" w:hAnsi="Verdana" w:cs="Arial"/>
          <w:sz w:val="20"/>
          <w:szCs w:val="20"/>
        </w:rPr>
        <w:t xml:space="preserve">, no período citado, </w:t>
      </w:r>
      <w:r w:rsidRPr="001330CF">
        <w:rPr>
          <w:rFonts w:ascii="Verdana" w:hAnsi="Verdana" w:cs="Arial"/>
          <w:sz w:val="20"/>
          <w:szCs w:val="20"/>
        </w:rPr>
        <w:t>a empresa não se enquadra</w:t>
      </w:r>
      <w:r>
        <w:rPr>
          <w:rFonts w:ascii="Verdana" w:hAnsi="Verdana" w:cs="Arial"/>
          <w:sz w:val="20"/>
          <w:szCs w:val="20"/>
        </w:rPr>
        <w:t>va</w:t>
      </w:r>
      <w:r w:rsidRPr="001330CF">
        <w:rPr>
          <w:rFonts w:ascii="Verdana" w:hAnsi="Verdana" w:cs="Arial"/>
          <w:sz w:val="20"/>
          <w:szCs w:val="20"/>
        </w:rPr>
        <w:t xml:space="preserve"> ou se equipara</w:t>
      </w:r>
      <w:r>
        <w:rPr>
          <w:rFonts w:ascii="Verdana" w:hAnsi="Verdana" w:cs="Arial"/>
          <w:sz w:val="20"/>
          <w:szCs w:val="20"/>
        </w:rPr>
        <w:t>va</w:t>
      </w:r>
      <w:r w:rsidRPr="001330CF">
        <w:rPr>
          <w:rFonts w:ascii="Verdana" w:hAnsi="Verdana" w:cs="Arial"/>
          <w:sz w:val="20"/>
          <w:szCs w:val="20"/>
        </w:rPr>
        <w:t xml:space="preserve"> a instituição financeira para fins de tributação pelas Contribuições, fazendo jus à alíquota zero prevista nos termos do a</w:t>
      </w:r>
      <w:r>
        <w:rPr>
          <w:rFonts w:ascii="Verdana" w:hAnsi="Verdana" w:cs="Arial"/>
          <w:sz w:val="20"/>
          <w:szCs w:val="20"/>
        </w:rPr>
        <w:t>rt. 1º do Decreto nº 5.442/2005, conforme decisão do</w:t>
      </w:r>
      <w:r w:rsidRPr="001330CF">
        <w:rPr>
          <w:rFonts w:ascii="Verdana" w:hAnsi="Verdana" w:cs="Arial"/>
          <w:sz w:val="20"/>
          <w:szCs w:val="20"/>
        </w:rPr>
        <w:t xml:space="preserve"> CARF no Processo Administ</w:t>
      </w:r>
      <w:r>
        <w:rPr>
          <w:rFonts w:ascii="Verdana" w:hAnsi="Verdana" w:cs="Arial"/>
          <w:sz w:val="20"/>
          <w:szCs w:val="20"/>
        </w:rPr>
        <w:t xml:space="preserve">rativo nº 10980.725450/2013-07. </w:t>
      </w:r>
    </w:p>
    <w:p w14:paraId="2FE93AD5" w14:textId="77777777" w:rsidR="00463E9A" w:rsidRDefault="00463E9A" w:rsidP="00463E9A">
      <w:pPr>
        <w:suppressAutoHyphens w:val="0"/>
        <w:autoSpaceDE w:val="0"/>
        <w:autoSpaceDN w:val="0"/>
        <w:adjustRightInd w:val="0"/>
        <w:jc w:val="both"/>
        <w:rPr>
          <w:rFonts w:ascii="Verdana" w:hAnsi="Verdana" w:cs="Arial"/>
          <w:sz w:val="20"/>
          <w:szCs w:val="20"/>
        </w:rPr>
      </w:pPr>
    </w:p>
    <w:p w14:paraId="2182B79A" w14:textId="77777777" w:rsidR="00463E9A" w:rsidRDefault="00463E9A" w:rsidP="00463E9A">
      <w:pPr>
        <w:suppressAutoHyphens w:val="0"/>
        <w:autoSpaceDE w:val="0"/>
        <w:autoSpaceDN w:val="0"/>
        <w:adjustRightInd w:val="0"/>
        <w:jc w:val="both"/>
        <w:rPr>
          <w:rFonts w:ascii="Verdana" w:hAnsi="Verdana" w:cs="Arial"/>
          <w:sz w:val="20"/>
          <w:szCs w:val="20"/>
        </w:rPr>
      </w:pPr>
      <w:r>
        <w:rPr>
          <w:rFonts w:ascii="Verdana" w:hAnsi="Verdana" w:cs="Arial"/>
          <w:sz w:val="20"/>
          <w:szCs w:val="20"/>
        </w:rPr>
        <w:t xml:space="preserve">Com fulcro na decisão do CARF, a Instituição pleiteia junto a União a restituição de </w:t>
      </w:r>
      <w:r w:rsidRPr="001330CF">
        <w:rPr>
          <w:rFonts w:ascii="Verdana" w:hAnsi="Verdana" w:cs="Arial"/>
          <w:sz w:val="20"/>
          <w:szCs w:val="20"/>
        </w:rPr>
        <w:t xml:space="preserve">todos os valores indevidamente recolhidos a título de contribuições ao PIS e à COFINS sobre as receitas financeiras, tanto aquelas relacionadas as aplicações financeiras, quanto aquelas relacionadas à concessão de financiamentos, no período compreendido entre 2007 e 2011, </w:t>
      </w:r>
      <w:r>
        <w:rPr>
          <w:rFonts w:ascii="Verdana" w:hAnsi="Verdana" w:cs="Arial"/>
          <w:sz w:val="20"/>
          <w:szCs w:val="20"/>
        </w:rPr>
        <w:t xml:space="preserve">para a qual obtivemos decisão favorável, em 20 de março de 2020, </w:t>
      </w:r>
      <w:r w:rsidRPr="001330CF">
        <w:rPr>
          <w:rFonts w:ascii="Verdana" w:hAnsi="Verdana" w:cs="Arial"/>
          <w:sz w:val="20"/>
          <w:szCs w:val="20"/>
        </w:rPr>
        <w:t xml:space="preserve">porém, </w:t>
      </w:r>
      <w:r>
        <w:rPr>
          <w:rFonts w:ascii="Verdana" w:hAnsi="Verdana" w:cs="Arial"/>
          <w:sz w:val="20"/>
          <w:szCs w:val="20"/>
        </w:rPr>
        <w:t xml:space="preserve">não sendo </w:t>
      </w:r>
      <w:r w:rsidRPr="001330CF">
        <w:rPr>
          <w:rFonts w:ascii="Verdana" w:hAnsi="Verdana" w:cs="Arial"/>
          <w:sz w:val="20"/>
          <w:szCs w:val="20"/>
        </w:rPr>
        <w:t>definitiva, tendo em vista a interposição de Apelação pela União</w:t>
      </w:r>
      <w:r>
        <w:rPr>
          <w:rFonts w:ascii="Verdana" w:hAnsi="Verdana" w:cs="Arial"/>
          <w:sz w:val="20"/>
          <w:szCs w:val="20"/>
        </w:rPr>
        <w:t xml:space="preserve">. A </w:t>
      </w:r>
      <w:r w:rsidRPr="00B01E0C">
        <w:rPr>
          <w:rFonts w:ascii="Verdana" w:hAnsi="Verdana" w:cs="Arial"/>
          <w:sz w:val="20"/>
          <w:szCs w:val="20"/>
        </w:rPr>
        <w:t>Fomento Paraná apresentou contrarrazões (em 20/07/2020) e o feito foi remetido ao TRF4, ao Relator Francisco Donizete Gomes, da 1ª Turma do TRF4, ocorrido em 30/07/2020.</w:t>
      </w:r>
      <w:r>
        <w:rPr>
          <w:rFonts w:ascii="Verdana" w:hAnsi="Verdana" w:cs="Arial"/>
          <w:sz w:val="20"/>
          <w:szCs w:val="20"/>
        </w:rPr>
        <w:t xml:space="preserve"> </w:t>
      </w:r>
    </w:p>
    <w:p w14:paraId="2ECA4798" w14:textId="77777777" w:rsidR="00463E9A" w:rsidRDefault="00463E9A" w:rsidP="00463E9A">
      <w:pPr>
        <w:suppressAutoHyphens w:val="0"/>
        <w:autoSpaceDE w:val="0"/>
        <w:autoSpaceDN w:val="0"/>
        <w:adjustRightInd w:val="0"/>
        <w:jc w:val="both"/>
        <w:rPr>
          <w:rFonts w:ascii="Verdana" w:hAnsi="Verdana" w:cs="Arial"/>
          <w:sz w:val="20"/>
          <w:szCs w:val="20"/>
        </w:rPr>
      </w:pPr>
    </w:p>
    <w:p w14:paraId="212951FC" w14:textId="77777777" w:rsidR="00463E9A" w:rsidRDefault="00463E9A" w:rsidP="00463E9A">
      <w:pPr>
        <w:suppressAutoHyphens w:val="0"/>
        <w:autoSpaceDE w:val="0"/>
        <w:autoSpaceDN w:val="0"/>
        <w:adjustRightInd w:val="0"/>
        <w:jc w:val="both"/>
        <w:rPr>
          <w:rFonts w:ascii="Verdana" w:hAnsi="Verdana" w:cs="Arial"/>
          <w:sz w:val="20"/>
          <w:szCs w:val="20"/>
        </w:rPr>
      </w:pPr>
      <w:r w:rsidRPr="00B01E0C">
        <w:rPr>
          <w:rFonts w:ascii="Verdana" w:hAnsi="Verdana" w:cs="Arial"/>
          <w:sz w:val="20"/>
          <w:szCs w:val="20"/>
        </w:rPr>
        <w:t>Outro processo ajuizado, refere-se ao pedido de restituição dos valores recolhidos a maior pela Fomento Paraná a título de RAT, autuado sob nº 5060265-16.2019.4.04.7000, tendo em vista que a equiparação, para fins tributários, das agências de fomento aos bancos de desenvolvimento não influencia na definição da alíquota aplicável para fins de RAT, conforme reconhecido em Solução de Consulta da RFB. Trâmite perante a 2ª Vara Federal da JFPR.</w:t>
      </w:r>
    </w:p>
    <w:p w14:paraId="493AFA20" w14:textId="77777777" w:rsidR="00463E9A" w:rsidRPr="00B01E0C" w:rsidRDefault="00463E9A" w:rsidP="00463E9A">
      <w:pPr>
        <w:suppressAutoHyphens w:val="0"/>
        <w:autoSpaceDE w:val="0"/>
        <w:autoSpaceDN w:val="0"/>
        <w:adjustRightInd w:val="0"/>
        <w:jc w:val="both"/>
        <w:rPr>
          <w:rFonts w:ascii="Verdana" w:hAnsi="Verdana" w:cs="Arial"/>
          <w:sz w:val="20"/>
          <w:szCs w:val="20"/>
        </w:rPr>
      </w:pPr>
    </w:p>
    <w:p w14:paraId="769A85B3" w14:textId="77777777" w:rsidR="00463E9A" w:rsidRDefault="00463E9A" w:rsidP="00463E9A">
      <w:pPr>
        <w:suppressAutoHyphens w:val="0"/>
        <w:autoSpaceDE w:val="0"/>
        <w:autoSpaceDN w:val="0"/>
        <w:adjustRightInd w:val="0"/>
        <w:jc w:val="both"/>
        <w:rPr>
          <w:rFonts w:ascii="Verdana" w:hAnsi="Verdana" w:cs="Arial"/>
          <w:sz w:val="20"/>
          <w:szCs w:val="20"/>
        </w:rPr>
      </w:pPr>
      <w:r w:rsidRPr="00B01E0C">
        <w:rPr>
          <w:rFonts w:ascii="Verdana" w:hAnsi="Verdana" w:cs="Arial"/>
          <w:sz w:val="20"/>
          <w:szCs w:val="20"/>
        </w:rPr>
        <w:t xml:space="preserve">Foi proferida sentença de improcedência do pedido em 23/07/2020. O Juízo </w:t>
      </w:r>
      <w:r w:rsidRPr="00537197">
        <w:rPr>
          <w:rFonts w:ascii="Verdana" w:hAnsi="Verdana" w:cs="Arial"/>
          <w:sz w:val="20"/>
          <w:szCs w:val="20"/>
        </w:rPr>
        <w:t>a quo</w:t>
      </w:r>
      <w:r w:rsidRPr="00B01E0C">
        <w:rPr>
          <w:rFonts w:ascii="Verdana" w:hAnsi="Verdana" w:cs="Arial"/>
          <w:sz w:val="20"/>
          <w:szCs w:val="20"/>
        </w:rPr>
        <w:t xml:space="preserve"> entendeu, em suma, que a Consulta formulada não tem caráter vinculativo, de forma que se faz preciso levar em consideração, no tocante à definição da alíquota de RAT, a atividade principal da empresa, observando-se as atividades efetivamente desempenhadas pelos segurados empregados e trabalhadores avulsos, independentemente do objeto social da pessoa jurídica ou das atividades descritas em sua inscrição no CNPJ. A Autora interpôs recurso de Apelação em 04/09/2020. A Fazenda Nacional apresentou contrarrazões ao recurso em 12/11/2020. O feito foi remetido ao TRF4, ao Relator </w:t>
      </w:r>
      <w:r>
        <w:rPr>
          <w:rFonts w:ascii="Verdana" w:hAnsi="Verdana" w:cs="Arial"/>
          <w:sz w:val="20"/>
          <w:szCs w:val="20"/>
        </w:rPr>
        <w:t>Alexandre Rossato d</w:t>
      </w:r>
      <w:r w:rsidRPr="00B01E0C">
        <w:rPr>
          <w:rFonts w:ascii="Verdana" w:hAnsi="Verdana" w:cs="Arial"/>
          <w:sz w:val="20"/>
          <w:szCs w:val="20"/>
        </w:rPr>
        <w:t>a Silva Ávila, da 2ª Turma do TRF4, ocorrido em 13/11/2020.</w:t>
      </w:r>
    </w:p>
    <w:p w14:paraId="21080955" w14:textId="77777777" w:rsidR="00463E9A" w:rsidRDefault="00463E9A" w:rsidP="00463E9A">
      <w:pPr>
        <w:suppressAutoHyphens w:val="0"/>
        <w:autoSpaceDE w:val="0"/>
        <w:autoSpaceDN w:val="0"/>
        <w:adjustRightInd w:val="0"/>
        <w:jc w:val="both"/>
        <w:rPr>
          <w:rFonts w:ascii="Verdana" w:hAnsi="Verdana" w:cs="Arial"/>
          <w:sz w:val="20"/>
          <w:szCs w:val="20"/>
        </w:rPr>
      </w:pPr>
    </w:p>
    <w:p w14:paraId="4C5ACB88" w14:textId="77777777" w:rsidR="00463E9A" w:rsidRDefault="00463E9A" w:rsidP="00463E9A">
      <w:pPr>
        <w:suppressAutoHyphens w:val="0"/>
        <w:autoSpaceDE w:val="0"/>
        <w:autoSpaceDN w:val="0"/>
        <w:adjustRightInd w:val="0"/>
        <w:jc w:val="both"/>
        <w:rPr>
          <w:rFonts w:ascii="Verdana" w:hAnsi="Verdana" w:cs="Arial"/>
          <w:sz w:val="20"/>
          <w:szCs w:val="20"/>
        </w:rPr>
      </w:pPr>
      <w:r>
        <w:rPr>
          <w:rFonts w:ascii="Verdana" w:hAnsi="Verdana" w:cs="Arial"/>
          <w:sz w:val="20"/>
          <w:szCs w:val="20"/>
        </w:rPr>
        <w:t>Conforme mencionado na nota 3l, item I, devido as características das ações, cuja a evidência de realização não é praticamente certa, nenhum efeito foi reconhecido nas Demonstrações Financeiras.</w:t>
      </w:r>
    </w:p>
    <w:p w14:paraId="20B21754" w14:textId="01611AE7" w:rsidR="002F72D4" w:rsidRPr="001330CF" w:rsidRDefault="002F72D4" w:rsidP="00B41588">
      <w:pPr>
        <w:pStyle w:val="PargrafodaLista"/>
        <w:numPr>
          <w:ilvl w:val="0"/>
          <w:numId w:val="46"/>
        </w:numPr>
        <w:spacing w:before="240" w:after="120"/>
        <w:ind w:left="284" w:hanging="284"/>
        <w:jc w:val="both"/>
        <w:rPr>
          <w:rFonts w:ascii="Verdana" w:hAnsi="Verdana"/>
          <w:i/>
          <w:sz w:val="20"/>
          <w:szCs w:val="20"/>
          <w:lang w:eastAsia="en-US"/>
        </w:rPr>
      </w:pPr>
      <w:r>
        <w:rPr>
          <w:rFonts w:ascii="Verdana" w:hAnsi="Verdana"/>
          <w:i/>
          <w:sz w:val="20"/>
          <w:szCs w:val="20"/>
          <w:lang w:eastAsia="en-US"/>
        </w:rPr>
        <w:t>Provisões e passivos</w:t>
      </w:r>
      <w:r w:rsidRPr="001330CF">
        <w:rPr>
          <w:rFonts w:ascii="Verdana" w:hAnsi="Verdana"/>
          <w:i/>
          <w:sz w:val="20"/>
          <w:szCs w:val="20"/>
          <w:lang w:eastAsia="en-US"/>
        </w:rPr>
        <w:t xml:space="preserve"> contingentes</w:t>
      </w:r>
    </w:p>
    <w:p w14:paraId="0525B31D" w14:textId="4D53CD93" w:rsidR="00E216FC" w:rsidRDefault="00E216FC" w:rsidP="007C0984">
      <w:pPr>
        <w:suppressAutoHyphens w:val="0"/>
        <w:autoSpaceDE w:val="0"/>
        <w:autoSpaceDN w:val="0"/>
        <w:adjustRightInd w:val="0"/>
        <w:jc w:val="both"/>
        <w:rPr>
          <w:rFonts w:ascii="Verdana" w:hAnsi="Verdana" w:cs="Arial"/>
          <w:sz w:val="20"/>
          <w:szCs w:val="20"/>
        </w:rPr>
      </w:pPr>
      <w:r w:rsidRPr="00C27831">
        <w:rPr>
          <w:rFonts w:ascii="Verdana" w:hAnsi="Verdana" w:cs="Arial"/>
          <w:sz w:val="20"/>
          <w:szCs w:val="20"/>
        </w:rPr>
        <w:t xml:space="preserve">A </w:t>
      </w:r>
      <w:r w:rsidR="00DD5BD1" w:rsidRPr="00C27831">
        <w:rPr>
          <w:rFonts w:ascii="Verdana" w:hAnsi="Verdana" w:cs="Arial"/>
          <w:sz w:val="20"/>
          <w:szCs w:val="20"/>
        </w:rPr>
        <w:t xml:space="preserve">Fomento Paraná </w:t>
      </w:r>
      <w:r w:rsidRPr="00C27831">
        <w:rPr>
          <w:rFonts w:ascii="Verdana" w:hAnsi="Verdana" w:cs="Arial"/>
          <w:sz w:val="20"/>
          <w:szCs w:val="20"/>
        </w:rPr>
        <w:t>é parte em ações judiciais e processos administrativos envolvendo questões trabalhistas</w:t>
      </w:r>
      <w:r w:rsidR="000B785D">
        <w:rPr>
          <w:rFonts w:ascii="Verdana" w:hAnsi="Verdana" w:cs="Arial"/>
          <w:sz w:val="20"/>
          <w:szCs w:val="20"/>
        </w:rPr>
        <w:t>,</w:t>
      </w:r>
      <w:r w:rsidRPr="00C27831">
        <w:rPr>
          <w:rFonts w:ascii="Verdana" w:hAnsi="Verdana" w:cs="Arial"/>
          <w:sz w:val="20"/>
          <w:szCs w:val="20"/>
        </w:rPr>
        <w:t xml:space="preserve"> cíveis</w:t>
      </w:r>
      <w:r w:rsidR="00AD1671">
        <w:rPr>
          <w:rFonts w:ascii="Verdana" w:hAnsi="Verdana" w:cs="Arial"/>
          <w:sz w:val="20"/>
          <w:szCs w:val="20"/>
        </w:rPr>
        <w:t xml:space="preserve">, fiscais </w:t>
      </w:r>
      <w:r w:rsidR="000B785D">
        <w:rPr>
          <w:rFonts w:ascii="Verdana" w:hAnsi="Verdana" w:cs="Arial"/>
          <w:sz w:val="20"/>
          <w:szCs w:val="20"/>
        </w:rPr>
        <w:t xml:space="preserve">e administrativas, </w:t>
      </w:r>
      <w:r w:rsidR="00722593" w:rsidRPr="00722593">
        <w:rPr>
          <w:rFonts w:ascii="Verdana" w:hAnsi="Verdana" w:cs="Arial"/>
          <w:sz w:val="20"/>
          <w:szCs w:val="20"/>
        </w:rPr>
        <w:t>os critérios de quantificação das provisões para contingências são adequados</w:t>
      </w:r>
      <w:r w:rsidR="00722593">
        <w:rPr>
          <w:rFonts w:ascii="Verdana" w:hAnsi="Verdana" w:cs="Arial"/>
          <w:sz w:val="20"/>
          <w:szCs w:val="20"/>
        </w:rPr>
        <w:t xml:space="preserve"> </w:t>
      </w:r>
      <w:r w:rsidR="00722593" w:rsidRPr="00722593">
        <w:rPr>
          <w:rFonts w:ascii="Verdana" w:hAnsi="Verdana" w:cs="Arial"/>
          <w:sz w:val="20"/>
          <w:szCs w:val="20"/>
        </w:rPr>
        <w:t xml:space="preserve">às características específicas das </w:t>
      </w:r>
      <w:r w:rsidR="00D4366D">
        <w:rPr>
          <w:rFonts w:ascii="Verdana" w:hAnsi="Verdana" w:cs="Arial"/>
          <w:sz w:val="20"/>
          <w:szCs w:val="20"/>
        </w:rPr>
        <w:t xml:space="preserve">ações, </w:t>
      </w:r>
      <w:r w:rsidR="00722593" w:rsidRPr="00722593">
        <w:rPr>
          <w:rFonts w:ascii="Verdana" w:hAnsi="Verdana" w:cs="Arial"/>
          <w:sz w:val="20"/>
          <w:szCs w:val="20"/>
        </w:rPr>
        <w:t>bem como outros riscos, levando-se</w:t>
      </w:r>
      <w:r w:rsidR="00722593">
        <w:rPr>
          <w:rFonts w:ascii="Verdana" w:hAnsi="Verdana" w:cs="Arial"/>
          <w:sz w:val="20"/>
          <w:szCs w:val="20"/>
        </w:rPr>
        <w:t xml:space="preserve"> </w:t>
      </w:r>
      <w:r w:rsidR="00722593" w:rsidRPr="00722593">
        <w:rPr>
          <w:rFonts w:ascii="Verdana" w:hAnsi="Verdana" w:cs="Arial"/>
          <w:sz w:val="20"/>
          <w:szCs w:val="20"/>
        </w:rPr>
        <w:t xml:space="preserve">em consideração a opinião dos </w:t>
      </w:r>
      <w:r w:rsidR="000D7576">
        <w:rPr>
          <w:rFonts w:ascii="Verdana" w:hAnsi="Verdana" w:cs="Arial"/>
          <w:sz w:val="20"/>
          <w:szCs w:val="20"/>
        </w:rPr>
        <w:t>advogados</w:t>
      </w:r>
      <w:r w:rsidR="00722593" w:rsidRPr="00722593">
        <w:rPr>
          <w:rFonts w:ascii="Verdana" w:hAnsi="Verdana" w:cs="Arial"/>
          <w:sz w:val="20"/>
          <w:szCs w:val="20"/>
        </w:rPr>
        <w:t>, a natureza das ações, a semelhança com processos</w:t>
      </w:r>
      <w:r w:rsidR="00D4366D">
        <w:rPr>
          <w:rFonts w:ascii="Verdana" w:hAnsi="Verdana" w:cs="Arial"/>
          <w:sz w:val="20"/>
          <w:szCs w:val="20"/>
        </w:rPr>
        <w:t xml:space="preserve"> </w:t>
      </w:r>
      <w:r w:rsidR="00722593" w:rsidRPr="00722593">
        <w:rPr>
          <w:rFonts w:ascii="Verdana" w:hAnsi="Verdana" w:cs="Arial"/>
          <w:sz w:val="20"/>
          <w:szCs w:val="20"/>
        </w:rPr>
        <w:t>anteriores, bem como a jurisprudência dominante. A constituição de provisão ocorre sempre que a perda for</w:t>
      </w:r>
      <w:r w:rsidR="00722593">
        <w:rPr>
          <w:rFonts w:ascii="Verdana" w:hAnsi="Verdana" w:cs="Arial"/>
          <w:sz w:val="20"/>
          <w:szCs w:val="20"/>
        </w:rPr>
        <w:t xml:space="preserve"> </w:t>
      </w:r>
      <w:r w:rsidR="000B785D">
        <w:rPr>
          <w:rFonts w:ascii="Verdana" w:hAnsi="Verdana" w:cs="Arial"/>
          <w:sz w:val="20"/>
          <w:szCs w:val="20"/>
        </w:rPr>
        <w:t xml:space="preserve">classificada como provável, já </w:t>
      </w:r>
      <w:r w:rsidR="000B785D" w:rsidRPr="00C27831">
        <w:rPr>
          <w:rFonts w:ascii="Verdana" w:hAnsi="Verdana" w:cs="Arial"/>
          <w:sz w:val="20"/>
          <w:szCs w:val="20"/>
        </w:rPr>
        <w:t>aquelas classificadas como possíve</w:t>
      </w:r>
      <w:r w:rsidR="00FC3D27">
        <w:rPr>
          <w:rFonts w:ascii="Verdana" w:hAnsi="Verdana" w:cs="Arial"/>
          <w:sz w:val="20"/>
          <w:szCs w:val="20"/>
        </w:rPr>
        <w:t>is estão evidenciadas no item “d</w:t>
      </w:r>
      <w:r w:rsidR="000B785D" w:rsidRPr="00C27831">
        <w:rPr>
          <w:rFonts w:ascii="Verdana" w:hAnsi="Verdana" w:cs="Arial"/>
          <w:sz w:val="20"/>
          <w:szCs w:val="20"/>
        </w:rPr>
        <w:t>”.</w:t>
      </w:r>
    </w:p>
    <w:p w14:paraId="6F7F3628" w14:textId="6F0545C9" w:rsidR="00D84827" w:rsidRDefault="00EC3710" w:rsidP="00B41588">
      <w:pPr>
        <w:pStyle w:val="PargrafodaLista"/>
        <w:numPr>
          <w:ilvl w:val="0"/>
          <w:numId w:val="46"/>
        </w:numPr>
        <w:spacing w:before="240" w:after="120"/>
        <w:ind w:left="284" w:hanging="284"/>
        <w:jc w:val="both"/>
        <w:rPr>
          <w:rFonts w:ascii="Verdana" w:hAnsi="Verdana" w:cs="Verdana"/>
          <w:i/>
          <w:sz w:val="20"/>
        </w:rPr>
      </w:pPr>
      <w:r w:rsidRPr="00211E42">
        <w:rPr>
          <w:rFonts w:ascii="Verdana" w:hAnsi="Verdana"/>
          <w:i/>
          <w:sz w:val="20"/>
          <w:szCs w:val="20"/>
          <w:lang w:eastAsia="en-US"/>
        </w:rPr>
        <w:t xml:space="preserve">Contingências de risco provável </w:t>
      </w:r>
    </w:p>
    <w:tbl>
      <w:tblPr>
        <w:tblW w:w="4967" w:type="pct"/>
        <w:tblLayout w:type="fixed"/>
        <w:tblCellMar>
          <w:left w:w="70" w:type="dxa"/>
          <w:right w:w="70" w:type="dxa"/>
        </w:tblCellMar>
        <w:tblLook w:val="04A0" w:firstRow="1" w:lastRow="0" w:firstColumn="1" w:lastColumn="0" w:noHBand="0" w:noVBand="1"/>
      </w:tblPr>
      <w:tblGrid>
        <w:gridCol w:w="2630"/>
        <w:gridCol w:w="1419"/>
        <w:gridCol w:w="1415"/>
        <w:gridCol w:w="1273"/>
        <w:gridCol w:w="1275"/>
        <w:gridCol w:w="1132"/>
        <w:gridCol w:w="1275"/>
      </w:tblGrid>
      <w:tr w:rsidR="00AA3CAF" w:rsidRPr="00D84827" w14:paraId="6AC21EA2" w14:textId="77777777" w:rsidTr="00651FCD">
        <w:trPr>
          <w:trHeight w:val="510"/>
        </w:trPr>
        <w:tc>
          <w:tcPr>
            <w:tcW w:w="1262"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E4D87E6" w14:textId="77777777" w:rsidR="00D84827" w:rsidRPr="00D84827" w:rsidRDefault="00D84827" w:rsidP="00D84827">
            <w:pPr>
              <w:suppressAutoHyphens w:val="0"/>
              <w:rPr>
                <w:rFonts w:ascii="Verdana" w:hAnsi="Verdana" w:cs="Arial"/>
                <w:b/>
                <w:bCs/>
                <w:sz w:val="16"/>
                <w:szCs w:val="16"/>
                <w:lang w:eastAsia="pt-BR"/>
              </w:rPr>
            </w:pPr>
            <w:r w:rsidRPr="00D84827">
              <w:rPr>
                <w:rFonts w:ascii="Verdana" w:hAnsi="Verdana" w:cs="Arial"/>
                <w:b/>
                <w:bCs/>
                <w:sz w:val="16"/>
                <w:szCs w:val="16"/>
                <w:lang w:eastAsia="pt-BR"/>
              </w:rPr>
              <w:t>Natureza</w:t>
            </w:r>
          </w:p>
        </w:tc>
        <w:tc>
          <w:tcPr>
            <w:tcW w:w="681" w:type="pct"/>
            <w:tcBorders>
              <w:top w:val="single" w:sz="8" w:space="0" w:color="FFFFFF"/>
              <w:left w:val="nil"/>
              <w:bottom w:val="single" w:sz="8" w:space="0" w:color="FFFFFF"/>
              <w:right w:val="single" w:sz="8" w:space="0" w:color="FFFFFF"/>
            </w:tcBorders>
            <w:shd w:val="clear" w:color="000000" w:fill="A6A6A6"/>
            <w:vAlign w:val="center"/>
            <w:hideMark/>
          </w:tcPr>
          <w:p w14:paraId="7F638DFE" w14:textId="77777777" w:rsidR="00D84827" w:rsidRPr="00D84827" w:rsidRDefault="00D84827" w:rsidP="00D84827">
            <w:pPr>
              <w:suppressAutoHyphens w:val="0"/>
              <w:jc w:val="center"/>
              <w:rPr>
                <w:rFonts w:ascii="Verdana" w:hAnsi="Verdana" w:cs="Arial"/>
                <w:b/>
                <w:bCs/>
                <w:sz w:val="16"/>
                <w:szCs w:val="16"/>
                <w:lang w:eastAsia="pt-BR"/>
              </w:rPr>
            </w:pPr>
            <w:r w:rsidRPr="00D84827">
              <w:rPr>
                <w:rFonts w:ascii="Verdana" w:hAnsi="Verdana" w:cs="Arial"/>
                <w:b/>
                <w:bCs/>
                <w:sz w:val="16"/>
                <w:szCs w:val="16"/>
                <w:lang w:eastAsia="pt-BR"/>
              </w:rPr>
              <w:t>Saldo em 31/12/2020</w:t>
            </w:r>
          </w:p>
        </w:tc>
        <w:tc>
          <w:tcPr>
            <w:tcW w:w="679" w:type="pct"/>
            <w:tcBorders>
              <w:top w:val="single" w:sz="8" w:space="0" w:color="FFFFFF"/>
              <w:left w:val="nil"/>
              <w:bottom w:val="single" w:sz="8" w:space="0" w:color="FFFFFF"/>
              <w:right w:val="single" w:sz="8" w:space="0" w:color="FFFFFF"/>
            </w:tcBorders>
            <w:shd w:val="clear" w:color="000000" w:fill="A6A6A6"/>
            <w:vAlign w:val="center"/>
            <w:hideMark/>
          </w:tcPr>
          <w:p w14:paraId="294B4AD3" w14:textId="77777777" w:rsidR="00D84827" w:rsidRPr="00D84827" w:rsidRDefault="00D84827" w:rsidP="00D84827">
            <w:pPr>
              <w:suppressAutoHyphens w:val="0"/>
              <w:jc w:val="center"/>
              <w:rPr>
                <w:rFonts w:ascii="Verdana" w:hAnsi="Verdana" w:cs="Arial"/>
                <w:b/>
                <w:bCs/>
                <w:sz w:val="16"/>
                <w:szCs w:val="16"/>
                <w:lang w:eastAsia="pt-BR"/>
              </w:rPr>
            </w:pPr>
            <w:r w:rsidRPr="00D84827">
              <w:rPr>
                <w:rFonts w:ascii="Verdana" w:hAnsi="Verdana" w:cs="Arial"/>
                <w:b/>
                <w:bCs/>
                <w:sz w:val="16"/>
                <w:szCs w:val="16"/>
                <w:lang w:eastAsia="pt-BR"/>
              </w:rPr>
              <w:t>Constituição</w:t>
            </w:r>
          </w:p>
        </w:tc>
        <w:tc>
          <w:tcPr>
            <w:tcW w:w="611" w:type="pct"/>
            <w:tcBorders>
              <w:top w:val="single" w:sz="8" w:space="0" w:color="FFFFFF"/>
              <w:left w:val="nil"/>
              <w:bottom w:val="single" w:sz="8" w:space="0" w:color="FFFFFF"/>
              <w:right w:val="single" w:sz="8" w:space="0" w:color="FFFFFF"/>
            </w:tcBorders>
            <w:shd w:val="clear" w:color="000000" w:fill="A6A6A6"/>
            <w:vAlign w:val="center"/>
            <w:hideMark/>
          </w:tcPr>
          <w:p w14:paraId="48825CBD" w14:textId="77777777" w:rsidR="00D84827" w:rsidRPr="00D84827" w:rsidRDefault="00D84827" w:rsidP="00D84827">
            <w:pPr>
              <w:suppressAutoHyphens w:val="0"/>
              <w:jc w:val="center"/>
              <w:rPr>
                <w:rFonts w:ascii="Verdana" w:hAnsi="Verdana" w:cs="Arial"/>
                <w:b/>
                <w:bCs/>
                <w:sz w:val="16"/>
                <w:szCs w:val="16"/>
                <w:lang w:eastAsia="pt-BR"/>
              </w:rPr>
            </w:pPr>
            <w:r w:rsidRPr="00D84827">
              <w:rPr>
                <w:rFonts w:ascii="Verdana" w:hAnsi="Verdana" w:cs="Arial"/>
                <w:b/>
                <w:bCs/>
                <w:sz w:val="16"/>
                <w:szCs w:val="16"/>
                <w:lang w:eastAsia="pt-BR"/>
              </w:rPr>
              <w:t>Atualização</w:t>
            </w:r>
          </w:p>
        </w:tc>
        <w:tc>
          <w:tcPr>
            <w:tcW w:w="612" w:type="pct"/>
            <w:tcBorders>
              <w:top w:val="single" w:sz="8" w:space="0" w:color="FFFFFF"/>
              <w:left w:val="nil"/>
              <w:bottom w:val="single" w:sz="8" w:space="0" w:color="FFFFFF"/>
              <w:right w:val="single" w:sz="8" w:space="0" w:color="FFFFFF"/>
            </w:tcBorders>
            <w:shd w:val="clear" w:color="000000" w:fill="A6A6A6"/>
            <w:vAlign w:val="center"/>
            <w:hideMark/>
          </w:tcPr>
          <w:p w14:paraId="4C2CA191" w14:textId="77777777" w:rsidR="00D84827" w:rsidRPr="00D84827" w:rsidRDefault="00D84827" w:rsidP="00D84827">
            <w:pPr>
              <w:suppressAutoHyphens w:val="0"/>
              <w:jc w:val="center"/>
              <w:rPr>
                <w:rFonts w:ascii="Verdana" w:hAnsi="Verdana" w:cs="Arial"/>
                <w:b/>
                <w:bCs/>
                <w:sz w:val="16"/>
                <w:szCs w:val="16"/>
                <w:lang w:eastAsia="pt-BR"/>
              </w:rPr>
            </w:pPr>
            <w:r w:rsidRPr="00D84827">
              <w:rPr>
                <w:rFonts w:ascii="Verdana" w:hAnsi="Verdana" w:cs="Arial"/>
                <w:b/>
                <w:bCs/>
                <w:sz w:val="16"/>
                <w:szCs w:val="16"/>
                <w:lang w:eastAsia="pt-BR"/>
              </w:rPr>
              <w:t>Pagamento</w:t>
            </w:r>
          </w:p>
        </w:tc>
        <w:tc>
          <w:tcPr>
            <w:tcW w:w="543" w:type="pct"/>
            <w:tcBorders>
              <w:top w:val="single" w:sz="8" w:space="0" w:color="FFFFFF"/>
              <w:left w:val="nil"/>
              <w:bottom w:val="single" w:sz="8" w:space="0" w:color="FFFFFF"/>
              <w:right w:val="single" w:sz="8" w:space="0" w:color="FFFFFF"/>
            </w:tcBorders>
            <w:shd w:val="clear" w:color="000000" w:fill="A6A6A6"/>
            <w:vAlign w:val="center"/>
            <w:hideMark/>
          </w:tcPr>
          <w:p w14:paraId="673F0885" w14:textId="77777777" w:rsidR="00D84827" w:rsidRPr="00D84827" w:rsidRDefault="00D84827" w:rsidP="00D84827">
            <w:pPr>
              <w:suppressAutoHyphens w:val="0"/>
              <w:jc w:val="center"/>
              <w:rPr>
                <w:rFonts w:ascii="Verdana" w:hAnsi="Verdana" w:cs="Arial"/>
                <w:b/>
                <w:bCs/>
                <w:sz w:val="16"/>
                <w:szCs w:val="16"/>
                <w:lang w:eastAsia="pt-BR"/>
              </w:rPr>
            </w:pPr>
            <w:r w:rsidRPr="00D84827">
              <w:rPr>
                <w:rFonts w:ascii="Verdana" w:hAnsi="Verdana" w:cs="Arial"/>
                <w:b/>
                <w:bCs/>
                <w:sz w:val="16"/>
                <w:szCs w:val="16"/>
                <w:lang w:eastAsia="pt-BR"/>
              </w:rPr>
              <w:t>Reversão</w:t>
            </w:r>
          </w:p>
        </w:tc>
        <w:tc>
          <w:tcPr>
            <w:tcW w:w="612" w:type="pct"/>
            <w:tcBorders>
              <w:top w:val="single" w:sz="8" w:space="0" w:color="FFFFFF"/>
              <w:left w:val="nil"/>
              <w:bottom w:val="single" w:sz="8" w:space="0" w:color="FFFFFF"/>
              <w:right w:val="single" w:sz="8" w:space="0" w:color="FFFFFF"/>
            </w:tcBorders>
            <w:shd w:val="clear" w:color="000000" w:fill="A6A6A6"/>
            <w:vAlign w:val="center"/>
            <w:hideMark/>
          </w:tcPr>
          <w:p w14:paraId="7836D624" w14:textId="77777777" w:rsidR="00D84827" w:rsidRPr="00D84827" w:rsidRDefault="00D84827" w:rsidP="00D84827">
            <w:pPr>
              <w:suppressAutoHyphens w:val="0"/>
              <w:jc w:val="center"/>
              <w:rPr>
                <w:rFonts w:ascii="Verdana" w:hAnsi="Verdana" w:cs="Arial"/>
                <w:b/>
                <w:bCs/>
                <w:sz w:val="16"/>
                <w:szCs w:val="16"/>
                <w:lang w:eastAsia="pt-BR"/>
              </w:rPr>
            </w:pPr>
            <w:r w:rsidRPr="00D84827">
              <w:rPr>
                <w:rFonts w:ascii="Verdana" w:hAnsi="Verdana" w:cs="Arial"/>
                <w:b/>
                <w:bCs/>
                <w:sz w:val="16"/>
                <w:szCs w:val="16"/>
                <w:lang w:eastAsia="pt-BR"/>
              </w:rPr>
              <w:t>Saldo em 30/06/2021</w:t>
            </w:r>
          </w:p>
        </w:tc>
      </w:tr>
      <w:tr w:rsidR="00AA3CAF" w:rsidRPr="00D84827" w14:paraId="3503E86A" w14:textId="77777777" w:rsidTr="00651FCD">
        <w:trPr>
          <w:trHeight w:val="300"/>
        </w:trPr>
        <w:tc>
          <w:tcPr>
            <w:tcW w:w="1262" w:type="pct"/>
            <w:tcBorders>
              <w:top w:val="nil"/>
              <w:left w:val="single" w:sz="8" w:space="0" w:color="FFFFFF"/>
              <w:bottom w:val="single" w:sz="8" w:space="0" w:color="FFFFFF"/>
              <w:right w:val="single" w:sz="8" w:space="0" w:color="FFFFFF"/>
            </w:tcBorders>
            <w:shd w:val="clear" w:color="000000" w:fill="F2F2F2"/>
            <w:vAlign w:val="center"/>
            <w:hideMark/>
          </w:tcPr>
          <w:p w14:paraId="341E1AEC" w14:textId="77777777" w:rsidR="00D84827" w:rsidRPr="00D84827" w:rsidRDefault="00D84827" w:rsidP="00D84827">
            <w:pPr>
              <w:suppressAutoHyphens w:val="0"/>
              <w:jc w:val="both"/>
              <w:rPr>
                <w:rFonts w:ascii="Verdana" w:hAnsi="Verdana" w:cs="Arial"/>
                <w:sz w:val="16"/>
                <w:szCs w:val="16"/>
                <w:lang w:eastAsia="pt-BR"/>
              </w:rPr>
            </w:pPr>
            <w:r w:rsidRPr="00D84827">
              <w:rPr>
                <w:rFonts w:ascii="Verdana" w:hAnsi="Verdana" w:cs="Arial"/>
                <w:sz w:val="16"/>
                <w:szCs w:val="16"/>
                <w:lang w:eastAsia="pt-BR"/>
              </w:rPr>
              <w:t>Trabalhistas</w:t>
            </w:r>
          </w:p>
        </w:tc>
        <w:tc>
          <w:tcPr>
            <w:tcW w:w="681" w:type="pct"/>
            <w:tcBorders>
              <w:top w:val="nil"/>
              <w:left w:val="nil"/>
              <w:bottom w:val="single" w:sz="8" w:space="0" w:color="FFFFFF"/>
              <w:right w:val="single" w:sz="8" w:space="0" w:color="FFFFFF"/>
            </w:tcBorders>
            <w:shd w:val="clear" w:color="000000" w:fill="F2F2F2"/>
            <w:vAlign w:val="center"/>
            <w:hideMark/>
          </w:tcPr>
          <w:p w14:paraId="01FBA30F" w14:textId="77777777" w:rsidR="00D84827" w:rsidRPr="00D84827" w:rsidRDefault="00D84827" w:rsidP="00D84827">
            <w:pPr>
              <w:suppressAutoHyphens w:val="0"/>
              <w:jc w:val="right"/>
              <w:rPr>
                <w:rFonts w:ascii="Verdana" w:hAnsi="Verdana" w:cs="Arial"/>
                <w:sz w:val="16"/>
                <w:szCs w:val="16"/>
                <w:lang w:eastAsia="pt-BR"/>
              </w:rPr>
            </w:pPr>
            <w:r w:rsidRPr="00D84827">
              <w:rPr>
                <w:rFonts w:ascii="Verdana" w:hAnsi="Verdana" w:cs="Arial"/>
                <w:sz w:val="16"/>
                <w:szCs w:val="16"/>
                <w:lang w:eastAsia="pt-BR"/>
              </w:rPr>
              <w:t xml:space="preserve">              757 </w:t>
            </w:r>
          </w:p>
        </w:tc>
        <w:tc>
          <w:tcPr>
            <w:tcW w:w="679" w:type="pct"/>
            <w:tcBorders>
              <w:top w:val="nil"/>
              <w:left w:val="nil"/>
              <w:bottom w:val="single" w:sz="8" w:space="0" w:color="FFFFFF"/>
              <w:right w:val="single" w:sz="8" w:space="0" w:color="FFFFFF"/>
            </w:tcBorders>
            <w:shd w:val="clear" w:color="000000" w:fill="F2F2F2"/>
            <w:vAlign w:val="center"/>
            <w:hideMark/>
          </w:tcPr>
          <w:p w14:paraId="2DAB2954" w14:textId="77777777" w:rsidR="00D84827" w:rsidRPr="00D84827" w:rsidRDefault="00D84827" w:rsidP="00D84827">
            <w:pPr>
              <w:suppressAutoHyphens w:val="0"/>
              <w:jc w:val="right"/>
              <w:rPr>
                <w:rFonts w:ascii="Verdana" w:hAnsi="Verdana" w:cs="Arial"/>
                <w:sz w:val="16"/>
                <w:szCs w:val="16"/>
                <w:lang w:eastAsia="pt-BR"/>
              </w:rPr>
            </w:pPr>
            <w:r w:rsidRPr="00D84827">
              <w:rPr>
                <w:rFonts w:ascii="Verdana" w:hAnsi="Verdana" w:cs="Arial"/>
                <w:sz w:val="16"/>
                <w:szCs w:val="16"/>
                <w:lang w:eastAsia="pt-BR"/>
              </w:rPr>
              <w:t xml:space="preserve">                  - </w:t>
            </w:r>
          </w:p>
        </w:tc>
        <w:tc>
          <w:tcPr>
            <w:tcW w:w="611" w:type="pct"/>
            <w:tcBorders>
              <w:top w:val="nil"/>
              <w:left w:val="nil"/>
              <w:bottom w:val="single" w:sz="8" w:space="0" w:color="FFFFFF"/>
              <w:right w:val="single" w:sz="8" w:space="0" w:color="FFFFFF"/>
            </w:tcBorders>
            <w:shd w:val="clear" w:color="000000" w:fill="F2F2F2"/>
            <w:vAlign w:val="center"/>
            <w:hideMark/>
          </w:tcPr>
          <w:p w14:paraId="1A5D3BCF" w14:textId="77777777" w:rsidR="00D84827" w:rsidRPr="00D84827" w:rsidRDefault="00D84827" w:rsidP="00D84827">
            <w:pPr>
              <w:suppressAutoHyphens w:val="0"/>
              <w:jc w:val="right"/>
              <w:rPr>
                <w:rFonts w:ascii="Verdana" w:hAnsi="Verdana" w:cs="Arial"/>
                <w:sz w:val="16"/>
                <w:szCs w:val="16"/>
                <w:lang w:eastAsia="pt-BR"/>
              </w:rPr>
            </w:pPr>
            <w:r w:rsidRPr="00D84827">
              <w:rPr>
                <w:rFonts w:ascii="Verdana" w:hAnsi="Verdana" w:cs="Arial"/>
                <w:sz w:val="16"/>
                <w:szCs w:val="16"/>
                <w:lang w:eastAsia="pt-BR"/>
              </w:rPr>
              <w:t xml:space="preserve">                  1 </w:t>
            </w:r>
          </w:p>
        </w:tc>
        <w:tc>
          <w:tcPr>
            <w:tcW w:w="612" w:type="pct"/>
            <w:tcBorders>
              <w:top w:val="nil"/>
              <w:left w:val="nil"/>
              <w:bottom w:val="single" w:sz="8" w:space="0" w:color="FFFFFF"/>
              <w:right w:val="single" w:sz="8" w:space="0" w:color="FFFFFF"/>
            </w:tcBorders>
            <w:shd w:val="clear" w:color="000000" w:fill="F2F2F2"/>
            <w:vAlign w:val="center"/>
            <w:hideMark/>
          </w:tcPr>
          <w:p w14:paraId="05CC38D6" w14:textId="77777777" w:rsidR="00D84827" w:rsidRPr="00D84827" w:rsidRDefault="00D84827" w:rsidP="00D84827">
            <w:pPr>
              <w:suppressAutoHyphens w:val="0"/>
              <w:jc w:val="right"/>
              <w:rPr>
                <w:rFonts w:ascii="Verdana" w:hAnsi="Verdana" w:cs="Arial"/>
                <w:sz w:val="16"/>
                <w:szCs w:val="16"/>
                <w:lang w:eastAsia="pt-BR"/>
              </w:rPr>
            </w:pPr>
            <w:r w:rsidRPr="00D84827">
              <w:rPr>
                <w:rFonts w:ascii="Verdana" w:hAnsi="Verdana" w:cs="Arial"/>
                <w:sz w:val="16"/>
                <w:szCs w:val="16"/>
                <w:lang w:eastAsia="pt-BR"/>
              </w:rPr>
              <w:t xml:space="preserve">                  - </w:t>
            </w:r>
          </w:p>
        </w:tc>
        <w:tc>
          <w:tcPr>
            <w:tcW w:w="543" w:type="pct"/>
            <w:tcBorders>
              <w:top w:val="nil"/>
              <w:left w:val="nil"/>
              <w:bottom w:val="single" w:sz="8" w:space="0" w:color="FFFFFF"/>
              <w:right w:val="single" w:sz="8" w:space="0" w:color="FFFFFF"/>
            </w:tcBorders>
            <w:shd w:val="clear" w:color="000000" w:fill="F2F2F2"/>
            <w:vAlign w:val="center"/>
            <w:hideMark/>
          </w:tcPr>
          <w:p w14:paraId="06AD2BE8" w14:textId="6DB28BB8" w:rsidR="00D84827" w:rsidRPr="00D84827" w:rsidRDefault="00541F02" w:rsidP="00D84827">
            <w:pPr>
              <w:suppressAutoHyphens w:val="0"/>
              <w:jc w:val="right"/>
              <w:rPr>
                <w:rFonts w:ascii="Verdana" w:hAnsi="Verdana" w:cs="Arial"/>
                <w:sz w:val="16"/>
                <w:szCs w:val="16"/>
                <w:lang w:eastAsia="pt-BR"/>
              </w:rPr>
            </w:pPr>
            <w:r>
              <w:rPr>
                <w:rFonts w:ascii="Verdana" w:hAnsi="Verdana" w:cs="Arial"/>
                <w:sz w:val="16"/>
                <w:szCs w:val="16"/>
                <w:lang w:eastAsia="pt-BR"/>
              </w:rPr>
              <w:t>(740)</w:t>
            </w:r>
          </w:p>
        </w:tc>
        <w:tc>
          <w:tcPr>
            <w:tcW w:w="612" w:type="pct"/>
            <w:tcBorders>
              <w:top w:val="nil"/>
              <w:left w:val="nil"/>
              <w:bottom w:val="single" w:sz="8" w:space="0" w:color="FFFFFF"/>
              <w:right w:val="single" w:sz="8" w:space="0" w:color="FFFFFF"/>
            </w:tcBorders>
            <w:shd w:val="clear" w:color="000000" w:fill="F2F2F2"/>
            <w:vAlign w:val="center"/>
            <w:hideMark/>
          </w:tcPr>
          <w:p w14:paraId="3C7A25AB" w14:textId="77777777" w:rsidR="00D84827" w:rsidRPr="00D84827" w:rsidRDefault="00D84827" w:rsidP="00D84827">
            <w:pPr>
              <w:suppressAutoHyphens w:val="0"/>
              <w:jc w:val="right"/>
              <w:rPr>
                <w:rFonts w:ascii="Verdana" w:hAnsi="Verdana" w:cs="Arial"/>
                <w:sz w:val="16"/>
                <w:szCs w:val="16"/>
                <w:lang w:eastAsia="pt-BR"/>
              </w:rPr>
            </w:pPr>
            <w:r w:rsidRPr="00D84827">
              <w:rPr>
                <w:rFonts w:ascii="Verdana" w:hAnsi="Verdana" w:cs="Arial"/>
                <w:sz w:val="16"/>
                <w:szCs w:val="16"/>
                <w:lang w:eastAsia="pt-BR"/>
              </w:rPr>
              <w:t xml:space="preserve">                18 </w:t>
            </w:r>
          </w:p>
        </w:tc>
      </w:tr>
      <w:tr w:rsidR="00AA3CAF" w:rsidRPr="00D84827" w14:paraId="1956D6EB" w14:textId="77777777" w:rsidTr="00651FCD">
        <w:trPr>
          <w:trHeight w:val="300"/>
        </w:trPr>
        <w:tc>
          <w:tcPr>
            <w:tcW w:w="1262" w:type="pct"/>
            <w:tcBorders>
              <w:top w:val="nil"/>
              <w:left w:val="single" w:sz="8" w:space="0" w:color="FFFFFF"/>
              <w:bottom w:val="single" w:sz="8" w:space="0" w:color="FFFFFF"/>
              <w:right w:val="single" w:sz="8" w:space="0" w:color="FFFFFF"/>
            </w:tcBorders>
            <w:shd w:val="clear" w:color="000000" w:fill="F2F2F2"/>
            <w:vAlign w:val="center"/>
            <w:hideMark/>
          </w:tcPr>
          <w:p w14:paraId="71F7F56F" w14:textId="77777777" w:rsidR="00D84827" w:rsidRPr="00D84827" w:rsidRDefault="00D84827" w:rsidP="00D84827">
            <w:pPr>
              <w:suppressAutoHyphens w:val="0"/>
              <w:jc w:val="both"/>
              <w:rPr>
                <w:rFonts w:ascii="Verdana" w:hAnsi="Verdana" w:cs="Arial"/>
                <w:sz w:val="16"/>
                <w:szCs w:val="16"/>
                <w:lang w:eastAsia="pt-BR"/>
              </w:rPr>
            </w:pPr>
            <w:r w:rsidRPr="00D84827">
              <w:rPr>
                <w:rFonts w:ascii="Verdana" w:hAnsi="Verdana" w:cs="Arial"/>
                <w:sz w:val="16"/>
                <w:szCs w:val="16"/>
                <w:lang w:eastAsia="pt-BR"/>
              </w:rPr>
              <w:t>Cíveis</w:t>
            </w:r>
          </w:p>
        </w:tc>
        <w:tc>
          <w:tcPr>
            <w:tcW w:w="681" w:type="pct"/>
            <w:tcBorders>
              <w:top w:val="nil"/>
              <w:left w:val="nil"/>
              <w:bottom w:val="single" w:sz="8" w:space="0" w:color="FFFFFF"/>
              <w:right w:val="single" w:sz="8" w:space="0" w:color="FFFFFF"/>
            </w:tcBorders>
            <w:shd w:val="clear" w:color="000000" w:fill="F2F2F2"/>
            <w:vAlign w:val="center"/>
            <w:hideMark/>
          </w:tcPr>
          <w:p w14:paraId="508F95BD" w14:textId="77777777" w:rsidR="00D84827" w:rsidRPr="00D84827" w:rsidRDefault="00D84827" w:rsidP="00D84827">
            <w:pPr>
              <w:suppressAutoHyphens w:val="0"/>
              <w:jc w:val="right"/>
              <w:rPr>
                <w:rFonts w:ascii="Verdana" w:hAnsi="Verdana" w:cs="Arial"/>
                <w:sz w:val="16"/>
                <w:szCs w:val="16"/>
                <w:lang w:eastAsia="pt-BR"/>
              </w:rPr>
            </w:pPr>
            <w:r w:rsidRPr="00D84827">
              <w:rPr>
                <w:rFonts w:ascii="Verdana" w:hAnsi="Verdana" w:cs="Arial"/>
                <w:sz w:val="16"/>
                <w:szCs w:val="16"/>
                <w:lang w:eastAsia="pt-BR"/>
              </w:rPr>
              <w:t xml:space="preserve">              168 </w:t>
            </w:r>
          </w:p>
        </w:tc>
        <w:tc>
          <w:tcPr>
            <w:tcW w:w="679" w:type="pct"/>
            <w:tcBorders>
              <w:top w:val="nil"/>
              <w:left w:val="nil"/>
              <w:bottom w:val="single" w:sz="8" w:space="0" w:color="FFFFFF"/>
              <w:right w:val="single" w:sz="8" w:space="0" w:color="FFFFFF"/>
            </w:tcBorders>
            <w:shd w:val="clear" w:color="000000" w:fill="F2F2F2"/>
            <w:vAlign w:val="center"/>
            <w:hideMark/>
          </w:tcPr>
          <w:p w14:paraId="2F705B96" w14:textId="77777777" w:rsidR="00D84827" w:rsidRPr="00D84827" w:rsidRDefault="00D84827" w:rsidP="00D84827">
            <w:pPr>
              <w:suppressAutoHyphens w:val="0"/>
              <w:jc w:val="right"/>
              <w:rPr>
                <w:rFonts w:ascii="Verdana" w:hAnsi="Verdana" w:cs="Arial"/>
                <w:sz w:val="16"/>
                <w:szCs w:val="16"/>
                <w:lang w:eastAsia="pt-BR"/>
              </w:rPr>
            </w:pPr>
            <w:r w:rsidRPr="00D84827">
              <w:rPr>
                <w:rFonts w:ascii="Verdana" w:hAnsi="Verdana" w:cs="Arial"/>
                <w:sz w:val="16"/>
                <w:szCs w:val="16"/>
                <w:lang w:eastAsia="pt-BR"/>
              </w:rPr>
              <w:t xml:space="preserve">                20 </w:t>
            </w:r>
          </w:p>
        </w:tc>
        <w:tc>
          <w:tcPr>
            <w:tcW w:w="611" w:type="pct"/>
            <w:tcBorders>
              <w:top w:val="nil"/>
              <w:left w:val="nil"/>
              <w:bottom w:val="single" w:sz="8" w:space="0" w:color="FFFFFF"/>
              <w:right w:val="single" w:sz="8" w:space="0" w:color="FFFFFF"/>
            </w:tcBorders>
            <w:shd w:val="clear" w:color="000000" w:fill="F2F2F2"/>
            <w:vAlign w:val="center"/>
            <w:hideMark/>
          </w:tcPr>
          <w:p w14:paraId="047660DD" w14:textId="77777777" w:rsidR="00D84827" w:rsidRPr="00D84827" w:rsidRDefault="00D84827" w:rsidP="00D84827">
            <w:pPr>
              <w:suppressAutoHyphens w:val="0"/>
              <w:jc w:val="right"/>
              <w:rPr>
                <w:rFonts w:ascii="Verdana" w:hAnsi="Verdana" w:cs="Arial"/>
                <w:sz w:val="16"/>
                <w:szCs w:val="16"/>
                <w:lang w:eastAsia="pt-BR"/>
              </w:rPr>
            </w:pPr>
            <w:r w:rsidRPr="00D84827">
              <w:rPr>
                <w:rFonts w:ascii="Verdana" w:hAnsi="Verdana" w:cs="Arial"/>
                <w:sz w:val="16"/>
                <w:szCs w:val="16"/>
                <w:lang w:eastAsia="pt-BR"/>
              </w:rPr>
              <w:t xml:space="preserve">                17 </w:t>
            </w:r>
          </w:p>
        </w:tc>
        <w:tc>
          <w:tcPr>
            <w:tcW w:w="612" w:type="pct"/>
            <w:tcBorders>
              <w:top w:val="nil"/>
              <w:left w:val="nil"/>
              <w:bottom w:val="single" w:sz="8" w:space="0" w:color="FFFFFF"/>
              <w:right w:val="single" w:sz="8" w:space="0" w:color="FFFFFF"/>
            </w:tcBorders>
            <w:shd w:val="clear" w:color="000000" w:fill="F2F2F2"/>
            <w:vAlign w:val="center"/>
            <w:hideMark/>
          </w:tcPr>
          <w:p w14:paraId="4C6EA9D1" w14:textId="54F76921" w:rsidR="00D84827" w:rsidRPr="00D84827" w:rsidRDefault="00541F02" w:rsidP="00D84827">
            <w:pPr>
              <w:suppressAutoHyphens w:val="0"/>
              <w:jc w:val="right"/>
              <w:rPr>
                <w:rFonts w:ascii="Verdana" w:hAnsi="Verdana" w:cs="Arial"/>
                <w:sz w:val="16"/>
                <w:szCs w:val="16"/>
                <w:lang w:eastAsia="pt-BR"/>
              </w:rPr>
            </w:pPr>
            <w:r>
              <w:rPr>
                <w:rFonts w:ascii="Verdana" w:hAnsi="Verdana" w:cs="Arial"/>
                <w:sz w:val="16"/>
                <w:szCs w:val="16"/>
                <w:lang w:eastAsia="pt-BR"/>
              </w:rPr>
              <w:t>(</w:t>
            </w:r>
            <w:r w:rsidR="00D84827" w:rsidRPr="00D84827">
              <w:rPr>
                <w:rFonts w:ascii="Verdana" w:hAnsi="Verdana" w:cs="Arial"/>
                <w:sz w:val="16"/>
                <w:szCs w:val="16"/>
                <w:lang w:eastAsia="pt-BR"/>
              </w:rPr>
              <w:t>28</w:t>
            </w:r>
            <w:r>
              <w:rPr>
                <w:rFonts w:ascii="Verdana" w:hAnsi="Verdana" w:cs="Arial"/>
                <w:sz w:val="16"/>
                <w:szCs w:val="16"/>
                <w:lang w:eastAsia="pt-BR"/>
              </w:rPr>
              <w:t>)</w:t>
            </w:r>
            <w:r w:rsidR="00D84827" w:rsidRPr="00D84827">
              <w:rPr>
                <w:rFonts w:ascii="Verdana" w:hAnsi="Verdana" w:cs="Arial"/>
                <w:sz w:val="16"/>
                <w:szCs w:val="16"/>
                <w:lang w:eastAsia="pt-BR"/>
              </w:rPr>
              <w:t xml:space="preserve"> </w:t>
            </w:r>
          </w:p>
        </w:tc>
        <w:tc>
          <w:tcPr>
            <w:tcW w:w="543" w:type="pct"/>
            <w:tcBorders>
              <w:top w:val="nil"/>
              <w:left w:val="nil"/>
              <w:bottom w:val="single" w:sz="8" w:space="0" w:color="FFFFFF"/>
              <w:right w:val="single" w:sz="8" w:space="0" w:color="FFFFFF"/>
            </w:tcBorders>
            <w:shd w:val="clear" w:color="000000" w:fill="F2F2F2"/>
            <w:vAlign w:val="center"/>
            <w:hideMark/>
          </w:tcPr>
          <w:p w14:paraId="4C75A538" w14:textId="41DABB69" w:rsidR="00D84827" w:rsidRPr="00D84827" w:rsidRDefault="00541F02" w:rsidP="00541F02">
            <w:pPr>
              <w:suppressAutoHyphens w:val="0"/>
              <w:jc w:val="right"/>
              <w:rPr>
                <w:rFonts w:ascii="Verdana" w:hAnsi="Verdana" w:cs="Arial"/>
                <w:sz w:val="16"/>
                <w:szCs w:val="16"/>
                <w:lang w:eastAsia="pt-BR"/>
              </w:rPr>
            </w:pPr>
            <w:r>
              <w:rPr>
                <w:rFonts w:ascii="Verdana" w:hAnsi="Verdana" w:cs="Arial"/>
                <w:sz w:val="16"/>
                <w:szCs w:val="16"/>
                <w:lang w:eastAsia="pt-BR"/>
              </w:rPr>
              <w:t>(1</w:t>
            </w:r>
            <w:r w:rsidR="00D84827" w:rsidRPr="00D84827">
              <w:rPr>
                <w:rFonts w:ascii="Verdana" w:hAnsi="Verdana" w:cs="Arial"/>
                <w:sz w:val="16"/>
                <w:szCs w:val="16"/>
                <w:lang w:eastAsia="pt-BR"/>
              </w:rPr>
              <w:t>30</w:t>
            </w:r>
            <w:r>
              <w:rPr>
                <w:rFonts w:ascii="Verdana" w:hAnsi="Verdana" w:cs="Arial"/>
                <w:sz w:val="16"/>
                <w:szCs w:val="16"/>
                <w:lang w:eastAsia="pt-BR"/>
              </w:rPr>
              <w:t>)</w:t>
            </w:r>
            <w:r w:rsidR="00D84827" w:rsidRPr="00D84827">
              <w:rPr>
                <w:rFonts w:ascii="Verdana" w:hAnsi="Verdana" w:cs="Arial"/>
                <w:sz w:val="16"/>
                <w:szCs w:val="16"/>
                <w:lang w:eastAsia="pt-BR"/>
              </w:rPr>
              <w:t xml:space="preserve"> </w:t>
            </w:r>
          </w:p>
        </w:tc>
        <w:tc>
          <w:tcPr>
            <w:tcW w:w="612" w:type="pct"/>
            <w:tcBorders>
              <w:top w:val="nil"/>
              <w:left w:val="nil"/>
              <w:bottom w:val="single" w:sz="8" w:space="0" w:color="FFFFFF"/>
              <w:right w:val="single" w:sz="8" w:space="0" w:color="FFFFFF"/>
            </w:tcBorders>
            <w:shd w:val="clear" w:color="000000" w:fill="F2F2F2"/>
            <w:vAlign w:val="center"/>
            <w:hideMark/>
          </w:tcPr>
          <w:p w14:paraId="58503D91" w14:textId="77777777" w:rsidR="00D84827" w:rsidRPr="00D84827" w:rsidRDefault="00D84827" w:rsidP="00D84827">
            <w:pPr>
              <w:suppressAutoHyphens w:val="0"/>
              <w:jc w:val="right"/>
              <w:rPr>
                <w:rFonts w:ascii="Verdana" w:hAnsi="Verdana" w:cs="Arial"/>
                <w:sz w:val="16"/>
                <w:szCs w:val="16"/>
                <w:lang w:eastAsia="pt-BR"/>
              </w:rPr>
            </w:pPr>
            <w:r w:rsidRPr="00D84827">
              <w:rPr>
                <w:rFonts w:ascii="Verdana" w:hAnsi="Verdana" w:cs="Arial"/>
                <w:sz w:val="16"/>
                <w:szCs w:val="16"/>
                <w:lang w:eastAsia="pt-BR"/>
              </w:rPr>
              <w:t xml:space="preserve">                47 </w:t>
            </w:r>
          </w:p>
        </w:tc>
      </w:tr>
      <w:tr w:rsidR="00AA3CAF" w:rsidRPr="00D84827" w14:paraId="2F67A1E8" w14:textId="77777777" w:rsidTr="00651FCD">
        <w:trPr>
          <w:trHeight w:val="300"/>
        </w:trPr>
        <w:tc>
          <w:tcPr>
            <w:tcW w:w="1262" w:type="pct"/>
            <w:tcBorders>
              <w:top w:val="nil"/>
              <w:left w:val="single" w:sz="8" w:space="0" w:color="FFFFFF"/>
              <w:bottom w:val="single" w:sz="8" w:space="0" w:color="FFFFFF"/>
              <w:right w:val="single" w:sz="8" w:space="0" w:color="FFFFFF"/>
            </w:tcBorders>
            <w:shd w:val="clear" w:color="000000" w:fill="F2F2F2"/>
            <w:vAlign w:val="center"/>
            <w:hideMark/>
          </w:tcPr>
          <w:p w14:paraId="337FB6C9" w14:textId="77777777" w:rsidR="00D84827" w:rsidRPr="00D84827" w:rsidRDefault="00D84827" w:rsidP="00D84827">
            <w:pPr>
              <w:suppressAutoHyphens w:val="0"/>
              <w:jc w:val="both"/>
              <w:rPr>
                <w:rFonts w:ascii="Verdana" w:hAnsi="Verdana" w:cs="Arial"/>
                <w:sz w:val="16"/>
                <w:szCs w:val="16"/>
                <w:lang w:eastAsia="pt-BR"/>
              </w:rPr>
            </w:pPr>
            <w:r w:rsidRPr="00D84827">
              <w:rPr>
                <w:rFonts w:ascii="Verdana" w:hAnsi="Verdana" w:cs="Arial"/>
                <w:sz w:val="16"/>
                <w:szCs w:val="16"/>
                <w:lang w:eastAsia="pt-BR"/>
              </w:rPr>
              <w:t>Administrativas</w:t>
            </w:r>
          </w:p>
        </w:tc>
        <w:tc>
          <w:tcPr>
            <w:tcW w:w="681" w:type="pct"/>
            <w:tcBorders>
              <w:top w:val="nil"/>
              <w:left w:val="nil"/>
              <w:bottom w:val="single" w:sz="8" w:space="0" w:color="FFFFFF"/>
              <w:right w:val="single" w:sz="8" w:space="0" w:color="FFFFFF"/>
            </w:tcBorders>
            <w:shd w:val="clear" w:color="000000" w:fill="F2F2F2"/>
            <w:vAlign w:val="center"/>
            <w:hideMark/>
          </w:tcPr>
          <w:p w14:paraId="45940673" w14:textId="77777777" w:rsidR="00D84827" w:rsidRPr="00D84827" w:rsidRDefault="00D84827" w:rsidP="00D84827">
            <w:pPr>
              <w:suppressAutoHyphens w:val="0"/>
              <w:jc w:val="right"/>
              <w:rPr>
                <w:rFonts w:ascii="Verdana" w:hAnsi="Verdana" w:cs="Arial"/>
                <w:sz w:val="16"/>
                <w:szCs w:val="16"/>
                <w:lang w:eastAsia="pt-BR"/>
              </w:rPr>
            </w:pPr>
            <w:r w:rsidRPr="00D84827">
              <w:rPr>
                <w:rFonts w:ascii="Verdana" w:hAnsi="Verdana" w:cs="Arial"/>
                <w:sz w:val="16"/>
                <w:szCs w:val="16"/>
                <w:lang w:eastAsia="pt-BR"/>
              </w:rPr>
              <w:t xml:space="preserve">              277 </w:t>
            </w:r>
          </w:p>
        </w:tc>
        <w:tc>
          <w:tcPr>
            <w:tcW w:w="679" w:type="pct"/>
            <w:tcBorders>
              <w:top w:val="nil"/>
              <w:left w:val="nil"/>
              <w:bottom w:val="single" w:sz="8" w:space="0" w:color="FFFFFF"/>
              <w:right w:val="single" w:sz="8" w:space="0" w:color="FFFFFF"/>
            </w:tcBorders>
            <w:shd w:val="clear" w:color="000000" w:fill="F2F2F2"/>
            <w:vAlign w:val="center"/>
            <w:hideMark/>
          </w:tcPr>
          <w:p w14:paraId="5AC843EA" w14:textId="77777777" w:rsidR="00D84827" w:rsidRPr="00D84827" w:rsidRDefault="00D84827" w:rsidP="00D84827">
            <w:pPr>
              <w:suppressAutoHyphens w:val="0"/>
              <w:jc w:val="right"/>
              <w:rPr>
                <w:rFonts w:ascii="Verdana" w:hAnsi="Verdana" w:cs="Arial"/>
                <w:sz w:val="16"/>
                <w:szCs w:val="16"/>
                <w:lang w:eastAsia="pt-BR"/>
              </w:rPr>
            </w:pPr>
            <w:r w:rsidRPr="00D84827">
              <w:rPr>
                <w:rFonts w:ascii="Verdana" w:hAnsi="Verdana" w:cs="Arial"/>
                <w:sz w:val="16"/>
                <w:szCs w:val="16"/>
                <w:lang w:eastAsia="pt-BR"/>
              </w:rPr>
              <w:t xml:space="preserve">                  - </w:t>
            </w:r>
          </w:p>
        </w:tc>
        <w:tc>
          <w:tcPr>
            <w:tcW w:w="611" w:type="pct"/>
            <w:tcBorders>
              <w:top w:val="nil"/>
              <w:left w:val="nil"/>
              <w:bottom w:val="single" w:sz="8" w:space="0" w:color="FFFFFF"/>
              <w:right w:val="single" w:sz="8" w:space="0" w:color="FFFFFF"/>
            </w:tcBorders>
            <w:shd w:val="clear" w:color="000000" w:fill="F2F2F2"/>
            <w:vAlign w:val="center"/>
            <w:hideMark/>
          </w:tcPr>
          <w:p w14:paraId="4FE2558D" w14:textId="77777777" w:rsidR="00D84827" w:rsidRPr="00D84827" w:rsidRDefault="00D84827" w:rsidP="00D84827">
            <w:pPr>
              <w:suppressAutoHyphens w:val="0"/>
              <w:jc w:val="right"/>
              <w:rPr>
                <w:rFonts w:ascii="Verdana" w:hAnsi="Verdana" w:cs="Arial"/>
                <w:sz w:val="16"/>
                <w:szCs w:val="16"/>
                <w:lang w:eastAsia="pt-BR"/>
              </w:rPr>
            </w:pPr>
            <w:r w:rsidRPr="00D84827">
              <w:rPr>
                <w:rFonts w:ascii="Verdana" w:hAnsi="Verdana" w:cs="Arial"/>
                <w:sz w:val="16"/>
                <w:szCs w:val="16"/>
                <w:lang w:eastAsia="pt-BR"/>
              </w:rPr>
              <w:t xml:space="preserve">                26 </w:t>
            </w:r>
          </w:p>
        </w:tc>
        <w:tc>
          <w:tcPr>
            <w:tcW w:w="612" w:type="pct"/>
            <w:tcBorders>
              <w:top w:val="nil"/>
              <w:left w:val="nil"/>
              <w:bottom w:val="single" w:sz="8" w:space="0" w:color="FFFFFF"/>
              <w:right w:val="single" w:sz="8" w:space="0" w:color="FFFFFF"/>
            </w:tcBorders>
            <w:shd w:val="clear" w:color="000000" w:fill="F2F2F2"/>
            <w:vAlign w:val="center"/>
            <w:hideMark/>
          </w:tcPr>
          <w:p w14:paraId="38F8F17E" w14:textId="77777777" w:rsidR="00D84827" w:rsidRPr="00D84827" w:rsidRDefault="00D84827" w:rsidP="00D84827">
            <w:pPr>
              <w:suppressAutoHyphens w:val="0"/>
              <w:jc w:val="right"/>
              <w:rPr>
                <w:rFonts w:ascii="Verdana" w:hAnsi="Verdana" w:cs="Arial"/>
                <w:sz w:val="16"/>
                <w:szCs w:val="16"/>
                <w:lang w:eastAsia="pt-BR"/>
              </w:rPr>
            </w:pPr>
            <w:r w:rsidRPr="00D84827">
              <w:rPr>
                <w:rFonts w:ascii="Verdana" w:hAnsi="Verdana" w:cs="Arial"/>
                <w:sz w:val="16"/>
                <w:szCs w:val="16"/>
                <w:lang w:eastAsia="pt-BR"/>
              </w:rPr>
              <w:t xml:space="preserve">                  - </w:t>
            </w:r>
          </w:p>
        </w:tc>
        <w:tc>
          <w:tcPr>
            <w:tcW w:w="543" w:type="pct"/>
            <w:tcBorders>
              <w:top w:val="nil"/>
              <w:left w:val="nil"/>
              <w:bottom w:val="single" w:sz="8" w:space="0" w:color="FFFFFF"/>
              <w:right w:val="single" w:sz="8" w:space="0" w:color="FFFFFF"/>
            </w:tcBorders>
            <w:shd w:val="clear" w:color="000000" w:fill="F2F2F2"/>
            <w:vAlign w:val="center"/>
            <w:hideMark/>
          </w:tcPr>
          <w:p w14:paraId="41553E7F" w14:textId="62F74B8B" w:rsidR="00D84827" w:rsidRPr="00D84827" w:rsidRDefault="00D84827" w:rsidP="00AA3CAF">
            <w:pPr>
              <w:suppressAutoHyphens w:val="0"/>
              <w:jc w:val="right"/>
              <w:rPr>
                <w:rFonts w:ascii="Verdana" w:hAnsi="Verdana" w:cs="Arial"/>
                <w:sz w:val="16"/>
                <w:szCs w:val="16"/>
                <w:lang w:eastAsia="pt-BR"/>
              </w:rPr>
            </w:pPr>
            <w:r w:rsidRPr="00D84827">
              <w:rPr>
                <w:rFonts w:ascii="Verdana" w:hAnsi="Verdana" w:cs="Arial"/>
                <w:sz w:val="16"/>
                <w:szCs w:val="16"/>
                <w:lang w:eastAsia="pt-BR"/>
              </w:rPr>
              <w:t xml:space="preserve">         - </w:t>
            </w:r>
          </w:p>
        </w:tc>
        <w:tc>
          <w:tcPr>
            <w:tcW w:w="612" w:type="pct"/>
            <w:tcBorders>
              <w:top w:val="nil"/>
              <w:left w:val="nil"/>
              <w:bottom w:val="single" w:sz="8" w:space="0" w:color="FFFFFF"/>
              <w:right w:val="single" w:sz="8" w:space="0" w:color="FFFFFF"/>
            </w:tcBorders>
            <w:shd w:val="clear" w:color="000000" w:fill="F2F2F2"/>
            <w:vAlign w:val="center"/>
            <w:hideMark/>
          </w:tcPr>
          <w:p w14:paraId="7E4B722A" w14:textId="77777777" w:rsidR="00D84827" w:rsidRPr="00D84827" w:rsidRDefault="00D84827" w:rsidP="00D84827">
            <w:pPr>
              <w:suppressAutoHyphens w:val="0"/>
              <w:jc w:val="right"/>
              <w:rPr>
                <w:rFonts w:ascii="Verdana" w:hAnsi="Verdana" w:cs="Arial"/>
                <w:sz w:val="16"/>
                <w:szCs w:val="16"/>
                <w:lang w:eastAsia="pt-BR"/>
              </w:rPr>
            </w:pPr>
            <w:r w:rsidRPr="00D84827">
              <w:rPr>
                <w:rFonts w:ascii="Verdana" w:hAnsi="Verdana" w:cs="Arial"/>
                <w:sz w:val="16"/>
                <w:szCs w:val="16"/>
                <w:lang w:eastAsia="pt-BR"/>
              </w:rPr>
              <w:t xml:space="preserve">              303 </w:t>
            </w:r>
          </w:p>
        </w:tc>
      </w:tr>
      <w:tr w:rsidR="00AA3CAF" w:rsidRPr="00D84827" w14:paraId="5ED44410" w14:textId="77777777" w:rsidTr="00651FCD">
        <w:trPr>
          <w:trHeight w:val="300"/>
        </w:trPr>
        <w:tc>
          <w:tcPr>
            <w:tcW w:w="1262" w:type="pct"/>
            <w:tcBorders>
              <w:top w:val="nil"/>
              <w:left w:val="single" w:sz="8" w:space="0" w:color="FFFFFF"/>
              <w:bottom w:val="single" w:sz="8" w:space="0" w:color="FFFFFF"/>
              <w:right w:val="single" w:sz="8" w:space="0" w:color="FFFFFF"/>
            </w:tcBorders>
            <w:shd w:val="clear" w:color="000000" w:fill="A6A6A6"/>
            <w:vAlign w:val="center"/>
            <w:hideMark/>
          </w:tcPr>
          <w:p w14:paraId="35BB0372" w14:textId="77777777" w:rsidR="00D84827" w:rsidRPr="00D84827" w:rsidRDefault="00D84827" w:rsidP="00D84827">
            <w:pPr>
              <w:suppressAutoHyphens w:val="0"/>
              <w:jc w:val="both"/>
              <w:rPr>
                <w:rFonts w:ascii="Verdana" w:hAnsi="Verdana" w:cs="Arial"/>
                <w:b/>
                <w:bCs/>
                <w:sz w:val="16"/>
                <w:szCs w:val="16"/>
                <w:lang w:eastAsia="pt-BR"/>
              </w:rPr>
            </w:pPr>
            <w:r w:rsidRPr="00D84827">
              <w:rPr>
                <w:rFonts w:ascii="Verdana" w:hAnsi="Verdana" w:cs="Arial"/>
                <w:b/>
                <w:bCs/>
                <w:sz w:val="16"/>
                <w:szCs w:val="16"/>
                <w:lang w:eastAsia="pt-BR"/>
              </w:rPr>
              <w:t>Total</w:t>
            </w:r>
          </w:p>
        </w:tc>
        <w:tc>
          <w:tcPr>
            <w:tcW w:w="681" w:type="pct"/>
            <w:tcBorders>
              <w:top w:val="nil"/>
              <w:left w:val="nil"/>
              <w:bottom w:val="single" w:sz="8" w:space="0" w:color="FFFFFF"/>
              <w:right w:val="single" w:sz="8" w:space="0" w:color="FFFFFF"/>
            </w:tcBorders>
            <w:shd w:val="clear" w:color="000000" w:fill="A6A6A6"/>
            <w:vAlign w:val="center"/>
            <w:hideMark/>
          </w:tcPr>
          <w:p w14:paraId="627FEECC" w14:textId="77777777" w:rsidR="00D84827" w:rsidRPr="00D84827" w:rsidRDefault="00D84827" w:rsidP="00D84827">
            <w:pPr>
              <w:suppressAutoHyphens w:val="0"/>
              <w:jc w:val="right"/>
              <w:rPr>
                <w:rFonts w:ascii="Verdana" w:hAnsi="Verdana" w:cs="Arial"/>
                <w:b/>
                <w:bCs/>
                <w:sz w:val="16"/>
                <w:szCs w:val="16"/>
                <w:lang w:eastAsia="pt-BR"/>
              </w:rPr>
            </w:pPr>
            <w:r w:rsidRPr="00D84827">
              <w:rPr>
                <w:rFonts w:ascii="Verdana" w:hAnsi="Verdana" w:cs="Arial"/>
                <w:b/>
                <w:bCs/>
                <w:sz w:val="16"/>
                <w:szCs w:val="16"/>
                <w:lang w:eastAsia="pt-BR"/>
              </w:rPr>
              <w:t>1.202</w:t>
            </w:r>
          </w:p>
        </w:tc>
        <w:tc>
          <w:tcPr>
            <w:tcW w:w="679" w:type="pct"/>
            <w:tcBorders>
              <w:top w:val="nil"/>
              <w:left w:val="nil"/>
              <w:bottom w:val="single" w:sz="8" w:space="0" w:color="FFFFFF"/>
              <w:right w:val="single" w:sz="8" w:space="0" w:color="FFFFFF"/>
            </w:tcBorders>
            <w:shd w:val="clear" w:color="000000" w:fill="A6A6A6"/>
            <w:vAlign w:val="center"/>
            <w:hideMark/>
          </w:tcPr>
          <w:p w14:paraId="60F905C3" w14:textId="77777777" w:rsidR="00D84827" w:rsidRPr="00D84827" w:rsidRDefault="00D84827" w:rsidP="00D84827">
            <w:pPr>
              <w:suppressAutoHyphens w:val="0"/>
              <w:jc w:val="right"/>
              <w:rPr>
                <w:rFonts w:ascii="Verdana" w:hAnsi="Verdana" w:cs="Arial"/>
                <w:b/>
                <w:bCs/>
                <w:sz w:val="16"/>
                <w:szCs w:val="16"/>
                <w:lang w:eastAsia="pt-BR"/>
              </w:rPr>
            </w:pPr>
            <w:r w:rsidRPr="00D84827">
              <w:rPr>
                <w:rFonts w:ascii="Verdana" w:hAnsi="Verdana" w:cs="Arial"/>
                <w:b/>
                <w:bCs/>
                <w:sz w:val="16"/>
                <w:szCs w:val="16"/>
                <w:lang w:eastAsia="pt-BR"/>
              </w:rPr>
              <w:t>20</w:t>
            </w:r>
          </w:p>
        </w:tc>
        <w:tc>
          <w:tcPr>
            <w:tcW w:w="611" w:type="pct"/>
            <w:tcBorders>
              <w:top w:val="nil"/>
              <w:left w:val="nil"/>
              <w:bottom w:val="single" w:sz="8" w:space="0" w:color="FFFFFF"/>
              <w:right w:val="single" w:sz="8" w:space="0" w:color="FFFFFF"/>
            </w:tcBorders>
            <w:shd w:val="clear" w:color="000000" w:fill="A6A6A6"/>
            <w:vAlign w:val="center"/>
            <w:hideMark/>
          </w:tcPr>
          <w:p w14:paraId="4C5EFB22" w14:textId="77777777" w:rsidR="00D84827" w:rsidRPr="00D84827" w:rsidRDefault="00D84827" w:rsidP="00D84827">
            <w:pPr>
              <w:suppressAutoHyphens w:val="0"/>
              <w:jc w:val="right"/>
              <w:rPr>
                <w:rFonts w:ascii="Verdana" w:hAnsi="Verdana" w:cs="Arial"/>
                <w:b/>
                <w:bCs/>
                <w:sz w:val="16"/>
                <w:szCs w:val="16"/>
                <w:lang w:eastAsia="pt-BR"/>
              </w:rPr>
            </w:pPr>
            <w:r w:rsidRPr="00D84827">
              <w:rPr>
                <w:rFonts w:ascii="Verdana" w:hAnsi="Verdana" w:cs="Arial"/>
                <w:b/>
                <w:bCs/>
                <w:sz w:val="16"/>
                <w:szCs w:val="16"/>
                <w:lang w:eastAsia="pt-BR"/>
              </w:rPr>
              <w:t>44</w:t>
            </w:r>
          </w:p>
        </w:tc>
        <w:tc>
          <w:tcPr>
            <w:tcW w:w="612" w:type="pct"/>
            <w:tcBorders>
              <w:top w:val="nil"/>
              <w:left w:val="nil"/>
              <w:bottom w:val="single" w:sz="8" w:space="0" w:color="FFFFFF"/>
              <w:right w:val="single" w:sz="8" w:space="0" w:color="FFFFFF"/>
            </w:tcBorders>
            <w:shd w:val="clear" w:color="000000" w:fill="A6A6A6"/>
            <w:vAlign w:val="center"/>
            <w:hideMark/>
          </w:tcPr>
          <w:p w14:paraId="72D51367" w14:textId="77777777" w:rsidR="00D84827" w:rsidRPr="00D84827" w:rsidRDefault="00D84827" w:rsidP="00D84827">
            <w:pPr>
              <w:suppressAutoHyphens w:val="0"/>
              <w:jc w:val="right"/>
              <w:rPr>
                <w:rFonts w:ascii="Verdana" w:hAnsi="Verdana" w:cs="Arial"/>
                <w:b/>
                <w:bCs/>
                <w:sz w:val="16"/>
                <w:szCs w:val="16"/>
                <w:lang w:eastAsia="pt-BR"/>
              </w:rPr>
            </w:pPr>
            <w:r w:rsidRPr="00D84827">
              <w:rPr>
                <w:rFonts w:ascii="Verdana" w:hAnsi="Verdana" w:cs="Arial"/>
                <w:b/>
                <w:bCs/>
                <w:sz w:val="16"/>
                <w:szCs w:val="16"/>
                <w:lang w:eastAsia="pt-BR"/>
              </w:rPr>
              <w:t>(28)</w:t>
            </w:r>
          </w:p>
        </w:tc>
        <w:tc>
          <w:tcPr>
            <w:tcW w:w="543" w:type="pct"/>
            <w:tcBorders>
              <w:top w:val="nil"/>
              <w:left w:val="nil"/>
              <w:bottom w:val="single" w:sz="8" w:space="0" w:color="FFFFFF"/>
              <w:right w:val="single" w:sz="8" w:space="0" w:color="FFFFFF"/>
            </w:tcBorders>
            <w:shd w:val="clear" w:color="000000" w:fill="A6A6A6"/>
            <w:vAlign w:val="center"/>
            <w:hideMark/>
          </w:tcPr>
          <w:p w14:paraId="73563E44" w14:textId="77777777" w:rsidR="00D84827" w:rsidRPr="00D84827" w:rsidRDefault="00D84827" w:rsidP="00D84827">
            <w:pPr>
              <w:suppressAutoHyphens w:val="0"/>
              <w:jc w:val="right"/>
              <w:rPr>
                <w:rFonts w:ascii="Verdana" w:hAnsi="Verdana" w:cs="Arial"/>
                <w:b/>
                <w:bCs/>
                <w:sz w:val="16"/>
                <w:szCs w:val="16"/>
                <w:lang w:eastAsia="pt-BR"/>
              </w:rPr>
            </w:pPr>
            <w:r w:rsidRPr="00D84827">
              <w:rPr>
                <w:rFonts w:ascii="Verdana" w:hAnsi="Verdana" w:cs="Arial"/>
                <w:b/>
                <w:bCs/>
                <w:sz w:val="16"/>
                <w:szCs w:val="16"/>
                <w:lang w:eastAsia="pt-BR"/>
              </w:rPr>
              <w:t>(870)</w:t>
            </w:r>
          </w:p>
        </w:tc>
        <w:tc>
          <w:tcPr>
            <w:tcW w:w="612" w:type="pct"/>
            <w:tcBorders>
              <w:top w:val="nil"/>
              <w:left w:val="nil"/>
              <w:bottom w:val="single" w:sz="8" w:space="0" w:color="FFFFFF"/>
              <w:right w:val="single" w:sz="8" w:space="0" w:color="FFFFFF"/>
            </w:tcBorders>
            <w:shd w:val="clear" w:color="000000" w:fill="A6A6A6"/>
            <w:vAlign w:val="center"/>
            <w:hideMark/>
          </w:tcPr>
          <w:p w14:paraId="4E9FAD9D" w14:textId="77777777" w:rsidR="00D84827" w:rsidRPr="00D84827" w:rsidRDefault="00D84827" w:rsidP="00D84827">
            <w:pPr>
              <w:suppressAutoHyphens w:val="0"/>
              <w:jc w:val="right"/>
              <w:rPr>
                <w:rFonts w:ascii="Verdana" w:hAnsi="Verdana" w:cs="Arial"/>
                <w:b/>
                <w:bCs/>
                <w:sz w:val="16"/>
                <w:szCs w:val="16"/>
                <w:lang w:eastAsia="pt-BR"/>
              </w:rPr>
            </w:pPr>
            <w:r w:rsidRPr="00D84827">
              <w:rPr>
                <w:rFonts w:ascii="Verdana" w:hAnsi="Verdana" w:cs="Arial"/>
                <w:b/>
                <w:bCs/>
                <w:sz w:val="16"/>
                <w:szCs w:val="16"/>
                <w:lang w:eastAsia="pt-BR"/>
              </w:rPr>
              <w:t>368</w:t>
            </w:r>
          </w:p>
        </w:tc>
      </w:tr>
    </w:tbl>
    <w:p w14:paraId="366ECC18" w14:textId="42C0DF7C" w:rsidR="001D5517" w:rsidRPr="00566DAF" w:rsidRDefault="00FC3D27" w:rsidP="009E31A0">
      <w:pPr>
        <w:suppressAutoHyphens w:val="0"/>
        <w:autoSpaceDE w:val="0"/>
        <w:autoSpaceDN w:val="0"/>
        <w:spacing w:before="240" w:after="120"/>
        <w:ind w:left="284" w:hanging="284"/>
        <w:jc w:val="both"/>
        <w:rPr>
          <w:rFonts w:ascii="Verdana" w:hAnsi="Verdana" w:cs="Verdana"/>
          <w:i/>
          <w:sz w:val="20"/>
        </w:rPr>
      </w:pPr>
      <w:r w:rsidRPr="00566DAF">
        <w:rPr>
          <w:rFonts w:ascii="Verdana" w:hAnsi="Verdana" w:cs="Verdana"/>
          <w:i/>
          <w:sz w:val="20"/>
        </w:rPr>
        <w:t>c</w:t>
      </w:r>
      <w:r w:rsidR="001D5517" w:rsidRPr="00566DAF">
        <w:rPr>
          <w:rFonts w:ascii="Verdana" w:hAnsi="Verdana" w:cs="Verdana"/>
          <w:i/>
          <w:sz w:val="20"/>
        </w:rPr>
        <w:t>.1 - Contingências trabalhistas</w:t>
      </w:r>
    </w:p>
    <w:p w14:paraId="593BD836" w14:textId="77777777" w:rsidR="00D105D5" w:rsidRDefault="00D105D5" w:rsidP="00D105D5">
      <w:pPr>
        <w:suppressAutoHyphens w:val="0"/>
        <w:autoSpaceDE w:val="0"/>
        <w:autoSpaceDN w:val="0"/>
        <w:adjustRightInd w:val="0"/>
        <w:jc w:val="both"/>
        <w:rPr>
          <w:rFonts w:ascii="Verdana" w:hAnsi="Verdana" w:cs="Arial"/>
          <w:sz w:val="20"/>
          <w:szCs w:val="20"/>
        </w:rPr>
      </w:pPr>
      <w:r w:rsidRPr="00C27831">
        <w:rPr>
          <w:rFonts w:ascii="Verdana" w:hAnsi="Verdana" w:cs="Arial"/>
          <w:sz w:val="20"/>
          <w:szCs w:val="20"/>
        </w:rPr>
        <w:t>A provisão para ação trabalhista</w:t>
      </w:r>
      <w:r>
        <w:rPr>
          <w:rFonts w:ascii="Verdana" w:hAnsi="Verdana" w:cs="Arial"/>
          <w:sz w:val="20"/>
          <w:szCs w:val="20"/>
        </w:rPr>
        <w:t xml:space="preserve"> de ex-funcionário adido</w:t>
      </w:r>
      <w:r w:rsidRPr="00C27831">
        <w:rPr>
          <w:rFonts w:ascii="Verdana" w:hAnsi="Verdana" w:cs="Arial"/>
          <w:sz w:val="20"/>
          <w:szCs w:val="20"/>
        </w:rPr>
        <w:t>, é oriunda de processo movido por colaborador cedido à Fomento Paraná pelo BADEP - Banco de Desenvolvimento do Paraná, liquidado em 2018, no qual pleiteia o reconhecimento de unicidade contratual, pagamento de diferenças salariais com reflexos, horas extras, danos morais por dispensa no curso de doença grave e equiparação salarial.</w:t>
      </w:r>
      <w:r>
        <w:rPr>
          <w:rFonts w:ascii="Verdana" w:hAnsi="Verdana" w:cs="Arial"/>
          <w:sz w:val="20"/>
          <w:szCs w:val="20"/>
        </w:rPr>
        <w:t xml:space="preserve"> Foi proferida sentença nos autos de Reclamatória Trabalhista nº 0002317-56.2017.5.09.0015, afastando-se a responsabilidade da Fomento Paraná, bem como o pleito de equiparação salarial, motivando a reversão da provisão de provável para possível, evidenciada conforme item “d”. O processo encontra-se pendente de trânsito em julgado.</w:t>
      </w:r>
    </w:p>
    <w:p w14:paraId="2A0ABC3F" w14:textId="77777777" w:rsidR="00D105D5" w:rsidRPr="00C27831" w:rsidRDefault="00D105D5" w:rsidP="00D105D5">
      <w:pPr>
        <w:suppressAutoHyphens w:val="0"/>
        <w:autoSpaceDE w:val="0"/>
        <w:autoSpaceDN w:val="0"/>
        <w:adjustRightInd w:val="0"/>
        <w:jc w:val="both"/>
        <w:rPr>
          <w:rFonts w:ascii="Verdana" w:hAnsi="Verdana" w:cs="Arial"/>
          <w:sz w:val="20"/>
          <w:szCs w:val="20"/>
        </w:rPr>
      </w:pPr>
    </w:p>
    <w:tbl>
      <w:tblPr>
        <w:tblW w:w="4960" w:type="pct"/>
        <w:tblCellMar>
          <w:left w:w="70" w:type="dxa"/>
          <w:right w:w="70" w:type="dxa"/>
        </w:tblCellMar>
        <w:tblLook w:val="04A0" w:firstRow="1" w:lastRow="0" w:firstColumn="1" w:lastColumn="0" w:noHBand="0" w:noVBand="1"/>
      </w:tblPr>
      <w:tblGrid>
        <w:gridCol w:w="5458"/>
        <w:gridCol w:w="2474"/>
        <w:gridCol w:w="2472"/>
      </w:tblGrid>
      <w:tr w:rsidR="00D105D5" w:rsidRPr="00D105D5" w14:paraId="08FF9BA4" w14:textId="77777777" w:rsidTr="00651FCD">
        <w:trPr>
          <w:trHeight w:val="300"/>
        </w:trPr>
        <w:tc>
          <w:tcPr>
            <w:tcW w:w="2622"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94F0E2B" w14:textId="77777777" w:rsidR="00D105D5" w:rsidRPr="00D105D5" w:rsidRDefault="00D105D5" w:rsidP="00D105D5">
            <w:pPr>
              <w:suppressAutoHyphens w:val="0"/>
              <w:rPr>
                <w:rFonts w:ascii="Verdana" w:hAnsi="Verdana" w:cs="Arial"/>
                <w:b/>
                <w:bCs/>
                <w:sz w:val="16"/>
                <w:szCs w:val="16"/>
                <w:lang w:eastAsia="pt-BR"/>
              </w:rPr>
            </w:pPr>
            <w:r w:rsidRPr="00D105D5">
              <w:rPr>
                <w:rFonts w:ascii="Verdana" w:hAnsi="Verdana" w:cs="Arial"/>
                <w:b/>
                <w:bCs/>
                <w:sz w:val="16"/>
                <w:szCs w:val="16"/>
                <w:lang w:eastAsia="pt-BR"/>
              </w:rPr>
              <w:t>Ações trabalhistas</w:t>
            </w:r>
          </w:p>
        </w:tc>
        <w:tc>
          <w:tcPr>
            <w:tcW w:w="1189" w:type="pct"/>
            <w:tcBorders>
              <w:top w:val="single" w:sz="8" w:space="0" w:color="FFFFFF"/>
              <w:left w:val="nil"/>
              <w:bottom w:val="single" w:sz="8" w:space="0" w:color="FFFFFF"/>
              <w:right w:val="single" w:sz="8" w:space="0" w:color="FFFFFF"/>
            </w:tcBorders>
            <w:shd w:val="clear" w:color="000000" w:fill="A6A6A6"/>
            <w:vAlign w:val="center"/>
            <w:hideMark/>
          </w:tcPr>
          <w:p w14:paraId="28DF4EE1" w14:textId="77777777" w:rsidR="00D105D5" w:rsidRPr="00D105D5" w:rsidRDefault="00D105D5" w:rsidP="00D105D5">
            <w:pPr>
              <w:suppressAutoHyphens w:val="0"/>
              <w:jc w:val="center"/>
              <w:rPr>
                <w:rFonts w:ascii="Verdana" w:hAnsi="Verdana" w:cs="Arial"/>
                <w:b/>
                <w:bCs/>
                <w:sz w:val="16"/>
                <w:szCs w:val="16"/>
                <w:lang w:eastAsia="pt-BR"/>
              </w:rPr>
            </w:pPr>
            <w:r w:rsidRPr="00D105D5">
              <w:rPr>
                <w:rFonts w:ascii="Verdana" w:hAnsi="Verdana" w:cs="Arial"/>
                <w:b/>
                <w:bCs/>
                <w:sz w:val="16"/>
                <w:szCs w:val="16"/>
                <w:lang w:eastAsia="pt-BR"/>
              </w:rPr>
              <w:t>30/06/2021</w:t>
            </w:r>
          </w:p>
        </w:tc>
        <w:tc>
          <w:tcPr>
            <w:tcW w:w="1188" w:type="pct"/>
            <w:tcBorders>
              <w:top w:val="single" w:sz="8" w:space="0" w:color="FFFFFF"/>
              <w:left w:val="nil"/>
              <w:bottom w:val="single" w:sz="8" w:space="0" w:color="FFFFFF"/>
              <w:right w:val="single" w:sz="8" w:space="0" w:color="FFFFFF"/>
            </w:tcBorders>
            <w:shd w:val="clear" w:color="000000" w:fill="A6A6A6"/>
            <w:vAlign w:val="center"/>
            <w:hideMark/>
          </w:tcPr>
          <w:p w14:paraId="19E1DD9D" w14:textId="77777777" w:rsidR="00D105D5" w:rsidRPr="00D105D5" w:rsidRDefault="00D105D5" w:rsidP="00D105D5">
            <w:pPr>
              <w:suppressAutoHyphens w:val="0"/>
              <w:jc w:val="center"/>
              <w:rPr>
                <w:rFonts w:ascii="Verdana" w:hAnsi="Verdana" w:cs="Arial"/>
                <w:b/>
                <w:bCs/>
                <w:sz w:val="16"/>
                <w:szCs w:val="16"/>
                <w:lang w:eastAsia="pt-BR"/>
              </w:rPr>
            </w:pPr>
            <w:r w:rsidRPr="00D105D5">
              <w:rPr>
                <w:rFonts w:ascii="Verdana" w:hAnsi="Verdana" w:cs="Arial"/>
                <w:b/>
                <w:bCs/>
                <w:sz w:val="16"/>
                <w:szCs w:val="16"/>
                <w:lang w:eastAsia="pt-BR"/>
              </w:rPr>
              <w:t>31/12/2020</w:t>
            </w:r>
          </w:p>
        </w:tc>
      </w:tr>
      <w:tr w:rsidR="00D105D5" w:rsidRPr="00D105D5" w14:paraId="1707469E" w14:textId="77777777" w:rsidTr="00651FCD">
        <w:trPr>
          <w:trHeight w:val="300"/>
        </w:trPr>
        <w:tc>
          <w:tcPr>
            <w:tcW w:w="2622" w:type="pct"/>
            <w:tcBorders>
              <w:top w:val="nil"/>
              <w:left w:val="single" w:sz="8" w:space="0" w:color="FFFFFF"/>
              <w:bottom w:val="single" w:sz="8" w:space="0" w:color="FFFFFF"/>
              <w:right w:val="single" w:sz="8" w:space="0" w:color="FFFFFF"/>
            </w:tcBorders>
            <w:shd w:val="clear" w:color="000000" w:fill="F2F2F2"/>
            <w:vAlign w:val="center"/>
            <w:hideMark/>
          </w:tcPr>
          <w:p w14:paraId="5102A09E" w14:textId="77777777" w:rsidR="00D105D5" w:rsidRPr="00D105D5" w:rsidRDefault="00D105D5" w:rsidP="00D105D5">
            <w:pPr>
              <w:suppressAutoHyphens w:val="0"/>
              <w:jc w:val="both"/>
              <w:rPr>
                <w:rFonts w:ascii="Verdana" w:hAnsi="Verdana" w:cs="Arial"/>
                <w:sz w:val="16"/>
                <w:szCs w:val="16"/>
                <w:lang w:eastAsia="pt-BR"/>
              </w:rPr>
            </w:pPr>
            <w:r w:rsidRPr="00D105D5">
              <w:rPr>
                <w:rFonts w:ascii="Verdana" w:hAnsi="Verdana" w:cs="Arial"/>
                <w:sz w:val="16"/>
                <w:szCs w:val="16"/>
                <w:lang w:eastAsia="pt-BR"/>
              </w:rPr>
              <w:t>Ex-funcionário adido</w:t>
            </w:r>
          </w:p>
        </w:tc>
        <w:tc>
          <w:tcPr>
            <w:tcW w:w="1189" w:type="pct"/>
            <w:tcBorders>
              <w:top w:val="nil"/>
              <w:left w:val="nil"/>
              <w:bottom w:val="single" w:sz="8" w:space="0" w:color="FFFFFF"/>
              <w:right w:val="single" w:sz="8" w:space="0" w:color="FFFFFF"/>
            </w:tcBorders>
            <w:shd w:val="clear" w:color="000000" w:fill="F2F2F2"/>
            <w:vAlign w:val="center"/>
            <w:hideMark/>
          </w:tcPr>
          <w:p w14:paraId="6CD8B685" w14:textId="77777777" w:rsidR="00D105D5" w:rsidRPr="00D105D5" w:rsidRDefault="00D105D5" w:rsidP="00D105D5">
            <w:pPr>
              <w:suppressAutoHyphens w:val="0"/>
              <w:jc w:val="right"/>
              <w:rPr>
                <w:rFonts w:ascii="Verdana" w:hAnsi="Verdana" w:cs="Arial"/>
                <w:sz w:val="16"/>
                <w:szCs w:val="16"/>
                <w:lang w:eastAsia="pt-BR"/>
              </w:rPr>
            </w:pPr>
            <w:r w:rsidRPr="00D105D5">
              <w:rPr>
                <w:rFonts w:ascii="Verdana" w:hAnsi="Verdana" w:cs="Arial"/>
                <w:sz w:val="16"/>
                <w:szCs w:val="16"/>
                <w:lang w:eastAsia="pt-BR"/>
              </w:rPr>
              <w:t xml:space="preserve">                  - </w:t>
            </w:r>
          </w:p>
        </w:tc>
        <w:tc>
          <w:tcPr>
            <w:tcW w:w="1188" w:type="pct"/>
            <w:tcBorders>
              <w:top w:val="nil"/>
              <w:left w:val="nil"/>
              <w:bottom w:val="single" w:sz="8" w:space="0" w:color="FFFFFF"/>
              <w:right w:val="single" w:sz="8" w:space="0" w:color="FFFFFF"/>
            </w:tcBorders>
            <w:shd w:val="clear" w:color="000000" w:fill="F2F2F2"/>
            <w:vAlign w:val="center"/>
            <w:hideMark/>
          </w:tcPr>
          <w:p w14:paraId="50DF0673" w14:textId="77777777" w:rsidR="00D105D5" w:rsidRPr="00D105D5" w:rsidRDefault="00D105D5" w:rsidP="00D105D5">
            <w:pPr>
              <w:suppressAutoHyphens w:val="0"/>
              <w:jc w:val="right"/>
              <w:rPr>
                <w:rFonts w:ascii="Verdana" w:hAnsi="Verdana" w:cs="Arial"/>
                <w:sz w:val="16"/>
                <w:szCs w:val="16"/>
                <w:lang w:eastAsia="pt-BR"/>
              </w:rPr>
            </w:pPr>
            <w:r w:rsidRPr="00D105D5">
              <w:rPr>
                <w:rFonts w:ascii="Verdana" w:hAnsi="Verdana" w:cs="Arial"/>
                <w:sz w:val="16"/>
                <w:szCs w:val="16"/>
                <w:lang w:eastAsia="pt-BR"/>
              </w:rPr>
              <w:t xml:space="preserve">              740 </w:t>
            </w:r>
          </w:p>
        </w:tc>
      </w:tr>
      <w:tr w:rsidR="00D105D5" w:rsidRPr="00D105D5" w14:paraId="7558BB72" w14:textId="77777777" w:rsidTr="00651FCD">
        <w:trPr>
          <w:trHeight w:val="300"/>
        </w:trPr>
        <w:tc>
          <w:tcPr>
            <w:tcW w:w="2622" w:type="pct"/>
            <w:tcBorders>
              <w:top w:val="nil"/>
              <w:left w:val="single" w:sz="8" w:space="0" w:color="FFFFFF"/>
              <w:bottom w:val="single" w:sz="8" w:space="0" w:color="FFFFFF"/>
              <w:right w:val="single" w:sz="8" w:space="0" w:color="FFFFFF"/>
            </w:tcBorders>
            <w:shd w:val="clear" w:color="000000" w:fill="F2F2F2"/>
            <w:vAlign w:val="center"/>
            <w:hideMark/>
          </w:tcPr>
          <w:p w14:paraId="0D2CD0E7" w14:textId="77777777" w:rsidR="00D105D5" w:rsidRPr="00D105D5" w:rsidRDefault="00D105D5" w:rsidP="00D105D5">
            <w:pPr>
              <w:suppressAutoHyphens w:val="0"/>
              <w:jc w:val="both"/>
              <w:rPr>
                <w:rFonts w:ascii="Verdana" w:hAnsi="Verdana" w:cs="Arial"/>
                <w:sz w:val="16"/>
                <w:szCs w:val="16"/>
                <w:lang w:eastAsia="pt-BR"/>
              </w:rPr>
            </w:pPr>
            <w:r w:rsidRPr="00D105D5">
              <w:rPr>
                <w:rFonts w:ascii="Verdana" w:hAnsi="Verdana" w:cs="Arial"/>
                <w:sz w:val="16"/>
                <w:szCs w:val="16"/>
                <w:lang w:eastAsia="pt-BR"/>
              </w:rPr>
              <w:t>Terceirizado</w:t>
            </w:r>
          </w:p>
        </w:tc>
        <w:tc>
          <w:tcPr>
            <w:tcW w:w="1189" w:type="pct"/>
            <w:tcBorders>
              <w:top w:val="nil"/>
              <w:left w:val="nil"/>
              <w:bottom w:val="single" w:sz="8" w:space="0" w:color="FFFFFF"/>
              <w:right w:val="single" w:sz="8" w:space="0" w:color="FFFFFF"/>
            </w:tcBorders>
            <w:shd w:val="clear" w:color="000000" w:fill="F2F2F2"/>
            <w:vAlign w:val="center"/>
            <w:hideMark/>
          </w:tcPr>
          <w:p w14:paraId="0B56D58F" w14:textId="77777777" w:rsidR="00D105D5" w:rsidRPr="00D105D5" w:rsidRDefault="00D105D5" w:rsidP="00D105D5">
            <w:pPr>
              <w:suppressAutoHyphens w:val="0"/>
              <w:jc w:val="right"/>
              <w:rPr>
                <w:rFonts w:ascii="Verdana" w:hAnsi="Verdana" w:cs="Arial"/>
                <w:sz w:val="16"/>
                <w:szCs w:val="16"/>
                <w:lang w:eastAsia="pt-BR"/>
              </w:rPr>
            </w:pPr>
            <w:r w:rsidRPr="00D105D5">
              <w:rPr>
                <w:rFonts w:ascii="Verdana" w:hAnsi="Verdana" w:cs="Arial"/>
                <w:sz w:val="16"/>
                <w:szCs w:val="16"/>
                <w:lang w:eastAsia="pt-BR"/>
              </w:rPr>
              <w:t xml:space="preserve">                18 </w:t>
            </w:r>
          </w:p>
        </w:tc>
        <w:tc>
          <w:tcPr>
            <w:tcW w:w="1188" w:type="pct"/>
            <w:tcBorders>
              <w:top w:val="nil"/>
              <w:left w:val="nil"/>
              <w:bottom w:val="single" w:sz="8" w:space="0" w:color="FFFFFF"/>
              <w:right w:val="single" w:sz="8" w:space="0" w:color="FFFFFF"/>
            </w:tcBorders>
            <w:shd w:val="clear" w:color="000000" w:fill="F2F2F2"/>
            <w:vAlign w:val="center"/>
            <w:hideMark/>
          </w:tcPr>
          <w:p w14:paraId="1D4B85CD" w14:textId="77777777" w:rsidR="00D105D5" w:rsidRPr="00D105D5" w:rsidRDefault="00D105D5" w:rsidP="00D105D5">
            <w:pPr>
              <w:suppressAutoHyphens w:val="0"/>
              <w:jc w:val="right"/>
              <w:rPr>
                <w:rFonts w:ascii="Verdana" w:hAnsi="Verdana" w:cs="Arial"/>
                <w:sz w:val="16"/>
                <w:szCs w:val="16"/>
                <w:lang w:eastAsia="pt-BR"/>
              </w:rPr>
            </w:pPr>
            <w:r w:rsidRPr="00D105D5">
              <w:rPr>
                <w:rFonts w:ascii="Verdana" w:hAnsi="Verdana" w:cs="Arial"/>
                <w:sz w:val="16"/>
                <w:szCs w:val="16"/>
                <w:lang w:eastAsia="pt-BR"/>
              </w:rPr>
              <w:t xml:space="preserve">                17 </w:t>
            </w:r>
          </w:p>
        </w:tc>
      </w:tr>
      <w:tr w:rsidR="00D105D5" w:rsidRPr="00D105D5" w14:paraId="59A8567C" w14:textId="77777777" w:rsidTr="00651FCD">
        <w:trPr>
          <w:trHeight w:val="300"/>
        </w:trPr>
        <w:tc>
          <w:tcPr>
            <w:tcW w:w="2622" w:type="pct"/>
            <w:tcBorders>
              <w:top w:val="nil"/>
              <w:left w:val="single" w:sz="8" w:space="0" w:color="FFFFFF"/>
              <w:bottom w:val="single" w:sz="8" w:space="0" w:color="FFFFFF"/>
              <w:right w:val="single" w:sz="8" w:space="0" w:color="FFFFFF"/>
            </w:tcBorders>
            <w:shd w:val="clear" w:color="000000" w:fill="A6A6A6"/>
            <w:vAlign w:val="center"/>
            <w:hideMark/>
          </w:tcPr>
          <w:p w14:paraId="681C0A89" w14:textId="77777777" w:rsidR="00D105D5" w:rsidRPr="00D105D5" w:rsidRDefault="00D105D5" w:rsidP="00D105D5">
            <w:pPr>
              <w:suppressAutoHyphens w:val="0"/>
              <w:jc w:val="both"/>
              <w:rPr>
                <w:rFonts w:ascii="Verdana" w:hAnsi="Verdana" w:cs="Arial"/>
                <w:b/>
                <w:bCs/>
                <w:sz w:val="16"/>
                <w:szCs w:val="16"/>
                <w:lang w:eastAsia="pt-BR"/>
              </w:rPr>
            </w:pPr>
            <w:r w:rsidRPr="00D105D5">
              <w:rPr>
                <w:rFonts w:ascii="Verdana" w:hAnsi="Verdana" w:cs="Arial"/>
                <w:b/>
                <w:bCs/>
                <w:sz w:val="16"/>
                <w:szCs w:val="16"/>
                <w:lang w:eastAsia="pt-BR"/>
              </w:rPr>
              <w:t>Total</w:t>
            </w:r>
          </w:p>
        </w:tc>
        <w:tc>
          <w:tcPr>
            <w:tcW w:w="1189" w:type="pct"/>
            <w:tcBorders>
              <w:top w:val="nil"/>
              <w:left w:val="nil"/>
              <w:bottom w:val="single" w:sz="8" w:space="0" w:color="FFFFFF"/>
              <w:right w:val="single" w:sz="8" w:space="0" w:color="FFFFFF"/>
            </w:tcBorders>
            <w:shd w:val="clear" w:color="000000" w:fill="A6A6A6"/>
            <w:vAlign w:val="center"/>
            <w:hideMark/>
          </w:tcPr>
          <w:p w14:paraId="16CD0902" w14:textId="77777777" w:rsidR="00D105D5" w:rsidRPr="00D105D5" w:rsidRDefault="00D105D5" w:rsidP="00D105D5">
            <w:pPr>
              <w:suppressAutoHyphens w:val="0"/>
              <w:jc w:val="right"/>
              <w:rPr>
                <w:rFonts w:ascii="Verdana" w:hAnsi="Verdana" w:cs="Arial"/>
                <w:b/>
                <w:bCs/>
                <w:sz w:val="16"/>
                <w:szCs w:val="16"/>
                <w:lang w:eastAsia="pt-BR"/>
              </w:rPr>
            </w:pPr>
            <w:r w:rsidRPr="00D105D5">
              <w:rPr>
                <w:rFonts w:ascii="Verdana" w:hAnsi="Verdana" w:cs="Arial"/>
                <w:b/>
                <w:bCs/>
                <w:sz w:val="16"/>
                <w:szCs w:val="16"/>
                <w:lang w:eastAsia="pt-BR"/>
              </w:rPr>
              <w:t>18</w:t>
            </w:r>
          </w:p>
        </w:tc>
        <w:tc>
          <w:tcPr>
            <w:tcW w:w="1188" w:type="pct"/>
            <w:tcBorders>
              <w:top w:val="nil"/>
              <w:left w:val="nil"/>
              <w:bottom w:val="single" w:sz="8" w:space="0" w:color="FFFFFF"/>
              <w:right w:val="single" w:sz="8" w:space="0" w:color="FFFFFF"/>
            </w:tcBorders>
            <w:shd w:val="clear" w:color="000000" w:fill="A6A6A6"/>
            <w:vAlign w:val="center"/>
            <w:hideMark/>
          </w:tcPr>
          <w:p w14:paraId="52DF4008" w14:textId="77777777" w:rsidR="00D105D5" w:rsidRPr="00D105D5" w:rsidRDefault="00D105D5" w:rsidP="00D105D5">
            <w:pPr>
              <w:suppressAutoHyphens w:val="0"/>
              <w:jc w:val="right"/>
              <w:rPr>
                <w:rFonts w:ascii="Verdana" w:hAnsi="Verdana" w:cs="Arial"/>
                <w:b/>
                <w:bCs/>
                <w:sz w:val="16"/>
                <w:szCs w:val="16"/>
                <w:lang w:eastAsia="pt-BR"/>
              </w:rPr>
            </w:pPr>
            <w:r w:rsidRPr="00D105D5">
              <w:rPr>
                <w:rFonts w:ascii="Verdana" w:hAnsi="Verdana" w:cs="Arial"/>
                <w:b/>
                <w:bCs/>
                <w:sz w:val="16"/>
                <w:szCs w:val="16"/>
                <w:lang w:eastAsia="pt-BR"/>
              </w:rPr>
              <w:t>757</w:t>
            </w:r>
          </w:p>
        </w:tc>
      </w:tr>
    </w:tbl>
    <w:p w14:paraId="61518F59" w14:textId="7EFC3956" w:rsidR="001D5517" w:rsidRPr="00566DAF" w:rsidRDefault="00FC3D27" w:rsidP="009E31A0">
      <w:pPr>
        <w:suppressAutoHyphens w:val="0"/>
        <w:autoSpaceDE w:val="0"/>
        <w:autoSpaceDN w:val="0"/>
        <w:spacing w:before="240" w:after="120"/>
        <w:ind w:left="284" w:hanging="284"/>
        <w:jc w:val="both"/>
        <w:rPr>
          <w:rFonts w:ascii="Verdana" w:hAnsi="Verdana" w:cs="Verdana"/>
          <w:i/>
          <w:sz w:val="20"/>
        </w:rPr>
      </w:pPr>
      <w:r w:rsidRPr="00566DAF">
        <w:rPr>
          <w:rFonts w:ascii="Verdana" w:hAnsi="Verdana" w:cs="Verdana"/>
          <w:i/>
          <w:sz w:val="20"/>
        </w:rPr>
        <w:t>c</w:t>
      </w:r>
      <w:r w:rsidR="001D5517" w:rsidRPr="00566DAF">
        <w:rPr>
          <w:rFonts w:ascii="Verdana" w:hAnsi="Verdana" w:cs="Verdana"/>
          <w:i/>
          <w:sz w:val="20"/>
        </w:rPr>
        <w:t>.2 - Contingências cíveis</w:t>
      </w:r>
    </w:p>
    <w:p w14:paraId="10C5E135" w14:textId="77777777" w:rsidR="00D105D5" w:rsidRDefault="00D105D5" w:rsidP="00D105D5">
      <w:pPr>
        <w:jc w:val="both"/>
        <w:rPr>
          <w:rFonts w:ascii="Verdana" w:hAnsi="Verdana" w:cs="Arial"/>
          <w:sz w:val="20"/>
          <w:szCs w:val="20"/>
        </w:rPr>
      </w:pPr>
      <w:r w:rsidRPr="00C27831">
        <w:rPr>
          <w:rFonts w:ascii="Verdana" w:hAnsi="Verdana" w:cs="Arial"/>
          <w:sz w:val="20"/>
          <w:szCs w:val="20"/>
        </w:rPr>
        <w:t>As provisões para ações cíveis, classificadas como pro</w:t>
      </w:r>
      <w:r>
        <w:rPr>
          <w:rFonts w:ascii="Verdana" w:hAnsi="Verdana" w:cs="Arial"/>
          <w:sz w:val="20"/>
          <w:szCs w:val="20"/>
        </w:rPr>
        <w:t>váveis, são originárias de seis</w:t>
      </w:r>
      <w:r w:rsidRPr="00C27831">
        <w:rPr>
          <w:rFonts w:ascii="Verdana" w:hAnsi="Verdana" w:cs="Arial"/>
          <w:sz w:val="20"/>
          <w:szCs w:val="20"/>
        </w:rPr>
        <w:t xml:space="preserve"> processos visando à reparação de supostos danos morais e/ou materiais, por alegado registro indevido em órgãos de serviço de informações ao crédito, por alegaçõe</w:t>
      </w:r>
      <w:r>
        <w:rPr>
          <w:rFonts w:ascii="Verdana" w:hAnsi="Verdana" w:cs="Arial"/>
          <w:sz w:val="20"/>
          <w:szCs w:val="20"/>
        </w:rPr>
        <w:t>s de descumprimento contratual, prescrição intercorrente e</w:t>
      </w:r>
      <w:r w:rsidRPr="00C27831">
        <w:rPr>
          <w:rFonts w:ascii="Verdana" w:hAnsi="Verdana" w:cs="Arial"/>
          <w:sz w:val="20"/>
          <w:szCs w:val="20"/>
        </w:rPr>
        <w:t xml:space="preserve"> outros.</w:t>
      </w:r>
    </w:p>
    <w:p w14:paraId="215C3D2D" w14:textId="77777777" w:rsidR="00D105D5" w:rsidRDefault="00D105D5" w:rsidP="00D105D5">
      <w:pPr>
        <w:jc w:val="both"/>
        <w:rPr>
          <w:rFonts w:ascii="Verdana" w:hAnsi="Verdana" w:cs="Arial"/>
          <w:sz w:val="20"/>
          <w:szCs w:val="20"/>
        </w:rPr>
      </w:pPr>
    </w:p>
    <w:tbl>
      <w:tblPr>
        <w:tblW w:w="4960" w:type="pct"/>
        <w:tblCellMar>
          <w:left w:w="70" w:type="dxa"/>
          <w:right w:w="70" w:type="dxa"/>
        </w:tblCellMar>
        <w:tblLook w:val="04A0" w:firstRow="1" w:lastRow="0" w:firstColumn="1" w:lastColumn="0" w:noHBand="0" w:noVBand="1"/>
      </w:tblPr>
      <w:tblGrid>
        <w:gridCol w:w="5458"/>
        <w:gridCol w:w="2474"/>
        <w:gridCol w:w="2472"/>
      </w:tblGrid>
      <w:tr w:rsidR="00D105D5" w:rsidRPr="00D105D5" w14:paraId="14D2F099" w14:textId="77777777" w:rsidTr="00651FCD">
        <w:trPr>
          <w:trHeight w:val="300"/>
        </w:trPr>
        <w:tc>
          <w:tcPr>
            <w:tcW w:w="2622"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1753347" w14:textId="77777777" w:rsidR="00D105D5" w:rsidRPr="00D105D5" w:rsidRDefault="00D105D5" w:rsidP="00D105D5">
            <w:pPr>
              <w:suppressAutoHyphens w:val="0"/>
              <w:rPr>
                <w:rFonts w:ascii="Verdana" w:hAnsi="Verdana" w:cs="Arial"/>
                <w:b/>
                <w:bCs/>
                <w:sz w:val="16"/>
                <w:szCs w:val="16"/>
                <w:lang w:eastAsia="pt-BR"/>
              </w:rPr>
            </w:pPr>
            <w:r w:rsidRPr="00D105D5">
              <w:rPr>
                <w:rFonts w:ascii="Verdana" w:hAnsi="Verdana" w:cs="Arial"/>
                <w:b/>
                <w:bCs/>
                <w:sz w:val="16"/>
                <w:szCs w:val="16"/>
                <w:lang w:eastAsia="pt-BR"/>
              </w:rPr>
              <w:t>Ações Cíveis</w:t>
            </w:r>
          </w:p>
        </w:tc>
        <w:tc>
          <w:tcPr>
            <w:tcW w:w="1189" w:type="pct"/>
            <w:tcBorders>
              <w:top w:val="single" w:sz="8" w:space="0" w:color="FFFFFF"/>
              <w:left w:val="nil"/>
              <w:bottom w:val="single" w:sz="8" w:space="0" w:color="FFFFFF"/>
              <w:right w:val="single" w:sz="8" w:space="0" w:color="FFFFFF"/>
            </w:tcBorders>
            <w:shd w:val="clear" w:color="000000" w:fill="A6A6A6"/>
            <w:vAlign w:val="center"/>
            <w:hideMark/>
          </w:tcPr>
          <w:p w14:paraId="583CDDE5" w14:textId="77777777" w:rsidR="00D105D5" w:rsidRPr="00D105D5" w:rsidRDefault="00D105D5" w:rsidP="00D105D5">
            <w:pPr>
              <w:suppressAutoHyphens w:val="0"/>
              <w:jc w:val="center"/>
              <w:rPr>
                <w:rFonts w:ascii="Verdana" w:hAnsi="Verdana" w:cs="Arial"/>
                <w:b/>
                <w:bCs/>
                <w:sz w:val="16"/>
                <w:szCs w:val="16"/>
                <w:lang w:eastAsia="pt-BR"/>
              </w:rPr>
            </w:pPr>
            <w:r w:rsidRPr="00D105D5">
              <w:rPr>
                <w:rFonts w:ascii="Verdana" w:hAnsi="Verdana" w:cs="Arial"/>
                <w:b/>
                <w:bCs/>
                <w:sz w:val="16"/>
                <w:szCs w:val="16"/>
                <w:lang w:eastAsia="pt-BR"/>
              </w:rPr>
              <w:t>30/06/2021</w:t>
            </w:r>
          </w:p>
        </w:tc>
        <w:tc>
          <w:tcPr>
            <w:tcW w:w="1188" w:type="pct"/>
            <w:tcBorders>
              <w:top w:val="single" w:sz="8" w:space="0" w:color="FFFFFF"/>
              <w:left w:val="nil"/>
              <w:bottom w:val="single" w:sz="8" w:space="0" w:color="FFFFFF"/>
              <w:right w:val="single" w:sz="8" w:space="0" w:color="FFFFFF"/>
            </w:tcBorders>
            <w:shd w:val="clear" w:color="000000" w:fill="A6A6A6"/>
            <w:vAlign w:val="center"/>
            <w:hideMark/>
          </w:tcPr>
          <w:p w14:paraId="32196F63" w14:textId="77777777" w:rsidR="00D105D5" w:rsidRPr="00D105D5" w:rsidRDefault="00D105D5" w:rsidP="00D105D5">
            <w:pPr>
              <w:suppressAutoHyphens w:val="0"/>
              <w:jc w:val="center"/>
              <w:rPr>
                <w:rFonts w:ascii="Verdana" w:hAnsi="Verdana" w:cs="Arial"/>
                <w:b/>
                <w:bCs/>
                <w:sz w:val="16"/>
                <w:szCs w:val="16"/>
                <w:lang w:eastAsia="pt-BR"/>
              </w:rPr>
            </w:pPr>
            <w:r w:rsidRPr="00D105D5">
              <w:rPr>
                <w:rFonts w:ascii="Verdana" w:hAnsi="Verdana" w:cs="Arial"/>
                <w:b/>
                <w:bCs/>
                <w:sz w:val="16"/>
                <w:szCs w:val="16"/>
                <w:lang w:eastAsia="pt-BR"/>
              </w:rPr>
              <w:t>31/12/2020</w:t>
            </w:r>
          </w:p>
        </w:tc>
      </w:tr>
      <w:tr w:rsidR="00D105D5" w:rsidRPr="00D105D5" w14:paraId="4CD3CBF4" w14:textId="77777777" w:rsidTr="00651FCD">
        <w:trPr>
          <w:trHeight w:val="300"/>
        </w:trPr>
        <w:tc>
          <w:tcPr>
            <w:tcW w:w="2622" w:type="pct"/>
            <w:tcBorders>
              <w:top w:val="nil"/>
              <w:left w:val="single" w:sz="8" w:space="0" w:color="FFFFFF"/>
              <w:bottom w:val="single" w:sz="8" w:space="0" w:color="FFFFFF"/>
              <w:right w:val="single" w:sz="8" w:space="0" w:color="FFFFFF"/>
            </w:tcBorders>
            <w:shd w:val="clear" w:color="000000" w:fill="F2F2F2"/>
            <w:vAlign w:val="center"/>
            <w:hideMark/>
          </w:tcPr>
          <w:p w14:paraId="7B64E9EE" w14:textId="77777777" w:rsidR="00D105D5" w:rsidRPr="00D105D5" w:rsidRDefault="00D105D5" w:rsidP="00D105D5">
            <w:pPr>
              <w:suppressAutoHyphens w:val="0"/>
              <w:jc w:val="both"/>
              <w:rPr>
                <w:rFonts w:ascii="Verdana" w:hAnsi="Verdana" w:cs="Arial"/>
                <w:sz w:val="16"/>
                <w:szCs w:val="16"/>
                <w:lang w:eastAsia="pt-BR"/>
              </w:rPr>
            </w:pPr>
            <w:r w:rsidRPr="00D105D5">
              <w:rPr>
                <w:rFonts w:ascii="Verdana" w:hAnsi="Verdana" w:cs="Arial"/>
                <w:sz w:val="16"/>
                <w:szCs w:val="16"/>
                <w:lang w:eastAsia="pt-BR"/>
              </w:rPr>
              <w:t>Danos morais, materiais e outros</w:t>
            </w:r>
          </w:p>
        </w:tc>
        <w:tc>
          <w:tcPr>
            <w:tcW w:w="1189" w:type="pct"/>
            <w:tcBorders>
              <w:top w:val="nil"/>
              <w:left w:val="nil"/>
              <w:bottom w:val="single" w:sz="8" w:space="0" w:color="FFFFFF"/>
              <w:right w:val="single" w:sz="8" w:space="0" w:color="FFFFFF"/>
            </w:tcBorders>
            <w:shd w:val="clear" w:color="000000" w:fill="F2F2F2"/>
            <w:vAlign w:val="center"/>
            <w:hideMark/>
          </w:tcPr>
          <w:p w14:paraId="696F532F" w14:textId="77777777" w:rsidR="00D105D5" w:rsidRPr="00D105D5" w:rsidRDefault="00D105D5" w:rsidP="00D105D5">
            <w:pPr>
              <w:suppressAutoHyphens w:val="0"/>
              <w:jc w:val="right"/>
              <w:rPr>
                <w:rFonts w:ascii="Verdana" w:hAnsi="Verdana" w:cs="Arial"/>
                <w:sz w:val="16"/>
                <w:szCs w:val="16"/>
                <w:lang w:eastAsia="pt-BR"/>
              </w:rPr>
            </w:pPr>
            <w:r w:rsidRPr="00D105D5">
              <w:rPr>
                <w:rFonts w:ascii="Verdana" w:hAnsi="Verdana" w:cs="Arial"/>
                <w:sz w:val="16"/>
                <w:szCs w:val="16"/>
                <w:lang w:eastAsia="pt-BR"/>
              </w:rPr>
              <w:t>47</w:t>
            </w:r>
          </w:p>
        </w:tc>
        <w:tc>
          <w:tcPr>
            <w:tcW w:w="1188" w:type="pct"/>
            <w:tcBorders>
              <w:top w:val="nil"/>
              <w:left w:val="nil"/>
              <w:bottom w:val="single" w:sz="8" w:space="0" w:color="FFFFFF"/>
              <w:right w:val="single" w:sz="8" w:space="0" w:color="FFFFFF"/>
            </w:tcBorders>
            <w:shd w:val="clear" w:color="000000" w:fill="F2F2F2"/>
            <w:vAlign w:val="center"/>
            <w:hideMark/>
          </w:tcPr>
          <w:p w14:paraId="6ED71880" w14:textId="77777777" w:rsidR="00D105D5" w:rsidRPr="00D105D5" w:rsidRDefault="00D105D5" w:rsidP="00D105D5">
            <w:pPr>
              <w:suppressAutoHyphens w:val="0"/>
              <w:jc w:val="right"/>
              <w:rPr>
                <w:rFonts w:ascii="Verdana" w:hAnsi="Verdana" w:cs="Arial"/>
                <w:sz w:val="16"/>
                <w:szCs w:val="16"/>
                <w:lang w:eastAsia="pt-BR"/>
              </w:rPr>
            </w:pPr>
            <w:r w:rsidRPr="00D105D5">
              <w:rPr>
                <w:rFonts w:ascii="Verdana" w:hAnsi="Verdana" w:cs="Arial"/>
                <w:sz w:val="16"/>
                <w:szCs w:val="16"/>
                <w:lang w:eastAsia="pt-BR"/>
              </w:rPr>
              <w:t>168</w:t>
            </w:r>
          </w:p>
        </w:tc>
      </w:tr>
      <w:tr w:rsidR="00D105D5" w:rsidRPr="00D105D5" w14:paraId="73F81D23" w14:textId="77777777" w:rsidTr="00651FCD">
        <w:trPr>
          <w:trHeight w:val="300"/>
        </w:trPr>
        <w:tc>
          <w:tcPr>
            <w:tcW w:w="2622" w:type="pct"/>
            <w:tcBorders>
              <w:top w:val="nil"/>
              <w:left w:val="single" w:sz="8" w:space="0" w:color="FFFFFF"/>
              <w:bottom w:val="single" w:sz="8" w:space="0" w:color="FFFFFF"/>
              <w:right w:val="single" w:sz="8" w:space="0" w:color="FFFFFF"/>
            </w:tcBorders>
            <w:shd w:val="clear" w:color="000000" w:fill="A6A6A6"/>
            <w:vAlign w:val="center"/>
            <w:hideMark/>
          </w:tcPr>
          <w:p w14:paraId="74442761" w14:textId="77777777" w:rsidR="00D105D5" w:rsidRPr="00D105D5" w:rsidRDefault="00D105D5" w:rsidP="00D105D5">
            <w:pPr>
              <w:suppressAutoHyphens w:val="0"/>
              <w:jc w:val="both"/>
              <w:rPr>
                <w:rFonts w:ascii="Verdana" w:hAnsi="Verdana" w:cs="Arial"/>
                <w:b/>
                <w:bCs/>
                <w:sz w:val="16"/>
                <w:szCs w:val="16"/>
                <w:lang w:eastAsia="pt-BR"/>
              </w:rPr>
            </w:pPr>
            <w:r w:rsidRPr="00D105D5">
              <w:rPr>
                <w:rFonts w:ascii="Verdana" w:hAnsi="Verdana" w:cs="Arial"/>
                <w:b/>
                <w:bCs/>
                <w:sz w:val="16"/>
                <w:szCs w:val="16"/>
                <w:lang w:eastAsia="pt-BR"/>
              </w:rPr>
              <w:t>Total</w:t>
            </w:r>
          </w:p>
        </w:tc>
        <w:tc>
          <w:tcPr>
            <w:tcW w:w="1189" w:type="pct"/>
            <w:tcBorders>
              <w:top w:val="nil"/>
              <w:left w:val="nil"/>
              <w:bottom w:val="single" w:sz="8" w:space="0" w:color="FFFFFF"/>
              <w:right w:val="single" w:sz="8" w:space="0" w:color="FFFFFF"/>
            </w:tcBorders>
            <w:shd w:val="clear" w:color="000000" w:fill="A6A6A6"/>
            <w:vAlign w:val="center"/>
            <w:hideMark/>
          </w:tcPr>
          <w:p w14:paraId="75A7A8F9" w14:textId="77777777" w:rsidR="00D105D5" w:rsidRPr="00D105D5" w:rsidRDefault="00D105D5" w:rsidP="00D105D5">
            <w:pPr>
              <w:suppressAutoHyphens w:val="0"/>
              <w:jc w:val="right"/>
              <w:rPr>
                <w:rFonts w:ascii="Verdana" w:hAnsi="Verdana" w:cs="Arial"/>
                <w:b/>
                <w:bCs/>
                <w:sz w:val="16"/>
                <w:szCs w:val="16"/>
                <w:lang w:eastAsia="pt-BR"/>
              </w:rPr>
            </w:pPr>
            <w:r w:rsidRPr="00D105D5">
              <w:rPr>
                <w:rFonts w:ascii="Verdana" w:hAnsi="Verdana" w:cs="Arial"/>
                <w:b/>
                <w:bCs/>
                <w:sz w:val="16"/>
                <w:szCs w:val="16"/>
                <w:lang w:eastAsia="pt-BR"/>
              </w:rPr>
              <w:t>47</w:t>
            </w:r>
          </w:p>
        </w:tc>
        <w:tc>
          <w:tcPr>
            <w:tcW w:w="1188" w:type="pct"/>
            <w:tcBorders>
              <w:top w:val="nil"/>
              <w:left w:val="nil"/>
              <w:bottom w:val="single" w:sz="8" w:space="0" w:color="FFFFFF"/>
              <w:right w:val="single" w:sz="8" w:space="0" w:color="FFFFFF"/>
            </w:tcBorders>
            <w:shd w:val="clear" w:color="000000" w:fill="A6A6A6"/>
            <w:vAlign w:val="center"/>
            <w:hideMark/>
          </w:tcPr>
          <w:p w14:paraId="3C0A58A9" w14:textId="77777777" w:rsidR="00D105D5" w:rsidRPr="00D105D5" w:rsidRDefault="00D105D5" w:rsidP="00D105D5">
            <w:pPr>
              <w:suppressAutoHyphens w:val="0"/>
              <w:jc w:val="right"/>
              <w:rPr>
                <w:rFonts w:ascii="Verdana" w:hAnsi="Verdana" w:cs="Arial"/>
                <w:b/>
                <w:bCs/>
                <w:sz w:val="16"/>
                <w:szCs w:val="16"/>
                <w:lang w:eastAsia="pt-BR"/>
              </w:rPr>
            </w:pPr>
            <w:r w:rsidRPr="00D105D5">
              <w:rPr>
                <w:rFonts w:ascii="Verdana" w:hAnsi="Verdana" w:cs="Arial"/>
                <w:b/>
                <w:bCs/>
                <w:sz w:val="16"/>
                <w:szCs w:val="16"/>
                <w:lang w:eastAsia="pt-BR"/>
              </w:rPr>
              <w:t>168</w:t>
            </w:r>
          </w:p>
        </w:tc>
      </w:tr>
    </w:tbl>
    <w:p w14:paraId="6C4F62A3" w14:textId="77777777" w:rsidR="00407AF8" w:rsidRDefault="00407AF8" w:rsidP="009E31A0">
      <w:pPr>
        <w:suppressAutoHyphens w:val="0"/>
        <w:autoSpaceDE w:val="0"/>
        <w:autoSpaceDN w:val="0"/>
        <w:spacing w:before="120" w:after="120"/>
        <w:ind w:left="284" w:hanging="284"/>
        <w:jc w:val="both"/>
        <w:rPr>
          <w:rFonts w:ascii="Verdana" w:hAnsi="Verdana" w:cs="Verdana"/>
          <w:i/>
          <w:sz w:val="20"/>
        </w:rPr>
      </w:pPr>
    </w:p>
    <w:p w14:paraId="17AD7C41" w14:textId="777F5E3E" w:rsidR="00BE4C02" w:rsidRPr="00566DAF" w:rsidRDefault="00FC3D27" w:rsidP="009E31A0">
      <w:pPr>
        <w:suppressAutoHyphens w:val="0"/>
        <w:autoSpaceDE w:val="0"/>
        <w:autoSpaceDN w:val="0"/>
        <w:spacing w:before="120" w:after="120"/>
        <w:ind w:left="284" w:hanging="284"/>
        <w:jc w:val="both"/>
        <w:rPr>
          <w:rFonts w:ascii="Verdana" w:hAnsi="Verdana" w:cs="Verdana"/>
          <w:i/>
          <w:sz w:val="20"/>
        </w:rPr>
      </w:pPr>
      <w:r w:rsidRPr="00566DAF">
        <w:rPr>
          <w:rFonts w:ascii="Verdana" w:hAnsi="Verdana" w:cs="Verdana"/>
          <w:i/>
          <w:sz w:val="20"/>
        </w:rPr>
        <w:t>c</w:t>
      </w:r>
      <w:r w:rsidR="002550EE" w:rsidRPr="00566DAF">
        <w:rPr>
          <w:rFonts w:ascii="Verdana" w:hAnsi="Verdana" w:cs="Verdana"/>
          <w:i/>
          <w:sz w:val="20"/>
        </w:rPr>
        <w:t>.3</w:t>
      </w:r>
      <w:r w:rsidR="00BE4C02" w:rsidRPr="00566DAF">
        <w:rPr>
          <w:rFonts w:ascii="Verdana" w:hAnsi="Verdana" w:cs="Verdana"/>
          <w:i/>
          <w:sz w:val="20"/>
        </w:rPr>
        <w:t xml:space="preserve"> – </w:t>
      </w:r>
      <w:r w:rsidR="00392227" w:rsidRPr="00566DAF">
        <w:rPr>
          <w:rFonts w:ascii="Verdana" w:hAnsi="Verdana" w:cs="Verdana"/>
          <w:i/>
          <w:sz w:val="20"/>
        </w:rPr>
        <w:t xml:space="preserve">Contingências </w:t>
      </w:r>
      <w:r w:rsidR="00392227">
        <w:rPr>
          <w:rFonts w:ascii="Verdana" w:hAnsi="Verdana" w:cs="Verdana"/>
          <w:i/>
          <w:sz w:val="20"/>
        </w:rPr>
        <w:t>administrativas</w:t>
      </w:r>
    </w:p>
    <w:p w14:paraId="0B4C656D" w14:textId="77777777" w:rsidR="004C7443" w:rsidRDefault="004C7443" w:rsidP="004C7443">
      <w:pPr>
        <w:suppressAutoHyphens w:val="0"/>
        <w:autoSpaceDE w:val="0"/>
        <w:autoSpaceDN w:val="0"/>
        <w:adjustRightInd w:val="0"/>
        <w:jc w:val="both"/>
        <w:rPr>
          <w:rFonts w:ascii="Verdana" w:hAnsi="Verdana" w:cs="Arial"/>
          <w:sz w:val="20"/>
          <w:szCs w:val="20"/>
        </w:rPr>
      </w:pPr>
      <w:r>
        <w:rPr>
          <w:rFonts w:ascii="Verdana" w:hAnsi="Verdana" w:cs="Arial"/>
          <w:sz w:val="20"/>
          <w:szCs w:val="20"/>
        </w:rPr>
        <w:t>A provisão</w:t>
      </w:r>
      <w:r w:rsidRPr="00120737">
        <w:rPr>
          <w:rFonts w:ascii="Verdana" w:hAnsi="Verdana" w:cs="Arial"/>
          <w:sz w:val="20"/>
          <w:szCs w:val="20"/>
        </w:rPr>
        <w:t xml:space="preserve"> refere-se ao Processo Administrativo Sancionador nº 122.906, proposto pelo Banco Central do Brasil – BACEN, em desfavor da Fomento Paraná e gestores, no qual propôs-se a realização de Termo de Compromisso nº 155.065, </w:t>
      </w:r>
      <w:r>
        <w:rPr>
          <w:rFonts w:ascii="Verdana" w:hAnsi="Verdana" w:cs="Arial"/>
          <w:sz w:val="20"/>
          <w:szCs w:val="20"/>
        </w:rPr>
        <w:t>com pagamento de</w:t>
      </w:r>
      <w:r w:rsidRPr="00120737">
        <w:rPr>
          <w:rFonts w:ascii="Verdana" w:hAnsi="Verdana" w:cs="Arial"/>
          <w:sz w:val="20"/>
          <w:szCs w:val="20"/>
        </w:rPr>
        <w:t xml:space="preserve"> contribuição pecuniária</w:t>
      </w:r>
      <w:r>
        <w:rPr>
          <w:rFonts w:ascii="Verdana" w:hAnsi="Verdana" w:cs="Arial"/>
          <w:sz w:val="20"/>
          <w:szCs w:val="20"/>
        </w:rPr>
        <w:t xml:space="preserve"> no valor de R$ 200.000,00 (duzentos mil reais)</w:t>
      </w:r>
      <w:r w:rsidRPr="00120737">
        <w:rPr>
          <w:rFonts w:ascii="Verdana" w:hAnsi="Verdana" w:cs="Arial"/>
          <w:sz w:val="20"/>
          <w:szCs w:val="20"/>
        </w:rPr>
        <w:t>, cujo objeto versa sobre a realização de co</w:t>
      </w:r>
      <w:r>
        <w:rPr>
          <w:rFonts w:ascii="Verdana" w:hAnsi="Verdana" w:cs="Arial"/>
          <w:sz w:val="20"/>
          <w:szCs w:val="20"/>
        </w:rPr>
        <w:t xml:space="preserve">mpra de uma operação de crédito, no exercício de 2014, </w:t>
      </w:r>
      <w:r w:rsidRPr="00120737">
        <w:rPr>
          <w:rFonts w:ascii="Verdana" w:hAnsi="Verdana" w:cs="Arial"/>
          <w:sz w:val="20"/>
          <w:szCs w:val="20"/>
        </w:rPr>
        <w:t>por valor relevante e incompatível com a qualidade dos créditos, apontando-se a possível prática de atos de gestão contrários aos interesses da Instituição, bem como realização de escrituração contábil em desacordo com a regulamentação vigente</w:t>
      </w:r>
      <w:r>
        <w:rPr>
          <w:rFonts w:ascii="Verdana" w:hAnsi="Verdana" w:cs="Arial"/>
          <w:sz w:val="20"/>
          <w:szCs w:val="20"/>
        </w:rPr>
        <w:t xml:space="preserve">, no que tange ao reconhecimento da provisão devido atribuição de </w:t>
      </w:r>
      <w:r w:rsidRPr="00F14E6F">
        <w:rPr>
          <w:rFonts w:ascii="Verdana" w:hAnsi="Verdana" w:cs="Arial"/>
          <w:i/>
          <w:sz w:val="20"/>
          <w:szCs w:val="20"/>
        </w:rPr>
        <w:t>rating</w:t>
      </w:r>
      <w:r>
        <w:rPr>
          <w:rFonts w:ascii="Verdana" w:hAnsi="Verdana" w:cs="Arial"/>
          <w:sz w:val="20"/>
          <w:szCs w:val="20"/>
        </w:rPr>
        <w:t>, incompatível com a qualidade do crédito</w:t>
      </w:r>
      <w:r w:rsidRPr="00120737">
        <w:rPr>
          <w:rFonts w:ascii="Verdana" w:hAnsi="Verdana" w:cs="Arial"/>
          <w:sz w:val="20"/>
          <w:szCs w:val="20"/>
        </w:rPr>
        <w:t>. O processo</w:t>
      </w:r>
      <w:r>
        <w:rPr>
          <w:rFonts w:ascii="Verdana" w:hAnsi="Verdana" w:cs="Arial"/>
          <w:sz w:val="20"/>
          <w:szCs w:val="20"/>
        </w:rPr>
        <w:t xml:space="preserve"> foi julgado no dia 28/06/2021, cuja decisão foi divulgada por meio de publicação oficial em 05/07/2021, fixando multa no valor de R$ 50.000,00 (cinquenta mil reais), em desfavor da Fomento Paraná, com fundamento no artigo 5º, inciso II da Lei nº 13.506/2017, afastando-se a prática de gestão temerária, cuja reversão se dará no segundo semestre de 2021, com a manutenção da provisão no valor fixado no </w:t>
      </w:r>
      <w:r>
        <w:rPr>
          <w:rFonts w:ascii="Verdana" w:hAnsi="Verdana" w:cs="Arial"/>
          <w:i/>
          <w:sz w:val="20"/>
          <w:szCs w:val="20"/>
        </w:rPr>
        <w:t>decisum</w:t>
      </w:r>
      <w:r>
        <w:rPr>
          <w:rFonts w:ascii="Verdana" w:hAnsi="Verdana" w:cs="Arial"/>
          <w:sz w:val="20"/>
          <w:szCs w:val="20"/>
        </w:rPr>
        <w:t>. A decisão será desafiada por meio de Recurso Administrativo.</w:t>
      </w:r>
    </w:p>
    <w:p w14:paraId="6B39AF0D" w14:textId="77777777" w:rsidR="004C7443" w:rsidRDefault="004C7443" w:rsidP="004C7443">
      <w:pPr>
        <w:suppressAutoHyphens w:val="0"/>
        <w:autoSpaceDE w:val="0"/>
        <w:autoSpaceDN w:val="0"/>
        <w:adjustRightInd w:val="0"/>
        <w:jc w:val="both"/>
        <w:rPr>
          <w:rFonts w:ascii="Verdana" w:hAnsi="Verdana" w:cs="Arial"/>
          <w:sz w:val="20"/>
          <w:szCs w:val="20"/>
        </w:rPr>
      </w:pPr>
    </w:p>
    <w:tbl>
      <w:tblPr>
        <w:tblW w:w="4960" w:type="pct"/>
        <w:tblCellMar>
          <w:left w:w="70" w:type="dxa"/>
          <w:right w:w="70" w:type="dxa"/>
        </w:tblCellMar>
        <w:tblLook w:val="04A0" w:firstRow="1" w:lastRow="0" w:firstColumn="1" w:lastColumn="0" w:noHBand="0" w:noVBand="1"/>
      </w:tblPr>
      <w:tblGrid>
        <w:gridCol w:w="5458"/>
        <w:gridCol w:w="2474"/>
        <w:gridCol w:w="2472"/>
      </w:tblGrid>
      <w:tr w:rsidR="004C7443" w:rsidRPr="004C7443" w14:paraId="3C799A1D" w14:textId="77777777" w:rsidTr="00651FCD">
        <w:trPr>
          <w:trHeight w:val="300"/>
        </w:trPr>
        <w:tc>
          <w:tcPr>
            <w:tcW w:w="2622"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4E7DD4D" w14:textId="77777777" w:rsidR="004C7443" w:rsidRPr="004C7443" w:rsidRDefault="004C7443" w:rsidP="004C7443">
            <w:pPr>
              <w:suppressAutoHyphens w:val="0"/>
              <w:rPr>
                <w:rFonts w:ascii="Verdana" w:hAnsi="Verdana" w:cs="Arial"/>
                <w:b/>
                <w:bCs/>
                <w:sz w:val="16"/>
                <w:szCs w:val="16"/>
                <w:lang w:eastAsia="pt-BR"/>
              </w:rPr>
            </w:pPr>
            <w:r w:rsidRPr="004C7443">
              <w:rPr>
                <w:rFonts w:ascii="Verdana" w:hAnsi="Verdana" w:cs="Arial"/>
                <w:b/>
                <w:bCs/>
                <w:sz w:val="16"/>
                <w:szCs w:val="16"/>
                <w:lang w:eastAsia="pt-BR"/>
              </w:rPr>
              <w:t>Ação Administrativa</w:t>
            </w:r>
          </w:p>
        </w:tc>
        <w:tc>
          <w:tcPr>
            <w:tcW w:w="1189" w:type="pct"/>
            <w:tcBorders>
              <w:top w:val="single" w:sz="8" w:space="0" w:color="FFFFFF"/>
              <w:left w:val="nil"/>
              <w:bottom w:val="single" w:sz="8" w:space="0" w:color="FFFFFF"/>
              <w:right w:val="single" w:sz="8" w:space="0" w:color="FFFFFF"/>
            </w:tcBorders>
            <w:shd w:val="clear" w:color="000000" w:fill="A6A6A6"/>
            <w:vAlign w:val="center"/>
            <w:hideMark/>
          </w:tcPr>
          <w:p w14:paraId="2E21B7D4" w14:textId="77777777" w:rsidR="004C7443" w:rsidRPr="004C7443" w:rsidRDefault="004C7443" w:rsidP="004C7443">
            <w:pPr>
              <w:suppressAutoHyphens w:val="0"/>
              <w:jc w:val="center"/>
              <w:rPr>
                <w:rFonts w:ascii="Verdana" w:hAnsi="Verdana" w:cs="Arial"/>
                <w:b/>
                <w:bCs/>
                <w:sz w:val="16"/>
                <w:szCs w:val="16"/>
                <w:lang w:eastAsia="pt-BR"/>
              </w:rPr>
            </w:pPr>
            <w:r w:rsidRPr="004C7443">
              <w:rPr>
                <w:rFonts w:ascii="Verdana" w:hAnsi="Verdana" w:cs="Arial"/>
                <w:b/>
                <w:bCs/>
                <w:sz w:val="16"/>
                <w:szCs w:val="16"/>
                <w:lang w:eastAsia="pt-BR"/>
              </w:rPr>
              <w:t>30/06/2021</w:t>
            </w:r>
          </w:p>
        </w:tc>
        <w:tc>
          <w:tcPr>
            <w:tcW w:w="1188" w:type="pct"/>
            <w:tcBorders>
              <w:top w:val="single" w:sz="8" w:space="0" w:color="FFFFFF"/>
              <w:left w:val="nil"/>
              <w:bottom w:val="single" w:sz="8" w:space="0" w:color="FFFFFF"/>
              <w:right w:val="single" w:sz="8" w:space="0" w:color="FFFFFF"/>
            </w:tcBorders>
            <w:shd w:val="clear" w:color="000000" w:fill="A6A6A6"/>
            <w:vAlign w:val="center"/>
            <w:hideMark/>
          </w:tcPr>
          <w:p w14:paraId="5E960639" w14:textId="77777777" w:rsidR="004C7443" w:rsidRPr="004C7443" w:rsidRDefault="004C7443" w:rsidP="004C7443">
            <w:pPr>
              <w:suppressAutoHyphens w:val="0"/>
              <w:jc w:val="center"/>
              <w:rPr>
                <w:rFonts w:ascii="Verdana" w:hAnsi="Verdana" w:cs="Arial"/>
                <w:b/>
                <w:bCs/>
                <w:sz w:val="16"/>
                <w:szCs w:val="16"/>
                <w:lang w:eastAsia="pt-BR"/>
              </w:rPr>
            </w:pPr>
            <w:r w:rsidRPr="004C7443">
              <w:rPr>
                <w:rFonts w:ascii="Verdana" w:hAnsi="Verdana" w:cs="Arial"/>
                <w:b/>
                <w:bCs/>
                <w:sz w:val="16"/>
                <w:szCs w:val="16"/>
                <w:lang w:eastAsia="pt-BR"/>
              </w:rPr>
              <w:t>31/12/2020</w:t>
            </w:r>
          </w:p>
        </w:tc>
      </w:tr>
      <w:tr w:rsidR="004C7443" w:rsidRPr="004C7443" w14:paraId="3E803F43" w14:textId="77777777" w:rsidTr="00651FCD">
        <w:trPr>
          <w:trHeight w:val="300"/>
        </w:trPr>
        <w:tc>
          <w:tcPr>
            <w:tcW w:w="2622" w:type="pct"/>
            <w:tcBorders>
              <w:top w:val="nil"/>
              <w:left w:val="single" w:sz="8" w:space="0" w:color="FFFFFF"/>
              <w:bottom w:val="single" w:sz="8" w:space="0" w:color="FFFFFF"/>
              <w:right w:val="single" w:sz="8" w:space="0" w:color="FFFFFF"/>
            </w:tcBorders>
            <w:shd w:val="clear" w:color="000000" w:fill="F2F2F2"/>
            <w:vAlign w:val="center"/>
            <w:hideMark/>
          </w:tcPr>
          <w:p w14:paraId="201A2979" w14:textId="77777777" w:rsidR="004C7443" w:rsidRPr="004C7443" w:rsidRDefault="004C7443" w:rsidP="004C7443">
            <w:pPr>
              <w:suppressAutoHyphens w:val="0"/>
              <w:jc w:val="both"/>
              <w:rPr>
                <w:rFonts w:ascii="Verdana" w:hAnsi="Verdana" w:cs="Arial"/>
                <w:sz w:val="16"/>
                <w:szCs w:val="16"/>
                <w:lang w:eastAsia="pt-BR"/>
              </w:rPr>
            </w:pPr>
            <w:r w:rsidRPr="004C7443">
              <w:rPr>
                <w:rFonts w:ascii="Verdana" w:hAnsi="Verdana" w:cs="Arial"/>
                <w:sz w:val="16"/>
                <w:szCs w:val="16"/>
                <w:lang w:eastAsia="pt-BR"/>
              </w:rPr>
              <w:t>Processo administrativo - BACEN</w:t>
            </w:r>
          </w:p>
        </w:tc>
        <w:tc>
          <w:tcPr>
            <w:tcW w:w="1189" w:type="pct"/>
            <w:tcBorders>
              <w:top w:val="nil"/>
              <w:left w:val="nil"/>
              <w:bottom w:val="single" w:sz="8" w:space="0" w:color="FFFFFF"/>
              <w:right w:val="single" w:sz="8" w:space="0" w:color="FFFFFF"/>
            </w:tcBorders>
            <w:shd w:val="clear" w:color="000000" w:fill="F2F2F2"/>
            <w:vAlign w:val="center"/>
            <w:hideMark/>
          </w:tcPr>
          <w:p w14:paraId="26B5BFC1" w14:textId="77777777" w:rsidR="004C7443" w:rsidRPr="004C7443" w:rsidRDefault="004C7443" w:rsidP="004C7443">
            <w:pPr>
              <w:suppressAutoHyphens w:val="0"/>
              <w:jc w:val="right"/>
              <w:rPr>
                <w:rFonts w:ascii="Verdana" w:hAnsi="Verdana" w:cs="Arial"/>
                <w:sz w:val="16"/>
                <w:szCs w:val="16"/>
                <w:lang w:eastAsia="pt-BR"/>
              </w:rPr>
            </w:pPr>
            <w:r w:rsidRPr="004C7443">
              <w:rPr>
                <w:rFonts w:ascii="Verdana" w:hAnsi="Verdana" w:cs="Arial"/>
                <w:sz w:val="16"/>
                <w:szCs w:val="16"/>
                <w:lang w:eastAsia="pt-BR"/>
              </w:rPr>
              <w:t>303</w:t>
            </w:r>
          </w:p>
        </w:tc>
        <w:tc>
          <w:tcPr>
            <w:tcW w:w="1188" w:type="pct"/>
            <w:tcBorders>
              <w:top w:val="nil"/>
              <w:left w:val="nil"/>
              <w:bottom w:val="single" w:sz="8" w:space="0" w:color="FFFFFF"/>
              <w:right w:val="single" w:sz="8" w:space="0" w:color="FFFFFF"/>
            </w:tcBorders>
            <w:shd w:val="clear" w:color="000000" w:fill="F2F2F2"/>
            <w:vAlign w:val="center"/>
            <w:hideMark/>
          </w:tcPr>
          <w:p w14:paraId="258A1CD1" w14:textId="77777777" w:rsidR="004C7443" w:rsidRPr="004C7443" w:rsidRDefault="004C7443" w:rsidP="004C7443">
            <w:pPr>
              <w:suppressAutoHyphens w:val="0"/>
              <w:jc w:val="right"/>
              <w:rPr>
                <w:rFonts w:ascii="Verdana" w:hAnsi="Verdana" w:cs="Arial"/>
                <w:sz w:val="16"/>
                <w:szCs w:val="16"/>
                <w:lang w:eastAsia="pt-BR"/>
              </w:rPr>
            </w:pPr>
            <w:r w:rsidRPr="004C7443">
              <w:rPr>
                <w:rFonts w:ascii="Verdana" w:hAnsi="Verdana" w:cs="Arial"/>
                <w:sz w:val="16"/>
                <w:szCs w:val="16"/>
                <w:lang w:eastAsia="pt-BR"/>
              </w:rPr>
              <w:t xml:space="preserve">              277 </w:t>
            </w:r>
          </w:p>
        </w:tc>
      </w:tr>
      <w:tr w:rsidR="004C7443" w:rsidRPr="004C7443" w14:paraId="0D78B80E" w14:textId="77777777" w:rsidTr="00651FCD">
        <w:trPr>
          <w:trHeight w:val="300"/>
        </w:trPr>
        <w:tc>
          <w:tcPr>
            <w:tcW w:w="2622" w:type="pct"/>
            <w:tcBorders>
              <w:top w:val="nil"/>
              <w:left w:val="single" w:sz="8" w:space="0" w:color="FFFFFF"/>
              <w:bottom w:val="single" w:sz="8" w:space="0" w:color="FFFFFF"/>
              <w:right w:val="single" w:sz="8" w:space="0" w:color="FFFFFF"/>
            </w:tcBorders>
            <w:shd w:val="clear" w:color="000000" w:fill="A6A6A6"/>
            <w:vAlign w:val="center"/>
            <w:hideMark/>
          </w:tcPr>
          <w:p w14:paraId="5907D62A" w14:textId="77777777" w:rsidR="004C7443" w:rsidRPr="004C7443" w:rsidRDefault="004C7443" w:rsidP="004C7443">
            <w:pPr>
              <w:suppressAutoHyphens w:val="0"/>
              <w:jc w:val="both"/>
              <w:rPr>
                <w:rFonts w:ascii="Verdana" w:hAnsi="Verdana" w:cs="Arial"/>
                <w:b/>
                <w:bCs/>
                <w:sz w:val="16"/>
                <w:szCs w:val="16"/>
                <w:lang w:eastAsia="pt-BR"/>
              </w:rPr>
            </w:pPr>
            <w:r w:rsidRPr="004C7443">
              <w:rPr>
                <w:rFonts w:ascii="Verdana" w:hAnsi="Verdana" w:cs="Arial"/>
                <w:b/>
                <w:bCs/>
                <w:sz w:val="16"/>
                <w:szCs w:val="16"/>
                <w:lang w:eastAsia="pt-BR"/>
              </w:rPr>
              <w:t>Total</w:t>
            </w:r>
          </w:p>
        </w:tc>
        <w:tc>
          <w:tcPr>
            <w:tcW w:w="1189" w:type="pct"/>
            <w:tcBorders>
              <w:top w:val="nil"/>
              <w:left w:val="nil"/>
              <w:bottom w:val="single" w:sz="8" w:space="0" w:color="FFFFFF"/>
              <w:right w:val="single" w:sz="8" w:space="0" w:color="FFFFFF"/>
            </w:tcBorders>
            <w:shd w:val="clear" w:color="000000" w:fill="A6A6A6"/>
            <w:vAlign w:val="center"/>
            <w:hideMark/>
          </w:tcPr>
          <w:p w14:paraId="1CAFE785" w14:textId="77777777" w:rsidR="004C7443" w:rsidRPr="004C7443" w:rsidRDefault="004C7443" w:rsidP="004C7443">
            <w:pPr>
              <w:suppressAutoHyphens w:val="0"/>
              <w:jc w:val="right"/>
              <w:rPr>
                <w:rFonts w:ascii="Verdana" w:hAnsi="Verdana" w:cs="Arial"/>
                <w:b/>
                <w:bCs/>
                <w:sz w:val="16"/>
                <w:szCs w:val="16"/>
                <w:lang w:eastAsia="pt-BR"/>
              </w:rPr>
            </w:pPr>
            <w:r w:rsidRPr="004C7443">
              <w:rPr>
                <w:rFonts w:ascii="Verdana" w:hAnsi="Verdana" w:cs="Arial"/>
                <w:b/>
                <w:bCs/>
                <w:sz w:val="16"/>
                <w:szCs w:val="16"/>
                <w:lang w:eastAsia="pt-BR"/>
              </w:rPr>
              <w:t>303</w:t>
            </w:r>
          </w:p>
        </w:tc>
        <w:tc>
          <w:tcPr>
            <w:tcW w:w="1188" w:type="pct"/>
            <w:tcBorders>
              <w:top w:val="nil"/>
              <w:left w:val="nil"/>
              <w:bottom w:val="single" w:sz="8" w:space="0" w:color="FFFFFF"/>
              <w:right w:val="single" w:sz="8" w:space="0" w:color="FFFFFF"/>
            </w:tcBorders>
            <w:shd w:val="clear" w:color="000000" w:fill="A6A6A6"/>
            <w:vAlign w:val="center"/>
            <w:hideMark/>
          </w:tcPr>
          <w:p w14:paraId="2351A020" w14:textId="77777777" w:rsidR="004C7443" w:rsidRPr="004C7443" w:rsidRDefault="004C7443" w:rsidP="004C7443">
            <w:pPr>
              <w:suppressAutoHyphens w:val="0"/>
              <w:jc w:val="right"/>
              <w:rPr>
                <w:rFonts w:ascii="Verdana" w:hAnsi="Verdana" w:cs="Arial"/>
                <w:b/>
                <w:bCs/>
                <w:sz w:val="16"/>
                <w:szCs w:val="16"/>
                <w:lang w:eastAsia="pt-BR"/>
              </w:rPr>
            </w:pPr>
            <w:r w:rsidRPr="004C7443">
              <w:rPr>
                <w:rFonts w:ascii="Verdana" w:hAnsi="Verdana" w:cs="Arial"/>
                <w:b/>
                <w:bCs/>
                <w:sz w:val="16"/>
                <w:szCs w:val="16"/>
                <w:lang w:eastAsia="pt-BR"/>
              </w:rPr>
              <w:t>277</w:t>
            </w:r>
          </w:p>
        </w:tc>
      </w:tr>
    </w:tbl>
    <w:p w14:paraId="7D939194" w14:textId="77777777" w:rsidR="00320D0E" w:rsidRPr="00EA3321" w:rsidRDefault="00320D0E" w:rsidP="00B41588">
      <w:pPr>
        <w:pStyle w:val="PargrafodaLista"/>
        <w:numPr>
          <w:ilvl w:val="0"/>
          <w:numId w:val="46"/>
        </w:numPr>
        <w:spacing w:before="240" w:after="240"/>
        <w:ind w:left="284" w:hanging="284"/>
        <w:jc w:val="both"/>
        <w:rPr>
          <w:rFonts w:ascii="Verdana" w:hAnsi="Verdana"/>
          <w:i/>
          <w:sz w:val="20"/>
          <w:szCs w:val="20"/>
          <w:lang w:eastAsia="en-US"/>
        </w:rPr>
      </w:pPr>
      <w:r w:rsidRPr="00EA3321">
        <w:rPr>
          <w:rFonts w:ascii="Verdana" w:hAnsi="Verdana"/>
          <w:i/>
          <w:sz w:val="20"/>
          <w:szCs w:val="20"/>
          <w:lang w:eastAsia="en-US"/>
        </w:rPr>
        <w:t>Contingências de risco possível</w:t>
      </w:r>
    </w:p>
    <w:p w14:paraId="4FF13D2D" w14:textId="70D16AB8" w:rsidR="00320D0E" w:rsidRDefault="00320D0E" w:rsidP="007C0984">
      <w:pPr>
        <w:pStyle w:val="Recuodecorpodetexto21"/>
        <w:ind w:left="0"/>
        <w:jc w:val="both"/>
        <w:rPr>
          <w:rFonts w:ascii="Verdana" w:hAnsi="Verdana" w:cs="Arial"/>
          <w:sz w:val="20"/>
          <w:szCs w:val="20"/>
        </w:rPr>
      </w:pPr>
      <w:r w:rsidRPr="00C27831">
        <w:rPr>
          <w:rFonts w:ascii="Verdana" w:hAnsi="Verdana" w:cs="Arial"/>
          <w:sz w:val="20"/>
          <w:szCs w:val="20"/>
        </w:rPr>
        <w:t>Processos de natureza trabalhista ou cível classificados, com base na expectativa de perda e conforme o prognóstico dos advogados, como risco de perda possível, não reconhecido</w:t>
      </w:r>
      <w:r w:rsidR="00E43BE4">
        <w:rPr>
          <w:rFonts w:ascii="Verdana" w:hAnsi="Verdana" w:cs="Arial"/>
          <w:sz w:val="20"/>
          <w:szCs w:val="20"/>
        </w:rPr>
        <w:t>s contabilmente, mas divulgados</w:t>
      </w:r>
      <w:r w:rsidRPr="00C27831">
        <w:rPr>
          <w:rFonts w:ascii="Verdana" w:hAnsi="Verdana" w:cs="Arial"/>
          <w:sz w:val="20"/>
          <w:szCs w:val="20"/>
        </w:rPr>
        <w:t>, conforme abaixo:</w:t>
      </w:r>
    </w:p>
    <w:tbl>
      <w:tblPr>
        <w:tblW w:w="4960" w:type="pct"/>
        <w:tblCellMar>
          <w:left w:w="70" w:type="dxa"/>
          <w:right w:w="70" w:type="dxa"/>
        </w:tblCellMar>
        <w:tblLook w:val="04A0" w:firstRow="1" w:lastRow="0" w:firstColumn="1" w:lastColumn="0" w:noHBand="0" w:noVBand="1"/>
      </w:tblPr>
      <w:tblGrid>
        <w:gridCol w:w="5458"/>
        <w:gridCol w:w="2474"/>
        <w:gridCol w:w="2472"/>
      </w:tblGrid>
      <w:tr w:rsidR="004C7443" w:rsidRPr="004C7443" w14:paraId="390BBA30" w14:textId="77777777" w:rsidTr="00651FCD">
        <w:trPr>
          <w:trHeight w:val="300"/>
        </w:trPr>
        <w:tc>
          <w:tcPr>
            <w:tcW w:w="2623"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0BF138A" w14:textId="77777777" w:rsidR="004C7443" w:rsidRPr="004C7443" w:rsidRDefault="004C7443" w:rsidP="004C7443">
            <w:pPr>
              <w:suppressAutoHyphens w:val="0"/>
              <w:rPr>
                <w:rFonts w:ascii="Verdana" w:hAnsi="Verdana" w:cs="Arial"/>
                <w:b/>
                <w:bCs/>
                <w:sz w:val="16"/>
                <w:szCs w:val="16"/>
                <w:lang w:eastAsia="pt-BR"/>
              </w:rPr>
            </w:pPr>
            <w:r w:rsidRPr="004C7443">
              <w:rPr>
                <w:rFonts w:ascii="Verdana" w:hAnsi="Verdana" w:cs="Arial"/>
                <w:b/>
                <w:bCs/>
                <w:sz w:val="16"/>
                <w:szCs w:val="16"/>
                <w:lang w:eastAsia="pt-BR"/>
              </w:rPr>
              <w:t>Natureza</w:t>
            </w:r>
          </w:p>
        </w:tc>
        <w:tc>
          <w:tcPr>
            <w:tcW w:w="1189" w:type="pct"/>
            <w:tcBorders>
              <w:top w:val="single" w:sz="8" w:space="0" w:color="FFFFFF"/>
              <w:left w:val="nil"/>
              <w:bottom w:val="single" w:sz="8" w:space="0" w:color="FFFFFF"/>
              <w:right w:val="single" w:sz="8" w:space="0" w:color="FFFFFF"/>
            </w:tcBorders>
            <w:shd w:val="clear" w:color="000000" w:fill="A6A6A6"/>
            <w:vAlign w:val="center"/>
            <w:hideMark/>
          </w:tcPr>
          <w:p w14:paraId="5D5D4AC8" w14:textId="77777777" w:rsidR="004C7443" w:rsidRPr="004C7443" w:rsidRDefault="004C7443" w:rsidP="004C7443">
            <w:pPr>
              <w:suppressAutoHyphens w:val="0"/>
              <w:jc w:val="center"/>
              <w:rPr>
                <w:rFonts w:ascii="Verdana" w:hAnsi="Verdana" w:cs="Arial"/>
                <w:b/>
                <w:bCs/>
                <w:sz w:val="16"/>
                <w:szCs w:val="16"/>
                <w:lang w:eastAsia="pt-BR"/>
              </w:rPr>
            </w:pPr>
            <w:r w:rsidRPr="004C7443">
              <w:rPr>
                <w:rFonts w:ascii="Verdana" w:hAnsi="Verdana" w:cs="Arial"/>
                <w:b/>
                <w:bCs/>
                <w:sz w:val="16"/>
                <w:szCs w:val="16"/>
                <w:lang w:eastAsia="pt-BR"/>
              </w:rPr>
              <w:t>30/06/2021</w:t>
            </w:r>
          </w:p>
        </w:tc>
        <w:tc>
          <w:tcPr>
            <w:tcW w:w="1188" w:type="pct"/>
            <w:tcBorders>
              <w:top w:val="single" w:sz="8" w:space="0" w:color="FFFFFF"/>
              <w:left w:val="nil"/>
              <w:bottom w:val="single" w:sz="8" w:space="0" w:color="FFFFFF"/>
              <w:right w:val="single" w:sz="8" w:space="0" w:color="FFFFFF"/>
            </w:tcBorders>
            <w:shd w:val="clear" w:color="000000" w:fill="A6A6A6"/>
            <w:vAlign w:val="center"/>
            <w:hideMark/>
          </w:tcPr>
          <w:p w14:paraId="5F0AB697" w14:textId="77777777" w:rsidR="004C7443" w:rsidRPr="004C7443" w:rsidRDefault="004C7443" w:rsidP="004C7443">
            <w:pPr>
              <w:suppressAutoHyphens w:val="0"/>
              <w:jc w:val="center"/>
              <w:rPr>
                <w:rFonts w:ascii="Verdana" w:hAnsi="Verdana" w:cs="Arial"/>
                <w:b/>
                <w:bCs/>
                <w:sz w:val="16"/>
                <w:szCs w:val="16"/>
                <w:lang w:eastAsia="pt-BR"/>
              </w:rPr>
            </w:pPr>
            <w:r w:rsidRPr="004C7443">
              <w:rPr>
                <w:rFonts w:ascii="Verdana" w:hAnsi="Verdana" w:cs="Arial"/>
                <w:b/>
                <w:bCs/>
                <w:sz w:val="16"/>
                <w:szCs w:val="16"/>
                <w:lang w:eastAsia="pt-BR"/>
              </w:rPr>
              <w:t>31/12/2020</w:t>
            </w:r>
          </w:p>
        </w:tc>
      </w:tr>
      <w:tr w:rsidR="004C7443" w:rsidRPr="004C7443" w14:paraId="0F53A3F6" w14:textId="77777777" w:rsidTr="00651FCD">
        <w:trPr>
          <w:trHeight w:val="30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11F29C88" w14:textId="77777777" w:rsidR="004C7443" w:rsidRPr="004C7443" w:rsidRDefault="004C7443" w:rsidP="004C7443">
            <w:pPr>
              <w:suppressAutoHyphens w:val="0"/>
              <w:rPr>
                <w:rFonts w:ascii="Verdana" w:hAnsi="Verdana" w:cs="Arial"/>
                <w:sz w:val="16"/>
                <w:szCs w:val="16"/>
                <w:lang w:eastAsia="pt-BR"/>
              </w:rPr>
            </w:pPr>
            <w:r w:rsidRPr="004C7443">
              <w:rPr>
                <w:rFonts w:ascii="Verdana" w:hAnsi="Verdana" w:cs="Arial"/>
                <w:sz w:val="16"/>
                <w:szCs w:val="16"/>
                <w:lang w:eastAsia="pt-BR"/>
              </w:rPr>
              <w:t>Trabalhistas</w:t>
            </w:r>
          </w:p>
        </w:tc>
        <w:tc>
          <w:tcPr>
            <w:tcW w:w="1189" w:type="pct"/>
            <w:tcBorders>
              <w:top w:val="nil"/>
              <w:left w:val="nil"/>
              <w:bottom w:val="single" w:sz="8" w:space="0" w:color="FFFFFF"/>
              <w:right w:val="single" w:sz="8" w:space="0" w:color="FFFFFF"/>
            </w:tcBorders>
            <w:shd w:val="clear" w:color="000000" w:fill="F2F2F2"/>
            <w:vAlign w:val="center"/>
            <w:hideMark/>
          </w:tcPr>
          <w:p w14:paraId="236BBFC3" w14:textId="77777777" w:rsidR="004C7443" w:rsidRPr="004C7443" w:rsidRDefault="004C7443" w:rsidP="004C7443">
            <w:pPr>
              <w:suppressAutoHyphens w:val="0"/>
              <w:jc w:val="right"/>
              <w:rPr>
                <w:rFonts w:ascii="Verdana" w:hAnsi="Verdana" w:cs="Arial"/>
                <w:sz w:val="16"/>
                <w:szCs w:val="16"/>
                <w:lang w:eastAsia="pt-BR"/>
              </w:rPr>
            </w:pPr>
            <w:r w:rsidRPr="004C7443">
              <w:rPr>
                <w:rFonts w:ascii="Verdana" w:hAnsi="Verdana" w:cs="Arial"/>
                <w:sz w:val="16"/>
                <w:szCs w:val="16"/>
                <w:lang w:eastAsia="pt-BR"/>
              </w:rPr>
              <w:t>772</w:t>
            </w:r>
          </w:p>
        </w:tc>
        <w:tc>
          <w:tcPr>
            <w:tcW w:w="1188" w:type="pct"/>
            <w:tcBorders>
              <w:top w:val="nil"/>
              <w:left w:val="nil"/>
              <w:bottom w:val="single" w:sz="8" w:space="0" w:color="FFFFFF"/>
              <w:right w:val="single" w:sz="8" w:space="0" w:color="FFFFFF"/>
            </w:tcBorders>
            <w:shd w:val="clear" w:color="000000" w:fill="F2F2F2"/>
            <w:vAlign w:val="center"/>
            <w:hideMark/>
          </w:tcPr>
          <w:p w14:paraId="77A851B6" w14:textId="677EB4BA" w:rsidR="004C7443" w:rsidRPr="004C7443" w:rsidRDefault="00541F02" w:rsidP="004C7443">
            <w:pPr>
              <w:suppressAutoHyphens w:val="0"/>
              <w:jc w:val="right"/>
              <w:rPr>
                <w:rFonts w:ascii="Verdana" w:hAnsi="Verdana" w:cs="Arial"/>
                <w:sz w:val="16"/>
                <w:szCs w:val="16"/>
                <w:lang w:eastAsia="pt-BR"/>
              </w:rPr>
            </w:pPr>
            <w:r>
              <w:rPr>
                <w:rFonts w:ascii="Verdana" w:hAnsi="Verdana" w:cs="Arial"/>
                <w:sz w:val="16"/>
                <w:szCs w:val="16"/>
                <w:lang w:eastAsia="pt-BR"/>
              </w:rPr>
              <w:t>-</w:t>
            </w:r>
          </w:p>
        </w:tc>
      </w:tr>
      <w:tr w:rsidR="004C7443" w:rsidRPr="004C7443" w14:paraId="4BDBDC67" w14:textId="77777777" w:rsidTr="00651FCD">
        <w:trPr>
          <w:trHeight w:val="300"/>
        </w:trPr>
        <w:tc>
          <w:tcPr>
            <w:tcW w:w="2623" w:type="pct"/>
            <w:tcBorders>
              <w:top w:val="nil"/>
              <w:left w:val="single" w:sz="8" w:space="0" w:color="FFFFFF"/>
              <w:bottom w:val="single" w:sz="8" w:space="0" w:color="FFFFFF"/>
              <w:right w:val="single" w:sz="8" w:space="0" w:color="FFFFFF"/>
            </w:tcBorders>
            <w:shd w:val="clear" w:color="000000" w:fill="F2F2F2"/>
            <w:vAlign w:val="center"/>
            <w:hideMark/>
          </w:tcPr>
          <w:p w14:paraId="16C5DD20" w14:textId="77777777" w:rsidR="004C7443" w:rsidRPr="004C7443" w:rsidRDefault="004C7443" w:rsidP="004C7443">
            <w:pPr>
              <w:suppressAutoHyphens w:val="0"/>
              <w:rPr>
                <w:rFonts w:ascii="Verdana" w:hAnsi="Verdana" w:cs="Arial"/>
                <w:sz w:val="16"/>
                <w:szCs w:val="16"/>
                <w:lang w:eastAsia="pt-BR"/>
              </w:rPr>
            </w:pPr>
            <w:r w:rsidRPr="004C7443">
              <w:rPr>
                <w:rFonts w:ascii="Verdana" w:hAnsi="Verdana" w:cs="Arial"/>
                <w:sz w:val="16"/>
                <w:szCs w:val="16"/>
                <w:lang w:eastAsia="pt-BR"/>
              </w:rPr>
              <w:t>Cíveis</w:t>
            </w:r>
          </w:p>
        </w:tc>
        <w:tc>
          <w:tcPr>
            <w:tcW w:w="1189" w:type="pct"/>
            <w:tcBorders>
              <w:top w:val="nil"/>
              <w:left w:val="nil"/>
              <w:bottom w:val="single" w:sz="8" w:space="0" w:color="FFFFFF"/>
              <w:right w:val="single" w:sz="8" w:space="0" w:color="FFFFFF"/>
            </w:tcBorders>
            <w:shd w:val="clear" w:color="000000" w:fill="F2F2F2"/>
            <w:vAlign w:val="center"/>
            <w:hideMark/>
          </w:tcPr>
          <w:p w14:paraId="3FC0D66A" w14:textId="77777777" w:rsidR="004C7443" w:rsidRPr="004C7443" w:rsidRDefault="004C7443" w:rsidP="004C7443">
            <w:pPr>
              <w:suppressAutoHyphens w:val="0"/>
              <w:jc w:val="right"/>
              <w:rPr>
                <w:rFonts w:ascii="Verdana" w:hAnsi="Verdana" w:cs="Arial"/>
                <w:sz w:val="16"/>
                <w:szCs w:val="16"/>
                <w:lang w:eastAsia="pt-BR"/>
              </w:rPr>
            </w:pPr>
            <w:r w:rsidRPr="004C7443">
              <w:rPr>
                <w:rFonts w:ascii="Verdana" w:hAnsi="Verdana" w:cs="Arial"/>
                <w:sz w:val="16"/>
                <w:szCs w:val="16"/>
                <w:lang w:eastAsia="pt-BR"/>
              </w:rPr>
              <w:t>45</w:t>
            </w:r>
          </w:p>
        </w:tc>
        <w:tc>
          <w:tcPr>
            <w:tcW w:w="1188" w:type="pct"/>
            <w:tcBorders>
              <w:top w:val="nil"/>
              <w:left w:val="nil"/>
              <w:bottom w:val="single" w:sz="8" w:space="0" w:color="FFFFFF"/>
              <w:right w:val="single" w:sz="8" w:space="0" w:color="FFFFFF"/>
            </w:tcBorders>
            <w:shd w:val="clear" w:color="000000" w:fill="F2F2F2"/>
            <w:vAlign w:val="center"/>
            <w:hideMark/>
          </w:tcPr>
          <w:p w14:paraId="63EE666A" w14:textId="77777777" w:rsidR="004C7443" w:rsidRPr="004C7443" w:rsidRDefault="004C7443" w:rsidP="004C7443">
            <w:pPr>
              <w:suppressAutoHyphens w:val="0"/>
              <w:jc w:val="right"/>
              <w:rPr>
                <w:rFonts w:ascii="Verdana" w:hAnsi="Verdana" w:cs="Arial"/>
                <w:sz w:val="16"/>
                <w:szCs w:val="16"/>
                <w:lang w:eastAsia="pt-BR"/>
              </w:rPr>
            </w:pPr>
            <w:r w:rsidRPr="004C7443">
              <w:rPr>
                <w:rFonts w:ascii="Verdana" w:hAnsi="Verdana" w:cs="Arial"/>
                <w:sz w:val="16"/>
                <w:szCs w:val="16"/>
                <w:lang w:eastAsia="pt-BR"/>
              </w:rPr>
              <w:t>39</w:t>
            </w:r>
          </w:p>
        </w:tc>
      </w:tr>
      <w:tr w:rsidR="004C7443" w:rsidRPr="004C7443" w14:paraId="0A39104A" w14:textId="77777777" w:rsidTr="00651FCD">
        <w:trPr>
          <w:trHeight w:val="300"/>
        </w:trPr>
        <w:tc>
          <w:tcPr>
            <w:tcW w:w="2623" w:type="pct"/>
            <w:tcBorders>
              <w:top w:val="nil"/>
              <w:left w:val="single" w:sz="8" w:space="0" w:color="FFFFFF"/>
              <w:bottom w:val="single" w:sz="8" w:space="0" w:color="FFFFFF"/>
              <w:right w:val="single" w:sz="8" w:space="0" w:color="FFFFFF"/>
            </w:tcBorders>
            <w:shd w:val="clear" w:color="000000" w:fill="A6A6A6"/>
            <w:vAlign w:val="center"/>
            <w:hideMark/>
          </w:tcPr>
          <w:p w14:paraId="4CA34AD6" w14:textId="77777777" w:rsidR="004C7443" w:rsidRPr="004C7443" w:rsidRDefault="004C7443" w:rsidP="004C7443">
            <w:pPr>
              <w:suppressAutoHyphens w:val="0"/>
              <w:rPr>
                <w:rFonts w:ascii="Verdana" w:hAnsi="Verdana" w:cs="Arial"/>
                <w:b/>
                <w:bCs/>
                <w:sz w:val="16"/>
                <w:szCs w:val="16"/>
                <w:lang w:eastAsia="pt-BR"/>
              </w:rPr>
            </w:pPr>
            <w:r w:rsidRPr="004C7443">
              <w:rPr>
                <w:rFonts w:ascii="Verdana" w:hAnsi="Verdana" w:cs="Arial"/>
                <w:b/>
                <w:bCs/>
                <w:sz w:val="16"/>
                <w:szCs w:val="16"/>
                <w:lang w:eastAsia="pt-BR"/>
              </w:rPr>
              <w:t>Total</w:t>
            </w:r>
          </w:p>
        </w:tc>
        <w:tc>
          <w:tcPr>
            <w:tcW w:w="1189" w:type="pct"/>
            <w:tcBorders>
              <w:top w:val="nil"/>
              <w:left w:val="nil"/>
              <w:bottom w:val="single" w:sz="8" w:space="0" w:color="FFFFFF"/>
              <w:right w:val="single" w:sz="8" w:space="0" w:color="FFFFFF"/>
            </w:tcBorders>
            <w:shd w:val="clear" w:color="000000" w:fill="A6A6A6"/>
            <w:vAlign w:val="center"/>
            <w:hideMark/>
          </w:tcPr>
          <w:p w14:paraId="2F7AD167" w14:textId="77777777" w:rsidR="004C7443" w:rsidRPr="004C7443" w:rsidRDefault="004C7443" w:rsidP="004C7443">
            <w:pPr>
              <w:suppressAutoHyphens w:val="0"/>
              <w:jc w:val="right"/>
              <w:rPr>
                <w:rFonts w:ascii="Verdana" w:hAnsi="Verdana" w:cs="Arial"/>
                <w:b/>
                <w:bCs/>
                <w:sz w:val="16"/>
                <w:szCs w:val="16"/>
                <w:lang w:eastAsia="pt-BR"/>
              </w:rPr>
            </w:pPr>
            <w:r w:rsidRPr="004C7443">
              <w:rPr>
                <w:rFonts w:ascii="Verdana" w:hAnsi="Verdana" w:cs="Arial"/>
                <w:b/>
                <w:bCs/>
                <w:sz w:val="16"/>
                <w:szCs w:val="16"/>
                <w:lang w:eastAsia="pt-BR"/>
              </w:rPr>
              <w:t>817</w:t>
            </w:r>
          </w:p>
        </w:tc>
        <w:tc>
          <w:tcPr>
            <w:tcW w:w="1188" w:type="pct"/>
            <w:tcBorders>
              <w:top w:val="nil"/>
              <w:left w:val="nil"/>
              <w:bottom w:val="single" w:sz="8" w:space="0" w:color="FFFFFF"/>
              <w:right w:val="single" w:sz="8" w:space="0" w:color="FFFFFF"/>
            </w:tcBorders>
            <w:shd w:val="clear" w:color="000000" w:fill="A6A6A6"/>
            <w:vAlign w:val="center"/>
            <w:hideMark/>
          </w:tcPr>
          <w:p w14:paraId="15C03835" w14:textId="77777777" w:rsidR="004C7443" w:rsidRPr="004C7443" w:rsidRDefault="004C7443" w:rsidP="004C7443">
            <w:pPr>
              <w:suppressAutoHyphens w:val="0"/>
              <w:jc w:val="right"/>
              <w:rPr>
                <w:rFonts w:ascii="Verdana" w:hAnsi="Verdana" w:cs="Arial"/>
                <w:b/>
                <w:bCs/>
                <w:sz w:val="16"/>
                <w:szCs w:val="16"/>
                <w:lang w:eastAsia="pt-BR"/>
              </w:rPr>
            </w:pPr>
            <w:r w:rsidRPr="004C7443">
              <w:rPr>
                <w:rFonts w:ascii="Verdana" w:hAnsi="Verdana" w:cs="Arial"/>
                <w:b/>
                <w:bCs/>
                <w:sz w:val="16"/>
                <w:szCs w:val="16"/>
                <w:lang w:eastAsia="pt-BR"/>
              </w:rPr>
              <w:t>39</w:t>
            </w:r>
          </w:p>
        </w:tc>
      </w:tr>
    </w:tbl>
    <w:p w14:paraId="0525B33A" w14:textId="05C88D92" w:rsidR="00E216FC" w:rsidRDefault="00E216FC" w:rsidP="00B41588">
      <w:pPr>
        <w:pStyle w:val="PargrafodaLista"/>
        <w:numPr>
          <w:ilvl w:val="0"/>
          <w:numId w:val="46"/>
        </w:numPr>
        <w:spacing w:before="240" w:after="240"/>
        <w:ind w:left="284" w:hanging="284"/>
        <w:jc w:val="both"/>
        <w:rPr>
          <w:rFonts w:ascii="Verdana" w:hAnsi="Verdana"/>
          <w:i/>
          <w:sz w:val="20"/>
          <w:szCs w:val="20"/>
          <w:lang w:eastAsia="en-US"/>
        </w:rPr>
      </w:pPr>
      <w:r w:rsidRPr="00EA3321">
        <w:rPr>
          <w:rFonts w:ascii="Verdana" w:hAnsi="Verdana"/>
          <w:i/>
          <w:sz w:val="20"/>
          <w:szCs w:val="20"/>
          <w:lang w:eastAsia="en-US"/>
        </w:rPr>
        <w:t xml:space="preserve">Fisco Municipal - </w:t>
      </w:r>
      <w:r w:rsidR="00862AAC">
        <w:rPr>
          <w:rFonts w:ascii="Verdana" w:hAnsi="Verdana"/>
          <w:i/>
          <w:sz w:val="20"/>
          <w:szCs w:val="20"/>
          <w:lang w:eastAsia="en-US"/>
        </w:rPr>
        <w:t>a</w:t>
      </w:r>
      <w:r w:rsidRPr="00EA3321">
        <w:rPr>
          <w:rFonts w:ascii="Verdana" w:hAnsi="Verdana"/>
          <w:i/>
          <w:sz w:val="20"/>
          <w:szCs w:val="20"/>
          <w:lang w:eastAsia="en-US"/>
        </w:rPr>
        <w:t>utuação ISS</w:t>
      </w:r>
    </w:p>
    <w:p w14:paraId="24C003B7" w14:textId="77777777" w:rsidR="004C7443" w:rsidRPr="00C27831" w:rsidRDefault="004C7443" w:rsidP="004C7443">
      <w:pPr>
        <w:suppressAutoHyphens w:val="0"/>
        <w:autoSpaceDE w:val="0"/>
        <w:autoSpaceDN w:val="0"/>
        <w:adjustRightInd w:val="0"/>
        <w:spacing w:after="200"/>
        <w:jc w:val="both"/>
        <w:rPr>
          <w:rFonts w:ascii="Verdana" w:hAnsi="Verdana" w:cs="Arial"/>
          <w:sz w:val="20"/>
          <w:szCs w:val="20"/>
        </w:rPr>
      </w:pPr>
      <w:r w:rsidRPr="00C27831">
        <w:rPr>
          <w:rFonts w:ascii="Verdana" w:hAnsi="Verdana" w:cs="Arial"/>
          <w:sz w:val="20"/>
          <w:szCs w:val="20"/>
        </w:rPr>
        <w:t>Em 2006 e 2010, a Fomento Paraná foi autuada pelo Município de Curitiba, pela ausência de retenção na fonte do ISS incidente sobre recibos de prestação de serviço dos exercícios de 2002 a 200</w:t>
      </w:r>
      <w:r>
        <w:rPr>
          <w:rFonts w:ascii="Verdana" w:hAnsi="Verdana" w:cs="Arial"/>
          <w:sz w:val="20"/>
          <w:szCs w:val="20"/>
        </w:rPr>
        <w:t>7</w:t>
      </w:r>
      <w:r w:rsidRPr="00C27831">
        <w:rPr>
          <w:rFonts w:ascii="Verdana" w:hAnsi="Verdana" w:cs="Arial"/>
          <w:sz w:val="20"/>
          <w:szCs w:val="20"/>
        </w:rPr>
        <w:t>, decorrentes do Ato Conjunto firmado entre</w:t>
      </w:r>
      <w:r>
        <w:rPr>
          <w:rFonts w:ascii="Verdana" w:hAnsi="Verdana" w:cs="Arial"/>
          <w:sz w:val="20"/>
          <w:szCs w:val="20"/>
        </w:rPr>
        <w:t xml:space="preserve"> a Fomento Paraná/SEFA e Paranacidade</w:t>
      </w:r>
      <w:r w:rsidRPr="00C27831">
        <w:rPr>
          <w:rFonts w:ascii="Verdana" w:hAnsi="Verdana" w:cs="Arial"/>
          <w:sz w:val="20"/>
          <w:szCs w:val="20"/>
        </w:rPr>
        <w:t xml:space="preserve">/SEDU para operacionalização dos financiamentos concedidos ao Setor Público Municipal. Sobre esta autuação há depósito em juízo decorrente da Ação Declaratória de Imunidade Tributária, aforada pela Procuradoria Geral do Estado em favor do </w:t>
      </w:r>
      <w:r>
        <w:rPr>
          <w:rFonts w:ascii="Verdana" w:hAnsi="Verdana" w:cs="Arial"/>
          <w:sz w:val="20"/>
          <w:szCs w:val="20"/>
        </w:rPr>
        <w:t>Serviço Social Autônomo Paranac</w:t>
      </w:r>
      <w:r w:rsidRPr="00C27831">
        <w:rPr>
          <w:rFonts w:ascii="Verdana" w:hAnsi="Verdana" w:cs="Arial"/>
          <w:sz w:val="20"/>
          <w:szCs w:val="20"/>
        </w:rPr>
        <w:t xml:space="preserve">idade (autos nº 321/2007 - 2ª Vara da Fazenda Pública de Curitiba), ação esta em que a Fomento Paraná atua na qualidade de assistente. Afora isso o processo encontra-se aguardando julgamento, sem data prevista. Eventual procedência da demanda implicará no cancelamento dos autos de infração da prefeitura que versem sobre ISS. </w:t>
      </w:r>
      <w:r w:rsidRPr="00C32257">
        <w:rPr>
          <w:rFonts w:ascii="Verdana" w:hAnsi="Verdana" w:cs="Arial"/>
          <w:sz w:val="20"/>
          <w:szCs w:val="20"/>
        </w:rPr>
        <w:t>As partes apresentaram alegações finais em data de 14/10/2020.</w:t>
      </w:r>
    </w:p>
    <w:p w14:paraId="755B5958" w14:textId="02E8328B" w:rsidR="004C7443" w:rsidRPr="00C27831" w:rsidRDefault="004C7443" w:rsidP="004C7443">
      <w:pPr>
        <w:suppressAutoHyphens w:val="0"/>
        <w:autoSpaceDE w:val="0"/>
        <w:autoSpaceDN w:val="0"/>
        <w:adjustRightInd w:val="0"/>
        <w:spacing w:after="200"/>
        <w:jc w:val="both"/>
        <w:rPr>
          <w:rFonts w:ascii="Verdana" w:hAnsi="Verdana" w:cs="Arial"/>
          <w:sz w:val="20"/>
          <w:szCs w:val="20"/>
        </w:rPr>
      </w:pPr>
      <w:r w:rsidRPr="00C27831">
        <w:rPr>
          <w:rFonts w:ascii="Verdana" w:hAnsi="Verdana" w:cs="Arial"/>
          <w:sz w:val="20"/>
          <w:szCs w:val="20"/>
        </w:rPr>
        <w:t xml:space="preserve">O valor depositado em juízo encontra-se registrado na rubrica “Devedores por depósitos em garantia”, conforme demonstrado na nota </w:t>
      </w:r>
      <w:r>
        <w:rPr>
          <w:rFonts w:ascii="Verdana" w:hAnsi="Verdana" w:cs="Arial"/>
          <w:sz w:val="20"/>
          <w:szCs w:val="20"/>
        </w:rPr>
        <w:t xml:space="preserve">explicativa </w:t>
      </w:r>
      <w:r w:rsidRPr="00AF3990">
        <w:rPr>
          <w:rFonts w:ascii="Verdana" w:hAnsi="Verdana" w:cs="Arial"/>
          <w:sz w:val="20"/>
          <w:szCs w:val="20"/>
        </w:rPr>
        <w:t>7</w:t>
      </w:r>
      <w:r>
        <w:rPr>
          <w:rFonts w:ascii="Verdana" w:hAnsi="Verdana" w:cs="Arial"/>
          <w:sz w:val="20"/>
          <w:szCs w:val="20"/>
        </w:rPr>
        <w:t xml:space="preserve"> </w:t>
      </w:r>
      <w:r w:rsidRPr="00AF3990">
        <w:rPr>
          <w:rFonts w:ascii="Verdana" w:hAnsi="Verdana" w:cs="Arial"/>
          <w:sz w:val="20"/>
          <w:szCs w:val="20"/>
        </w:rPr>
        <w:t>–</w:t>
      </w:r>
      <w:r>
        <w:rPr>
          <w:rFonts w:ascii="Verdana" w:hAnsi="Verdana" w:cs="Arial"/>
          <w:sz w:val="20"/>
          <w:szCs w:val="20"/>
        </w:rPr>
        <w:t xml:space="preserve"> “Outros Ativos” </w:t>
      </w:r>
      <w:r w:rsidRPr="00C27831">
        <w:rPr>
          <w:rFonts w:ascii="Verdana" w:hAnsi="Verdana" w:cs="Arial"/>
          <w:sz w:val="20"/>
          <w:szCs w:val="20"/>
        </w:rPr>
        <w:t>e sobre este montante não é constituída provisão, tendo em vista que o valor depositado foi retido do</w:t>
      </w:r>
      <w:r>
        <w:rPr>
          <w:rFonts w:ascii="Verdana" w:hAnsi="Verdana" w:cs="Arial"/>
          <w:sz w:val="20"/>
          <w:szCs w:val="20"/>
        </w:rPr>
        <w:t xml:space="preserve"> prestador de serviço - Paranacidade, e encontra-se registrado na rubrica “Credores diversos no país”, conforme demonstrado na nota explicativa 13</w:t>
      </w:r>
      <w:r w:rsidR="00541F02">
        <w:rPr>
          <w:rFonts w:ascii="Verdana" w:hAnsi="Verdana" w:cs="Arial"/>
          <w:sz w:val="20"/>
          <w:szCs w:val="20"/>
        </w:rPr>
        <w:t>b</w:t>
      </w:r>
      <w:r w:rsidRPr="00AF3990">
        <w:rPr>
          <w:rFonts w:ascii="Verdana" w:hAnsi="Verdana" w:cs="Arial"/>
          <w:sz w:val="20"/>
          <w:szCs w:val="20"/>
        </w:rPr>
        <w:t>.</w:t>
      </w:r>
      <w:r w:rsidRPr="00C27831">
        <w:rPr>
          <w:rFonts w:ascii="Verdana" w:hAnsi="Verdana" w:cs="Arial"/>
          <w:sz w:val="20"/>
          <w:szCs w:val="20"/>
        </w:rPr>
        <w:t xml:space="preserve"> Considerando que a prestação de serviço é contínua e que a ação ainda está em andamento, desde 2007 a Fomento Paraná vem retendo mensalmente 5% de ISS sobre as faturas de prestação de serviço do fornecedor e depositando judicialmente. </w:t>
      </w:r>
    </w:p>
    <w:p w14:paraId="4C7F8B51" w14:textId="77777777" w:rsidR="004C7443" w:rsidRDefault="004C7443" w:rsidP="004C7443">
      <w:pPr>
        <w:suppressAutoHyphens w:val="0"/>
        <w:autoSpaceDE w:val="0"/>
        <w:autoSpaceDN w:val="0"/>
        <w:adjustRightInd w:val="0"/>
        <w:spacing w:after="200"/>
        <w:jc w:val="both"/>
        <w:rPr>
          <w:rFonts w:ascii="Verdana" w:hAnsi="Verdana" w:cs="Arial"/>
          <w:sz w:val="20"/>
          <w:szCs w:val="20"/>
        </w:rPr>
      </w:pPr>
      <w:r w:rsidRPr="00C27831">
        <w:rPr>
          <w:rFonts w:ascii="Verdana" w:hAnsi="Verdana" w:cs="Arial"/>
          <w:sz w:val="20"/>
          <w:szCs w:val="20"/>
        </w:rPr>
        <w:t>Com base no artigo 3º da Lei Complementar nº 151, de 05 de agosto de 2015, 70% (setenta por cento) do valor do depósito judicial acima mencionado, foi transferido para a conta única do Tesouro do Estado e 30% para o fundo de reserva, sob gestão da Caixa Econômica Federal, desta forma, mensalmente, apenas o saldo de 30% está sendo atualizado monetariamente.</w:t>
      </w:r>
    </w:p>
    <w:p w14:paraId="0525B356" w14:textId="49FEC6F6" w:rsidR="00E216FC" w:rsidRPr="00C27831" w:rsidRDefault="00AE4BE1" w:rsidP="001C0047">
      <w:pPr>
        <w:pStyle w:val="11Subttulo1nvel"/>
        <w:numPr>
          <w:ilvl w:val="0"/>
          <w:numId w:val="0"/>
        </w:numPr>
        <w:spacing w:before="240" w:after="240"/>
        <w:rPr>
          <w:rFonts w:ascii="Verdana" w:hAnsi="Verdana"/>
          <w:sz w:val="20"/>
          <w:szCs w:val="20"/>
        </w:rPr>
      </w:pPr>
      <w:bookmarkStart w:id="59" w:name="_Toc44692493"/>
      <w:bookmarkStart w:id="60" w:name="_Toc80279030"/>
      <w:r>
        <w:rPr>
          <w:rFonts w:ascii="Verdana" w:hAnsi="Verdana"/>
          <w:sz w:val="20"/>
          <w:szCs w:val="20"/>
        </w:rPr>
        <w:t xml:space="preserve">Nota </w:t>
      </w:r>
      <w:r w:rsidR="00B81EEB">
        <w:rPr>
          <w:rFonts w:ascii="Verdana" w:hAnsi="Verdana"/>
          <w:sz w:val="20"/>
          <w:szCs w:val="20"/>
        </w:rPr>
        <w:t xml:space="preserve">15 </w:t>
      </w:r>
      <w:r w:rsidR="00141ADD">
        <w:rPr>
          <w:rFonts w:ascii="Verdana" w:hAnsi="Verdana"/>
          <w:sz w:val="20"/>
          <w:szCs w:val="20"/>
        </w:rPr>
        <w:t xml:space="preserve">- </w:t>
      </w:r>
      <w:r w:rsidR="00E216FC" w:rsidRPr="00C27831">
        <w:rPr>
          <w:rFonts w:ascii="Verdana" w:hAnsi="Verdana"/>
          <w:sz w:val="20"/>
          <w:szCs w:val="20"/>
        </w:rPr>
        <w:t>Patrimônio líquido</w:t>
      </w:r>
      <w:bookmarkEnd w:id="59"/>
      <w:bookmarkEnd w:id="60"/>
    </w:p>
    <w:p w14:paraId="0525B358" w14:textId="77777777" w:rsidR="00E216FC" w:rsidRPr="005F6037" w:rsidRDefault="00E216FC" w:rsidP="00B41588">
      <w:pPr>
        <w:pStyle w:val="PargrafodaLista"/>
        <w:numPr>
          <w:ilvl w:val="0"/>
          <w:numId w:val="47"/>
        </w:numPr>
        <w:spacing w:before="240" w:after="240"/>
        <w:ind w:left="284" w:hanging="284"/>
        <w:jc w:val="both"/>
        <w:rPr>
          <w:rFonts w:ascii="Verdana" w:hAnsi="Verdana"/>
          <w:i/>
          <w:sz w:val="20"/>
          <w:szCs w:val="20"/>
          <w:lang w:eastAsia="en-US"/>
        </w:rPr>
      </w:pPr>
      <w:r w:rsidRPr="005F6037">
        <w:rPr>
          <w:rFonts w:ascii="Verdana" w:hAnsi="Verdana"/>
          <w:i/>
          <w:sz w:val="20"/>
          <w:szCs w:val="20"/>
          <w:lang w:eastAsia="en-US"/>
        </w:rPr>
        <w:t>Capital social</w:t>
      </w:r>
    </w:p>
    <w:p w14:paraId="06A47A2A" w14:textId="77777777" w:rsidR="00E34571" w:rsidRDefault="00E34571" w:rsidP="00345F3F">
      <w:pPr>
        <w:pStyle w:val="Recuodecorpodetexto21"/>
        <w:ind w:left="0"/>
        <w:jc w:val="both"/>
        <w:rPr>
          <w:rFonts w:ascii="Verdana" w:hAnsi="Verdana" w:cs="Arial"/>
          <w:sz w:val="20"/>
          <w:szCs w:val="20"/>
        </w:rPr>
      </w:pPr>
      <w:r w:rsidRPr="00C27831">
        <w:rPr>
          <w:rFonts w:ascii="Verdana" w:hAnsi="Verdana" w:cs="Arial"/>
          <w:sz w:val="20"/>
          <w:szCs w:val="20"/>
        </w:rPr>
        <w:t>O capital social autorizado é de R$ 2.000.000</w:t>
      </w:r>
      <w:r>
        <w:rPr>
          <w:rFonts w:ascii="Verdana" w:hAnsi="Verdana" w:cs="Arial"/>
          <w:sz w:val="20"/>
          <w:szCs w:val="20"/>
        </w:rPr>
        <w:t xml:space="preserve"> mil</w:t>
      </w:r>
      <w:r w:rsidRPr="00C27831">
        <w:rPr>
          <w:rFonts w:ascii="Verdana" w:hAnsi="Verdana" w:cs="Arial"/>
          <w:sz w:val="20"/>
          <w:szCs w:val="20"/>
        </w:rPr>
        <w:t xml:space="preserve"> dividido em 2.000.000 ações ordinárias </w:t>
      </w:r>
      <w:r w:rsidRPr="00447F73">
        <w:rPr>
          <w:rFonts w:ascii="Verdana" w:hAnsi="Verdana" w:cs="Arial"/>
          <w:sz w:val="20"/>
          <w:szCs w:val="20"/>
        </w:rPr>
        <w:t xml:space="preserve">nominativas, sem valor nominal. Em </w:t>
      </w:r>
      <w:r>
        <w:rPr>
          <w:rFonts w:ascii="Verdana" w:hAnsi="Verdana" w:cs="Arial"/>
          <w:sz w:val="20"/>
          <w:szCs w:val="20"/>
        </w:rPr>
        <w:t>junho</w:t>
      </w:r>
      <w:r w:rsidRPr="00447F73">
        <w:rPr>
          <w:rFonts w:ascii="Verdana" w:hAnsi="Verdana" w:cs="Arial"/>
          <w:sz w:val="20"/>
          <w:szCs w:val="20"/>
        </w:rPr>
        <w:t xml:space="preserve"> de </w:t>
      </w:r>
      <w:r>
        <w:rPr>
          <w:rFonts w:ascii="Verdana" w:hAnsi="Verdana" w:cs="Arial"/>
          <w:sz w:val="20"/>
          <w:szCs w:val="20"/>
        </w:rPr>
        <w:t>2021</w:t>
      </w:r>
      <w:r w:rsidRPr="00447F73">
        <w:rPr>
          <w:rFonts w:ascii="Verdana" w:hAnsi="Verdana" w:cs="Arial"/>
          <w:sz w:val="20"/>
          <w:szCs w:val="20"/>
        </w:rPr>
        <w:t xml:space="preserve">, o capital social subscrito e integralizado é de R$ </w:t>
      </w:r>
      <w:r>
        <w:rPr>
          <w:rFonts w:ascii="Verdana" w:hAnsi="Verdana" w:cs="Arial"/>
          <w:sz w:val="20"/>
          <w:szCs w:val="20"/>
        </w:rPr>
        <w:t>1.647.047</w:t>
      </w:r>
      <w:r w:rsidRPr="00447F73">
        <w:rPr>
          <w:rFonts w:ascii="Verdana" w:hAnsi="Verdana" w:cs="Arial"/>
          <w:sz w:val="20"/>
          <w:szCs w:val="20"/>
        </w:rPr>
        <w:t xml:space="preserve"> </w:t>
      </w:r>
      <w:r>
        <w:rPr>
          <w:rFonts w:ascii="Verdana" w:hAnsi="Verdana" w:cs="Arial"/>
          <w:sz w:val="20"/>
          <w:szCs w:val="20"/>
        </w:rPr>
        <w:t xml:space="preserve">mil </w:t>
      </w:r>
      <w:r w:rsidRPr="00447F73">
        <w:rPr>
          <w:rFonts w:ascii="Verdana" w:hAnsi="Verdana" w:cs="Arial"/>
          <w:sz w:val="20"/>
          <w:szCs w:val="20"/>
        </w:rPr>
        <w:t xml:space="preserve">(R$ </w:t>
      </w:r>
      <w:r>
        <w:rPr>
          <w:rFonts w:ascii="Verdana" w:hAnsi="Verdana" w:cs="Arial"/>
          <w:sz w:val="20"/>
          <w:szCs w:val="20"/>
        </w:rPr>
        <w:t xml:space="preserve">1.573.931 mil </w:t>
      </w:r>
      <w:r w:rsidRPr="00447F73">
        <w:rPr>
          <w:rFonts w:ascii="Verdana" w:hAnsi="Verdana" w:cs="Arial"/>
          <w:sz w:val="20"/>
          <w:szCs w:val="20"/>
        </w:rPr>
        <w:t>em dez/</w:t>
      </w:r>
      <w:r>
        <w:rPr>
          <w:rFonts w:ascii="Verdana" w:hAnsi="Verdana" w:cs="Arial"/>
          <w:sz w:val="20"/>
          <w:szCs w:val="20"/>
        </w:rPr>
        <w:t>2020</w:t>
      </w:r>
      <w:r w:rsidRPr="00447F73">
        <w:rPr>
          <w:rFonts w:ascii="Verdana" w:hAnsi="Verdana" w:cs="Arial"/>
          <w:sz w:val="20"/>
          <w:szCs w:val="20"/>
        </w:rPr>
        <w:t>)</w:t>
      </w:r>
      <w:r>
        <w:rPr>
          <w:rFonts w:ascii="Verdana" w:hAnsi="Verdana" w:cs="Arial"/>
          <w:sz w:val="20"/>
          <w:szCs w:val="20"/>
        </w:rPr>
        <w:t>, representado por 1.647.047</w:t>
      </w:r>
      <w:r w:rsidRPr="00447F73">
        <w:rPr>
          <w:rFonts w:ascii="Verdana" w:hAnsi="Verdana" w:cs="Arial"/>
          <w:sz w:val="20"/>
          <w:szCs w:val="20"/>
        </w:rPr>
        <w:t xml:space="preserve"> (</w:t>
      </w:r>
      <w:r>
        <w:rPr>
          <w:rFonts w:ascii="Verdana" w:hAnsi="Verdana" w:cs="Arial"/>
          <w:sz w:val="20"/>
          <w:szCs w:val="20"/>
        </w:rPr>
        <w:t>1.573.931</w:t>
      </w:r>
      <w:r w:rsidRPr="00447F73">
        <w:rPr>
          <w:rFonts w:ascii="Verdana" w:hAnsi="Verdana" w:cs="Arial"/>
          <w:sz w:val="20"/>
          <w:szCs w:val="20"/>
        </w:rPr>
        <w:t xml:space="preserve"> em dez/</w:t>
      </w:r>
      <w:r>
        <w:rPr>
          <w:rFonts w:ascii="Verdana" w:hAnsi="Verdana" w:cs="Arial"/>
          <w:sz w:val="20"/>
          <w:szCs w:val="20"/>
        </w:rPr>
        <w:t>2020</w:t>
      </w:r>
      <w:r w:rsidRPr="00447F73">
        <w:rPr>
          <w:rFonts w:ascii="Verdana" w:hAnsi="Verdana" w:cs="Arial"/>
          <w:sz w:val="20"/>
          <w:szCs w:val="20"/>
        </w:rPr>
        <w:t>) ações ordinárias nominativas, sem valor nominal.</w:t>
      </w:r>
    </w:p>
    <w:p w14:paraId="526B039C" w14:textId="71305EFB" w:rsidR="005F13F4" w:rsidRPr="00AF3990" w:rsidRDefault="005F13F4" w:rsidP="00B41588">
      <w:pPr>
        <w:pStyle w:val="PargrafodaLista"/>
        <w:numPr>
          <w:ilvl w:val="0"/>
          <w:numId w:val="47"/>
        </w:numPr>
        <w:spacing w:before="240" w:after="240"/>
        <w:ind w:left="284" w:hanging="284"/>
        <w:jc w:val="both"/>
        <w:rPr>
          <w:rFonts w:ascii="Verdana" w:hAnsi="Verdana"/>
          <w:i/>
          <w:sz w:val="20"/>
          <w:szCs w:val="20"/>
          <w:lang w:eastAsia="en-US"/>
        </w:rPr>
      </w:pPr>
      <w:r w:rsidRPr="00AF3990">
        <w:rPr>
          <w:rFonts w:ascii="Verdana" w:hAnsi="Verdana"/>
          <w:i/>
          <w:sz w:val="20"/>
          <w:szCs w:val="20"/>
          <w:lang w:eastAsia="en-US"/>
        </w:rPr>
        <w:t>Aumento de capital</w:t>
      </w:r>
    </w:p>
    <w:p w14:paraId="0CF639F9" w14:textId="77777777" w:rsidR="00E34571" w:rsidRDefault="00E34571" w:rsidP="00345F3F">
      <w:pPr>
        <w:pStyle w:val="Recuodecorpodetexto21"/>
        <w:ind w:left="0"/>
        <w:jc w:val="both"/>
        <w:rPr>
          <w:rFonts w:ascii="Verdana" w:hAnsi="Verdana" w:cs="Arial"/>
          <w:sz w:val="20"/>
          <w:szCs w:val="20"/>
        </w:rPr>
      </w:pPr>
      <w:r w:rsidRPr="0034578A">
        <w:rPr>
          <w:rFonts w:ascii="Verdana" w:hAnsi="Verdana" w:cs="Arial"/>
          <w:sz w:val="20"/>
          <w:szCs w:val="20"/>
        </w:rPr>
        <w:t xml:space="preserve">Conforme Ata da 90ª Assembleia Geral Extraordinária (AGE), realizada em 17 de fevereiro de 2021, deliberou-se aumentar o capital social da instituição no montante de R$ 60.000 mil, oriundos de aporte em espécie pelo acionista Estado do Paraná, </w:t>
      </w:r>
      <w:r>
        <w:rPr>
          <w:rFonts w:ascii="Verdana" w:hAnsi="Verdana" w:cs="Arial"/>
          <w:sz w:val="20"/>
          <w:szCs w:val="20"/>
        </w:rPr>
        <w:t>destinados a</w:t>
      </w:r>
      <w:r w:rsidRPr="00F60E40">
        <w:rPr>
          <w:rFonts w:ascii="Verdana" w:hAnsi="Verdana" w:cs="Arial"/>
          <w:sz w:val="20"/>
          <w:szCs w:val="20"/>
        </w:rPr>
        <w:t xml:space="preserve"> operacionalização do Programa Paraná Urbano III, para realização de um conjunto de ações voltadas ao desenvolvimento urbano e melhorias de infraestrutura dos municípios paranaenses,</w:t>
      </w:r>
      <w:r>
        <w:rPr>
          <w:rFonts w:ascii="Verdana" w:hAnsi="Verdana" w:cs="Arial"/>
          <w:sz w:val="20"/>
          <w:szCs w:val="20"/>
        </w:rPr>
        <w:t xml:space="preserve"> </w:t>
      </w:r>
      <w:r w:rsidRPr="0034578A">
        <w:rPr>
          <w:rFonts w:ascii="Verdana" w:hAnsi="Verdana" w:cs="Arial"/>
          <w:sz w:val="20"/>
          <w:szCs w:val="20"/>
        </w:rPr>
        <w:t xml:space="preserve">homologado pelo BACEN em 10 de março de 2021, conforme Ofício nº 6.185/2021/BCB/DEORF/GTCUR; também, conforme Ata da 92ª AGE, de 28 de maio de 2021, foi aprovado o aumento de capital na ordem R$ 13.114 mil relativos a incorporação dos Juros sobre o Capital Próprio de 2020, em processo de homologação pelo BACEN. </w:t>
      </w:r>
      <w:r>
        <w:rPr>
          <w:rFonts w:ascii="Verdana" w:hAnsi="Verdana" w:cs="Arial"/>
          <w:sz w:val="20"/>
          <w:szCs w:val="20"/>
        </w:rPr>
        <w:t xml:space="preserve">Os respectivos aumentos estão demonstrados a seguir: </w:t>
      </w:r>
    </w:p>
    <w:p w14:paraId="4A83F15C" w14:textId="77777777" w:rsidR="00D43941" w:rsidRDefault="00D43941" w:rsidP="00345F3F">
      <w:pPr>
        <w:pStyle w:val="Recuodecorpodetexto21"/>
        <w:ind w:left="0"/>
        <w:jc w:val="both"/>
        <w:rPr>
          <w:rFonts w:ascii="Verdana" w:hAnsi="Verdana" w:cs="Arial"/>
          <w:sz w:val="20"/>
          <w:szCs w:val="20"/>
        </w:rPr>
      </w:pPr>
    </w:p>
    <w:tbl>
      <w:tblPr>
        <w:tblW w:w="4967" w:type="pct"/>
        <w:tblCellMar>
          <w:left w:w="70" w:type="dxa"/>
          <w:right w:w="70" w:type="dxa"/>
        </w:tblCellMar>
        <w:tblLook w:val="04A0" w:firstRow="1" w:lastRow="0" w:firstColumn="1" w:lastColumn="0" w:noHBand="0" w:noVBand="1"/>
      </w:tblPr>
      <w:tblGrid>
        <w:gridCol w:w="5459"/>
        <w:gridCol w:w="1613"/>
        <w:gridCol w:w="1613"/>
        <w:gridCol w:w="1734"/>
      </w:tblGrid>
      <w:tr w:rsidR="00D43941" w:rsidRPr="00D43941" w14:paraId="7C3A4BE1" w14:textId="77777777" w:rsidTr="007808EA">
        <w:trPr>
          <w:trHeight w:val="495"/>
        </w:trPr>
        <w:tc>
          <w:tcPr>
            <w:tcW w:w="2620"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726BC1E" w14:textId="77777777" w:rsidR="00D43941" w:rsidRPr="00D43941" w:rsidRDefault="00D43941" w:rsidP="00D43941">
            <w:pPr>
              <w:suppressAutoHyphens w:val="0"/>
              <w:rPr>
                <w:rFonts w:ascii="Verdana" w:hAnsi="Verdana" w:cs="Arial"/>
                <w:b/>
                <w:bCs/>
                <w:sz w:val="16"/>
                <w:szCs w:val="16"/>
                <w:lang w:eastAsia="pt-BR"/>
              </w:rPr>
            </w:pPr>
            <w:r w:rsidRPr="00D43941">
              <w:rPr>
                <w:rFonts w:ascii="Verdana" w:hAnsi="Verdana" w:cs="Arial"/>
                <w:b/>
                <w:bCs/>
                <w:sz w:val="16"/>
                <w:szCs w:val="16"/>
                <w:lang w:eastAsia="pt-BR"/>
              </w:rPr>
              <w:t>Aumento de Capital</w:t>
            </w:r>
          </w:p>
        </w:tc>
        <w:tc>
          <w:tcPr>
            <w:tcW w:w="774" w:type="pct"/>
            <w:tcBorders>
              <w:top w:val="single" w:sz="8" w:space="0" w:color="FFFFFF"/>
              <w:left w:val="nil"/>
              <w:bottom w:val="single" w:sz="8" w:space="0" w:color="FFFFFF"/>
              <w:right w:val="single" w:sz="8" w:space="0" w:color="FFFFFF"/>
            </w:tcBorders>
            <w:shd w:val="clear" w:color="000000" w:fill="A6A6A6"/>
            <w:vAlign w:val="center"/>
            <w:hideMark/>
          </w:tcPr>
          <w:p w14:paraId="140B9F0C" w14:textId="77777777" w:rsidR="00D43941" w:rsidRPr="00D43941" w:rsidRDefault="00D43941" w:rsidP="00D43941">
            <w:pPr>
              <w:suppressAutoHyphens w:val="0"/>
              <w:jc w:val="center"/>
              <w:rPr>
                <w:rFonts w:ascii="Verdana" w:hAnsi="Verdana" w:cs="Arial"/>
                <w:b/>
                <w:bCs/>
                <w:sz w:val="16"/>
                <w:szCs w:val="16"/>
                <w:lang w:eastAsia="pt-BR"/>
              </w:rPr>
            </w:pPr>
            <w:r w:rsidRPr="00D43941">
              <w:rPr>
                <w:rFonts w:ascii="Verdana" w:hAnsi="Verdana" w:cs="Arial"/>
                <w:b/>
                <w:bCs/>
                <w:sz w:val="16"/>
                <w:szCs w:val="16"/>
                <w:lang w:eastAsia="pt-BR"/>
              </w:rPr>
              <w:t xml:space="preserve">Estado do Paraná </w:t>
            </w:r>
          </w:p>
        </w:tc>
        <w:tc>
          <w:tcPr>
            <w:tcW w:w="774" w:type="pct"/>
            <w:tcBorders>
              <w:top w:val="single" w:sz="8" w:space="0" w:color="FFFFFF"/>
              <w:left w:val="nil"/>
              <w:bottom w:val="single" w:sz="8" w:space="0" w:color="FFFFFF"/>
              <w:right w:val="single" w:sz="8" w:space="0" w:color="FFFFFF"/>
            </w:tcBorders>
            <w:shd w:val="clear" w:color="000000" w:fill="A6A6A6"/>
            <w:vAlign w:val="center"/>
            <w:hideMark/>
          </w:tcPr>
          <w:p w14:paraId="1CE1422A" w14:textId="77777777" w:rsidR="00D43941" w:rsidRPr="00D43941" w:rsidRDefault="00D43941" w:rsidP="00D43941">
            <w:pPr>
              <w:suppressAutoHyphens w:val="0"/>
              <w:jc w:val="center"/>
              <w:rPr>
                <w:rFonts w:ascii="Verdana" w:hAnsi="Verdana" w:cs="Arial"/>
                <w:b/>
                <w:bCs/>
                <w:sz w:val="16"/>
                <w:szCs w:val="16"/>
                <w:lang w:eastAsia="pt-BR"/>
              </w:rPr>
            </w:pPr>
            <w:r w:rsidRPr="00D43941">
              <w:rPr>
                <w:rFonts w:ascii="Verdana" w:hAnsi="Verdana" w:cs="Arial"/>
                <w:b/>
                <w:bCs/>
                <w:sz w:val="16"/>
                <w:szCs w:val="16"/>
                <w:lang w:eastAsia="pt-BR"/>
              </w:rPr>
              <w:t>Celepar</w:t>
            </w:r>
          </w:p>
        </w:tc>
        <w:tc>
          <w:tcPr>
            <w:tcW w:w="833" w:type="pct"/>
            <w:tcBorders>
              <w:top w:val="single" w:sz="8" w:space="0" w:color="FFFFFF"/>
              <w:left w:val="nil"/>
              <w:bottom w:val="single" w:sz="8" w:space="0" w:color="FFFFFF"/>
              <w:right w:val="single" w:sz="8" w:space="0" w:color="FFFFFF"/>
            </w:tcBorders>
            <w:shd w:val="clear" w:color="000000" w:fill="A6A6A6"/>
            <w:vAlign w:val="center"/>
            <w:hideMark/>
          </w:tcPr>
          <w:p w14:paraId="08B3FE95" w14:textId="77777777" w:rsidR="00D43941" w:rsidRPr="00D43941" w:rsidRDefault="00D43941" w:rsidP="00D43941">
            <w:pPr>
              <w:suppressAutoHyphens w:val="0"/>
              <w:jc w:val="center"/>
              <w:rPr>
                <w:rFonts w:ascii="Verdana" w:hAnsi="Verdana" w:cs="Arial"/>
                <w:b/>
                <w:bCs/>
                <w:sz w:val="16"/>
                <w:szCs w:val="16"/>
                <w:lang w:eastAsia="pt-BR"/>
              </w:rPr>
            </w:pPr>
            <w:r w:rsidRPr="00D43941">
              <w:rPr>
                <w:rFonts w:ascii="Verdana" w:hAnsi="Verdana" w:cs="Arial"/>
                <w:b/>
                <w:bCs/>
                <w:sz w:val="16"/>
                <w:szCs w:val="16"/>
                <w:lang w:eastAsia="pt-BR"/>
              </w:rPr>
              <w:t>Total</w:t>
            </w:r>
          </w:p>
        </w:tc>
      </w:tr>
      <w:tr w:rsidR="00D43941" w:rsidRPr="00D43941" w14:paraId="4CCFAE99" w14:textId="77777777" w:rsidTr="007808EA">
        <w:trPr>
          <w:trHeight w:val="300"/>
        </w:trPr>
        <w:tc>
          <w:tcPr>
            <w:tcW w:w="2620" w:type="pct"/>
            <w:tcBorders>
              <w:top w:val="nil"/>
              <w:left w:val="single" w:sz="8" w:space="0" w:color="FFFFFF"/>
              <w:bottom w:val="single" w:sz="8" w:space="0" w:color="FFFFFF"/>
              <w:right w:val="single" w:sz="8" w:space="0" w:color="FFFFFF"/>
            </w:tcBorders>
            <w:shd w:val="clear" w:color="000000" w:fill="F2F2F2"/>
            <w:vAlign w:val="center"/>
            <w:hideMark/>
          </w:tcPr>
          <w:p w14:paraId="637DE7F4" w14:textId="465BEE73" w:rsidR="00D43941" w:rsidRPr="00D43941" w:rsidRDefault="00D43941" w:rsidP="00866D67">
            <w:pPr>
              <w:suppressAutoHyphens w:val="0"/>
              <w:jc w:val="both"/>
              <w:rPr>
                <w:rFonts w:ascii="Verdana" w:hAnsi="Verdana" w:cs="Arial"/>
                <w:sz w:val="16"/>
                <w:szCs w:val="16"/>
                <w:lang w:eastAsia="pt-BR"/>
              </w:rPr>
            </w:pPr>
            <w:r w:rsidRPr="00D43941">
              <w:rPr>
                <w:rFonts w:ascii="Verdana" w:hAnsi="Verdana" w:cs="Arial"/>
                <w:sz w:val="16"/>
                <w:szCs w:val="16"/>
                <w:lang w:eastAsia="pt-BR"/>
              </w:rPr>
              <w:t xml:space="preserve">Em </w:t>
            </w:r>
            <w:r w:rsidR="00866D67">
              <w:rPr>
                <w:rFonts w:ascii="Verdana" w:hAnsi="Verdana" w:cs="Arial"/>
                <w:sz w:val="16"/>
                <w:szCs w:val="16"/>
                <w:lang w:eastAsia="pt-BR"/>
              </w:rPr>
              <w:t>espécie</w:t>
            </w:r>
          </w:p>
        </w:tc>
        <w:tc>
          <w:tcPr>
            <w:tcW w:w="774" w:type="pct"/>
            <w:tcBorders>
              <w:top w:val="nil"/>
              <w:left w:val="nil"/>
              <w:bottom w:val="single" w:sz="8" w:space="0" w:color="FFFFFF"/>
              <w:right w:val="single" w:sz="8" w:space="0" w:color="FFFFFF"/>
            </w:tcBorders>
            <w:shd w:val="clear" w:color="000000" w:fill="F2F2F2"/>
            <w:vAlign w:val="center"/>
            <w:hideMark/>
          </w:tcPr>
          <w:p w14:paraId="70386729" w14:textId="77777777" w:rsidR="00D43941" w:rsidRPr="00D43941" w:rsidRDefault="00D43941" w:rsidP="00D43941">
            <w:pPr>
              <w:suppressAutoHyphens w:val="0"/>
              <w:jc w:val="right"/>
              <w:rPr>
                <w:rFonts w:ascii="Verdana" w:hAnsi="Verdana" w:cs="Arial"/>
                <w:sz w:val="16"/>
                <w:szCs w:val="16"/>
                <w:lang w:eastAsia="pt-BR"/>
              </w:rPr>
            </w:pPr>
            <w:r w:rsidRPr="00D43941">
              <w:rPr>
                <w:rFonts w:ascii="Verdana" w:hAnsi="Verdana" w:cs="Arial"/>
                <w:sz w:val="16"/>
                <w:szCs w:val="16"/>
                <w:lang w:eastAsia="pt-BR"/>
              </w:rPr>
              <w:t>60.000</w:t>
            </w:r>
          </w:p>
        </w:tc>
        <w:tc>
          <w:tcPr>
            <w:tcW w:w="774" w:type="pct"/>
            <w:tcBorders>
              <w:top w:val="nil"/>
              <w:left w:val="nil"/>
              <w:bottom w:val="single" w:sz="8" w:space="0" w:color="FFFFFF"/>
              <w:right w:val="single" w:sz="8" w:space="0" w:color="FFFFFF"/>
            </w:tcBorders>
            <w:shd w:val="clear" w:color="000000" w:fill="F2F2F2"/>
            <w:vAlign w:val="center"/>
            <w:hideMark/>
          </w:tcPr>
          <w:p w14:paraId="3EDA82D6" w14:textId="77777777" w:rsidR="00D43941" w:rsidRPr="00D43941" w:rsidRDefault="00D43941" w:rsidP="00D43941">
            <w:pPr>
              <w:suppressAutoHyphens w:val="0"/>
              <w:jc w:val="right"/>
              <w:rPr>
                <w:rFonts w:ascii="Arial" w:hAnsi="Arial" w:cs="Arial"/>
                <w:sz w:val="20"/>
                <w:szCs w:val="20"/>
                <w:lang w:eastAsia="pt-BR"/>
              </w:rPr>
            </w:pPr>
            <w:r w:rsidRPr="00D43941">
              <w:rPr>
                <w:rFonts w:ascii="Arial" w:hAnsi="Arial" w:cs="Arial"/>
                <w:sz w:val="20"/>
                <w:szCs w:val="20"/>
                <w:lang w:eastAsia="pt-BR"/>
              </w:rPr>
              <w:t xml:space="preserve">                  -   </w:t>
            </w:r>
          </w:p>
        </w:tc>
        <w:tc>
          <w:tcPr>
            <w:tcW w:w="833" w:type="pct"/>
            <w:tcBorders>
              <w:top w:val="nil"/>
              <w:left w:val="nil"/>
              <w:bottom w:val="single" w:sz="8" w:space="0" w:color="FFFFFF"/>
              <w:right w:val="single" w:sz="8" w:space="0" w:color="FFFFFF"/>
            </w:tcBorders>
            <w:shd w:val="clear" w:color="000000" w:fill="F2F2F2"/>
            <w:vAlign w:val="center"/>
            <w:hideMark/>
          </w:tcPr>
          <w:p w14:paraId="5FDA17CB" w14:textId="77777777" w:rsidR="00D43941" w:rsidRPr="00D43941" w:rsidRDefault="00D43941" w:rsidP="00D43941">
            <w:pPr>
              <w:suppressAutoHyphens w:val="0"/>
              <w:jc w:val="right"/>
              <w:rPr>
                <w:rFonts w:ascii="Verdana" w:hAnsi="Verdana" w:cs="Arial"/>
                <w:sz w:val="16"/>
                <w:szCs w:val="16"/>
                <w:lang w:eastAsia="pt-BR"/>
              </w:rPr>
            </w:pPr>
            <w:r w:rsidRPr="00D43941">
              <w:rPr>
                <w:rFonts w:ascii="Verdana" w:hAnsi="Verdana" w:cs="Arial"/>
                <w:sz w:val="16"/>
                <w:szCs w:val="16"/>
                <w:lang w:eastAsia="pt-BR"/>
              </w:rPr>
              <w:t>60.000</w:t>
            </w:r>
          </w:p>
        </w:tc>
      </w:tr>
      <w:tr w:rsidR="00D43941" w:rsidRPr="00D43941" w14:paraId="1228A761" w14:textId="77777777" w:rsidTr="007808EA">
        <w:trPr>
          <w:trHeight w:val="300"/>
        </w:trPr>
        <w:tc>
          <w:tcPr>
            <w:tcW w:w="2620" w:type="pct"/>
            <w:tcBorders>
              <w:top w:val="nil"/>
              <w:left w:val="single" w:sz="8" w:space="0" w:color="FFFFFF"/>
              <w:bottom w:val="single" w:sz="8" w:space="0" w:color="FFFFFF"/>
              <w:right w:val="single" w:sz="8" w:space="0" w:color="FFFFFF"/>
            </w:tcBorders>
            <w:shd w:val="clear" w:color="000000" w:fill="F2F2F2"/>
            <w:vAlign w:val="center"/>
            <w:hideMark/>
          </w:tcPr>
          <w:p w14:paraId="5669F3FB" w14:textId="77777777" w:rsidR="00D43941" w:rsidRPr="00D43941" w:rsidRDefault="00D43941" w:rsidP="00D43941">
            <w:pPr>
              <w:suppressAutoHyphens w:val="0"/>
              <w:jc w:val="both"/>
              <w:rPr>
                <w:rFonts w:ascii="Verdana" w:hAnsi="Verdana" w:cs="Arial"/>
                <w:sz w:val="16"/>
                <w:szCs w:val="16"/>
                <w:lang w:eastAsia="pt-BR"/>
              </w:rPr>
            </w:pPr>
            <w:r w:rsidRPr="00D43941">
              <w:rPr>
                <w:rFonts w:ascii="Verdana" w:hAnsi="Verdana" w:cs="Arial"/>
                <w:sz w:val="16"/>
                <w:szCs w:val="16"/>
                <w:lang w:eastAsia="pt-BR"/>
              </w:rPr>
              <w:t>Juros sobre o capital próprio - exercício 2020</w:t>
            </w:r>
          </w:p>
        </w:tc>
        <w:tc>
          <w:tcPr>
            <w:tcW w:w="774" w:type="pct"/>
            <w:tcBorders>
              <w:top w:val="nil"/>
              <w:left w:val="nil"/>
              <w:bottom w:val="single" w:sz="8" w:space="0" w:color="FFFFFF"/>
              <w:right w:val="single" w:sz="8" w:space="0" w:color="FFFFFF"/>
            </w:tcBorders>
            <w:shd w:val="clear" w:color="000000" w:fill="F2F2F2"/>
            <w:vAlign w:val="center"/>
            <w:hideMark/>
          </w:tcPr>
          <w:p w14:paraId="39C1BA34" w14:textId="77777777" w:rsidR="00D43941" w:rsidRPr="00D43941" w:rsidRDefault="00D43941" w:rsidP="00D43941">
            <w:pPr>
              <w:suppressAutoHyphens w:val="0"/>
              <w:jc w:val="right"/>
              <w:rPr>
                <w:rFonts w:ascii="Verdana" w:hAnsi="Verdana" w:cs="Arial"/>
                <w:sz w:val="16"/>
                <w:szCs w:val="16"/>
                <w:lang w:eastAsia="pt-BR"/>
              </w:rPr>
            </w:pPr>
            <w:r w:rsidRPr="00D43941">
              <w:rPr>
                <w:rFonts w:ascii="Verdana" w:hAnsi="Verdana" w:cs="Arial"/>
                <w:sz w:val="16"/>
                <w:szCs w:val="16"/>
                <w:lang w:eastAsia="pt-BR"/>
              </w:rPr>
              <w:t>13.114</w:t>
            </w:r>
          </w:p>
        </w:tc>
        <w:tc>
          <w:tcPr>
            <w:tcW w:w="774" w:type="pct"/>
            <w:tcBorders>
              <w:top w:val="nil"/>
              <w:left w:val="nil"/>
              <w:bottom w:val="single" w:sz="8" w:space="0" w:color="FFFFFF"/>
              <w:right w:val="single" w:sz="8" w:space="0" w:color="FFFFFF"/>
            </w:tcBorders>
            <w:shd w:val="clear" w:color="000000" w:fill="F2F2F2"/>
            <w:vAlign w:val="center"/>
            <w:hideMark/>
          </w:tcPr>
          <w:p w14:paraId="58112472" w14:textId="77777777" w:rsidR="00D43941" w:rsidRPr="00D43941" w:rsidRDefault="00D43941" w:rsidP="00D43941">
            <w:pPr>
              <w:suppressAutoHyphens w:val="0"/>
              <w:jc w:val="right"/>
              <w:rPr>
                <w:rFonts w:ascii="Verdana" w:hAnsi="Verdana" w:cs="Arial"/>
                <w:sz w:val="16"/>
                <w:szCs w:val="16"/>
                <w:lang w:eastAsia="pt-BR"/>
              </w:rPr>
            </w:pPr>
            <w:r w:rsidRPr="00D43941">
              <w:rPr>
                <w:rFonts w:ascii="Verdana" w:hAnsi="Verdana" w:cs="Arial"/>
                <w:sz w:val="16"/>
                <w:szCs w:val="16"/>
                <w:lang w:eastAsia="pt-BR"/>
              </w:rPr>
              <w:t>2</w:t>
            </w:r>
          </w:p>
        </w:tc>
        <w:tc>
          <w:tcPr>
            <w:tcW w:w="833" w:type="pct"/>
            <w:tcBorders>
              <w:top w:val="nil"/>
              <w:left w:val="nil"/>
              <w:bottom w:val="single" w:sz="8" w:space="0" w:color="FFFFFF"/>
              <w:right w:val="single" w:sz="8" w:space="0" w:color="FFFFFF"/>
            </w:tcBorders>
            <w:shd w:val="clear" w:color="000000" w:fill="F2F2F2"/>
            <w:vAlign w:val="center"/>
            <w:hideMark/>
          </w:tcPr>
          <w:p w14:paraId="24B0152A" w14:textId="77777777" w:rsidR="00D43941" w:rsidRPr="00D43941" w:rsidRDefault="00D43941" w:rsidP="00D43941">
            <w:pPr>
              <w:suppressAutoHyphens w:val="0"/>
              <w:jc w:val="right"/>
              <w:rPr>
                <w:rFonts w:ascii="Verdana" w:hAnsi="Verdana" w:cs="Arial"/>
                <w:sz w:val="16"/>
                <w:szCs w:val="16"/>
                <w:lang w:eastAsia="pt-BR"/>
              </w:rPr>
            </w:pPr>
            <w:r w:rsidRPr="00D43941">
              <w:rPr>
                <w:rFonts w:ascii="Verdana" w:hAnsi="Verdana" w:cs="Arial"/>
                <w:sz w:val="16"/>
                <w:szCs w:val="16"/>
                <w:lang w:eastAsia="pt-BR"/>
              </w:rPr>
              <w:t>13.116</w:t>
            </w:r>
          </w:p>
        </w:tc>
      </w:tr>
      <w:tr w:rsidR="00D43941" w:rsidRPr="00D43941" w14:paraId="28CC8E83" w14:textId="77777777" w:rsidTr="007808EA">
        <w:trPr>
          <w:trHeight w:val="300"/>
        </w:trPr>
        <w:tc>
          <w:tcPr>
            <w:tcW w:w="2620" w:type="pct"/>
            <w:tcBorders>
              <w:top w:val="nil"/>
              <w:left w:val="single" w:sz="8" w:space="0" w:color="FFFFFF"/>
              <w:bottom w:val="single" w:sz="8" w:space="0" w:color="FFFFFF"/>
              <w:right w:val="single" w:sz="8" w:space="0" w:color="FFFFFF"/>
            </w:tcBorders>
            <w:shd w:val="clear" w:color="000000" w:fill="A6A6A6"/>
            <w:vAlign w:val="center"/>
            <w:hideMark/>
          </w:tcPr>
          <w:p w14:paraId="3CA9F3C7" w14:textId="77777777" w:rsidR="00D43941" w:rsidRPr="00D43941" w:rsidRDefault="00D43941" w:rsidP="00D43941">
            <w:pPr>
              <w:suppressAutoHyphens w:val="0"/>
              <w:jc w:val="both"/>
              <w:rPr>
                <w:rFonts w:ascii="Verdana" w:hAnsi="Verdana" w:cs="Arial"/>
                <w:b/>
                <w:bCs/>
                <w:sz w:val="16"/>
                <w:szCs w:val="16"/>
                <w:lang w:eastAsia="pt-BR"/>
              </w:rPr>
            </w:pPr>
            <w:r w:rsidRPr="00D43941">
              <w:rPr>
                <w:rFonts w:ascii="Verdana" w:hAnsi="Verdana" w:cs="Arial"/>
                <w:b/>
                <w:bCs/>
                <w:sz w:val="16"/>
                <w:szCs w:val="16"/>
                <w:lang w:eastAsia="pt-BR"/>
              </w:rPr>
              <w:t>Subtotal</w:t>
            </w:r>
          </w:p>
        </w:tc>
        <w:tc>
          <w:tcPr>
            <w:tcW w:w="774" w:type="pct"/>
            <w:tcBorders>
              <w:top w:val="nil"/>
              <w:left w:val="nil"/>
              <w:bottom w:val="single" w:sz="8" w:space="0" w:color="FFFFFF"/>
              <w:right w:val="single" w:sz="8" w:space="0" w:color="FFFFFF"/>
            </w:tcBorders>
            <w:shd w:val="clear" w:color="000000" w:fill="A6A6A6"/>
            <w:vAlign w:val="center"/>
            <w:hideMark/>
          </w:tcPr>
          <w:p w14:paraId="5EF9F454" w14:textId="77777777" w:rsidR="00D43941" w:rsidRPr="00D43941" w:rsidRDefault="00D43941" w:rsidP="00D43941">
            <w:pPr>
              <w:suppressAutoHyphens w:val="0"/>
              <w:jc w:val="right"/>
              <w:rPr>
                <w:rFonts w:ascii="Verdana" w:hAnsi="Verdana" w:cs="Arial"/>
                <w:b/>
                <w:bCs/>
                <w:sz w:val="16"/>
                <w:szCs w:val="16"/>
                <w:lang w:eastAsia="pt-BR"/>
              </w:rPr>
            </w:pPr>
            <w:r w:rsidRPr="00D43941">
              <w:rPr>
                <w:rFonts w:ascii="Verdana" w:hAnsi="Verdana" w:cs="Arial"/>
                <w:b/>
                <w:bCs/>
                <w:sz w:val="16"/>
                <w:szCs w:val="16"/>
                <w:lang w:eastAsia="pt-BR"/>
              </w:rPr>
              <w:t>73.114</w:t>
            </w:r>
          </w:p>
        </w:tc>
        <w:tc>
          <w:tcPr>
            <w:tcW w:w="774" w:type="pct"/>
            <w:tcBorders>
              <w:top w:val="nil"/>
              <w:left w:val="nil"/>
              <w:bottom w:val="single" w:sz="8" w:space="0" w:color="FFFFFF"/>
              <w:right w:val="single" w:sz="8" w:space="0" w:color="FFFFFF"/>
            </w:tcBorders>
            <w:shd w:val="clear" w:color="000000" w:fill="A6A6A6"/>
            <w:vAlign w:val="center"/>
            <w:hideMark/>
          </w:tcPr>
          <w:p w14:paraId="361F2EF5" w14:textId="77777777" w:rsidR="00D43941" w:rsidRPr="00D43941" w:rsidRDefault="00D43941" w:rsidP="00D43941">
            <w:pPr>
              <w:suppressAutoHyphens w:val="0"/>
              <w:jc w:val="right"/>
              <w:rPr>
                <w:rFonts w:ascii="Verdana" w:hAnsi="Verdana" w:cs="Arial"/>
                <w:b/>
                <w:bCs/>
                <w:sz w:val="16"/>
                <w:szCs w:val="16"/>
                <w:lang w:eastAsia="pt-BR"/>
              </w:rPr>
            </w:pPr>
            <w:r w:rsidRPr="00D43941">
              <w:rPr>
                <w:rFonts w:ascii="Verdana" w:hAnsi="Verdana" w:cs="Arial"/>
                <w:b/>
                <w:bCs/>
                <w:sz w:val="16"/>
                <w:szCs w:val="16"/>
                <w:lang w:eastAsia="pt-BR"/>
              </w:rPr>
              <w:t>2</w:t>
            </w:r>
          </w:p>
        </w:tc>
        <w:tc>
          <w:tcPr>
            <w:tcW w:w="833" w:type="pct"/>
            <w:tcBorders>
              <w:top w:val="nil"/>
              <w:left w:val="nil"/>
              <w:bottom w:val="single" w:sz="8" w:space="0" w:color="FFFFFF"/>
              <w:right w:val="single" w:sz="8" w:space="0" w:color="FFFFFF"/>
            </w:tcBorders>
            <w:shd w:val="clear" w:color="000000" w:fill="A6A6A6"/>
            <w:vAlign w:val="center"/>
            <w:hideMark/>
          </w:tcPr>
          <w:p w14:paraId="65592AD1" w14:textId="77777777" w:rsidR="00D43941" w:rsidRPr="00D43941" w:rsidRDefault="00D43941" w:rsidP="00D43941">
            <w:pPr>
              <w:suppressAutoHyphens w:val="0"/>
              <w:jc w:val="right"/>
              <w:rPr>
                <w:rFonts w:ascii="Verdana" w:hAnsi="Verdana" w:cs="Arial"/>
                <w:b/>
                <w:bCs/>
                <w:sz w:val="16"/>
                <w:szCs w:val="16"/>
                <w:lang w:eastAsia="pt-BR"/>
              </w:rPr>
            </w:pPr>
            <w:r w:rsidRPr="00D43941">
              <w:rPr>
                <w:rFonts w:ascii="Verdana" w:hAnsi="Verdana" w:cs="Arial"/>
                <w:b/>
                <w:bCs/>
                <w:sz w:val="16"/>
                <w:szCs w:val="16"/>
                <w:lang w:eastAsia="pt-BR"/>
              </w:rPr>
              <w:t>73.116</w:t>
            </w:r>
          </w:p>
        </w:tc>
      </w:tr>
    </w:tbl>
    <w:p w14:paraId="0525B35B" w14:textId="77777777" w:rsidR="00E216FC" w:rsidRPr="005F6037" w:rsidRDefault="00E216FC" w:rsidP="00B41588">
      <w:pPr>
        <w:pStyle w:val="PargrafodaLista"/>
        <w:numPr>
          <w:ilvl w:val="0"/>
          <w:numId w:val="47"/>
        </w:numPr>
        <w:spacing w:before="120" w:after="120"/>
        <w:ind w:left="284" w:hanging="284"/>
        <w:jc w:val="both"/>
        <w:rPr>
          <w:rFonts w:ascii="Verdana" w:hAnsi="Verdana"/>
          <w:i/>
          <w:sz w:val="20"/>
          <w:szCs w:val="20"/>
          <w:lang w:eastAsia="en-US"/>
        </w:rPr>
      </w:pPr>
      <w:r w:rsidRPr="005F6037">
        <w:rPr>
          <w:rFonts w:ascii="Verdana" w:hAnsi="Verdana"/>
          <w:i/>
          <w:sz w:val="20"/>
          <w:szCs w:val="20"/>
          <w:lang w:eastAsia="en-US"/>
        </w:rPr>
        <w:t>Juros sobre o capital próprio e destinação do lucro líquido</w:t>
      </w:r>
    </w:p>
    <w:p w14:paraId="1D058525" w14:textId="77777777" w:rsidR="001902CE" w:rsidRPr="00500D33" w:rsidRDefault="001902CE" w:rsidP="001902CE">
      <w:pPr>
        <w:jc w:val="both"/>
        <w:rPr>
          <w:rFonts w:ascii="Verdana" w:hAnsi="Verdana" w:cs="Arial"/>
          <w:sz w:val="20"/>
          <w:szCs w:val="20"/>
        </w:rPr>
      </w:pPr>
      <w:r w:rsidRPr="00500D33">
        <w:rPr>
          <w:rFonts w:ascii="Verdana" w:hAnsi="Verdana" w:cs="Arial"/>
          <w:sz w:val="20"/>
          <w:szCs w:val="20"/>
        </w:rPr>
        <w:t>Nos termos do Estatuto Social, aos acionistas é atribuído, em cada exercício, dividendo mínimo obrigatório de 25% do lucro líquido ajustado, calculado conforme legislação societária.</w:t>
      </w:r>
    </w:p>
    <w:p w14:paraId="77D193E3" w14:textId="77777777" w:rsidR="001902CE" w:rsidRPr="00500D33" w:rsidRDefault="001902CE" w:rsidP="001902CE">
      <w:pPr>
        <w:jc w:val="both"/>
        <w:rPr>
          <w:rFonts w:ascii="Verdana" w:hAnsi="Verdana" w:cs="Arial"/>
          <w:sz w:val="20"/>
          <w:szCs w:val="20"/>
        </w:rPr>
      </w:pPr>
    </w:p>
    <w:p w14:paraId="3E235530" w14:textId="77777777" w:rsidR="001902CE" w:rsidRPr="00500D33" w:rsidRDefault="001902CE" w:rsidP="001902CE">
      <w:pPr>
        <w:jc w:val="both"/>
        <w:rPr>
          <w:rFonts w:ascii="Verdana" w:hAnsi="Verdana" w:cs="Arial"/>
          <w:sz w:val="20"/>
          <w:szCs w:val="20"/>
        </w:rPr>
      </w:pPr>
      <w:r>
        <w:rPr>
          <w:rFonts w:ascii="Verdana" w:hAnsi="Verdana" w:cs="Arial"/>
          <w:sz w:val="20"/>
          <w:szCs w:val="20"/>
        </w:rPr>
        <w:t>Através da Ata da 184</w:t>
      </w:r>
      <w:r w:rsidRPr="00500D33">
        <w:rPr>
          <w:rFonts w:ascii="Verdana" w:hAnsi="Verdana" w:cs="Arial"/>
          <w:sz w:val="20"/>
          <w:szCs w:val="20"/>
        </w:rPr>
        <w:t>ª Reunião Ordinária do Conselho de Administração (ROCA), realizada em 2</w:t>
      </w:r>
      <w:r>
        <w:rPr>
          <w:rFonts w:ascii="Verdana" w:hAnsi="Verdana" w:cs="Arial"/>
          <w:sz w:val="20"/>
          <w:szCs w:val="20"/>
        </w:rPr>
        <w:t>9</w:t>
      </w:r>
      <w:r w:rsidRPr="00500D33">
        <w:rPr>
          <w:rFonts w:ascii="Verdana" w:hAnsi="Verdana" w:cs="Arial"/>
          <w:sz w:val="20"/>
          <w:szCs w:val="20"/>
        </w:rPr>
        <w:t xml:space="preserve"> de junho de </w:t>
      </w:r>
      <w:r>
        <w:rPr>
          <w:rFonts w:ascii="Verdana" w:hAnsi="Verdana" w:cs="Arial"/>
          <w:sz w:val="20"/>
          <w:szCs w:val="20"/>
        </w:rPr>
        <w:t>2021</w:t>
      </w:r>
      <w:r w:rsidRPr="00500D33">
        <w:rPr>
          <w:rFonts w:ascii="Verdana" w:hAnsi="Verdana" w:cs="Arial"/>
          <w:sz w:val="20"/>
          <w:szCs w:val="20"/>
        </w:rPr>
        <w:t>, foi aprovado nos termos do Estatuto Social da FOMENTO PARANÁ, o crédito dos juros sobre o capit</w:t>
      </w:r>
      <w:r>
        <w:rPr>
          <w:rFonts w:ascii="Verdana" w:hAnsi="Verdana" w:cs="Arial"/>
          <w:sz w:val="20"/>
          <w:szCs w:val="20"/>
        </w:rPr>
        <w:t>al próprio do 1º semestre de 2021, que</w:t>
      </w:r>
      <w:r w:rsidRPr="00500D33">
        <w:rPr>
          <w:rFonts w:ascii="Verdana" w:hAnsi="Verdana" w:cs="Arial"/>
          <w:sz w:val="20"/>
          <w:szCs w:val="20"/>
        </w:rPr>
        <w:t xml:space="preserve"> são imputados integralmente aos dividendos mínimos obrigatórios a serem distribuídos no exercício, sendo considerado complementar o que exceder ao valor do mínimo obrigatório previsto no Estatuto Social.</w:t>
      </w:r>
    </w:p>
    <w:p w14:paraId="6C87F7AA" w14:textId="77777777" w:rsidR="001902CE" w:rsidRPr="00500D33" w:rsidRDefault="001902CE" w:rsidP="001902CE">
      <w:pPr>
        <w:jc w:val="both"/>
        <w:rPr>
          <w:rFonts w:ascii="Verdana" w:hAnsi="Verdana" w:cs="Arial"/>
          <w:sz w:val="20"/>
          <w:szCs w:val="20"/>
        </w:rPr>
      </w:pPr>
    </w:p>
    <w:p w14:paraId="37351DCF" w14:textId="7E6A3471" w:rsidR="001902CE" w:rsidRPr="00500D33" w:rsidRDefault="001902CE" w:rsidP="001902CE">
      <w:pPr>
        <w:jc w:val="both"/>
        <w:rPr>
          <w:rFonts w:ascii="Verdana" w:hAnsi="Verdana" w:cs="Arial"/>
          <w:sz w:val="20"/>
          <w:szCs w:val="20"/>
        </w:rPr>
      </w:pPr>
      <w:r w:rsidRPr="00500D33">
        <w:rPr>
          <w:rFonts w:ascii="Verdana" w:hAnsi="Verdana" w:cs="Arial"/>
          <w:sz w:val="20"/>
          <w:szCs w:val="20"/>
        </w:rPr>
        <w:t xml:space="preserve">Os juros sobre o capital próprio do 1º semestre de </w:t>
      </w:r>
      <w:r>
        <w:rPr>
          <w:rFonts w:ascii="Verdana" w:hAnsi="Verdana" w:cs="Arial"/>
          <w:sz w:val="20"/>
          <w:szCs w:val="20"/>
        </w:rPr>
        <w:t>2021</w:t>
      </w:r>
      <w:r w:rsidRPr="00500D33">
        <w:rPr>
          <w:rFonts w:ascii="Verdana" w:hAnsi="Verdana" w:cs="Arial"/>
          <w:sz w:val="20"/>
          <w:szCs w:val="20"/>
        </w:rPr>
        <w:t xml:space="preserve">, foi registrado na </w:t>
      </w:r>
      <w:r>
        <w:rPr>
          <w:rFonts w:ascii="Verdana" w:hAnsi="Verdana" w:cs="Arial"/>
          <w:sz w:val="20"/>
          <w:szCs w:val="20"/>
        </w:rPr>
        <w:t xml:space="preserve">proporção </w:t>
      </w:r>
      <w:r w:rsidRPr="00500D33">
        <w:rPr>
          <w:rFonts w:ascii="Verdana" w:hAnsi="Verdana" w:cs="Arial"/>
          <w:sz w:val="20"/>
          <w:szCs w:val="20"/>
        </w:rPr>
        <w:t>de 95% do Lucro Líquido ajustado pela Reserva Legal e estão dentro do limite fiscal previsto na Lei</w:t>
      </w:r>
      <w:r w:rsidR="00C02F14">
        <w:rPr>
          <w:rFonts w:ascii="Verdana" w:hAnsi="Verdana" w:cs="Arial"/>
          <w:sz w:val="20"/>
          <w:szCs w:val="20"/>
        </w:rPr>
        <w:t xml:space="preserve"> Federal</w:t>
      </w:r>
      <w:r w:rsidRPr="00500D33">
        <w:rPr>
          <w:rFonts w:ascii="Verdana" w:hAnsi="Verdana" w:cs="Arial"/>
          <w:sz w:val="20"/>
          <w:szCs w:val="20"/>
        </w:rPr>
        <w:t xml:space="preserve"> nº 9.249/95, complementada por disposições legais posteriores, totalizando no período o montante bruto de R$ </w:t>
      </w:r>
      <w:r>
        <w:rPr>
          <w:rFonts w:ascii="Verdana" w:hAnsi="Verdana" w:cs="Arial"/>
          <w:sz w:val="20"/>
          <w:szCs w:val="20"/>
        </w:rPr>
        <w:t xml:space="preserve">25.740 mil. No 1º semestre de 2020, </w:t>
      </w:r>
      <w:r w:rsidRPr="009A3D69">
        <w:rPr>
          <w:rFonts w:ascii="Verdana" w:hAnsi="Verdana" w:cs="Arial"/>
          <w:sz w:val="20"/>
          <w:szCs w:val="20"/>
        </w:rPr>
        <w:t>em decorrência da Resolução CMN nº 4.820, os juros</w:t>
      </w:r>
      <w:r>
        <w:rPr>
          <w:rFonts w:ascii="Verdana" w:hAnsi="Verdana" w:cs="Arial"/>
          <w:sz w:val="20"/>
          <w:szCs w:val="20"/>
        </w:rPr>
        <w:t xml:space="preserve"> </w:t>
      </w:r>
      <w:r w:rsidRPr="009A3D69">
        <w:rPr>
          <w:rFonts w:ascii="Verdana" w:hAnsi="Verdana" w:cs="Arial"/>
          <w:sz w:val="20"/>
          <w:szCs w:val="20"/>
        </w:rPr>
        <w:t xml:space="preserve">sobre o capital próprio foram limitados a </w:t>
      </w:r>
      <w:r>
        <w:rPr>
          <w:rFonts w:ascii="Verdana" w:hAnsi="Verdana" w:cs="Arial"/>
          <w:sz w:val="20"/>
          <w:szCs w:val="20"/>
        </w:rPr>
        <w:t>25</w:t>
      </w:r>
      <w:r w:rsidRPr="009A3D69">
        <w:rPr>
          <w:rFonts w:ascii="Verdana" w:hAnsi="Verdana" w:cs="Arial"/>
          <w:sz w:val="20"/>
          <w:szCs w:val="20"/>
        </w:rPr>
        <w:t>% do lucro líquido ajustado,</w:t>
      </w:r>
      <w:r>
        <w:rPr>
          <w:rFonts w:ascii="Verdana" w:hAnsi="Verdana" w:cs="Arial"/>
          <w:sz w:val="20"/>
          <w:szCs w:val="20"/>
        </w:rPr>
        <w:t xml:space="preserve"> resultando no crédito no valor de R$ 4.574</w:t>
      </w:r>
      <w:r w:rsidRPr="009A3D69">
        <w:rPr>
          <w:rFonts w:ascii="Verdana" w:hAnsi="Verdana" w:cs="Arial"/>
          <w:sz w:val="20"/>
          <w:szCs w:val="20"/>
        </w:rPr>
        <w:t xml:space="preserve"> </w:t>
      </w:r>
      <w:r>
        <w:rPr>
          <w:rFonts w:ascii="Verdana" w:hAnsi="Verdana" w:cs="Arial"/>
          <w:sz w:val="20"/>
          <w:szCs w:val="20"/>
        </w:rPr>
        <w:t>mil.</w:t>
      </w:r>
    </w:p>
    <w:p w14:paraId="0BC55B27" w14:textId="77777777" w:rsidR="001902CE" w:rsidRPr="00500D33" w:rsidRDefault="001902CE" w:rsidP="001902CE">
      <w:pPr>
        <w:jc w:val="both"/>
        <w:rPr>
          <w:rFonts w:ascii="Verdana" w:hAnsi="Verdana" w:cs="Arial"/>
          <w:sz w:val="20"/>
          <w:szCs w:val="20"/>
        </w:rPr>
      </w:pPr>
    </w:p>
    <w:p w14:paraId="6D328519" w14:textId="77777777" w:rsidR="001902CE" w:rsidRDefault="001902CE" w:rsidP="007C0984">
      <w:pPr>
        <w:jc w:val="both"/>
        <w:rPr>
          <w:rFonts w:ascii="Verdana" w:hAnsi="Verdana" w:cs="Arial"/>
          <w:sz w:val="20"/>
          <w:szCs w:val="20"/>
        </w:rPr>
      </w:pPr>
      <w:r w:rsidRPr="00500D33">
        <w:rPr>
          <w:rFonts w:ascii="Verdana" w:hAnsi="Verdana" w:cs="Arial"/>
          <w:sz w:val="20"/>
          <w:szCs w:val="20"/>
        </w:rPr>
        <w:t xml:space="preserve">Dessa forma, em junho de </w:t>
      </w:r>
      <w:r>
        <w:rPr>
          <w:rFonts w:ascii="Verdana" w:hAnsi="Verdana" w:cs="Arial"/>
          <w:sz w:val="20"/>
          <w:szCs w:val="20"/>
        </w:rPr>
        <w:t>2021</w:t>
      </w:r>
      <w:r w:rsidRPr="00500D33">
        <w:rPr>
          <w:rFonts w:ascii="Verdana" w:hAnsi="Verdana" w:cs="Arial"/>
          <w:sz w:val="20"/>
          <w:szCs w:val="20"/>
        </w:rPr>
        <w:t>, foram provisionados juros sobre o capital próprio, conforme demonstrado abaixo:</w:t>
      </w:r>
    </w:p>
    <w:tbl>
      <w:tblPr>
        <w:tblW w:w="10358" w:type="dxa"/>
        <w:tblInd w:w="60" w:type="dxa"/>
        <w:tblCellMar>
          <w:left w:w="70" w:type="dxa"/>
          <w:right w:w="70" w:type="dxa"/>
        </w:tblCellMar>
        <w:tblLook w:val="04A0" w:firstRow="1" w:lastRow="0" w:firstColumn="1" w:lastColumn="0" w:noHBand="0" w:noVBand="1"/>
      </w:tblPr>
      <w:tblGrid>
        <w:gridCol w:w="3979"/>
        <w:gridCol w:w="1440"/>
        <w:gridCol w:w="1537"/>
        <w:gridCol w:w="1701"/>
        <w:gridCol w:w="1701"/>
      </w:tblGrid>
      <w:tr w:rsidR="001902CE" w:rsidRPr="009A3D69" w14:paraId="154A4466" w14:textId="77777777" w:rsidTr="00651FCD">
        <w:trPr>
          <w:trHeight w:val="435"/>
        </w:trPr>
        <w:tc>
          <w:tcPr>
            <w:tcW w:w="3979"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01C101F" w14:textId="77777777" w:rsidR="001902CE" w:rsidRPr="009A3D69" w:rsidRDefault="001902CE" w:rsidP="00791FEE">
            <w:pPr>
              <w:suppressAutoHyphens w:val="0"/>
              <w:rPr>
                <w:rFonts w:ascii="Verdana" w:hAnsi="Verdana" w:cs="Arial"/>
                <w:b/>
                <w:bCs/>
                <w:sz w:val="16"/>
                <w:szCs w:val="16"/>
                <w:lang w:eastAsia="pt-BR"/>
              </w:rPr>
            </w:pPr>
            <w:r w:rsidRPr="009A3D69">
              <w:rPr>
                <w:rFonts w:ascii="Verdana" w:hAnsi="Verdana" w:cs="Arial"/>
                <w:b/>
                <w:bCs/>
                <w:sz w:val="16"/>
                <w:szCs w:val="16"/>
                <w:lang w:eastAsia="pt-BR"/>
              </w:rPr>
              <w:t>Acionista</w:t>
            </w:r>
          </w:p>
        </w:tc>
        <w:tc>
          <w:tcPr>
            <w:tcW w:w="1440" w:type="dxa"/>
            <w:tcBorders>
              <w:top w:val="single" w:sz="8" w:space="0" w:color="FFFFFF"/>
              <w:left w:val="nil"/>
              <w:bottom w:val="single" w:sz="8" w:space="0" w:color="FFFFFF"/>
              <w:right w:val="single" w:sz="8" w:space="0" w:color="FFFFFF"/>
            </w:tcBorders>
            <w:shd w:val="clear" w:color="000000" w:fill="A6A6A6"/>
            <w:vAlign w:val="center"/>
            <w:hideMark/>
          </w:tcPr>
          <w:p w14:paraId="4FA32FB5" w14:textId="77777777" w:rsidR="001902CE" w:rsidRPr="009A3D69" w:rsidRDefault="001902CE" w:rsidP="00791FEE">
            <w:pPr>
              <w:suppressAutoHyphens w:val="0"/>
              <w:jc w:val="center"/>
              <w:rPr>
                <w:rFonts w:ascii="Verdana" w:hAnsi="Verdana" w:cs="Arial"/>
                <w:b/>
                <w:bCs/>
                <w:sz w:val="16"/>
                <w:szCs w:val="16"/>
                <w:lang w:eastAsia="pt-BR"/>
              </w:rPr>
            </w:pPr>
            <w:r w:rsidRPr="009A3D69">
              <w:rPr>
                <w:rFonts w:ascii="Verdana" w:hAnsi="Verdana" w:cs="Arial"/>
                <w:b/>
                <w:bCs/>
                <w:sz w:val="16"/>
                <w:szCs w:val="16"/>
                <w:lang w:eastAsia="pt-BR"/>
              </w:rPr>
              <w:t>% Part.</w:t>
            </w:r>
          </w:p>
        </w:tc>
        <w:tc>
          <w:tcPr>
            <w:tcW w:w="1537" w:type="dxa"/>
            <w:tcBorders>
              <w:top w:val="single" w:sz="8" w:space="0" w:color="FFFFFF"/>
              <w:left w:val="nil"/>
              <w:bottom w:val="single" w:sz="8" w:space="0" w:color="FFFFFF"/>
              <w:right w:val="single" w:sz="8" w:space="0" w:color="FFFFFF"/>
            </w:tcBorders>
            <w:shd w:val="clear" w:color="000000" w:fill="A6A6A6"/>
            <w:vAlign w:val="center"/>
            <w:hideMark/>
          </w:tcPr>
          <w:p w14:paraId="426A004E" w14:textId="77777777" w:rsidR="001902CE" w:rsidRPr="009A3D69" w:rsidRDefault="001902CE" w:rsidP="00791FEE">
            <w:pPr>
              <w:suppressAutoHyphens w:val="0"/>
              <w:jc w:val="center"/>
              <w:rPr>
                <w:rFonts w:ascii="Verdana" w:hAnsi="Verdana" w:cs="Arial"/>
                <w:b/>
                <w:bCs/>
                <w:sz w:val="16"/>
                <w:szCs w:val="16"/>
                <w:lang w:eastAsia="pt-BR"/>
              </w:rPr>
            </w:pPr>
            <w:r w:rsidRPr="009A3D69">
              <w:rPr>
                <w:rFonts w:ascii="Verdana" w:hAnsi="Verdana" w:cs="Arial"/>
                <w:b/>
                <w:bCs/>
                <w:sz w:val="16"/>
                <w:szCs w:val="16"/>
                <w:lang w:eastAsia="pt-BR"/>
              </w:rPr>
              <w:t>Mínimo estatutário</w:t>
            </w:r>
          </w:p>
        </w:tc>
        <w:tc>
          <w:tcPr>
            <w:tcW w:w="1701" w:type="dxa"/>
            <w:tcBorders>
              <w:top w:val="single" w:sz="8" w:space="0" w:color="FFFFFF"/>
              <w:left w:val="nil"/>
              <w:bottom w:val="single" w:sz="8" w:space="0" w:color="FFFFFF"/>
              <w:right w:val="single" w:sz="8" w:space="0" w:color="FFFFFF"/>
            </w:tcBorders>
            <w:shd w:val="clear" w:color="000000" w:fill="A6A6A6"/>
            <w:vAlign w:val="center"/>
            <w:hideMark/>
          </w:tcPr>
          <w:p w14:paraId="779A987C" w14:textId="77777777" w:rsidR="001902CE" w:rsidRPr="009A3D69" w:rsidRDefault="001902CE" w:rsidP="00791FEE">
            <w:pPr>
              <w:suppressAutoHyphens w:val="0"/>
              <w:jc w:val="center"/>
              <w:rPr>
                <w:rFonts w:ascii="Verdana" w:hAnsi="Verdana" w:cs="Arial"/>
                <w:b/>
                <w:bCs/>
                <w:sz w:val="16"/>
                <w:szCs w:val="16"/>
                <w:lang w:eastAsia="pt-BR"/>
              </w:rPr>
            </w:pPr>
            <w:r w:rsidRPr="009A3D69">
              <w:rPr>
                <w:rFonts w:ascii="Verdana" w:hAnsi="Verdana" w:cs="Arial"/>
                <w:b/>
                <w:bCs/>
                <w:sz w:val="16"/>
                <w:szCs w:val="16"/>
                <w:lang w:eastAsia="pt-BR"/>
              </w:rPr>
              <w:t>Adicional proposto</w:t>
            </w:r>
          </w:p>
        </w:tc>
        <w:tc>
          <w:tcPr>
            <w:tcW w:w="1701" w:type="dxa"/>
            <w:tcBorders>
              <w:top w:val="single" w:sz="8" w:space="0" w:color="FFFFFF"/>
              <w:left w:val="nil"/>
              <w:bottom w:val="single" w:sz="8" w:space="0" w:color="FFFFFF"/>
              <w:right w:val="single" w:sz="8" w:space="0" w:color="FFFFFF"/>
            </w:tcBorders>
            <w:shd w:val="clear" w:color="000000" w:fill="A6A6A6"/>
            <w:vAlign w:val="center"/>
            <w:hideMark/>
          </w:tcPr>
          <w:p w14:paraId="00D8B953" w14:textId="77777777" w:rsidR="001902CE" w:rsidRPr="009A3D69" w:rsidRDefault="001902CE" w:rsidP="00791FEE">
            <w:pPr>
              <w:suppressAutoHyphens w:val="0"/>
              <w:jc w:val="center"/>
              <w:rPr>
                <w:rFonts w:ascii="Verdana" w:hAnsi="Verdana" w:cs="Arial"/>
                <w:b/>
                <w:bCs/>
                <w:sz w:val="16"/>
                <w:szCs w:val="16"/>
                <w:lang w:eastAsia="pt-BR"/>
              </w:rPr>
            </w:pPr>
            <w:r w:rsidRPr="009A3D69">
              <w:rPr>
                <w:rFonts w:ascii="Verdana" w:hAnsi="Verdana" w:cs="Arial"/>
                <w:b/>
                <w:bCs/>
                <w:sz w:val="16"/>
                <w:szCs w:val="16"/>
                <w:lang w:eastAsia="pt-BR"/>
              </w:rPr>
              <w:t>Total</w:t>
            </w:r>
          </w:p>
        </w:tc>
      </w:tr>
      <w:tr w:rsidR="001902CE" w:rsidRPr="009A3D69" w14:paraId="6AF50160" w14:textId="77777777" w:rsidTr="00651FCD">
        <w:trPr>
          <w:trHeight w:val="300"/>
        </w:trPr>
        <w:tc>
          <w:tcPr>
            <w:tcW w:w="3979" w:type="dxa"/>
            <w:tcBorders>
              <w:top w:val="nil"/>
              <w:left w:val="single" w:sz="8" w:space="0" w:color="FFFFFF"/>
              <w:bottom w:val="single" w:sz="8" w:space="0" w:color="FFFFFF"/>
              <w:right w:val="single" w:sz="8" w:space="0" w:color="FFFFFF"/>
            </w:tcBorders>
            <w:shd w:val="clear" w:color="000000" w:fill="F2F2F2"/>
            <w:vAlign w:val="center"/>
            <w:hideMark/>
          </w:tcPr>
          <w:p w14:paraId="5D2ECD14" w14:textId="77777777" w:rsidR="001902CE" w:rsidRPr="009A3D69" w:rsidRDefault="001902CE" w:rsidP="00791FEE">
            <w:pPr>
              <w:suppressAutoHyphens w:val="0"/>
              <w:jc w:val="both"/>
              <w:rPr>
                <w:rFonts w:ascii="Verdana" w:hAnsi="Verdana" w:cs="Arial"/>
                <w:sz w:val="16"/>
                <w:szCs w:val="16"/>
                <w:lang w:eastAsia="pt-BR"/>
              </w:rPr>
            </w:pPr>
            <w:r w:rsidRPr="009A3D69">
              <w:rPr>
                <w:rFonts w:ascii="Verdana" w:hAnsi="Verdana" w:cs="Arial"/>
                <w:sz w:val="16"/>
                <w:szCs w:val="16"/>
                <w:lang w:eastAsia="pt-BR"/>
              </w:rPr>
              <w:t>Estado do Paraná</w:t>
            </w:r>
          </w:p>
        </w:tc>
        <w:tc>
          <w:tcPr>
            <w:tcW w:w="1440" w:type="dxa"/>
            <w:tcBorders>
              <w:top w:val="nil"/>
              <w:left w:val="nil"/>
              <w:bottom w:val="single" w:sz="8" w:space="0" w:color="FFFFFF"/>
              <w:right w:val="single" w:sz="8" w:space="0" w:color="FFFFFF"/>
            </w:tcBorders>
            <w:shd w:val="clear" w:color="000000" w:fill="F2F2F2"/>
            <w:vAlign w:val="center"/>
            <w:hideMark/>
          </w:tcPr>
          <w:p w14:paraId="677E5D4E" w14:textId="77777777" w:rsidR="001902CE" w:rsidRPr="009A3D69" w:rsidRDefault="001902CE" w:rsidP="00791FEE">
            <w:pPr>
              <w:suppressAutoHyphens w:val="0"/>
              <w:jc w:val="right"/>
              <w:rPr>
                <w:rFonts w:ascii="Verdana" w:hAnsi="Verdana" w:cs="Arial"/>
                <w:sz w:val="16"/>
                <w:szCs w:val="16"/>
                <w:lang w:eastAsia="pt-BR"/>
              </w:rPr>
            </w:pPr>
            <w:r w:rsidRPr="009A3D69">
              <w:rPr>
                <w:rFonts w:ascii="Verdana" w:hAnsi="Verdana" w:cs="Arial"/>
                <w:sz w:val="16"/>
                <w:szCs w:val="16"/>
                <w:lang w:eastAsia="pt-BR"/>
              </w:rPr>
              <w:t>99,9834%</w:t>
            </w:r>
          </w:p>
        </w:tc>
        <w:tc>
          <w:tcPr>
            <w:tcW w:w="1537" w:type="dxa"/>
            <w:tcBorders>
              <w:top w:val="nil"/>
              <w:left w:val="nil"/>
              <w:bottom w:val="single" w:sz="8" w:space="0" w:color="FFFFFF"/>
              <w:right w:val="single" w:sz="8" w:space="0" w:color="FFFFFF"/>
            </w:tcBorders>
            <w:shd w:val="clear" w:color="000000" w:fill="F2F2F2"/>
            <w:vAlign w:val="center"/>
            <w:hideMark/>
          </w:tcPr>
          <w:p w14:paraId="75CE642E" w14:textId="77777777" w:rsidR="001902CE" w:rsidRPr="009A3D69" w:rsidRDefault="001902CE" w:rsidP="00791FEE">
            <w:pPr>
              <w:suppressAutoHyphens w:val="0"/>
              <w:jc w:val="right"/>
              <w:rPr>
                <w:rFonts w:ascii="Verdana" w:hAnsi="Verdana" w:cs="Arial"/>
                <w:sz w:val="16"/>
                <w:szCs w:val="16"/>
                <w:lang w:eastAsia="pt-BR"/>
              </w:rPr>
            </w:pPr>
            <w:r w:rsidRPr="009A3D69">
              <w:rPr>
                <w:rFonts w:ascii="Verdana" w:hAnsi="Verdana" w:cs="Arial"/>
                <w:sz w:val="16"/>
                <w:szCs w:val="16"/>
                <w:lang w:eastAsia="pt-BR"/>
              </w:rPr>
              <w:t>4.537</w:t>
            </w:r>
          </w:p>
        </w:tc>
        <w:tc>
          <w:tcPr>
            <w:tcW w:w="1701" w:type="dxa"/>
            <w:tcBorders>
              <w:top w:val="nil"/>
              <w:left w:val="nil"/>
              <w:bottom w:val="single" w:sz="8" w:space="0" w:color="FFFFFF"/>
              <w:right w:val="single" w:sz="8" w:space="0" w:color="FFFFFF"/>
            </w:tcBorders>
            <w:shd w:val="clear" w:color="000000" w:fill="F2F2F2"/>
            <w:vAlign w:val="center"/>
            <w:hideMark/>
          </w:tcPr>
          <w:p w14:paraId="09E639AB" w14:textId="77777777" w:rsidR="001902CE" w:rsidRPr="009A3D69" w:rsidRDefault="001902CE" w:rsidP="00791FEE">
            <w:pPr>
              <w:suppressAutoHyphens w:val="0"/>
              <w:jc w:val="right"/>
              <w:rPr>
                <w:rFonts w:ascii="Verdana" w:hAnsi="Verdana" w:cs="Arial"/>
                <w:sz w:val="16"/>
                <w:szCs w:val="16"/>
                <w:lang w:eastAsia="pt-BR"/>
              </w:rPr>
            </w:pPr>
            <w:r w:rsidRPr="009A3D69">
              <w:rPr>
                <w:rFonts w:ascii="Verdana" w:hAnsi="Verdana" w:cs="Arial"/>
                <w:sz w:val="16"/>
                <w:szCs w:val="16"/>
                <w:lang w:eastAsia="pt-BR"/>
              </w:rPr>
              <w:t>21.198</w:t>
            </w:r>
          </w:p>
        </w:tc>
        <w:tc>
          <w:tcPr>
            <w:tcW w:w="1701" w:type="dxa"/>
            <w:tcBorders>
              <w:top w:val="nil"/>
              <w:left w:val="nil"/>
              <w:bottom w:val="single" w:sz="8" w:space="0" w:color="FFFFFF"/>
              <w:right w:val="single" w:sz="8" w:space="0" w:color="FFFFFF"/>
            </w:tcBorders>
            <w:shd w:val="clear" w:color="000000" w:fill="F2F2F2"/>
            <w:vAlign w:val="center"/>
            <w:hideMark/>
          </w:tcPr>
          <w:p w14:paraId="603EF976" w14:textId="77777777" w:rsidR="001902CE" w:rsidRPr="009A3D69" w:rsidRDefault="001902CE" w:rsidP="00791FEE">
            <w:pPr>
              <w:suppressAutoHyphens w:val="0"/>
              <w:jc w:val="right"/>
              <w:rPr>
                <w:rFonts w:ascii="Verdana" w:hAnsi="Verdana" w:cs="Arial"/>
                <w:sz w:val="16"/>
                <w:szCs w:val="16"/>
                <w:lang w:eastAsia="pt-BR"/>
              </w:rPr>
            </w:pPr>
            <w:r w:rsidRPr="009A3D69">
              <w:rPr>
                <w:rFonts w:ascii="Verdana" w:hAnsi="Verdana" w:cs="Arial"/>
                <w:sz w:val="16"/>
                <w:szCs w:val="16"/>
                <w:lang w:eastAsia="pt-BR"/>
              </w:rPr>
              <w:t>25.735</w:t>
            </w:r>
          </w:p>
        </w:tc>
      </w:tr>
      <w:tr w:rsidR="001902CE" w:rsidRPr="009A3D69" w14:paraId="4C857DDC" w14:textId="77777777" w:rsidTr="00651FCD">
        <w:trPr>
          <w:trHeight w:val="300"/>
        </w:trPr>
        <w:tc>
          <w:tcPr>
            <w:tcW w:w="3979" w:type="dxa"/>
            <w:tcBorders>
              <w:top w:val="nil"/>
              <w:left w:val="single" w:sz="8" w:space="0" w:color="FFFFFF"/>
              <w:bottom w:val="single" w:sz="8" w:space="0" w:color="FFFFFF"/>
              <w:right w:val="single" w:sz="8" w:space="0" w:color="FFFFFF"/>
            </w:tcBorders>
            <w:shd w:val="clear" w:color="000000" w:fill="F2F2F2"/>
            <w:vAlign w:val="center"/>
            <w:hideMark/>
          </w:tcPr>
          <w:p w14:paraId="5442B416" w14:textId="77777777" w:rsidR="001902CE" w:rsidRPr="009A3D69" w:rsidRDefault="001902CE" w:rsidP="00791FEE">
            <w:pPr>
              <w:suppressAutoHyphens w:val="0"/>
              <w:jc w:val="both"/>
              <w:rPr>
                <w:rFonts w:ascii="Verdana" w:hAnsi="Verdana" w:cs="Arial"/>
                <w:sz w:val="16"/>
                <w:szCs w:val="16"/>
                <w:lang w:eastAsia="pt-BR"/>
              </w:rPr>
            </w:pPr>
            <w:r w:rsidRPr="009A3D69">
              <w:rPr>
                <w:rFonts w:ascii="Verdana" w:hAnsi="Verdana" w:cs="Arial"/>
                <w:sz w:val="16"/>
                <w:szCs w:val="16"/>
                <w:lang w:eastAsia="pt-BR"/>
              </w:rPr>
              <w:t>Celepar</w:t>
            </w:r>
          </w:p>
        </w:tc>
        <w:tc>
          <w:tcPr>
            <w:tcW w:w="1440" w:type="dxa"/>
            <w:tcBorders>
              <w:top w:val="nil"/>
              <w:left w:val="nil"/>
              <w:bottom w:val="single" w:sz="8" w:space="0" w:color="FFFFFF"/>
              <w:right w:val="single" w:sz="8" w:space="0" w:color="FFFFFF"/>
            </w:tcBorders>
            <w:shd w:val="clear" w:color="000000" w:fill="F2F2F2"/>
            <w:vAlign w:val="center"/>
            <w:hideMark/>
          </w:tcPr>
          <w:p w14:paraId="1E03A5B5" w14:textId="77777777" w:rsidR="001902CE" w:rsidRPr="009A3D69" w:rsidRDefault="001902CE" w:rsidP="00791FEE">
            <w:pPr>
              <w:suppressAutoHyphens w:val="0"/>
              <w:jc w:val="right"/>
              <w:rPr>
                <w:rFonts w:ascii="Verdana" w:hAnsi="Verdana" w:cs="Arial"/>
                <w:sz w:val="16"/>
                <w:szCs w:val="16"/>
                <w:lang w:eastAsia="pt-BR"/>
              </w:rPr>
            </w:pPr>
            <w:r w:rsidRPr="009A3D69">
              <w:rPr>
                <w:rFonts w:ascii="Verdana" w:hAnsi="Verdana" w:cs="Arial"/>
                <w:sz w:val="16"/>
                <w:szCs w:val="16"/>
                <w:lang w:eastAsia="pt-BR"/>
              </w:rPr>
              <w:t>0,0166%</w:t>
            </w:r>
          </w:p>
        </w:tc>
        <w:tc>
          <w:tcPr>
            <w:tcW w:w="1537" w:type="dxa"/>
            <w:tcBorders>
              <w:top w:val="nil"/>
              <w:left w:val="nil"/>
              <w:bottom w:val="single" w:sz="8" w:space="0" w:color="FFFFFF"/>
              <w:right w:val="single" w:sz="8" w:space="0" w:color="FFFFFF"/>
            </w:tcBorders>
            <w:shd w:val="clear" w:color="000000" w:fill="F2F2F2"/>
            <w:vAlign w:val="center"/>
            <w:hideMark/>
          </w:tcPr>
          <w:p w14:paraId="0CF8D1F2" w14:textId="77777777" w:rsidR="001902CE" w:rsidRPr="009A3D69" w:rsidRDefault="001902CE" w:rsidP="00791FEE">
            <w:pPr>
              <w:suppressAutoHyphens w:val="0"/>
              <w:jc w:val="right"/>
              <w:rPr>
                <w:rFonts w:ascii="Verdana" w:hAnsi="Verdana" w:cs="Arial"/>
                <w:sz w:val="16"/>
                <w:szCs w:val="16"/>
                <w:lang w:eastAsia="pt-BR"/>
              </w:rPr>
            </w:pPr>
            <w:r w:rsidRPr="009A3D69">
              <w:rPr>
                <w:rFonts w:ascii="Verdana" w:hAnsi="Verdana" w:cs="Arial"/>
                <w:sz w:val="16"/>
                <w:szCs w:val="16"/>
                <w:lang w:eastAsia="pt-BR"/>
              </w:rPr>
              <w:t>1</w:t>
            </w:r>
          </w:p>
        </w:tc>
        <w:tc>
          <w:tcPr>
            <w:tcW w:w="1701" w:type="dxa"/>
            <w:tcBorders>
              <w:top w:val="nil"/>
              <w:left w:val="nil"/>
              <w:bottom w:val="single" w:sz="8" w:space="0" w:color="FFFFFF"/>
              <w:right w:val="single" w:sz="8" w:space="0" w:color="FFFFFF"/>
            </w:tcBorders>
            <w:shd w:val="clear" w:color="000000" w:fill="F2F2F2"/>
            <w:vAlign w:val="center"/>
            <w:hideMark/>
          </w:tcPr>
          <w:p w14:paraId="409AE570" w14:textId="77777777" w:rsidR="001902CE" w:rsidRPr="009A3D69" w:rsidRDefault="001902CE" w:rsidP="00791FEE">
            <w:pPr>
              <w:suppressAutoHyphens w:val="0"/>
              <w:jc w:val="right"/>
              <w:rPr>
                <w:rFonts w:ascii="Verdana" w:hAnsi="Verdana" w:cs="Arial"/>
                <w:sz w:val="16"/>
                <w:szCs w:val="16"/>
                <w:lang w:eastAsia="pt-BR"/>
              </w:rPr>
            </w:pPr>
            <w:r w:rsidRPr="009A3D69">
              <w:rPr>
                <w:rFonts w:ascii="Verdana" w:hAnsi="Verdana" w:cs="Arial"/>
                <w:sz w:val="16"/>
                <w:szCs w:val="16"/>
                <w:lang w:eastAsia="pt-BR"/>
              </w:rPr>
              <w:t>4</w:t>
            </w:r>
          </w:p>
        </w:tc>
        <w:tc>
          <w:tcPr>
            <w:tcW w:w="1701" w:type="dxa"/>
            <w:tcBorders>
              <w:top w:val="nil"/>
              <w:left w:val="nil"/>
              <w:bottom w:val="single" w:sz="8" w:space="0" w:color="FFFFFF"/>
              <w:right w:val="single" w:sz="8" w:space="0" w:color="FFFFFF"/>
            </w:tcBorders>
            <w:shd w:val="clear" w:color="000000" w:fill="F2F2F2"/>
            <w:vAlign w:val="center"/>
            <w:hideMark/>
          </w:tcPr>
          <w:p w14:paraId="1160E031" w14:textId="77777777" w:rsidR="001902CE" w:rsidRPr="009A3D69" w:rsidRDefault="001902CE" w:rsidP="00791FEE">
            <w:pPr>
              <w:suppressAutoHyphens w:val="0"/>
              <w:jc w:val="right"/>
              <w:rPr>
                <w:rFonts w:ascii="Verdana" w:hAnsi="Verdana" w:cs="Arial"/>
                <w:sz w:val="16"/>
                <w:szCs w:val="16"/>
                <w:lang w:eastAsia="pt-BR"/>
              </w:rPr>
            </w:pPr>
            <w:r w:rsidRPr="009A3D69">
              <w:rPr>
                <w:rFonts w:ascii="Verdana" w:hAnsi="Verdana" w:cs="Arial"/>
                <w:sz w:val="16"/>
                <w:szCs w:val="16"/>
                <w:lang w:eastAsia="pt-BR"/>
              </w:rPr>
              <w:t>5</w:t>
            </w:r>
          </w:p>
        </w:tc>
      </w:tr>
      <w:tr w:rsidR="001902CE" w:rsidRPr="009A3D69" w14:paraId="18016F7E" w14:textId="77777777" w:rsidTr="00651FCD">
        <w:trPr>
          <w:trHeight w:val="300"/>
        </w:trPr>
        <w:tc>
          <w:tcPr>
            <w:tcW w:w="3979" w:type="dxa"/>
            <w:tcBorders>
              <w:top w:val="nil"/>
              <w:left w:val="single" w:sz="8" w:space="0" w:color="FFFFFF"/>
              <w:bottom w:val="single" w:sz="8" w:space="0" w:color="FFFFFF"/>
              <w:right w:val="single" w:sz="8" w:space="0" w:color="FFFFFF"/>
            </w:tcBorders>
            <w:shd w:val="clear" w:color="000000" w:fill="A6A6A6"/>
            <w:vAlign w:val="center"/>
            <w:hideMark/>
          </w:tcPr>
          <w:p w14:paraId="383A3465" w14:textId="77777777" w:rsidR="001902CE" w:rsidRPr="009A3D69" w:rsidRDefault="001902CE" w:rsidP="00791FEE">
            <w:pPr>
              <w:suppressAutoHyphens w:val="0"/>
              <w:jc w:val="both"/>
              <w:rPr>
                <w:rFonts w:ascii="Verdana" w:hAnsi="Verdana" w:cs="Arial"/>
                <w:b/>
                <w:bCs/>
                <w:sz w:val="16"/>
                <w:szCs w:val="16"/>
                <w:lang w:eastAsia="pt-BR"/>
              </w:rPr>
            </w:pPr>
            <w:r w:rsidRPr="009A3D69">
              <w:rPr>
                <w:rFonts w:ascii="Verdana" w:hAnsi="Verdana" w:cs="Arial"/>
                <w:b/>
                <w:bCs/>
                <w:sz w:val="16"/>
                <w:szCs w:val="16"/>
                <w:lang w:eastAsia="pt-BR"/>
              </w:rPr>
              <w:t xml:space="preserve">Total </w:t>
            </w:r>
          </w:p>
        </w:tc>
        <w:tc>
          <w:tcPr>
            <w:tcW w:w="1440" w:type="dxa"/>
            <w:tcBorders>
              <w:top w:val="nil"/>
              <w:left w:val="nil"/>
              <w:bottom w:val="single" w:sz="8" w:space="0" w:color="FFFFFF"/>
              <w:right w:val="single" w:sz="8" w:space="0" w:color="FFFFFF"/>
            </w:tcBorders>
            <w:shd w:val="clear" w:color="000000" w:fill="A6A6A6"/>
            <w:vAlign w:val="center"/>
            <w:hideMark/>
          </w:tcPr>
          <w:p w14:paraId="2BF8C782" w14:textId="77777777" w:rsidR="001902CE" w:rsidRPr="009A3D69" w:rsidRDefault="001902CE" w:rsidP="00791FEE">
            <w:pPr>
              <w:suppressAutoHyphens w:val="0"/>
              <w:jc w:val="right"/>
              <w:rPr>
                <w:rFonts w:ascii="Verdana" w:hAnsi="Verdana" w:cs="Arial"/>
                <w:b/>
                <w:bCs/>
                <w:sz w:val="16"/>
                <w:szCs w:val="16"/>
                <w:lang w:eastAsia="pt-BR"/>
              </w:rPr>
            </w:pPr>
            <w:r w:rsidRPr="009A3D69">
              <w:rPr>
                <w:rFonts w:ascii="Verdana" w:hAnsi="Verdana" w:cs="Arial"/>
                <w:b/>
                <w:bCs/>
                <w:sz w:val="16"/>
                <w:szCs w:val="16"/>
                <w:lang w:eastAsia="pt-BR"/>
              </w:rPr>
              <w:t>100%</w:t>
            </w:r>
          </w:p>
        </w:tc>
        <w:tc>
          <w:tcPr>
            <w:tcW w:w="1537" w:type="dxa"/>
            <w:tcBorders>
              <w:top w:val="nil"/>
              <w:left w:val="nil"/>
              <w:bottom w:val="single" w:sz="8" w:space="0" w:color="FFFFFF"/>
              <w:right w:val="single" w:sz="8" w:space="0" w:color="FFFFFF"/>
            </w:tcBorders>
            <w:shd w:val="clear" w:color="000000" w:fill="A6A6A6"/>
            <w:vAlign w:val="center"/>
            <w:hideMark/>
          </w:tcPr>
          <w:p w14:paraId="020A7E47" w14:textId="77777777" w:rsidR="001902CE" w:rsidRPr="009A3D69" w:rsidRDefault="001902CE" w:rsidP="00791FEE">
            <w:pPr>
              <w:suppressAutoHyphens w:val="0"/>
              <w:jc w:val="right"/>
              <w:rPr>
                <w:rFonts w:ascii="Verdana" w:hAnsi="Verdana" w:cs="Arial"/>
                <w:b/>
                <w:bCs/>
                <w:sz w:val="16"/>
                <w:szCs w:val="16"/>
                <w:lang w:eastAsia="pt-BR"/>
              </w:rPr>
            </w:pPr>
            <w:r w:rsidRPr="009A3D69">
              <w:rPr>
                <w:rFonts w:ascii="Verdana" w:hAnsi="Verdana" w:cs="Arial"/>
                <w:b/>
                <w:bCs/>
                <w:sz w:val="16"/>
                <w:szCs w:val="16"/>
                <w:lang w:eastAsia="pt-BR"/>
              </w:rPr>
              <w:t>4.538</w:t>
            </w:r>
          </w:p>
        </w:tc>
        <w:tc>
          <w:tcPr>
            <w:tcW w:w="1701" w:type="dxa"/>
            <w:tcBorders>
              <w:top w:val="nil"/>
              <w:left w:val="nil"/>
              <w:bottom w:val="single" w:sz="8" w:space="0" w:color="FFFFFF"/>
              <w:right w:val="single" w:sz="8" w:space="0" w:color="FFFFFF"/>
            </w:tcBorders>
            <w:shd w:val="clear" w:color="000000" w:fill="A6A6A6"/>
            <w:vAlign w:val="center"/>
            <w:hideMark/>
          </w:tcPr>
          <w:p w14:paraId="679B182C" w14:textId="77777777" w:rsidR="001902CE" w:rsidRPr="009A3D69" w:rsidRDefault="001902CE" w:rsidP="00791FEE">
            <w:pPr>
              <w:suppressAutoHyphens w:val="0"/>
              <w:jc w:val="right"/>
              <w:rPr>
                <w:rFonts w:ascii="Verdana" w:hAnsi="Verdana" w:cs="Arial"/>
                <w:b/>
                <w:bCs/>
                <w:sz w:val="16"/>
                <w:szCs w:val="16"/>
                <w:lang w:eastAsia="pt-BR"/>
              </w:rPr>
            </w:pPr>
            <w:r w:rsidRPr="009A3D69">
              <w:rPr>
                <w:rFonts w:ascii="Verdana" w:hAnsi="Verdana" w:cs="Arial"/>
                <w:b/>
                <w:bCs/>
                <w:sz w:val="16"/>
                <w:szCs w:val="16"/>
                <w:lang w:eastAsia="pt-BR"/>
              </w:rPr>
              <w:t>21.202</w:t>
            </w:r>
          </w:p>
        </w:tc>
        <w:tc>
          <w:tcPr>
            <w:tcW w:w="1701" w:type="dxa"/>
            <w:tcBorders>
              <w:top w:val="nil"/>
              <w:left w:val="nil"/>
              <w:bottom w:val="single" w:sz="8" w:space="0" w:color="FFFFFF"/>
              <w:right w:val="single" w:sz="8" w:space="0" w:color="FFFFFF"/>
            </w:tcBorders>
            <w:shd w:val="clear" w:color="000000" w:fill="A6A6A6"/>
            <w:vAlign w:val="center"/>
            <w:hideMark/>
          </w:tcPr>
          <w:p w14:paraId="43FB3A89" w14:textId="77777777" w:rsidR="001902CE" w:rsidRPr="009A3D69" w:rsidRDefault="001902CE" w:rsidP="00791FEE">
            <w:pPr>
              <w:suppressAutoHyphens w:val="0"/>
              <w:jc w:val="right"/>
              <w:rPr>
                <w:rFonts w:ascii="Verdana" w:hAnsi="Verdana" w:cs="Arial"/>
                <w:b/>
                <w:bCs/>
                <w:sz w:val="16"/>
                <w:szCs w:val="16"/>
                <w:lang w:eastAsia="pt-BR"/>
              </w:rPr>
            </w:pPr>
            <w:r w:rsidRPr="009A3D69">
              <w:rPr>
                <w:rFonts w:ascii="Verdana" w:hAnsi="Verdana" w:cs="Arial"/>
                <w:b/>
                <w:bCs/>
                <w:sz w:val="16"/>
                <w:szCs w:val="16"/>
                <w:lang w:eastAsia="pt-BR"/>
              </w:rPr>
              <w:t>25.740</w:t>
            </w:r>
          </w:p>
        </w:tc>
      </w:tr>
    </w:tbl>
    <w:p w14:paraId="132BE4D4" w14:textId="77777777" w:rsidR="009E31A0" w:rsidRDefault="009E31A0" w:rsidP="007C0984">
      <w:pPr>
        <w:jc w:val="both"/>
        <w:rPr>
          <w:rFonts w:ascii="Verdana" w:hAnsi="Verdana" w:cs="Arial"/>
          <w:sz w:val="20"/>
          <w:szCs w:val="20"/>
        </w:rPr>
      </w:pPr>
    </w:p>
    <w:p w14:paraId="2FA76884" w14:textId="20ADD92E" w:rsidR="001902CE" w:rsidRDefault="00E216FC" w:rsidP="007C0984">
      <w:pPr>
        <w:jc w:val="both"/>
        <w:rPr>
          <w:rFonts w:ascii="Verdana" w:hAnsi="Verdana" w:cs="Arial"/>
          <w:sz w:val="20"/>
          <w:szCs w:val="20"/>
        </w:rPr>
      </w:pPr>
      <w:r w:rsidRPr="00C27831">
        <w:rPr>
          <w:rFonts w:ascii="Verdana" w:hAnsi="Verdana" w:cs="Arial"/>
          <w:sz w:val="20"/>
          <w:szCs w:val="20"/>
        </w:rPr>
        <w:t>Em conform</w:t>
      </w:r>
      <w:r w:rsidR="00AF7893" w:rsidRPr="00C27831">
        <w:rPr>
          <w:rFonts w:ascii="Verdana" w:hAnsi="Verdana" w:cs="Arial"/>
          <w:sz w:val="20"/>
          <w:szCs w:val="20"/>
        </w:rPr>
        <w:t xml:space="preserve">idade ao estabelecido </w:t>
      </w:r>
      <w:r w:rsidR="00027636" w:rsidRPr="00467B78">
        <w:rPr>
          <w:rFonts w:ascii="Verdana" w:hAnsi="Verdana" w:cs="Arial"/>
          <w:sz w:val="20"/>
          <w:szCs w:val="20"/>
        </w:rPr>
        <w:t>n</w:t>
      </w:r>
      <w:r w:rsidRPr="00467B78">
        <w:rPr>
          <w:rFonts w:ascii="Verdana" w:hAnsi="Verdana" w:cs="Arial"/>
          <w:sz w:val="20"/>
          <w:szCs w:val="20"/>
        </w:rPr>
        <w:t xml:space="preserve">o </w:t>
      </w:r>
      <w:r w:rsidR="00FC2C35" w:rsidRPr="00467B78">
        <w:rPr>
          <w:rFonts w:ascii="Verdana" w:hAnsi="Verdana" w:cs="Arial"/>
          <w:sz w:val="20"/>
          <w:szCs w:val="20"/>
        </w:rPr>
        <w:t xml:space="preserve">artigo </w:t>
      </w:r>
      <w:r w:rsidR="009F141D" w:rsidRPr="00467B78">
        <w:rPr>
          <w:rFonts w:ascii="Verdana" w:hAnsi="Verdana" w:cs="Arial"/>
          <w:sz w:val="20"/>
          <w:szCs w:val="20"/>
        </w:rPr>
        <w:t>79</w:t>
      </w:r>
      <w:r w:rsidR="00A24E10">
        <w:rPr>
          <w:rFonts w:ascii="Verdana" w:hAnsi="Verdana" w:cs="Arial"/>
          <w:sz w:val="20"/>
          <w:szCs w:val="20"/>
        </w:rPr>
        <w:t xml:space="preserve"> do</w:t>
      </w:r>
      <w:r w:rsidR="00FC2C35">
        <w:rPr>
          <w:rFonts w:ascii="Verdana" w:hAnsi="Verdana" w:cs="Arial"/>
          <w:sz w:val="20"/>
          <w:szCs w:val="20"/>
        </w:rPr>
        <w:t xml:space="preserve"> </w:t>
      </w:r>
      <w:r w:rsidRPr="00C27831">
        <w:rPr>
          <w:rFonts w:ascii="Verdana" w:hAnsi="Verdana" w:cs="Arial"/>
          <w:sz w:val="20"/>
          <w:szCs w:val="20"/>
        </w:rPr>
        <w:t>Estatuto</w:t>
      </w:r>
      <w:r w:rsidR="00A24E10">
        <w:rPr>
          <w:rFonts w:ascii="Verdana" w:hAnsi="Verdana" w:cs="Arial"/>
          <w:sz w:val="20"/>
          <w:szCs w:val="20"/>
        </w:rPr>
        <w:t xml:space="preserve"> Social, o resultado apurado no</w:t>
      </w:r>
      <w:r w:rsidR="00C240F6">
        <w:rPr>
          <w:rFonts w:ascii="Verdana" w:hAnsi="Verdana" w:cs="Arial"/>
          <w:sz w:val="20"/>
          <w:szCs w:val="20"/>
        </w:rPr>
        <w:t xml:space="preserve"> período </w:t>
      </w:r>
      <w:r w:rsidRPr="00C27831">
        <w:rPr>
          <w:rFonts w:ascii="Verdana" w:hAnsi="Verdana" w:cs="Arial"/>
          <w:sz w:val="20"/>
          <w:szCs w:val="20"/>
        </w:rPr>
        <w:t>foi destinado da seguinte forma:</w:t>
      </w:r>
    </w:p>
    <w:p w14:paraId="5DB63E7E" w14:textId="48717EB8" w:rsidR="00BE60B1" w:rsidRDefault="00BE60B1" w:rsidP="00345F3F">
      <w:pPr>
        <w:jc w:val="both"/>
      </w:pPr>
    </w:p>
    <w:tbl>
      <w:tblPr>
        <w:tblW w:w="10358" w:type="dxa"/>
        <w:tblInd w:w="60" w:type="dxa"/>
        <w:tblCellMar>
          <w:left w:w="70" w:type="dxa"/>
          <w:right w:w="70" w:type="dxa"/>
        </w:tblCellMar>
        <w:tblLook w:val="04A0" w:firstRow="1" w:lastRow="0" w:firstColumn="1" w:lastColumn="0" w:noHBand="0" w:noVBand="1"/>
      </w:tblPr>
      <w:tblGrid>
        <w:gridCol w:w="5397"/>
        <w:gridCol w:w="2551"/>
        <w:gridCol w:w="2410"/>
      </w:tblGrid>
      <w:tr w:rsidR="001902CE" w:rsidRPr="00F00197" w14:paraId="66762139" w14:textId="77777777" w:rsidTr="00651FCD">
        <w:trPr>
          <w:trHeight w:val="225"/>
        </w:trPr>
        <w:tc>
          <w:tcPr>
            <w:tcW w:w="5397" w:type="dxa"/>
            <w:tcBorders>
              <w:top w:val="nil"/>
              <w:left w:val="single" w:sz="8" w:space="0" w:color="FFFFFF"/>
              <w:bottom w:val="single" w:sz="8" w:space="0" w:color="FFFFFF"/>
              <w:right w:val="single" w:sz="8" w:space="0" w:color="FFFFFF"/>
            </w:tcBorders>
            <w:shd w:val="clear" w:color="000000" w:fill="A6A6A6"/>
            <w:vAlign w:val="center"/>
            <w:hideMark/>
          </w:tcPr>
          <w:p w14:paraId="3A8E17EC" w14:textId="77777777" w:rsidR="001902CE" w:rsidRPr="00F00197" w:rsidRDefault="001902CE" w:rsidP="00791FEE">
            <w:pPr>
              <w:suppressAutoHyphens w:val="0"/>
              <w:jc w:val="center"/>
              <w:rPr>
                <w:rFonts w:ascii="Verdana" w:hAnsi="Verdana" w:cs="Arial"/>
                <w:b/>
                <w:bCs/>
                <w:sz w:val="16"/>
                <w:szCs w:val="16"/>
                <w:lang w:eastAsia="pt-BR"/>
              </w:rPr>
            </w:pPr>
            <w:r w:rsidRPr="00F00197">
              <w:rPr>
                <w:rFonts w:ascii="Verdana" w:hAnsi="Verdana" w:cs="Arial"/>
                <w:b/>
                <w:bCs/>
                <w:sz w:val="16"/>
                <w:szCs w:val="16"/>
                <w:lang w:eastAsia="pt-BR"/>
              </w:rPr>
              <w:t> </w:t>
            </w:r>
          </w:p>
        </w:tc>
        <w:tc>
          <w:tcPr>
            <w:tcW w:w="2551" w:type="dxa"/>
            <w:tcBorders>
              <w:top w:val="nil"/>
              <w:left w:val="nil"/>
              <w:bottom w:val="single" w:sz="8" w:space="0" w:color="FFFFFF"/>
              <w:right w:val="single" w:sz="8" w:space="0" w:color="FFFFFF"/>
            </w:tcBorders>
            <w:shd w:val="clear" w:color="000000" w:fill="A6A6A6"/>
            <w:vAlign w:val="center"/>
            <w:hideMark/>
          </w:tcPr>
          <w:p w14:paraId="7838914C" w14:textId="77777777" w:rsidR="001902CE" w:rsidRPr="00F00197" w:rsidRDefault="001902CE" w:rsidP="00791FEE">
            <w:pPr>
              <w:suppressAutoHyphens w:val="0"/>
              <w:jc w:val="center"/>
              <w:rPr>
                <w:rFonts w:ascii="Verdana" w:hAnsi="Verdana" w:cs="Arial"/>
                <w:b/>
                <w:bCs/>
                <w:sz w:val="16"/>
                <w:szCs w:val="16"/>
                <w:lang w:eastAsia="pt-BR"/>
              </w:rPr>
            </w:pPr>
            <w:r w:rsidRPr="00F00197">
              <w:rPr>
                <w:rFonts w:ascii="Verdana" w:hAnsi="Verdana" w:cs="Arial"/>
                <w:b/>
                <w:bCs/>
                <w:sz w:val="16"/>
                <w:szCs w:val="16"/>
                <w:lang w:eastAsia="pt-BR"/>
              </w:rPr>
              <w:t>30/06/2021</w:t>
            </w:r>
          </w:p>
        </w:tc>
        <w:tc>
          <w:tcPr>
            <w:tcW w:w="2410" w:type="dxa"/>
            <w:tcBorders>
              <w:top w:val="nil"/>
              <w:left w:val="nil"/>
              <w:bottom w:val="single" w:sz="8" w:space="0" w:color="FFFFFF"/>
              <w:right w:val="single" w:sz="8" w:space="0" w:color="FFFFFF"/>
            </w:tcBorders>
            <w:shd w:val="clear" w:color="000000" w:fill="A6A6A6"/>
            <w:vAlign w:val="center"/>
            <w:hideMark/>
          </w:tcPr>
          <w:p w14:paraId="2D2B0546" w14:textId="77777777" w:rsidR="001902CE" w:rsidRPr="00F00197" w:rsidRDefault="001902CE" w:rsidP="00791FEE">
            <w:pPr>
              <w:suppressAutoHyphens w:val="0"/>
              <w:jc w:val="center"/>
              <w:rPr>
                <w:rFonts w:ascii="Verdana" w:hAnsi="Verdana" w:cs="Arial"/>
                <w:b/>
                <w:bCs/>
                <w:sz w:val="16"/>
                <w:szCs w:val="16"/>
                <w:lang w:eastAsia="pt-BR"/>
              </w:rPr>
            </w:pPr>
            <w:r w:rsidRPr="00F00197">
              <w:rPr>
                <w:rFonts w:ascii="Verdana" w:hAnsi="Verdana" w:cs="Arial"/>
                <w:b/>
                <w:bCs/>
                <w:sz w:val="16"/>
                <w:szCs w:val="16"/>
                <w:lang w:eastAsia="pt-BR"/>
              </w:rPr>
              <w:t>30/06/2020</w:t>
            </w:r>
          </w:p>
        </w:tc>
      </w:tr>
      <w:tr w:rsidR="001902CE" w:rsidRPr="00F00197" w14:paraId="050FDD7F" w14:textId="77777777" w:rsidTr="00651FCD">
        <w:trPr>
          <w:trHeight w:val="300"/>
        </w:trPr>
        <w:tc>
          <w:tcPr>
            <w:tcW w:w="5397" w:type="dxa"/>
            <w:tcBorders>
              <w:top w:val="nil"/>
              <w:left w:val="single" w:sz="8" w:space="0" w:color="FFFFFF"/>
              <w:bottom w:val="single" w:sz="8" w:space="0" w:color="FFFFFF"/>
              <w:right w:val="single" w:sz="8" w:space="0" w:color="FFFFFF"/>
            </w:tcBorders>
            <w:shd w:val="clear" w:color="000000" w:fill="A6A6A6"/>
            <w:vAlign w:val="center"/>
            <w:hideMark/>
          </w:tcPr>
          <w:p w14:paraId="5CE57CE5" w14:textId="77777777" w:rsidR="001902CE" w:rsidRPr="00F00197" w:rsidRDefault="001902CE" w:rsidP="00791FEE">
            <w:pPr>
              <w:suppressAutoHyphens w:val="0"/>
              <w:jc w:val="both"/>
              <w:rPr>
                <w:rFonts w:ascii="Verdana" w:hAnsi="Verdana" w:cs="Arial"/>
                <w:b/>
                <w:bCs/>
                <w:sz w:val="16"/>
                <w:szCs w:val="16"/>
                <w:lang w:eastAsia="pt-BR"/>
              </w:rPr>
            </w:pPr>
            <w:r w:rsidRPr="00F00197">
              <w:rPr>
                <w:rFonts w:ascii="Verdana" w:hAnsi="Verdana" w:cs="Arial"/>
                <w:b/>
                <w:bCs/>
                <w:sz w:val="16"/>
                <w:szCs w:val="16"/>
                <w:lang w:eastAsia="pt-BR"/>
              </w:rPr>
              <w:t>Lucro líquido ajustado</w:t>
            </w:r>
          </w:p>
        </w:tc>
        <w:tc>
          <w:tcPr>
            <w:tcW w:w="2551" w:type="dxa"/>
            <w:tcBorders>
              <w:top w:val="nil"/>
              <w:left w:val="nil"/>
              <w:bottom w:val="single" w:sz="8" w:space="0" w:color="FFFFFF"/>
              <w:right w:val="single" w:sz="8" w:space="0" w:color="FFFFFF"/>
            </w:tcBorders>
            <w:shd w:val="clear" w:color="000000" w:fill="A6A6A6"/>
            <w:vAlign w:val="center"/>
            <w:hideMark/>
          </w:tcPr>
          <w:p w14:paraId="6AF53A53" w14:textId="77777777" w:rsidR="001902CE" w:rsidRPr="00F00197" w:rsidRDefault="001902CE" w:rsidP="00791FEE">
            <w:pPr>
              <w:suppressAutoHyphens w:val="0"/>
              <w:jc w:val="right"/>
              <w:rPr>
                <w:rFonts w:ascii="Verdana" w:hAnsi="Verdana" w:cs="Arial"/>
                <w:b/>
                <w:bCs/>
                <w:sz w:val="16"/>
                <w:szCs w:val="16"/>
                <w:lang w:eastAsia="pt-BR"/>
              </w:rPr>
            </w:pPr>
            <w:r w:rsidRPr="00F00197">
              <w:rPr>
                <w:rFonts w:ascii="Verdana" w:hAnsi="Verdana" w:cs="Arial"/>
                <w:b/>
                <w:bCs/>
                <w:sz w:val="16"/>
                <w:szCs w:val="16"/>
                <w:lang w:eastAsia="pt-BR"/>
              </w:rPr>
              <w:t>28.520</w:t>
            </w:r>
          </w:p>
        </w:tc>
        <w:tc>
          <w:tcPr>
            <w:tcW w:w="2410" w:type="dxa"/>
            <w:tcBorders>
              <w:top w:val="nil"/>
              <w:left w:val="nil"/>
              <w:bottom w:val="single" w:sz="8" w:space="0" w:color="FFFFFF"/>
              <w:right w:val="single" w:sz="8" w:space="0" w:color="FFFFFF"/>
            </w:tcBorders>
            <w:shd w:val="clear" w:color="000000" w:fill="A6A6A6"/>
            <w:vAlign w:val="center"/>
            <w:hideMark/>
          </w:tcPr>
          <w:p w14:paraId="5CCB79E3" w14:textId="77777777" w:rsidR="001902CE" w:rsidRPr="00F00197" w:rsidRDefault="001902CE" w:rsidP="00791FEE">
            <w:pPr>
              <w:suppressAutoHyphens w:val="0"/>
              <w:jc w:val="right"/>
              <w:rPr>
                <w:rFonts w:ascii="Verdana" w:hAnsi="Verdana" w:cs="Arial"/>
                <w:b/>
                <w:bCs/>
                <w:sz w:val="16"/>
                <w:szCs w:val="16"/>
                <w:lang w:eastAsia="pt-BR"/>
              </w:rPr>
            </w:pPr>
            <w:r w:rsidRPr="00F00197">
              <w:rPr>
                <w:rFonts w:ascii="Verdana" w:hAnsi="Verdana" w:cs="Arial"/>
                <w:b/>
                <w:bCs/>
                <w:sz w:val="16"/>
                <w:szCs w:val="16"/>
                <w:lang w:eastAsia="pt-BR"/>
              </w:rPr>
              <w:t>19.259</w:t>
            </w:r>
          </w:p>
        </w:tc>
      </w:tr>
      <w:tr w:rsidR="001902CE" w:rsidRPr="00F00197" w14:paraId="06769D91" w14:textId="77777777" w:rsidTr="00651FCD">
        <w:trPr>
          <w:trHeight w:val="300"/>
        </w:trPr>
        <w:tc>
          <w:tcPr>
            <w:tcW w:w="5397" w:type="dxa"/>
            <w:tcBorders>
              <w:top w:val="nil"/>
              <w:left w:val="single" w:sz="8" w:space="0" w:color="FFFFFF"/>
              <w:bottom w:val="single" w:sz="8" w:space="0" w:color="FFFFFF"/>
              <w:right w:val="single" w:sz="8" w:space="0" w:color="FFFFFF"/>
            </w:tcBorders>
            <w:shd w:val="clear" w:color="000000" w:fill="F2F2F2"/>
            <w:vAlign w:val="center"/>
            <w:hideMark/>
          </w:tcPr>
          <w:p w14:paraId="4CB1176B" w14:textId="77777777" w:rsidR="001902CE" w:rsidRPr="00F00197" w:rsidRDefault="001902CE" w:rsidP="00791FEE">
            <w:pPr>
              <w:suppressAutoHyphens w:val="0"/>
              <w:jc w:val="both"/>
              <w:rPr>
                <w:rFonts w:ascii="Verdana" w:hAnsi="Verdana" w:cs="Arial"/>
                <w:sz w:val="16"/>
                <w:szCs w:val="16"/>
                <w:lang w:eastAsia="pt-BR"/>
              </w:rPr>
            </w:pPr>
            <w:r w:rsidRPr="00F00197">
              <w:rPr>
                <w:rFonts w:ascii="Verdana" w:hAnsi="Verdana" w:cs="Arial"/>
                <w:sz w:val="16"/>
                <w:szCs w:val="16"/>
                <w:lang w:eastAsia="pt-BR"/>
              </w:rPr>
              <w:t>Reserva legal (5% do lucro líquido)</w:t>
            </w:r>
          </w:p>
        </w:tc>
        <w:tc>
          <w:tcPr>
            <w:tcW w:w="2551" w:type="dxa"/>
            <w:tcBorders>
              <w:top w:val="nil"/>
              <w:left w:val="nil"/>
              <w:bottom w:val="single" w:sz="8" w:space="0" w:color="FFFFFF"/>
              <w:right w:val="single" w:sz="8" w:space="0" w:color="FFFFFF"/>
            </w:tcBorders>
            <w:shd w:val="clear" w:color="000000" w:fill="F2F2F2"/>
            <w:vAlign w:val="center"/>
            <w:hideMark/>
          </w:tcPr>
          <w:p w14:paraId="40DC4C3F" w14:textId="77777777" w:rsidR="001902CE" w:rsidRPr="00F00197" w:rsidRDefault="001902CE" w:rsidP="00791FEE">
            <w:pPr>
              <w:suppressAutoHyphens w:val="0"/>
              <w:jc w:val="right"/>
              <w:rPr>
                <w:rFonts w:ascii="Verdana" w:hAnsi="Verdana" w:cs="Arial"/>
                <w:sz w:val="16"/>
                <w:szCs w:val="16"/>
                <w:lang w:eastAsia="pt-BR"/>
              </w:rPr>
            </w:pPr>
            <w:r w:rsidRPr="00F00197">
              <w:rPr>
                <w:rFonts w:ascii="Verdana" w:hAnsi="Verdana" w:cs="Arial"/>
                <w:sz w:val="16"/>
                <w:szCs w:val="16"/>
                <w:lang w:eastAsia="pt-BR"/>
              </w:rPr>
              <w:t>1.426</w:t>
            </w:r>
          </w:p>
        </w:tc>
        <w:tc>
          <w:tcPr>
            <w:tcW w:w="2410" w:type="dxa"/>
            <w:tcBorders>
              <w:top w:val="nil"/>
              <w:left w:val="nil"/>
              <w:bottom w:val="single" w:sz="8" w:space="0" w:color="FFFFFF"/>
              <w:right w:val="single" w:sz="8" w:space="0" w:color="FFFFFF"/>
            </w:tcBorders>
            <w:shd w:val="clear" w:color="000000" w:fill="F2F2F2"/>
            <w:vAlign w:val="center"/>
            <w:hideMark/>
          </w:tcPr>
          <w:p w14:paraId="5E65E7B3" w14:textId="77777777" w:rsidR="001902CE" w:rsidRPr="00F00197" w:rsidRDefault="001902CE" w:rsidP="00791FEE">
            <w:pPr>
              <w:suppressAutoHyphens w:val="0"/>
              <w:jc w:val="right"/>
              <w:rPr>
                <w:rFonts w:ascii="Verdana" w:hAnsi="Verdana" w:cs="Arial"/>
                <w:sz w:val="16"/>
                <w:szCs w:val="16"/>
                <w:lang w:eastAsia="pt-BR"/>
              </w:rPr>
            </w:pPr>
            <w:r w:rsidRPr="00F00197">
              <w:rPr>
                <w:rFonts w:ascii="Verdana" w:hAnsi="Verdana" w:cs="Arial"/>
                <w:sz w:val="16"/>
                <w:szCs w:val="16"/>
                <w:lang w:eastAsia="pt-BR"/>
              </w:rPr>
              <w:t>963</w:t>
            </w:r>
          </w:p>
        </w:tc>
      </w:tr>
      <w:tr w:rsidR="001902CE" w:rsidRPr="00F00197" w14:paraId="50C08CFC" w14:textId="77777777" w:rsidTr="00651FCD">
        <w:trPr>
          <w:trHeight w:val="300"/>
        </w:trPr>
        <w:tc>
          <w:tcPr>
            <w:tcW w:w="5397" w:type="dxa"/>
            <w:tcBorders>
              <w:top w:val="nil"/>
              <w:left w:val="single" w:sz="8" w:space="0" w:color="FFFFFF"/>
              <w:bottom w:val="single" w:sz="8" w:space="0" w:color="FFFFFF"/>
              <w:right w:val="single" w:sz="8" w:space="0" w:color="FFFFFF"/>
            </w:tcBorders>
            <w:shd w:val="clear" w:color="000000" w:fill="A6A6A6"/>
            <w:vAlign w:val="center"/>
            <w:hideMark/>
          </w:tcPr>
          <w:p w14:paraId="0F87677F" w14:textId="77777777" w:rsidR="001902CE" w:rsidRPr="00F00197" w:rsidRDefault="001902CE" w:rsidP="00791FEE">
            <w:pPr>
              <w:suppressAutoHyphens w:val="0"/>
              <w:jc w:val="both"/>
              <w:rPr>
                <w:rFonts w:ascii="Verdana" w:hAnsi="Verdana" w:cs="Arial"/>
                <w:b/>
                <w:bCs/>
                <w:sz w:val="16"/>
                <w:szCs w:val="16"/>
                <w:lang w:eastAsia="pt-BR"/>
              </w:rPr>
            </w:pPr>
            <w:r w:rsidRPr="00F00197">
              <w:rPr>
                <w:rFonts w:ascii="Verdana" w:hAnsi="Verdana" w:cs="Arial"/>
                <w:b/>
                <w:bCs/>
                <w:sz w:val="16"/>
                <w:szCs w:val="16"/>
                <w:lang w:eastAsia="pt-BR"/>
              </w:rPr>
              <w:t>Lucro líquido ajustado</w:t>
            </w:r>
          </w:p>
        </w:tc>
        <w:tc>
          <w:tcPr>
            <w:tcW w:w="2551" w:type="dxa"/>
            <w:tcBorders>
              <w:top w:val="nil"/>
              <w:left w:val="nil"/>
              <w:bottom w:val="single" w:sz="8" w:space="0" w:color="FFFFFF"/>
              <w:right w:val="single" w:sz="8" w:space="0" w:color="FFFFFF"/>
            </w:tcBorders>
            <w:shd w:val="clear" w:color="000000" w:fill="A6A6A6"/>
            <w:vAlign w:val="center"/>
            <w:hideMark/>
          </w:tcPr>
          <w:p w14:paraId="589A1FDE" w14:textId="77777777" w:rsidR="001902CE" w:rsidRPr="00F00197" w:rsidRDefault="001902CE" w:rsidP="00791FEE">
            <w:pPr>
              <w:suppressAutoHyphens w:val="0"/>
              <w:jc w:val="right"/>
              <w:rPr>
                <w:rFonts w:ascii="Verdana" w:hAnsi="Verdana" w:cs="Arial"/>
                <w:b/>
                <w:bCs/>
                <w:sz w:val="16"/>
                <w:szCs w:val="16"/>
                <w:lang w:eastAsia="pt-BR"/>
              </w:rPr>
            </w:pPr>
            <w:r w:rsidRPr="00F00197">
              <w:rPr>
                <w:rFonts w:ascii="Verdana" w:hAnsi="Verdana" w:cs="Arial"/>
                <w:b/>
                <w:bCs/>
                <w:sz w:val="16"/>
                <w:szCs w:val="16"/>
                <w:lang w:eastAsia="pt-BR"/>
              </w:rPr>
              <w:t>27.094</w:t>
            </w:r>
          </w:p>
        </w:tc>
        <w:tc>
          <w:tcPr>
            <w:tcW w:w="2410" w:type="dxa"/>
            <w:tcBorders>
              <w:top w:val="nil"/>
              <w:left w:val="nil"/>
              <w:bottom w:val="single" w:sz="8" w:space="0" w:color="FFFFFF"/>
              <w:right w:val="single" w:sz="8" w:space="0" w:color="FFFFFF"/>
            </w:tcBorders>
            <w:shd w:val="clear" w:color="000000" w:fill="A6A6A6"/>
            <w:vAlign w:val="center"/>
            <w:hideMark/>
          </w:tcPr>
          <w:p w14:paraId="2BC57259" w14:textId="77777777" w:rsidR="001902CE" w:rsidRPr="00F00197" w:rsidRDefault="001902CE" w:rsidP="00791FEE">
            <w:pPr>
              <w:suppressAutoHyphens w:val="0"/>
              <w:jc w:val="right"/>
              <w:rPr>
                <w:rFonts w:ascii="Verdana" w:hAnsi="Verdana" w:cs="Arial"/>
                <w:b/>
                <w:bCs/>
                <w:sz w:val="16"/>
                <w:szCs w:val="16"/>
                <w:lang w:eastAsia="pt-BR"/>
              </w:rPr>
            </w:pPr>
            <w:r w:rsidRPr="00F00197">
              <w:rPr>
                <w:rFonts w:ascii="Verdana" w:hAnsi="Verdana" w:cs="Arial"/>
                <w:b/>
                <w:bCs/>
                <w:sz w:val="16"/>
                <w:szCs w:val="16"/>
                <w:lang w:eastAsia="pt-BR"/>
              </w:rPr>
              <w:t>18.296</w:t>
            </w:r>
          </w:p>
        </w:tc>
      </w:tr>
      <w:tr w:rsidR="001902CE" w:rsidRPr="00F00197" w14:paraId="7885CFAD" w14:textId="77777777" w:rsidTr="00651FCD">
        <w:trPr>
          <w:trHeight w:val="300"/>
        </w:trPr>
        <w:tc>
          <w:tcPr>
            <w:tcW w:w="5397" w:type="dxa"/>
            <w:tcBorders>
              <w:top w:val="nil"/>
              <w:left w:val="single" w:sz="8" w:space="0" w:color="FFFFFF"/>
              <w:bottom w:val="single" w:sz="8" w:space="0" w:color="FFFFFF"/>
              <w:right w:val="single" w:sz="8" w:space="0" w:color="FFFFFF"/>
            </w:tcBorders>
            <w:shd w:val="clear" w:color="000000" w:fill="F2F2F2"/>
            <w:vAlign w:val="center"/>
            <w:hideMark/>
          </w:tcPr>
          <w:p w14:paraId="05ED726C" w14:textId="77777777" w:rsidR="001902CE" w:rsidRPr="00F00197" w:rsidRDefault="001902CE" w:rsidP="00791FEE">
            <w:pPr>
              <w:suppressAutoHyphens w:val="0"/>
              <w:jc w:val="both"/>
              <w:rPr>
                <w:rFonts w:ascii="Verdana" w:hAnsi="Verdana" w:cs="Arial"/>
                <w:sz w:val="16"/>
                <w:szCs w:val="16"/>
                <w:lang w:eastAsia="pt-BR"/>
              </w:rPr>
            </w:pPr>
            <w:r w:rsidRPr="00F00197">
              <w:rPr>
                <w:rFonts w:ascii="Verdana" w:hAnsi="Verdana" w:cs="Arial"/>
                <w:sz w:val="16"/>
                <w:szCs w:val="16"/>
                <w:lang w:eastAsia="pt-BR"/>
              </w:rPr>
              <w:t>Juros sobre o capital próprio - mínimo estatutário</w:t>
            </w:r>
          </w:p>
        </w:tc>
        <w:tc>
          <w:tcPr>
            <w:tcW w:w="2551" w:type="dxa"/>
            <w:tcBorders>
              <w:top w:val="nil"/>
              <w:left w:val="nil"/>
              <w:bottom w:val="single" w:sz="8" w:space="0" w:color="FFFFFF"/>
              <w:right w:val="single" w:sz="8" w:space="0" w:color="FFFFFF"/>
            </w:tcBorders>
            <w:shd w:val="clear" w:color="000000" w:fill="F2F2F2"/>
            <w:vAlign w:val="center"/>
            <w:hideMark/>
          </w:tcPr>
          <w:p w14:paraId="014B48AB" w14:textId="77777777" w:rsidR="001902CE" w:rsidRPr="00F00197" w:rsidRDefault="001902CE" w:rsidP="00791FEE">
            <w:pPr>
              <w:suppressAutoHyphens w:val="0"/>
              <w:jc w:val="right"/>
              <w:rPr>
                <w:rFonts w:ascii="Verdana" w:hAnsi="Verdana" w:cs="Arial"/>
                <w:sz w:val="16"/>
                <w:szCs w:val="16"/>
                <w:lang w:eastAsia="pt-BR"/>
              </w:rPr>
            </w:pPr>
            <w:r w:rsidRPr="00F00197">
              <w:rPr>
                <w:rFonts w:ascii="Verdana" w:hAnsi="Verdana" w:cs="Arial"/>
                <w:sz w:val="16"/>
                <w:szCs w:val="16"/>
                <w:lang w:eastAsia="pt-BR"/>
              </w:rPr>
              <w:t>4.538</w:t>
            </w:r>
          </w:p>
        </w:tc>
        <w:tc>
          <w:tcPr>
            <w:tcW w:w="2410" w:type="dxa"/>
            <w:tcBorders>
              <w:top w:val="nil"/>
              <w:left w:val="nil"/>
              <w:bottom w:val="single" w:sz="8" w:space="0" w:color="FFFFFF"/>
              <w:right w:val="single" w:sz="8" w:space="0" w:color="FFFFFF"/>
            </w:tcBorders>
            <w:shd w:val="clear" w:color="000000" w:fill="F2F2F2"/>
            <w:vAlign w:val="center"/>
            <w:hideMark/>
          </w:tcPr>
          <w:p w14:paraId="402F7AC6" w14:textId="77777777" w:rsidR="001902CE" w:rsidRPr="00F00197" w:rsidRDefault="001902CE" w:rsidP="00791FEE">
            <w:pPr>
              <w:suppressAutoHyphens w:val="0"/>
              <w:jc w:val="right"/>
              <w:rPr>
                <w:rFonts w:ascii="Verdana" w:hAnsi="Verdana" w:cs="Arial"/>
                <w:sz w:val="16"/>
                <w:szCs w:val="16"/>
                <w:lang w:eastAsia="pt-BR"/>
              </w:rPr>
            </w:pPr>
            <w:r w:rsidRPr="00F00197">
              <w:rPr>
                <w:rFonts w:ascii="Verdana" w:hAnsi="Verdana" w:cs="Arial"/>
                <w:sz w:val="16"/>
                <w:szCs w:val="16"/>
                <w:lang w:eastAsia="pt-BR"/>
              </w:rPr>
              <w:t>4.574</w:t>
            </w:r>
          </w:p>
        </w:tc>
      </w:tr>
      <w:tr w:rsidR="001902CE" w:rsidRPr="00F00197" w14:paraId="4D913697" w14:textId="77777777" w:rsidTr="00651FCD">
        <w:trPr>
          <w:trHeight w:val="300"/>
        </w:trPr>
        <w:tc>
          <w:tcPr>
            <w:tcW w:w="5397" w:type="dxa"/>
            <w:tcBorders>
              <w:top w:val="nil"/>
              <w:left w:val="single" w:sz="8" w:space="0" w:color="FFFFFF"/>
              <w:bottom w:val="single" w:sz="8" w:space="0" w:color="FFFFFF"/>
              <w:right w:val="single" w:sz="8" w:space="0" w:color="FFFFFF"/>
            </w:tcBorders>
            <w:shd w:val="clear" w:color="000000" w:fill="F2F2F2"/>
            <w:vAlign w:val="center"/>
            <w:hideMark/>
          </w:tcPr>
          <w:p w14:paraId="407D0BAB" w14:textId="77777777" w:rsidR="001902CE" w:rsidRPr="00F00197" w:rsidRDefault="001902CE" w:rsidP="00791FEE">
            <w:pPr>
              <w:suppressAutoHyphens w:val="0"/>
              <w:jc w:val="both"/>
              <w:rPr>
                <w:rFonts w:ascii="Verdana" w:hAnsi="Verdana" w:cs="Arial"/>
                <w:sz w:val="16"/>
                <w:szCs w:val="16"/>
                <w:lang w:eastAsia="pt-BR"/>
              </w:rPr>
            </w:pPr>
            <w:r w:rsidRPr="00F00197">
              <w:rPr>
                <w:rFonts w:ascii="Verdana" w:hAnsi="Verdana" w:cs="Arial"/>
                <w:sz w:val="16"/>
                <w:szCs w:val="16"/>
                <w:lang w:eastAsia="pt-BR"/>
              </w:rPr>
              <w:t>Juros sobre o capital próprio - adicional proposto</w:t>
            </w:r>
          </w:p>
        </w:tc>
        <w:tc>
          <w:tcPr>
            <w:tcW w:w="2551" w:type="dxa"/>
            <w:tcBorders>
              <w:top w:val="nil"/>
              <w:left w:val="nil"/>
              <w:bottom w:val="single" w:sz="8" w:space="0" w:color="FFFFFF"/>
              <w:right w:val="single" w:sz="8" w:space="0" w:color="FFFFFF"/>
            </w:tcBorders>
            <w:shd w:val="clear" w:color="000000" w:fill="F2F2F2"/>
            <w:vAlign w:val="center"/>
            <w:hideMark/>
          </w:tcPr>
          <w:p w14:paraId="183587A6" w14:textId="77777777" w:rsidR="001902CE" w:rsidRPr="00F00197" w:rsidRDefault="001902CE" w:rsidP="00791FEE">
            <w:pPr>
              <w:suppressAutoHyphens w:val="0"/>
              <w:jc w:val="right"/>
              <w:rPr>
                <w:rFonts w:ascii="Verdana" w:hAnsi="Verdana" w:cs="Arial"/>
                <w:sz w:val="16"/>
                <w:szCs w:val="16"/>
                <w:lang w:eastAsia="pt-BR"/>
              </w:rPr>
            </w:pPr>
            <w:r w:rsidRPr="00F00197">
              <w:rPr>
                <w:rFonts w:ascii="Verdana" w:hAnsi="Verdana" w:cs="Arial"/>
                <w:sz w:val="16"/>
                <w:szCs w:val="16"/>
                <w:lang w:eastAsia="pt-BR"/>
              </w:rPr>
              <w:t>21.202</w:t>
            </w:r>
          </w:p>
        </w:tc>
        <w:tc>
          <w:tcPr>
            <w:tcW w:w="2410" w:type="dxa"/>
            <w:tcBorders>
              <w:top w:val="nil"/>
              <w:left w:val="nil"/>
              <w:bottom w:val="single" w:sz="8" w:space="0" w:color="FFFFFF"/>
              <w:right w:val="single" w:sz="8" w:space="0" w:color="FFFFFF"/>
            </w:tcBorders>
            <w:shd w:val="clear" w:color="000000" w:fill="F2F2F2"/>
            <w:vAlign w:val="center"/>
            <w:hideMark/>
          </w:tcPr>
          <w:p w14:paraId="58A1ADB1" w14:textId="77777777" w:rsidR="001902CE" w:rsidRPr="00F00197" w:rsidRDefault="001902CE" w:rsidP="00791FEE">
            <w:pPr>
              <w:suppressAutoHyphens w:val="0"/>
              <w:jc w:val="right"/>
              <w:rPr>
                <w:rFonts w:ascii="Arial" w:hAnsi="Arial" w:cs="Arial"/>
                <w:sz w:val="20"/>
                <w:szCs w:val="20"/>
                <w:lang w:eastAsia="pt-BR"/>
              </w:rPr>
            </w:pPr>
            <w:r w:rsidRPr="00F00197">
              <w:rPr>
                <w:rFonts w:ascii="Arial" w:hAnsi="Arial" w:cs="Arial"/>
                <w:sz w:val="20"/>
                <w:szCs w:val="20"/>
                <w:lang w:eastAsia="pt-BR"/>
              </w:rPr>
              <w:t xml:space="preserve">                  -   </w:t>
            </w:r>
          </w:p>
        </w:tc>
      </w:tr>
      <w:tr w:rsidR="001902CE" w:rsidRPr="00F00197" w14:paraId="1704D68C" w14:textId="77777777" w:rsidTr="00651FCD">
        <w:trPr>
          <w:trHeight w:val="300"/>
        </w:trPr>
        <w:tc>
          <w:tcPr>
            <w:tcW w:w="5397" w:type="dxa"/>
            <w:tcBorders>
              <w:top w:val="nil"/>
              <w:left w:val="single" w:sz="8" w:space="0" w:color="FFFFFF"/>
              <w:bottom w:val="single" w:sz="8" w:space="0" w:color="FFFFFF"/>
              <w:right w:val="single" w:sz="8" w:space="0" w:color="FFFFFF"/>
            </w:tcBorders>
            <w:shd w:val="clear" w:color="000000" w:fill="F2F2F2"/>
            <w:vAlign w:val="center"/>
            <w:hideMark/>
          </w:tcPr>
          <w:p w14:paraId="56E83025" w14:textId="77777777" w:rsidR="001902CE" w:rsidRPr="00F00197" w:rsidRDefault="001902CE" w:rsidP="00791FEE">
            <w:pPr>
              <w:suppressAutoHyphens w:val="0"/>
              <w:jc w:val="both"/>
              <w:rPr>
                <w:rFonts w:ascii="Verdana" w:hAnsi="Verdana" w:cs="Arial"/>
                <w:sz w:val="16"/>
                <w:szCs w:val="16"/>
                <w:lang w:eastAsia="pt-BR"/>
              </w:rPr>
            </w:pPr>
            <w:r w:rsidRPr="00F00197">
              <w:rPr>
                <w:rFonts w:ascii="Verdana" w:hAnsi="Verdana" w:cs="Arial"/>
                <w:sz w:val="16"/>
                <w:szCs w:val="16"/>
                <w:lang w:eastAsia="pt-BR"/>
              </w:rPr>
              <w:t>Constituição de reserva estatutária</w:t>
            </w:r>
          </w:p>
        </w:tc>
        <w:tc>
          <w:tcPr>
            <w:tcW w:w="2551" w:type="dxa"/>
            <w:tcBorders>
              <w:top w:val="nil"/>
              <w:left w:val="nil"/>
              <w:bottom w:val="single" w:sz="8" w:space="0" w:color="FFFFFF"/>
              <w:right w:val="single" w:sz="8" w:space="0" w:color="FFFFFF"/>
            </w:tcBorders>
            <w:shd w:val="clear" w:color="000000" w:fill="F2F2F2"/>
            <w:vAlign w:val="center"/>
            <w:hideMark/>
          </w:tcPr>
          <w:p w14:paraId="248BEDDC" w14:textId="77777777" w:rsidR="001902CE" w:rsidRPr="00F00197" w:rsidRDefault="001902CE" w:rsidP="00791FEE">
            <w:pPr>
              <w:suppressAutoHyphens w:val="0"/>
              <w:jc w:val="right"/>
              <w:rPr>
                <w:rFonts w:ascii="Verdana" w:hAnsi="Verdana" w:cs="Arial"/>
                <w:sz w:val="16"/>
                <w:szCs w:val="16"/>
                <w:lang w:eastAsia="pt-BR"/>
              </w:rPr>
            </w:pPr>
            <w:r w:rsidRPr="00F00197">
              <w:rPr>
                <w:rFonts w:ascii="Verdana" w:hAnsi="Verdana" w:cs="Arial"/>
                <w:sz w:val="16"/>
                <w:szCs w:val="16"/>
                <w:lang w:eastAsia="pt-BR"/>
              </w:rPr>
              <w:t>1.354</w:t>
            </w:r>
          </w:p>
        </w:tc>
        <w:tc>
          <w:tcPr>
            <w:tcW w:w="2410" w:type="dxa"/>
            <w:tcBorders>
              <w:top w:val="nil"/>
              <w:left w:val="nil"/>
              <w:bottom w:val="single" w:sz="8" w:space="0" w:color="FFFFFF"/>
              <w:right w:val="single" w:sz="8" w:space="0" w:color="FFFFFF"/>
            </w:tcBorders>
            <w:shd w:val="clear" w:color="000000" w:fill="F2F2F2"/>
            <w:vAlign w:val="center"/>
            <w:hideMark/>
          </w:tcPr>
          <w:p w14:paraId="2730D269" w14:textId="77777777" w:rsidR="001902CE" w:rsidRPr="00F00197" w:rsidRDefault="001902CE" w:rsidP="00791FEE">
            <w:pPr>
              <w:suppressAutoHyphens w:val="0"/>
              <w:jc w:val="right"/>
              <w:rPr>
                <w:rFonts w:ascii="Verdana" w:hAnsi="Verdana" w:cs="Arial"/>
                <w:sz w:val="16"/>
                <w:szCs w:val="16"/>
                <w:lang w:eastAsia="pt-BR"/>
              </w:rPr>
            </w:pPr>
            <w:r w:rsidRPr="00F00197">
              <w:rPr>
                <w:rFonts w:ascii="Verdana" w:hAnsi="Verdana" w:cs="Arial"/>
                <w:sz w:val="16"/>
                <w:szCs w:val="16"/>
                <w:lang w:eastAsia="pt-BR"/>
              </w:rPr>
              <w:t>13.722</w:t>
            </w:r>
          </w:p>
        </w:tc>
      </w:tr>
    </w:tbl>
    <w:p w14:paraId="0525B36A" w14:textId="2044F442" w:rsidR="00E216FC" w:rsidRPr="00154D3F" w:rsidRDefault="00D72332" w:rsidP="00BB070D">
      <w:pPr>
        <w:pStyle w:val="11Subttulo1nvel"/>
        <w:numPr>
          <w:ilvl w:val="0"/>
          <w:numId w:val="0"/>
        </w:numPr>
        <w:spacing w:before="240" w:after="240"/>
        <w:rPr>
          <w:rFonts w:ascii="Verdana" w:hAnsi="Verdana"/>
          <w:sz w:val="20"/>
          <w:szCs w:val="20"/>
          <w:lang w:val="pt-BR"/>
        </w:rPr>
      </w:pPr>
      <w:bookmarkStart w:id="61" w:name="_Toc44692494"/>
      <w:bookmarkStart w:id="62" w:name="_Toc80279031"/>
      <w:r w:rsidRPr="00154D3F">
        <w:rPr>
          <w:rFonts w:ascii="Verdana" w:hAnsi="Verdana"/>
          <w:sz w:val="20"/>
          <w:szCs w:val="20"/>
          <w:lang w:val="pt-BR"/>
        </w:rPr>
        <w:t>Nota 1</w:t>
      </w:r>
      <w:r w:rsidR="001902CE">
        <w:rPr>
          <w:rFonts w:ascii="Verdana" w:hAnsi="Verdana"/>
          <w:sz w:val="20"/>
          <w:szCs w:val="20"/>
          <w:lang w:val="pt-BR"/>
        </w:rPr>
        <w:t>6</w:t>
      </w:r>
      <w:r w:rsidRPr="00154D3F">
        <w:rPr>
          <w:rFonts w:ascii="Verdana" w:hAnsi="Verdana"/>
          <w:sz w:val="20"/>
          <w:szCs w:val="20"/>
          <w:lang w:val="pt-BR"/>
        </w:rPr>
        <w:t xml:space="preserve"> </w:t>
      </w:r>
      <w:r w:rsidR="00141ADD" w:rsidRPr="00154D3F">
        <w:rPr>
          <w:rFonts w:ascii="Verdana" w:hAnsi="Verdana"/>
          <w:sz w:val="20"/>
          <w:szCs w:val="20"/>
          <w:lang w:val="pt-BR"/>
        </w:rPr>
        <w:t xml:space="preserve">- </w:t>
      </w:r>
      <w:r w:rsidR="00E216FC" w:rsidRPr="00154D3F">
        <w:rPr>
          <w:rFonts w:ascii="Verdana" w:hAnsi="Verdana"/>
          <w:sz w:val="20"/>
          <w:szCs w:val="20"/>
          <w:lang w:val="pt-BR"/>
        </w:rPr>
        <w:t>Receitas de prestação de serviços</w:t>
      </w:r>
      <w:bookmarkEnd w:id="61"/>
      <w:bookmarkEnd w:id="62"/>
    </w:p>
    <w:p w14:paraId="656701F9" w14:textId="77777777" w:rsidR="001902CE" w:rsidRDefault="007D02D8" w:rsidP="00790DF1">
      <w:pPr>
        <w:jc w:val="both"/>
        <w:rPr>
          <w:rFonts w:ascii="Verdana" w:hAnsi="Verdana" w:cs="Arial"/>
          <w:sz w:val="20"/>
          <w:szCs w:val="20"/>
        </w:rPr>
      </w:pPr>
      <w:r w:rsidRPr="00CE2A54">
        <w:rPr>
          <w:rFonts w:ascii="Verdana" w:hAnsi="Verdana" w:cs="Arial"/>
          <w:sz w:val="20"/>
          <w:szCs w:val="20"/>
        </w:rPr>
        <w:t>A</w:t>
      </w:r>
      <w:r w:rsidR="0062329B" w:rsidRPr="00CE2A54">
        <w:rPr>
          <w:rFonts w:ascii="Verdana" w:hAnsi="Verdana" w:cs="Arial"/>
          <w:sz w:val="20"/>
          <w:szCs w:val="20"/>
        </w:rPr>
        <w:t xml:space="preserve">s receitas de prestação de serviços </w:t>
      </w:r>
      <w:r w:rsidRPr="00CE2A54">
        <w:rPr>
          <w:rFonts w:ascii="Verdana" w:hAnsi="Verdana" w:cs="Arial"/>
          <w:sz w:val="20"/>
          <w:szCs w:val="20"/>
        </w:rPr>
        <w:t>referem-se, substancialmente, a</w:t>
      </w:r>
      <w:r w:rsidR="009740F7">
        <w:rPr>
          <w:rFonts w:ascii="Verdana" w:hAnsi="Verdana" w:cs="Arial"/>
          <w:sz w:val="20"/>
          <w:szCs w:val="20"/>
        </w:rPr>
        <w:t>s</w:t>
      </w:r>
      <w:r w:rsidRPr="00CE2A54">
        <w:rPr>
          <w:rFonts w:ascii="Verdana" w:hAnsi="Verdana" w:cs="Arial"/>
          <w:sz w:val="20"/>
          <w:szCs w:val="20"/>
        </w:rPr>
        <w:t xml:space="preserve"> </w:t>
      </w:r>
      <w:r w:rsidR="00E8213D">
        <w:rPr>
          <w:rFonts w:ascii="Verdana" w:hAnsi="Verdana" w:cs="Arial"/>
          <w:sz w:val="20"/>
          <w:szCs w:val="20"/>
        </w:rPr>
        <w:t xml:space="preserve">tarifas </w:t>
      </w:r>
      <w:r w:rsidR="00790DF1">
        <w:rPr>
          <w:rFonts w:ascii="Verdana" w:hAnsi="Verdana" w:cs="Arial"/>
          <w:sz w:val="20"/>
          <w:szCs w:val="20"/>
        </w:rPr>
        <w:t xml:space="preserve">por </w:t>
      </w:r>
      <w:r w:rsidR="00E8213D">
        <w:rPr>
          <w:rFonts w:ascii="Verdana" w:hAnsi="Verdana" w:cs="Arial"/>
          <w:sz w:val="20"/>
          <w:szCs w:val="20"/>
        </w:rPr>
        <w:t>c</w:t>
      </w:r>
      <w:r w:rsidR="007E61E8" w:rsidRPr="007E61E8">
        <w:rPr>
          <w:rFonts w:ascii="Verdana" w:hAnsi="Verdana" w:cs="Arial"/>
          <w:sz w:val="20"/>
          <w:szCs w:val="20"/>
        </w:rPr>
        <w:t>oncessão de créditos e por prestação de serviços</w:t>
      </w:r>
      <w:r w:rsidRPr="00CE2A54">
        <w:rPr>
          <w:rFonts w:ascii="Verdana" w:hAnsi="Verdana" w:cs="Arial"/>
          <w:sz w:val="20"/>
          <w:szCs w:val="20"/>
        </w:rPr>
        <w:t xml:space="preserve"> </w:t>
      </w:r>
      <w:r w:rsidR="00E8213D">
        <w:rPr>
          <w:rFonts w:ascii="Verdana" w:hAnsi="Verdana" w:cs="Arial"/>
          <w:sz w:val="20"/>
          <w:szCs w:val="20"/>
        </w:rPr>
        <w:t>específicos relacionados ao crédito,</w:t>
      </w:r>
      <w:r w:rsidR="00790DF1">
        <w:rPr>
          <w:rFonts w:ascii="Verdana" w:hAnsi="Verdana" w:cs="Arial"/>
          <w:sz w:val="20"/>
          <w:szCs w:val="20"/>
        </w:rPr>
        <w:t xml:space="preserve"> bem como,</w:t>
      </w:r>
      <w:r w:rsidRPr="00CE2A54">
        <w:rPr>
          <w:rFonts w:ascii="Verdana" w:hAnsi="Verdana" w:cs="Arial"/>
          <w:sz w:val="20"/>
          <w:szCs w:val="20"/>
        </w:rPr>
        <w:t xml:space="preserve"> taxas de serviços de</w:t>
      </w:r>
      <w:r w:rsidR="0062329B" w:rsidRPr="00CE2A54">
        <w:rPr>
          <w:rFonts w:ascii="Verdana" w:hAnsi="Verdana" w:cs="Arial"/>
          <w:sz w:val="20"/>
          <w:szCs w:val="20"/>
        </w:rPr>
        <w:t xml:space="preserve"> </w:t>
      </w:r>
      <w:r w:rsidR="00ED260B">
        <w:rPr>
          <w:rFonts w:ascii="Verdana" w:hAnsi="Verdana" w:cs="Arial"/>
          <w:sz w:val="20"/>
          <w:szCs w:val="20"/>
        </w:rPr>
        <w:t>gestão de f</w:t>
      </w:r>
      <w:r w:rsidRPr="00CE2A54">
        <w:rPr>
          <w:rFonts w:ascii="Verdana" w:hAnsi="Verdana" w:cs="Arial"/>
          <w:sz w:val="20"/>
          <w:szCs w:val="20"/>
        </w:rPr>
        <w:t xml:space="preserve">undos </w:t>
      </w:r>
      <w:r w:rsidR="00ED260B">
        <w:rPr>
          <w:rFonts w:ascii="Verdana" w:hAnsi="Verdana" w:cs="Arial"/>
          <w:sz w:val="20"/>
          <w:szCs w:val="20"/>
        </w:rPr>
        <w:t>e</w:t>
      </w:r>
      <w:r w:rsidRPr="00CE2A54">
        <w:rPr>
          <w:rFonts w:ascii="Verdana" w:hAnsi="Verdana" w:cs="Arial"/>
          <w:sz w:val="20"/>
          <w:szCs w:val="20"/>
        </w:rPr>
        <w:t>staduais, conforme a seguir:</w:t>
      </w:r>
      <w:r w:rsidRPr="007D02D8">
        <w:rPr>
          <w:rFonts w:ascii="Verdana" w:hAnsi="Verdana" w:cs="Arial"/>
          <w:sz w:val="20"/>
          <w:szCs w:val="20"/>
        </w:rPr>
        <w:cr/>
      </w:r>
    </w:p>
    <w:tbl>
      <w:tblPr>
        <w:tblW w:w="10358" w:type="dxa"/>
        <w:tblInd w:w="60" w:type="dxa"/>
        <w:tblCellMar>
          <w:left w:w="70" w:type="dxa"/>
          <w:right w:w="70" w:type="dxa"/>
        </w:tblCellMar>
        <w:tblLook w:val="04A0" w:firstRow="1" w:lastRow="0" w:firstColumn="1" w:lastColumn="0" w:noHBand="0" w:noVBand="1"/>
      </w:tblPr>
      <w:tblGrid>
        <w:gridCol w:w="5397"/>
        <w:gridCol w:w="2551"/>
        <w:gridCol w:w="2410"/>
      </w:tblGrid>
      <w:tr w:rsidR="001902CE" w:rsidRPr="00FE4169" w14:paraId="312A1C6B" w14:textId="77777777" w:rsidTr="00651FCD">
        <w:trPr>
          <w:trHeight w:val="225"/>
        </w:trPr>
        <w:tc>
          <w:tcPr>
            <w:tcW w:w="5397" w:type="dxa"/>
            <w:tcBorders>
              <w:top w:val="nil"/>
              <w:left w:val="single" w:sz="8" w:space="0" w:color="FFFFFF"/>
              <w:bottom w:val="single" w:sz="8" w:space="0" w:color="FFFFFF"/>
              <w:right w:val="single" w:sz="8" w:space="0" w:color="FFFFFF"/>
            </w:tcBorders>
            <w:shd w:val="clear" w:color="000000" w:fill="A6A6A6"/>
            <w:vAlign w:val="center"/>
            <w:hideMark/>
          </w:tcPr>
          <w:p w14:paraId="11F05996" w14:textId="77777777" w:rsidR="001902CE" w:rsidRPr="00FE4169" w:rsidRDefault="001902CE" w:rsidP="00791FEE">
            <w:pPr>
              <w:suppressAutoHyphens w:val="0"/>
              <w:jc w:val="center"/>
              <w:rPr>
                <w:rFonts w:ascii="Verdana" w:hAnsi="Verdana" w:cs="Arial"/>
                <w:b/>
                <w:bCs/>
                <w:sz w:val="16"/>
                <w:szCs w:val="16"/>
                <w:lang w:eastAsia="pt-BR"/>
              </w:rPr>
            </w:pPr>
            <w:r w:rsidRPr="00FE4169">
              <w:rPr>
                <w:rFonts w:ascii="Verdana" w:hAnsi="Verdana" w:cs="Arial"/>
                <w:b/>
                <w:bCs/>
                <w:sz w:val="16"/>
                <w:szCs w:val="16"/>
                <w:lang w:eastAsia="pt-BR"/>
              </w:rPr>
              <w:t> </w:t>
            </w:r>
          </w:p>
        </w:tc>
        <w:tc>
          <w:tcPr>
            <w:tcW w:w="2551" w:type="dxa"/>
            <w:tcBorders>
              <w:top w:val="nil"/>
              <w:left w:val="nil"/>
              <w:bottom w:val="single" w:sz="8" w:space="0" w:color="FFFFFF"/>
              <w:right w:val="single" w:sz="8" w:space="0" w:color="FFFFFF"/>
            </w:tcBorders>
            <w:shd w:val="clear" w:color="000000" w:fill="A6A6A6"/>
            <w:vAlign w:val="center"/>
            <w:hideMark/>
          </w:tcPr>
          <w:p w14:paraId="4CA99C71" w14:textId="77777777" w:rsidR="001902CE" w:rsidRPr="00FE4169" w:rsidRDefault="001902CE" w:rsidP="00791FEE">
            <w:pPr>
              <w:suppressAutoHyphens w:val="0"/>
              <w:jc w:val="center"/>
              <w:rPr>
                <w:rFonts w:ascii="Verdana" w:hAnsi="Verdana" w:cs="Arial"/>
                <w:b/>
                <w:bCs/>
                <w:sz w:val="16"/>
                <w:szCs w:val="16"/>
                <w:lang w:eastAsia="pt-BR"/>
              </w:rPr>
            </w:pPr>
            <w:r w:rsidRPr="00FE4169">
              <w:rPr>
                <w:rFonts w:ascii="Verdana" w:hAnsi="Verdana" w:cs="Arial"/>
                <w:b/>
                <w:bCs/>
                <w:sz w:val="16"/>
                <w:szCs w:val="16"/>
                <w:lang w:eastAsia="pt-BR"/>
              </w:rPr>
              <w:t>30/06/2021</w:t>
            </w:r>
          </w:p>
        </w:tc>
        <w:tc>
          <w:tcPr>
            <w:tcW w:w="2410" w:type="dxa"/>
            <w:tcBorders>
              <w:top w:val="nil"/>
              <w:left w:val="nil"/>
              <w:bottom w:val="single" w:sz="8" w:space="0" w:color="FFFFFF"/>
              <w:right w:val="single" w:sz="8" w:space="0" w:color="FFFFFF"/>
            </w:tcBorders>
            <w:shd w:val="clear" w:color="000000" w:fill="A6A6A6"/>
            <w:vAlign w:val="center"/>
            <w:hideMark/>
          </w:tcPr>
          <w:p w14:paraId="21E389CC" w14:textId="77777777" w:rsidR="001902CE" w:rsidRPr="00FE4169" w:rsidRDefault="001902CE" w:rsidP="00791FEE">
            <w:pPr>
              <w:suppressAutoHyphens w:val="0"/>
              <w:jc w:val="center"/>
              <w:rPr>
                <w:rFonts w:ascii="Verdana" w:hAnsi="Verdana" w:cs="Arial"/>
                <w:b/>
                <w:bCs/>
                <w:sz w:val="16"/>
                <w:szCs w:val="16"/>
                <w:lang w:eastAsia="pt-BR"/>
              </w:rPr>
            </w:pPr>
            <w:r w:rsidRPr="00FE4169">
              <w:rPr>
                <w:rFonts w:ascii="Verdana" w:hAnsi="Verdana" w:cs="Arial"/>
                <w:b/>
                <w:bCs/>
                <w:sz w:val="16"/>
                <w:szCs w:val="16"/>
                <w:lang w:eastAsia="pt-BR"/>
              </w:rPr>
              <w:t>30/06/2020</w:t>
            </w:r>
          </w:p>
        </w:tc>
      </w:tr>
      <w:tr w:rsidR="001902CE" w:rsidRPr="00FE4169" w14:paraId="053186FC" w14:textId="77777777" w:rsidTr="00651FCD">
        <w:trPr>
          <w:trHeight w:val="300"/>
        </w:trPr>
        <w:tc>
          <w:tcPr>
            <w:tcW w:w="5397" w:type="dxa"/>
            <w:tcBorders>
              <w:top w:val="nil"/>
              <w:left w:val="single" w:sz="8" w:space="0" w:color="FFFFFF"/>
              <w:bottom w:val="single" w:sz="8" w:space="0" w:color="FFFFFF"/>
              <w:right w:val="single" w:sz="8" w:space="0" w:color="FFFFFF"/>
            </w:tcBorders>
            <w:shd w:val="clear" w:color="000000" w:fill="F2F2F2"/>
            <w:vAlign w:val="center"/>
            <w:hideMark/>
          </w:tcPr>
          <w:p w14:paraId="37910F63" w14:textId="77777777" w:rsidR="001902CE" w:rsidRPr="00FE4169" w:rsidRDefault="001902CE" w:rsidP="00791FEE">
            <w:pPr>
              <w:suppressAutoHyphens w:val="0"/>
              <w:jc w:val="both"/>
              <w:rPr>
                <w:rFonts w:ascii="Verdana" w:hAnsi="Verdana" w:cs="Arial"/>
                <w:sz w:val="16"/>
                <w:szCs w:val="16"/>
                <w:lang w:eastAsia="pt-BR"/>
              </w:rPr>
            </w:pPr>
            <w:r w:rsidRPr="00FE4169">
              <w:rPr>
                <w:rFonts w:ascii="Verdana" w:hAnsi="Verdana" w:cs="Arial"/>
                <w:sz w:val="16"/>
                <w:szCs w:val="16"/>
                <w:lang w:eastAsia="pt-BR"/>
              </w:rPr>
              <w:t>Operações de crédito - PJ e PF</w:t>
            </w:r>
          </w:p>
        </w:tc>
        <w:tc>
          <w:tcPr>
            <w:tcW w:w="2551" w:type="dxa"/>
            <w:tcBorders>
              <w:top w:val="nil"/>
              <w:left w:val="nil"/>
              <w:bottom w:val="single" w:sz="8" w:space="0" w:color="FFFFFF"/>
              <w:right w:val="single" w:sz="8" w:space="0" w:color="FFFFFF"/>
            </w:tcBorders>
            <w:shd w:val="clear" w:color="000000" w:fill="F2F2F2"/>
            <w:vAlign w:val="center"/>
            <w:hideMark/>
          </w:tcPr>
          <w:p w14:paraId="53080CA0" w14:textId="77777777" w:rsidR="001902CE" w:rsidRPr="00FE4169" w:rsidRDefault="001902CE" w:rsidP="00791FEE">
            <w:pPr>
              <w:suppressAutoHyphens w:val="0"/>
              <w:jc w:val="right"/>
              <w:rPr>
                <w:rFonts w:ascii="Verdana" w:hAnsi="Verdana" w:cs="Arial"/>
                <w:sz w:val="16"/>
                <w:szCs w:val="16"/>
                <w:lang w:eastAsia="pt-BR"/>
              </w:rPr>
            </w:pPr>
            <w:r w:rsidRPr="00FE4169">
              <w:rPr>
                <w:rFonts w:ascii="Verdana" w:hAnsi="Verdana" w:cs="Arial"/>
                <w:sz w:val="16"/>
                <w:szCs w:val="16"/>
                <w:lang w:eastAsia="pt-BR"/>
              </w:rPr>
              <w:t>3.457</w:t>
            </w:r>
          </w:p>
        </w:tc>
        <w:tc>
          <w:tcPr>
            <w:tcW w:w="2410" w:type="dxa"/>
            <w:tcBorders>
              <w:top w:val="nil"/>
              <w:left w:val="nil"/>
              <w:bottom w:val="single" w:sz="8" w:space="0" w:color="FFFFFF"/>
              <w:right w:val="single" w:sz="8" w:space="0" w:color="FFFFFF"/>
            </w:tcBorders>
            <w:shd w:val="clear" w:color="000000" w:fill="F2F2F2"/>
            <w:vAlign w:val="center"/>
            <w:hideMark/>
          </w:tcPr>
          <w:p w14:paraId="76D930C9" w14:textId="77777777" w:rsidR="001902CE" w:rsidRPr="00FE4169" w:rsidRDefault="001902CE" w:rsidP="00791FEE">
            <w:pPr>
              <w:suppressAutoHyphens w:val="0"/>
              <w:jc w:val="right"/>
              <w:rPr>
                <w:rFonts w:ascii="Verdana" w:hAnsi="Verdana" w:cs="Arial"/>
                <w:sz w:val="16"/>
                <w:szCs w:val="16"/>
                <w:lang w:eastAsia="pt-BR"/>
              </w:rPr>
            </w:pPr>
            <w:r w:rsidRPr="00FE4169">
              <w:rPr>
                <w:rFonts w:ascii="Verdana" w:hAnsi="Verdana" w:cs="Arial"/>
                <w:sz w:val="16"/>
                <w:szCs w:val="16"/>
                <w:lang w:eastAsia="pt-BR"/>
              </w:rPr>
              <w:t>1.505</w:t>
            </w:r>
          </w:p>
        </w:tc>
      </w:tr>
      <w:tr w:rsidR="001902CE" w:rsidRPr="00FE4169" w14:paraId="5439F0D8" w14:textId="77777777" w:rsidTr="00651FCD">
        <w:trPr>
          <w:trHeight w:val="300"/>
        </w:trPr>
        <w:tc>
          <w:tcPr>
            <w:tcW w:w="5397" w:type="dxa"/>
            <w:tcBorders>
              <w:top w:val="nil"/>
              <w:left w:val="single" w:sz="8" w:space="0" w:color="FFFFFF"/>
              <w:bottom w:val="single" w:sz="8" w:space="0" w:color="FFFFFF"/>
              <w:right w:val="single" w:sz="8" w:space="0" w:color="FFFFFF"/>
            </w:tcBorders>
            <w:shd w:val="clear" w:color="000000" w:fill="F2F2F2"/>
            <w:vAlign w:val="center"/>
            <w:hideMark/>
          </w:tcPr>
          <w:p w14:paraId="58141DAE" w14:textId="77777777" w:rsidR="001902CE" w:rsidRPr="00FE4169" w:rsidRDefault="001902CE" w:rsidP="00791FEE">
            <w:pPr>
              <w:suppressAutoHyphens w:val="0"/>
              <w:jc w:val="both"/>
              <w:rPr>
                <w:rFonts w:ascii="Verdana" w:hAnsi="Verdana" w:cs="Arial"/>
                <w:sz w:val="16"/>
                <w:szCs w:val="16"/>
                <w:lang w:eastAsia="pt-BR"/>
              </w:rPr>
            </w:pPr>
            <w:r w:rsidRPr="00FE4169">
              <w:rPr>
                <w:rFonts w:ascii="Verdana" w:hAnsi="Verdana" w:cs="Arial"/>
                <w:sz w:val="16"/>
                <w:szCs w:val="16"/>
                <w:lang w:eastAsia="pt-BR"/>
              </w:rPr>
              <w:t xml:space="preserve">Gestão de fundos </w:t>
            </w:r>
            <w:r w:rsidRPr="00FE4169">
              <w:rPr>
                <w:rFonts w:ascii="Verdana" w:hAnsi="Verdana" w:cs="Arial"/>
                <w:sz w:val="16"/>
                <w:szCs w:val="16"/>
                <w:vertAlign w:val="superscript"/>
                <w:lang w:eastAsia="pt-BR"/>
              </w:rPr>
              <w:t>(1)</w:t>
            </w:r>
          </w:p>
        </w:tc>
        <w:tc>
          <w:tcPr>
            <w:tcW w:w="2551" w:type="dxa"/>
            <w:tcBorders>
              <w:top w:val="nil"/>
              <w:left w:val="nil"/>
              <w:bottom w:val="single" w:sz="8" w:space="0" w:color="FFFFFF"/>
              <w:right w:val="single" w:sz="8" w:space="0" w:color="FFFFFF"/>
            </w:tcBorders>
            <w:shd w:val="clear" w:color="000000" w:fill="F2F2F2"/>
            <w:vAlign w:val="center"/>
            <w:hideMark/>
          </w:tcPr>
          <w:p w14:paraId="16C37587" w14:textId="77777777" w:rsidR="001902CE" w:rsidRPr="00FE4169" w:rsidRDefault="001902CE" w:rsidP="00791FEE">
            <w:pPr>
              <w:suppressAutoHyphens w:val="0"/>
              <w:jc w:val="right"/>
              <w:rPr>
                <w:rFonts w:ascii="Verdana" w:hAnsi="Verdana" w:cs="Arial"/>
                <w:sz w:val="16"/>
                <w:szCs w:val="16"/>
                <w:lang w:eastAsia="pt-BR"/>
              </w:rPr>
            </w:pPr>
            <w:r w:rsidRPr="00FE4169">
              <w:rPr>
                <w:rFonts w:ascii="Verdana" w:hAnsi="Verdana" w:cs="Arial"/>
                <w:sz w:val="16"/>
                <w:szCs w:val="16"/>
                <w:lang w:eastAsia="pt-BR"/>
              </w:rPr>
              <w:t>1.365</w:t>
            </w:r>
          </w:p>
        </w:tc>
        <w:tc>
          <w:tcPr>
            <w:tcW w:w="2410" w:type="dxa"/>
            <w:tcBorders>
              <w:top w:val="nil"/>
              <w:left w:val="nil"/>
              <w:bottom w:val="single" w:sz="8" w:space="0" w:color="FFFFFF"/>
              <w:right w:val="single" w:sz="8" w:space="0" w:color="FFFFFF"/>
            </w:tcBorders>
            <w:shd w:val="clear" w:color="000000" w:fill="F2F2F2"/>
            <w:vAlign w:val="center"/>
            <w:hideMark/>
          </w:tcPr>
          <w:p w14:paraId="6380834C" w14:textId="77777777" w:rsidR="001902CE" w:rsidRPr="00FE4169" w:rsidRDefault="001902CE" w:rsidP="00791FEE">
            <w:pPr>
              <w:suppressAutoHyphens w:val="0"/>
              <w:jc w:val="right"/>
              <w:rPr>
                <w:rFonts w:ascii="Verdana" w:hAnsi="Verdana" w:cs="Arial"/>
                <w:sz w:val="16"/>
                <w:szCs w:val="16"/>
                <w:lang w:eastAsia="pt-BR"/>
              </w:rPr>
            </w:pPr>
            <w:r w:rsidRPr="00FE4169">
              <w:rPr>
                <w:rFonts w:ascii="Verdana" w:hAnsi="Verdana" w:cs="Arial"/>
                <w:sz w:val="16"/>
                <w:szCs w:val="16"/>
                <w:lang w:eastAsia="pt-BR"/>
              </w:rPr>
              <w:t>684</w:t>
            </w:r>
          </w:p>
        </w:tc>
      </w:tr>
      <w:tr w:rsidR="001902CE" w:rsidRPr="00FE4169" w14:paraId="0803DE70" w14:textId="77777777" w:rsidTr="00651FCD">
        <w:trPr>
          <w:trHeight w:val="300"/>
        </w:trPr>
        <w:tc>
          <w:tcPr>
            <w:tcW w:w="5397" w:type="dxa"/>
            <w:tcBorders>
              <w:top w:val="nil"/>
              <w:left w:val="single" w:sz="8" w:space="0" w:color="FFFFFF"/>
              <w:bottom w:val="single" w:sz="8" w:space="0" w:color="FFFFFF"/>
              <w:right w:val="single" w:sz="8" w:space="0" w:color="FFFFFF"/>
            </w:tcBorders>
            <w:shd w:val="clear" w:color="000000" w:fill="A6A6A6"/>
            <w:vAlign w:val="center"/>
            <w:hideMark/>
          </w:tcPr>
          <w:p w14:paraId="4DD9806F" w14:textId="77777777" w:rsidR="001902CE" w:rsidRPr="00FE4169" w:rsidRDefault="001902CE" w:rsidP="00791FEE">
            <w:pPr>
              <w:suppressAutoHyphens w:val="0"/>
              <w:jc w:val="both"/>
              <w:rPr>
                <w:rFonts w:ascii="Verdana" w:hAnsi="Verdana" w:cs="Arial"/>
                <w:b/>
                <w:bCs/>
                <w:sz w:val="16"/>
                <w:szCs w:val="16"/>
                <w:lang w:eastAsia="pt-BR"/>
              </w:rPr>
            </w:pPr>
            <w:r w:rsidRPr="00FE4169">
              <w:rPr>
                <w:rFonts w:ascii="Verdana" w:hAnsi="Verdana" w:cs="Arial"/>
                <w:b/>
                <w:bCs/>
                <w:sz w:val="16"/>
                <w:szCs w:val="16"/>
                <w:lang w:eastAsia="pt-BR"/>
              </w:rPr>
              <w:t>Total</w:t>
            </w:r>
          </w:p>
        </w:tc>
        <w:tc>
          <w:tcPr>
            <w:tcW w:w="2551" w:type="dxa"/>
            <w:tcBorders>
              <w:top w:val="nil"/>
              <w:left w:val="nil"/>
              <w:bottom w:val="single" w:sz="8" w:space="0" w:color="FFFFFF"/>
              <w:right w:val="single" w:sz="8" w:space="0" w:color="FFFFFF"/>
            </w:tcBorders>
            <w:shd w:val="clear" w:color="000000" w:fill="A6A6A6"/>
            <w:vAlign w:val="center"/>
            <w:hideMark/>
          </w:tcPr>
          <w:p w14:paraId="2C2106BB" w14:textId="77777777" w:rsidR="001902CE" w:rsidRPr="00FE4169" w:rsidRDefault="001902CE" w:rsidP="00791FEE">
            <w:pPr>
              <w:suppressAutoHyphens w:val="0"/>
              <w:jc w:val="right"/>
              <w:rPr>
                <w:rFonts w:ascii="Verdana" w:hAnsi="Verdana" w:cs="Arial"/>
                <w:b/>
                <w:bCs/>
                <w:sz w:val="16"/>
                <w:szCs w:val="16"/>
                <w:lang w:eastAsia="pt-BR"/>
              </w:rPr>
            </w:pPr>
            <w:r w:rsidRPr="00FE4169">
              <w:rPr>
                <w:rFonts w:ascii="Verdana" w:hAnsi="Verdana" w:cs="Arial"/>
                <w:b/>
                <w:bCs/>
                <w:sz w:val="16"/>
                <w:szCs w:val="16"/>
                <w:lang w:eastAsia="pt-BR"/>
              </w:rPr>
              <w:t>4.822</w:t>
            </w:r>
          </w:p>
        </w:tc>
        <w:tc>
          <w:tcPr>
            <w:tcW w:w="2410" w:type="dxa"/>
            <w:tcBorders>
              <w:top w:val="nil"/>
              <w:left w:val="nil"/>
              <w:bottom w:val="single" w:sz="8" w:space="0" w:color="FFFFFF"/>
              <w:right w:val="single" w:sz="8" w:space="0" w:color="FFFFFF"/>
            </w:tcBorders>
            <w:shd w:val="clear" w:color="000000" w:fill="A6A6A6"/>
            <w:vAlign w:val="center"/>
            <w:hideMark/>
          </w:tcPr>
          <w:p w14:paraId="0A0BF6B3" w14:textId="77777777" w:rsidR="001902CE" w:rsidRPr="00FE4169" w:rsidRDefault="001902CE" w:rsidP="00791FEE">
            <w:pPr>
              <w:suppressAutoHyphens w:val="0"/>
              <w:jc w:val="right"/>
              <w:rPr>
                <w:rFonts w:ascii="Verdana" w:hAnsi="Verdana" w:cs="Arial"/>
                <w:b/>
                <w:bCs/>
                <w:sz w:val="16"/>
                <w:szCs w:val="16"/>
                <w:lang w:eastAsia="pt-BR"/>
              </w:rPr>
            </w:pPr>
            <w:r w:rsidRPr="00FE4169">
              <w:rPr>
                <w:rFonts w:ascii="Verdana" w:hAnsi="Verdana" w:cs="Arial"/>
                <w:b/>
                <w:bCs/>
                <w:sz w:val="16"/>
                <w:szCs w:val="16"/>
                <w:lang w:eastAsia="pt-BR"/>
              </w:rPr>
              <w:t>2.189</w:t>
            </w:r>
          </w:p>
        </w:tc>
      </w:tr>
    </w:tbl>
    <w:p w14:paraId="42F84DAD" w14:textId="2B60CF8F" w:rsidR="00387442" w:rsidRPr="00B147BB" w:rsidRDefault="00A23F6D" w:rsidP="00B41588">
      <w:pPr>
        <w:pStyle w:val="PargrafodaLista"/>
        <w:numPr>
          <w:ilvl w:val="3"/>
          <w:numId w:val="47"/>
        </w:numPr>
        <w:ind w:left="426"/>
        <w:rPr>
          <w:rFonts w:ascii="Verdana" w:hAnsi="Verdana"/>
          <w:sz w:val="14"/>
          <w:szCs w:val="14"/>
        </w:rPr>
      </w:pPr>
      <w:bookmarkStart w:id="63" w:name="_Toc44692495"/>
      <w:r w:rsidRPr="00B147BB">
        <w:rPr>
          <w:rFonts w:ascii="Verdana" w:hAnsi="Verdana"/>
          <w:sz w:val="14"/>
          <w:szCs w:val="14"/>
        </w:rPr>
        <w:t xml:space="preserve">Em contrapartida à </w:t>
      </w:r>
      <w:r w:rsidR="002D0251" w:rsidRPr="00B147BB">
        <w:rPr>
          <w:rFonts w:ascii="Verdana" w:hAnsi="Verdana"/>
          <w:sz w:val="14"/>
          <w:szCs w:val="14"/>
        </w:rPr>
        <w:t>gestão de fundos</w:t>
      </w:r>
      <w:r w:rsidR="00467B78" w:rsidRPr="00B147BB">
        <w:rPr>
          <w:rFonts w:ascii="Verdana" w:hAnsi="Verdana"/>
          <w:sz w:val="14"/>
          <w:szCs w:val="14"/>
        </w:rPr>
        <w:t>, a Fomento Paraná é remunerada</w:t>
      </w:r>
      <w:r w:rsidR="002D0251" w:rsidRPr="00B147BB">
        <w:rPr>
          <w:rFonts w:ascii="Verdana" w:hAnsi="Verdana"/>
          <w:sz w:val="14"/>
          <w:szCs w:val="14"/>
        </w:rPr>
        <w:t xml:space="preserve"> co</w:t>
      </w:r>
      <w:r w:rsidRPr="00B147BB">
        <w:rPr>
          <w:rFonts w:ascii="Verdana" w:hAnsi="Verdana"/>
          <w:sz w:val="14"/>
          <w:szCs w:val="14"/>
        </w:rPr>
        <w:t>nforme evidenciado na nota 2</w:t>
      </w:r>
      <w:r w:rsidR="00E07BB4">
        <w:rPr>
          <w:rFonts w:ascii="Verdana" w:hAnsi="Verdana"/>
          <w:sz w:val="14"/>
          <w:szCs w:val="14"/>
        </w:rPr>
        <w:t>3</w:t>
      </w:r>
      <w:r w:rsidRPr="00B147BB">
        <w:rPr>
          <w:rFonts w:ascii="Verdana" w:hAnsi="Verdana"/>
          <w:sz w:val="14"/>
          <w:szCs w:val="14"/>
        </w:rPr>
        <w:t>a.</w:t>
      </w:r>
    </w:p>
    <w:p w14:paraId="33884E47" w14:textId="62855613" w:rsidR="00BE60B1" w:rsidRDefault="00D053E8" w:rsidP="00345F3F">
      <w:pPr>
        <w:pStyle w:val="11Subttulo1nvel"/>
        <w:numPr>
          <w:ilvl w:val="0"/>
          <w:numId w:val="0"/>
        </w:numPr>
        <w:spacing w:before="240" w:after="240"/>
        <w:rPr>
          <w:rFonts w:ascii="Verdana" w:hAnsi="Verdana"/>
          <w:sz w:val="16"/>
          <w:szCs w:val="16"/>
        </w:rPr>
      </w:pPr>
      <w:bookmarkStart w:id="64" w:name="_Toc80279032"/>
      <w:r>
        <w:rPr>
          <w:rFonts w:ascii="Verdana" w:hAnsi="Verdana"/>
          <w:sz w:val="20"/>
          <w:szCs w:val="20"/>
        </w:rPr>
        <w:t>Nota 1</w:t>
      </w:r>
      <w:r w:rsidR="007A727A">
        <w:rPr>
          <w:rFonts w:ascii="Verdana" w:hAnsi="Verdana"/>
          <w:sz w:val="20"/>
          <w:szCs w:val="20"/>
        </w:rPr>
        <w:t>7</w:t>
      </w:r>
      <w:r>
        <w:rPr>
          <w:rFonts w:ascii="Verdana" w:hAnsi="Verdana"/>
          <w:sz w:val="20"/>
          <w:szCs w:val="20"/>
        </w:rPr>
        <w:t xml:space="preserve"> </w:t>
      </w:r>
      <w:r w:rsidR="00241358">
        <w:rPr>
          <w:rFonts w:ascii="Verdana" w:hAnsi="Verdana"/>
          <w:sz w:val="20"/>
          <w:szCs w:val="20"/>
        </w:rPr>
        <w:t xml:space="preserve">- </w:t>
      </w:r>
      <w:r w:rsidR="00E216FC" w:rsidRPr="00154D3F">
        <w:rPr>
          <w:rFonts w:ascii="Verdana" w:hAnsi="Verdana"/>
          <w:sz w:val="20"/>
          <w:szCs w:val="20"/>
          <w:lang w:val="pt-BR"/>
        </w:rPr>
        <w:t>Despesas de pessoal</w:t>
      </w:r>
      <w:bookmarkStart w:id="65" w:name="_Toc44692497"/>
      <w:bookmarkEnd w:id="63"/>
      <w:bookmarkEnd w:id="64"/>
    </w:p>
    <w:tbl>
      <w:tblPr>
        <w:tblW w:w="10358" w:type="dxa"/>
        <w:tblInd w:w="60" w:type="dxa"/>
        <w:tblCellMar>
          <w:left w:w="70" w:type="dxa"/>
          <w:right w:w="70" w:type="dxa"/>
        </w:tblCellMar>
        <w:tblLook w:val="04A0" w:firstRow="1" w:lastRow="0" w:firstColumn="1" w:lastColumn="0" w:noHBand="0" w:noVBand="1"/>
      </w:tblPr>
      <w:tblGrid>
        <w:gridCol w:w="5397"/>
        <w:gridCol w:w="2551"/>
        <w:gridCol w:w="2410"/>
      </w:tblGrid>
      <w:tr w:rsidR="007A727A" w:rsidRPr="00433E3E" w14:paraId="275ACE45" w14:textId="77777777" w:rsidTr="00651FCD">
        <w:trPr>
          <w:trHeight w:val="300"/>
        </w:trPr>
        <w:tc>
          <w:tcPr>
            <w:tcW w:w="5397" w:type="dxa"/>
            <w:tcBorders>
              <w:top w:val="nil"/>
              <w:left w:val="single" w:sz="8" w:space="0" w:color="FFFFFF"/>
              <w:bottom w:val="single" w:sz="8" w:space="0" w:color="FFFFFF"/>
              <w:right w:val="single" w:sz="8" w:space="0" w:color="FFFFFF"/>
            </w:tcBorders>
            <w:shd w:val="clear" w:color="000000" w:fill="A6A6A6"/>
            <w:vAlign w:val="center"/>
            <w:hideMark/>
          </w:tcPr>
          <w:p w14:paraId="0425D5A0" w14:textId="77777777" w:rsidR="007A727A" w:rsidRPr="00433E3E" w:rsidRDefault="007A727A" w:rsidP="00791FEE">
            <w:pPr>
              <w:suppressAutoHyphens w:val="0"/>
              <w:jc w:val="center"/>
              <w:rPr>
                <w:rFonts w:ascii="Verdana" w:hAnsi="Verdana" w:cs="Arial"/>
                <w:b/>
                <w:bCs/>
                <w:sz w:val="16"/>
                <w:szCs w:val="16"/>
                <w:lang w:eastAsia="pt-BR"/>
              </w:rPr>
            </w:pPr>
            <w:r w:rsidRPr="00433E3E">
              <w:rPr>
                <w:rFonts w:ascii="Verdana" w:hAnsi="Verdana" w:cs="Arial"/>
                <w:b/>
                <w:bCs/>
                <w:sz w:val="16"/>
                <w:szCs w:val="16"/>
                <w:lang w:eastAsia="pt-BR"/>
              </w:rPr>
              <w:t> </w:t>
            </w:r>
          </w:p>
        </w:tc>
        <w:tc>
          <w:tcPr>
            <w:tcW w:w="2551" w:type="dxa"/>
            <w:tcBorders>
              <w:top w:val="nil"/>
              <w:left w:val="nil"/>
              <w:bottom w:val="single" w:sz="8" w:space="0" w:color="FFFFFF"/>
              <w:right w:val="single" w:sz="8" w:space="0" w:color="FFFFFF"/>
            </w:tcBorders>
            <w:shd w:val="clear" w:color="000000" w:fill="A6A6A6"/>
            <w:vAlign w:val="center"/>
            <w:hideMark/>
          </w:tcPr>
          <w:p w14:paraId="3A8101F0" w14:textId="77777777" w:rsidR="007A727A" w:rsidRPr="00433E3E" w:rsidRDefault="007A727A" w:rsidP="00791FEE">
            <w:pPr>
              <w:suppressAutoHyphens w:val="0"/>
              <w:jc w:val="center"/>
              <w:rPr>
                <w:rFonts w:ascii="Verdana" w:hAnsi="Verdana" w:cs="Arial"/>
                <w:b/>
                <w:bCs/>
                <w:sz w:val="16"/>
                <w:szCs w:val="16"/>
                <w:lang w:eastAsia="pt-BR"/>
              </w:rPr>
            </w:pPr>
            <w:r w:rsidRPr="00433E3E">
              <w:rPr>
                <w:rFonts w:ascii="Verdana" w:hAnsi="Verdana" w:cs="Arial"/>
                <w:b/>
                <w:bCs/>
                <w:sz w:val="16"/>
                <w:szCs w:val="16"/>
                <w:lang w:eastAsia="pt-BR"/>
              </w:rPr>
              <w:t>30/06/2021</w:t>
            </w:r>
          </w:p>
        </w:tc>
        <w:tc>
          <w:tcPr>
            <w:tcW w:w="2410" w:type="dxa"/>
            <w:tcBorders>
              <w:top w:val="nil"/>
              <w:left w:val="nil"/>
              <w:bottom w:val="single" w:sz="8" w:space="0" w:color="FFFFFF"/>
              <w:right w:val="single" w:sz="8" w:space="0" w:color="FFFFFF"/>
            </w:tcBorders>
            <w:shd w:val="clear" w:color="000000" w:fill="A6A6A6"/>
            <w:vAlign w:val="center"/>
            <w:hideMark/>
          </w:tcPr>
          <w:p w14:paraId="0234317A" w14:textId="77777777" w:rsidR="007A727A" w:rsidRPr="00433E3E" w:rsidRDefault="007A727A" w:rsidP="00791FEE">
            <w:pPr>
              <w:suppressAutoHyphens w:val="0"/>
              <w:jc w:val="center"/>
              <w:rPr>
                <w:rFonts w:ascii="Verdana" w:hAnsi="Verdana" w:cs="Arial"/>
                <w:b/>
                <w:bCs/>
                <w:sz w:val="16"/>
                <w:szCs w:val="16"/>
                <w:lang w:eastAsia="pt-BR"/>
              </w:rPr>
            </w:pPr>
            <w:r w:rsidRPr="00433E3E">
              <w:rPr>
                <w:rFonts w:ascii="Verdana" w:hAnsi="Verdana" w:cs="Arial"/>
                <w:b/>
                <w:bCs/>
                <w:sz w:val="16"/>
                <w:szCs w:val="16"/>
                <w:lang w:eastAsia="pt-BR"/>
              </w:rPr>
              <w:t>30/06/2020</w:t>
            </w:r>
          </w:p>
        </w:tc>
      </w:tr>
      <w:tr w:rsidR="007A727A" w:rsidRPr="00433E3E" w14:paraId="0A0AB79F" w14:textId="77777777" w:rsidTr="00651FCD">
        <w:trPr>
          <w:trHeight w:val="300"/>
        </w:trPr>
        <w:tc>
          <w:tcPr>
            <w:tcW w:w="5397" w:type="dxa"/>
            <w:tcBorders>
              <w:top w:val="nil"/>
              <w:left w:val="single" w:sz="8" w:space="0" w:color="FFFFFF"/>
              <w:bottom w:val="single" w:sz="8" w:space="0" w:color="FFFFFF"/>
              <w:right w:val="single" w:sz="8" w:space="0" w:color="FFFFFF"/>
            </w:tcBorders>
            <w:shd w:val="clear" w:color="000000" w:fill="F2F2F2"/>
            <w:vAlign w:val="center"/>
            <w:hideMark/>
          </w:tcPr>
          <w:p w14:paraId="61A7E257" w14:textId="77777777" w:rsidR="007A727A" w:rsidRPr="00433E3E" w:rsidRDefault="007A727A" w:rsidP="00791FEE">
            <w:pPr>
              <w:suppressAutoHyphens w:val="0"/>
              <w:jc w:val="both"/>
              <w:rPr>
                <w:rFonts w:ascii="Verdana" w:hAnsi="Verdana" w:cs="Arial"/>
                <w:sz w:val="16"/>
                <w:szCs w:val="16"/>
                <w:lang w:eastAsia="pt-BR"/>
              </w:rPr>
            </w:pPr>
            <w:r w:rsidRPr="00433E3E">
              <w:rPr>
                <w:rFonts w:ascii="Verdana" w:hAnsi="Verdana" w:cs="Arial"/>
                <w:sz w:val="16"/>
                <w:szCs w:val="16"/>
                <w:lang w:eastAsia="pt-BR"/>
              </w:rPr>
              <w:t>Proventos</w:t>
            </w:r>
          </w:p>
        </w:tc>
        <w:tc>
          <w:tcPr>
            <w:tcW w:w="2551" w:type="dxa"/>
            <w:tcBorders>
              <w:top w:val="nil"/>
              <w:left w:val="nil"/>
              <w:bottom w:val="single" w:sz="8" w:space="0" w:color="FFFFFF"/>
              <w:right w:val="single" w:sz="8" w:space="0" w:color="FFFFFF"/>
            </w:tcBorders>
            <w:shd w:val="clear" w:color="000000" w:fill="F2F2F2"/>
            <w:vAlign w:val="center"/>
            <w:hideMark/>
          </w:tcPr>
          <w:p w14:paraId="00A31A12" w14:textId="77777777" w:rsidR="007A727A" w:rsidRPr="00433E3E" w:rsidRDefault="007A727A" w:rsidP="00791FEE">
            <w:pPr>
              <w:suppressAutoHyphens w:val="0"/>
              <w:jc w:val="right"/>
              <w:rPr>
                <w:rFonts w:ascii="Verdana" w:hAnsi="Verdana" w:cs="Arial"/>
                <w:sz w:val="16"/>
                <w:szCs w:val="16"/>
                <w:lang w:eastAsia="pt-BR"/>
              </w:rPr>
            </w:pPr>
            <w:r w:rsidRPr="00433E3E">
              <w:rPr>
                <w:rFonts w:ascii="Verdana" w:hAnsi="Verdana" w:cs="Arial"/>
                <w:sz w:val="16"/>
                <w:szCs w:val="16"/>
                <w:lang w:eastAsia="pt-BR"/>
              </w:rPr>
              <w:t>(8.894)</w:t>
            </w:r>
          </w:p>
        </w:tc>
        <w:tc>
          <w:tcPr>
            <w:tcW w:w="2410" w:type="dxa"/>
            <w:tcBorders>
              <w:top w:val="nil"/>
              <w:left w:val="nil"/>
              <w:bottom w:val="single" w:sz="8" w:space="0" w:color="FFFFFF"/>
              <w:right w:val="single" w:sz="8" w:space="0" w:color="FFFFFF"/>
            </w:tcBorders>
            <w:shd w:val="clear" w:color="000000" w:fill="F2F2F2"/>
            <w:vAlign w:val="center"/>
            <w:hideMark/>
          </w:tcPr>
          <w:p w14:paraId="0C2BDEB0" w14:textId="77777777" w:rsidR="007A727A" w:rsidRPr="00433E3E" w:rsidRDefault="007A727A" w:rsidP="00791FEE">
            <w:pPr>
              <w:suppressAutoHyphens w:val="0"/>
              <w:jc w:val="right"/>
              <w:rPr>
                <w:rFonts w:ascii="Verdana" w:hAnsi="Verdana" w:cs="Arial"/>
                <w:sz w:val="16"/>
                <w:szCs w:val="16"/>
                <w:lang w:eastAsia="pt-BR"/>
              </w:rPr>
            </w:pPr>
            <w:r w:rsidRPr="00433E3E">
              <w:rPr>
                <w:rFonts w:ascii="Verdana" w:hAnsi="Verdana" w:cs="Arial"/>
                <w:sz w:val="16"/>
                <w:szCs w:val="16"/>
                <w:lang w:eastAsia="pt-BR"/>
              </w:rPr>
              <w:t>(9.302)</w:t>
            </w:r>
          </w:p>
        </w:tc>
      </w:tr>
      <w:tr w:rsidR="007A727A" w:rsidRPr="00433E3E" w14:paraId="111EAA72" w14:textId="77777777" w:rsidTr="00651FCD">
        <w:trPr>
          <w:trHeight w:val="300"/>
        </w:trPr>
        <w:tc>
          <w:tcPr>
            <w:tcW w:w="5397" w:type="dxa"/>
            <w:tcBorders>
              <w:top w:val="nil"/>
              <w:left w:val="single" w:sz="8" w:space="0" w:color="FFFFFF"/>
              <w:bottom w:val="single" w:sz="8" w:space="0" w:color="FFFFFF"/>
              <w:right w:val="single" w:sz="8" w:space="0" w:color="FFFFFF"/>
            </w:tcBorders>
            <w:shd w:val="clear" w:color="000000" w:fill="F2F2F2"/>
            <w:vAlign w:val="center"/>
            <w:hideMark/>
          </w:tcPr>
          <w:p w14:paraId="5832F7C9" w14:textId="77777777" w:rsidR="007A727A" w:rsidRPr="00433E3E" w:rsidRDefault="007A727A" w:rsidP="00791FEE">
            <w:pPr>
              <w:suppressAutoHyphens w:val="0"/>
              <w:jc w:val="both"/>
              <w:rPr>
                <w:rFonts w:ascii="Verdana" w:hAnsi="Verdana" w:cs="Arial"/>
                <w:sz w:val="16"/>
                <w:szCs w:val="16"/>
                <w:lang w:eastAsia="pt-BR"/>
              </w:rPr>
            </w:pPr>
            <w:r w:rsidRPr="00433E3E">
              <w:rPr>
                <w:rFonts w:ascii="Verdana" w:hAnsi="Verdana" w:cs="Arial"/>
                <w:sz w:val="16"/>
                <w:szCs w:val="16"/>
                <w:lang w:eastAsia="pt-BR"/>
              </w:rPr>
              <w:t>Encargos sociais</w:t>
            </w:r>
          </w:p>
        </w:tc>
        <w:tc>
          <w:tcPr>
            <w:tcW w:w="2551" w:type="dxa"/>
            <w:tcBorders>
              <w:top w:val="nil"/>
              <w:left w:val="nil"/>
              <w:bottom w:val="single" w:sz="8" w:space="0" w:color="FFFFFF"/>
              <w:right w:val="single" w:sz="8" w:space="0" w:color="FFFFFF"/>
            </w:tcBorders>
            <w:shd w:val="clear" w:color="000000" w:fill="F2F2F2"/>
            <w:vAlign w:val="center"/>
            <w:hideMark/>
          </w:tcPr>
          <w:p w14:paraId="3658B1E0" w14:textId="77777777" w:rsidR="007A727A" w:rsidRPr="00433E3E" w:rsidRDefault="007A727A" w:rsidP="00791FEE">
            <w:pPr>
              <w:suppressAutoHyphens w:val="0"/>
              <w:jc w:val="right"/>
              <w:rPr>
                <w:rFonts w:ascii="Verdana" w:hAnsi="Verdana" w:cs="Arial"/>
                <w:sz w:val="16"/>
                <w:szCs w:val="16"/>
                <w:lang w:eastAsia="pt-BR"/>
              </w:rPr>
            </w:pPr>
            <w:r w:rsidRPr="00433E3E">
              <w:rPr>
                <w:rFonts w:ascii="Verdana" w:hAnsi="Verdana" w:cs="Arial"/>
                <w:sz w:val="16"/>
                <w:szCs w:val="16"/>
                <w:lang w:eastAsia="pt-BR"/>
              </w:rPr>
              <w:t>(3.039)</w:t>
            </w:r>
          </w:p>
        </w:tc>
        <w:tc>
          <w:tcPr>
            <w:tcW w:w="2410" w:type="dxa"/>
            <w:tcBorders>
              <w:top w:val="nil"/>
              <w:left w:val="nil"/>
              <w:bottom w:val="single" w:sz="8" w:space="0" w:color="FFFFFF"/>
              <w:right w:val="single" w:sz="8" w:space="0" w:color="FFFFFF"/>
            </w:tcBorders>
            <w:shd w:val="clear" w:color="000000" w:fill="F2F2F2"/>
            <w:vAlign w:val="center"/>
            <w:hideMark/>
          </w:tcPr>
          <w:p w14:paraId="03ACA410" w14:textId="77777777" w:rsidR="007A727A" w:rsidRPr="00433E3E" w:rsidRDefault="007A727A" w:rsidP="00791FEE">
            <w:pPr>
              <w:suppressAutoHyphens w:val="0"/>
              <w:jc w:val="right"/>
              <w:rPr>
                <w:rFonts w:ascii="Verdana" w:hAnsi="Verdana" w:cs="Arial"/>
                <w:sz w:val="16"/>
                <w:szCs w:val="16"/>
                <w:lang w:eastAsia="pt-BR"/>
              </w:rPr>
            </w:pPr>
            <w:r w:rsidRPr="00433E3E">
              <w:rPr>
                <w:rFonts w:ascii="Verdana" w:hAnsi="Verdana" w:cs="Arial"/>
                <w:sz w:val="16"/>
                <w:szCs w:val="16"/>
                <w:lang w:eastAsia="pt-BR"/>
              </w:rPr>
              <w:t>(3.269)</w:t>
            </w:r>
          </w:p>
        </w:tc>
      </w:tr>
      <w:tr w:rsidR="007A727A" w:rsidRPr="00433E3E" w14:paraId="34789617" w14:textId="77777777" w:rsidTr="00651FCD">
        <w:trPr>
          <w:trHeight w:val="300"/>
        </w:trPr>
        <w:tc>
          <w:tcPr>
            <w:tcW w:w="5397" w:type="dxa"/>
            <w:tcBorders>
              <w:top w:val="nil"/>
              <w:left w:val="single" w:sz="8" w:space="0" w:color="FFFFFF"/>
              <w:bottom w:val="single" w:sz="8" w:space="0" w:color="FFFFFF"/>
              <w:right w:val="single" w:sz="8" w:space="0" w:color="FFFFFF"/>
            </w:tcBorders>
            <w:shd w:val="clear" w:color="000000" w:fill="F2F2F2"/>
            <w:vAlign w:val="center"/>
            <w:hideMark/>
          </w:tcPr>
          <w:p w14:paraId="607D8678" w14:textId="77777777" w:rsidR="007A727A" w:rsidRPr="00433E3E" w:rsidRDefault="007A727A" w:rsidP="00791FEE">
            <w:pPr>
              <w:suppressAutoHyphens w:val="0"/>
              <w:jc w:val="both"/>
              <w:rPr>
                <w:rFonts w:ascii="Verdana" w:hAnsi="Verdana" w:cs="Arial"/>
                <w:sz w:val="16"/>
                <w:szCs w:val="16"/>
                <w:lang w:eastAsia="pt-BR"/>
              </w:rPr>
            </w:pPr>
            <w:r w:rsidRPr="00433E3E">
              <w:rPr>
                <w:rFonts w:ascii="Verdana" w:hAnsi="Verdana" w:cs="Arial"/>
                <w:sz w:val="16"/>
                <w:szCs w:val="16"/>
                <w:lang w:eastAsia="pt-BR"/>
              </w:rPr>
              <w:t>Honorários de diretores e conselheiros</w:t>
            </w:r>
          </w:p>
        </w:tc>
        <w:tc>
          <w:tcPr>
            <w:tcW w:w="2551" w:type="dxa"/>
            <w:tcBorders>
              <w:top w:val="nil"/>
              <w:left w:val="nil"/>
              <w:bottom w:val="single" w:sz="8" w:space="0" w:color="FFFFFF"/>
              <w:right w:val="single" w:sz="8" w:space="0" w:color="FFFFFF"/>
            </w:tcBorders>
            <w:shd w:val="clear" w:color="000000" w:fill="F2F2F2"/>
            <w:vAlign w:val="center"/>
            <w:hideMark/>
          </w:tcPr>
          <w:p w14:paraId="4A9C8621" w14:textId="77777777" w:rsidR="007A727A" w:rsidRPr="00433E3E" w:rsidRDefault="007A727A" w:rsidP="00791FEE">
            <w:pPr>
              <w:suppressAutoHyphens w:val="0"/>
              <w:jc w:val="right"/>
              <w:rPr>
                <w:rFonts w:ascii="Verdana" w:hAnsi="Verdana" w:cs="Arial"/>
                <w:sz w:val="16"/>
                <w:szCs w:val="16"/>
                <w:lang w:eastAsia="pt-BR"/>
              </w:rPr>
            </w:pPr>
            <w:r w:rsidRPr="00433E3E">
              <w:rPr>
                <w:rFonts w:ascii="Verdana" w:hAnsi="Verdana" w:cs="Arial"/>
                <w:sz w:val="16"/>
                <w:szCs w:val="16"/>
                <w:lang w:eastAsia="pt-BR"/>
              </w:rPr>
              <w:t>(1.759)</w:t>
            </w:r>
          </w:p>
        </w:tc>
        <w:tc>
          <w:tcPr>
            <w:tcW w:w="2410" w:type="dxa"/>
            <w:tcBorders>
              <w:top w:val="nil"/>
              <w:left w:val="nil"/>
              <w:bottom w:val="single" w:sz="8" w:space="0" w:color="FFFFFF"/>
              <w:right w:val="single" w:sz="8" w:space="0" w:color="FFFFFF"/>
            </w:tcBorders>
            <w:shd w:val="clear" w:color="000000" w:fill="F2F2F2"/>
            <w:vAlign w:val="center"/>
            <w:hideMark/>
          </w:tcPr>
          <w:p w14:paraId="71D28656" w14:textId="77777777" w:rsidR="007A727A" w:rsidRPr="00433E3E" w:rsidRDefault="007A727A" w:rsidP="00791FEE">
            <w:pPr>
              <w:suppressAutoHyphens w:val="0"/>
              <w:jc w:val="right"/>
              <w:rPr>
                <w:rFonts w:ascii="Verdana" w:hAnsi="Verdana" w:cs="Arial"/>
                <w:sz w:val="16"/>
                <w:szCs w:val="16"/>
                <w:lang w:eastAsia="pt-BR"/>
              </w:rPr>
            </w:pPr>
            <w:r w:rsidRPr="00433E3E">
              <w:rPr>
                <w:rFonts w:ascii="Verdana" w:hAnsi="Verdana" w:cs="Arial"/>
                <w:sz w:val="16"/>
                <w:szCs w:val="16"/>
                <w:lang w:eastAsia="pt-BR"/>
              </w:rPr>
              <w:t>(1.796)</w:t>
            </w:r>
          </w:p>
        </w:tc>
      </w:tr>
      <w:tr w:rsidR="007A727A" w:rsidRPr="00433E3E" w14:paraId="2EC863ED" w14:textId="77777777" w:rsidTr="00651FCD">
        <w:trPr>
          <w:trHeight w:val="300"/>
        </w:trPr>
        <w:tc>
          <w:tcPr>
            <w:tcW w:w="5397" w:type="dxa"/>
            <w:tcBorders>
              <w:top w:val="nil"/>
              <w:left w:val="single" w:sz="8" w:space="0" w:color="FFFFFF"/>
              <w:bottom w:val="single" w:sz="8" w:space="0" w:color="FFFFFF"/>
              <w:right w:val="single" w:sz="8" w:space="0" w:color="FFFFFF"/>
            </w:tcBorders>
            <w:shd w:val="clear" w:color="000000" w:fill="F2F2F2"/>
            <w:vAlign w:val="center"/>
            <w:hideMark/>
          </w:tcPr>
          <w:p w14:paraId="1122CC25" w14:textId="77777777" w:rsidR="007A727A" w:rsidRPr="00433E3E" w:rsidRDefault="007A727A" w:rsidP="00791FEE">
            <w:pPr>
              <w:suppressAutoHyphens w:val="0"/>
              <w:jc w:val="both"/>
              <w:rPr>
                <w:rFonts w:ascii="Verdana" w:hAnsi="Verdana" w:cs="Arial"/>
                <w:sz w:val="16"/>
                <w:szCs w:val="16"/>
                <w:lang w:eastAsia="pt-BR"/>
              </w:rPr>
            </w:pPr>
            <w:r w:rsidRPr="00433E3E">
              <w:rPr>
                <w:rFonts w:ascii="Verdana" w:hAnsi="Verdana" w:cs="Arial"/>
                <w:sz w:val="16"/>
                <w:szCs w:val="16"/>
                <w:lang w:eastAsia="pt-BR"/>
              </w:rPr>
              <w:t>Demais benefícios</w:t>
            </w:r>
          </w:p>
        </w:tc>
        <w:tc>
          <w:tcPr>
            <w:tcW w:w="2551" w:type="dxa"/>
            <w:tcBorders>
              <w:top w:val="nil"/>
              <w:left w:val="nil"/>
              <w:bottom w:val="single" w:sz="8" w:space="0" w:color="FFFFFF"/>
              <w:right w:val="single" w:sz="8" w:space="0" w:color="FFFFFF"/>
            </w:tcBorders>
            <w:shd w:val="clear" w:color="000000" w:fill="F2F2F2"/>
            <w:vAlign w:val="center"/>
            <w:hideMark/>
          </w:tcPr>
          <w:p w14:paraId="7EFE6E78" w14:textId="77777777" w:rsidR="007A727A" w:rsidRPr="00433E3E" w:rsidRDefault="007A727A" w:rsidP="00791FEE">
            <w:pPr>
              <w:suppressAutoHyphens w:val="0"/>
              <w:jc w:val="right"/>
              <w:rPr>
                <w:rFonts w:ascii="Verdana" w:hAnsi="Verdana" w:cs="Arial"/>
                <w:sz w:val="16"/>
                <w:szCs w:val="16"/>
                <w:lang w:eastAsia="pt-BR"/>
              </w:rPr>
            </w:pPr>
            <w:r w:rsidRPr="00433E3E">
              <w:rPr>
                <w:rFonts w:ascii="Verdana" w:hAnsi="Verdana" w:cs="Arial"/>
                <w:sz w:val="16"/>
                <w:szCs w:val="16"/>
                <w:lang w:eastAsia="pt-BR"/>
              </w:rPr>
              <w:t>(2.092)</w:t>
            </w:r>
          </w:p>
        </w:tc>
        <w:tc>
          <w:tcPr>
            <w:tcW w:w="2410" w:type="dxa"/>
            <w:tcBorders>
              <w:top w:val="nil"/>
              <w:left w:val="nil"/>
              <w:bottom w:val="single" w:sz="8" w:space="0" w:color="FFFFFF"/>
              <w:right w:val="single" w:sz="8" w:space="0" w:color="FFFFFF"/>
            </w:tcBorders>
            <w:shd w:val="clear" w:color="000000" w:fill="F2F2F2"/>
            <w:vAlign w:val="center"/>
            <w:hideMark/>
          </w:tcPr>
          <w:p w14:paraId="01E0F94B" w14:textId="77777777" w:rsidR="007A727A" w:rsidRPr="00433E3E" w:rsidRDefault="007A727A" w:rsidP="00791FEE">
            <w:pPr>
              <w:suppressAutoHyphens w:val="0"/>
              <w:jc w:val="right"/>
              <w:rPr>
                <w:rFonts w:ascii="Verdana" w:hAnsi="Verdana" w:cs="Arial"/>
                <w:sz w:val="16"/>
                <w:szCs w:val="16"/>
                <w:lang w:eastAsia="pt-BR"/>
              </w:rPr>
            </w:pPr>
            <w:r w:rsidRPr="00433E3E">
              <w:rPr>
                <w:rFonts w:ascii="Verdana" w:hAnsi="Verdana" w:cs="Arial"/>
                <w:sz w:val="16"/>
                <w:szCs w:val="16"/>
                <w:lang w:eastAsia="pt-BR"/>
              </w:rPr>
              <w:t>(1.891)</w:t>
            </w:r>
          </w:p>
        </w:tc>
      </w:tr>
      <w:tr w:rsidR="007A727A" w:rsidRPr="00433E3E" w14:paraId="7DD9954F" w14:textId="77777777" w:rsidTr="00651FCD">
        <w:trPr>
          <w:trHeight w:val="300"/>
        </w:trPr>
        <w:tc>
          <w:tcPr>
            <w:tcW w:w="5397" w:type="dxa"/>
            <w:tcBorders>
              <w:top w:val="nil"/>
              <w:left w:val="single" w:sz="8" w:space="0" w:color="FFFFFF"/>
              <w:bottom w:val="single" w:sz="8" w:space="0" w:color="FFFFFF"/>
              <w:right w:val="single" w:sz="8" w:space="0" w:color="FFFFFF"/>
            </w:tcBorders>
            <w:shd w:val="clear" w:color="000000" w:fill="F2F2F2"/>
            <w:vAlign w:val="center"/>
            <w:hideMark/>
          </w:tcPr>
          <w:p w14:paraId="58AE3EFC" w14:textId="77777777" w:rsidR="007A727A" w:rsidRPr="00433E3E" w:rsidRDefault="007A727A" w:rsidP="00791FEE">
            <w:pPr>
              <w:suppressAutoHyphens w:val="0"/>
              <w:jc w:val="both"/>
              <w:rPr>
                <w:rFonts w:ascii="Verdana" w:hAnsi="Verdana" w:cs="Arial"/>
                <w:sz w:val="16"/>
                <w:szCs w:val="16"/>
                <w:lang w:eastAsia="pt-BR"/>
              </w:rPr>
            </w:pPr>
            <w:r w:rsidRPr="00433E3E">
              <w:rPr>
                <w:rFonts w:ascii="Verdana" w:hAnsi="Verdana" w:cs="Arial"/>
                <w:sz w:val="16"/>
                <w:szCs w:val="16"/>
                <w:lang w:eastAsia="pt-BR"/>
              </w:rPr>
              <w:t>Remuneração estagiários</w:t>
            </w:r>
          </w:p>
        </w:tc>
        <w:tc>
          <w:tcPr>
            <w:tcW w:w="2551" w:type="dxa"/>
            <w:tcBorders>
              <w:top w:val="nil"/>
              <w:left w:val="nil"/>
              <w:bottom w:val="single" w:sz="8" w:space="0" w:color="FFFFFF"/>
              <w:right w:val="single" w:sz="8" w:space="0" w:color="FFFFFF"/>
            </w:tcBorders>
            <w:shd w:val="clear" w:color="000000" w:fill="F2F2F2"/>
            <w:vAlign w:val="center"/>
            <w:hideMark/>
          </w:tcPr>
          <w:p w14:paraId="2FB329C2" w14:textId="77777777" w:rsidR="007A727A" w:rsidRPr="00433E3E" w:rsidRDefault="007A727A" w:rsidP="00791FEE">
            <w:pPr>
              <w:suppressAutoHyphens w:val="0"/>
              <w:jc w:val="right"/>
              <w:rPr>
                <w:rFonts w:ascii="Verdana" w:hAnsi="Verdana" w:cs="Arial"/>
                <w:sz w:val="16"/>
                <w:szCs w:val="16"/>
                <w:lang w:eastAsia="pt-BR"/>
              </w:rPr>
            </w:pPr>
            <w:r w:rsidRPr="00433E3E">
              <w:rPr>
                <w:rFonts w:ascii="Verdana" w:hAnsi="Verdana" w:cs="Arial"/>
                <w:sz w:val="16"/>
                <w:szCs w:val="16"/>
                <w:lang w:eastAsia="pt-BR"/>
              </w:rPr>
              <w:t>(517)</w:t>
            </w:r>
          </w:p>
        </w:tc>
        <w:tc>
          <w:tcPr>
            <w:tcW w:w="2410" w:type="dxa"/>
            <w:tcBorders>
              <w:top w:val="nil"/>
              <w:left w:val="nil"/>
              <w:bottom w:val="single" w:sz="8" w:space="0" w:color="FFFFFF"/>
              <w:right w:val="single" w:sz="8" w:space="0" w:color="FFFFFF"/>
            </w:tcBorders>
            <w:shd w:val="clear" w:color="000000" w:fill="F2F2F2"/>
            <w:vAlign w:val="center"/>
            <w:hideMark/>
          </w:tcPr>
          <w:p w14:paraId="0755B3A6" w14:textId="77777777" w:rsidR="007A727A" w:rsidRPr="00433E3E" w:rsidRDefault="007A727A" w:rsidP="00791FEE">
            <w:pPr>
              <w:suppressAutoHyphens w:val="0"/>
              <w:jc w:val="right"/>
              <w:rPr>
                <w:rFonts w:ascii="Verdana" w:hAnsi="Verdana" w:cs="Arial"/>
                <w:sz w:val="16"/>
                <w:szCs w:val="16"/>
                <w:lang w:eastAsia="pt-BR"/>
              </w:rPr>
            </w:pPr>
            <w:r w:rsidRPr="00433E3E">
              <w:rPr>
                <w:rFonts w:ascii="Verdana" w:hAnsi="Verdana" w:cs="Arial"/>
                <w:sz w:val="16"/>
                <w:szCs w:val="16"/>
                <w:lang w:eastAsia="pt-BR"/>
              </w:rPr>
              <w:t>(357)</w:t>
            </w:r>
          </w:p>
        </w:tc>
      </w:tr>
      <w:tr w:rsidR="007A727A" w:rsidRPr="00433E3E" w14:paraId="73AB23EE" w14:textId="77777777" w:rsidTr="00651FCD">
        <w:trPr>
          <w:trHeight w:val="300"/>
        </w:trPr>
        <w:tc>
          <w:tcPr>
            <w:tcW w:w="5397" w:type="dxa"/>
            <w:tcBorders>
              <w:top w:val="nil"/>
              <w:left w:val="single" w:sz="8" w:space="0" w:color="FFFFFF"/>
              <w:bottom w:val="single" w:sz="8" w:space="0" w:color="FFFFFF"/>
              <w:right w:val="single" w:sz="8" w:space="0" w:color="FFFFFF"/>
            </w:tcBorders>
            <w:shd w:val="clear" w:color="000000" w:fill="A6A6A6"/>
            <w:vAlign w:val="center"/>
            <w:hideMark/>
          </w:tcPr>
          <w:p w14:paraId="1F41E5C5" w14:textId="77777777" w:rsidR="007A727A" w:rsidRPr="00433E3E" w:rsidRDefault="007A727A" w:rsidP="00791FEE">
            <w:pPr>
              <w:suppressAutoHyphens w:val="0"/>
              <w:jc w:val="both"/>
              <w:rPr>
                <w:rFonts w:ascii="Verdana" w:hAnsi="Verdana" w:cs="Arial"/>
                <w:b/>
                <w:bCs/>
                <w:sz w:val="16"/>
                <w:szCs w:val="16"/>
                <w:lang w:eastAsia="pt-BR"/>
              </w:rPr>
            </w:pPr>
            <w:r w:rsidRPr="00433E3E">
              <w:rPr>
                <w:rFonts w:ascii="Verdana" w:hAnsi="Verdana" w:cs="Arial"/>
                <w:b/>
                <w:bCs/>
                <w:sz w:val="16"/>
                <w:szCs w:val="16"/>
                <w:lang w:eastAsia="pt-BR"/>
              </w:rPr>
              <w:t>Total</w:t>
            </w:r>
          </w:p>
        </w:tc>
        <w:tc>
          <w:tcPr>
            <w:tcW w:w="2551" w:type="dxa"/>
            <w:tcBorders>
              <w:top w:val="nil"/>
              <w:left w:val="nil"/>
              <w:bottom w:val="single" w:sz="8" w:space="0" w:color="FFFFFF"/>
              <w:right w:val="single" w:sz="8" w:space="0" w:color="FFFFFF"/>
            </w:tcBorders>
            <w:shd w:val="clear" w:color="000000" w:fill="A6A6A6"/>
            <w:vAlign w:val="center"/>
            <w:hideMark/>
          </w:tcPr>
          <w:p w14:paraId="3E1889F6" w14:textId="77777777" w:rsidR="007A727A" w:rsidRPr="00433E3E" w:rsidRDefault="007A727A" w:rsidP="00791FEE">
            <w:pPr>
              <w:suppressAutoHyphens w:val="0"/>
              <w:jc w:val="right"/>
              <w:rPr>
                <w:rFonts w:ascii="Verdana" w:hAnsi="Verdana" w:cs="Arial"/>
                <w:b/>
                <w:bCs/>
                <w:sz w:val="16"/>
                <w:szCs w:val="16"/>
                <w:lang w:eastAsia="pt-BR"/>
              </w:rPr>
            </w:pPr>
            <w:r w:rsidRPr="00433E3E">
              <w:rPr>
                <w:rFonts w:ascii="Verdana" w:hAnsi="Verdana" w:cs="Arial"/>
                <w:b/>
                <w:bCs/>
                <w:sz w:val="16"/>
                <w:szCs w:val="16"/>
                <w:lang w:eastAsia="pt-BR"/>
              </w:rPr>
              <w:t>(16.301)</w:t>
            </w:r>
          </w:p>
        </w:tc>
        <w:tc>
          <w:tcPr>
            <w:tcW w:w="2410" w:type="dxa"/>
            <w:tcBorders>
              <w:top w:val="nil"/>
              <w:left w:val="nil"/>
              <w:bottom w:val="single" w:sz="8" w:space="0" w:color="FFFFFF"/>
              <w:right w:val="single" w:sz="8" w:space="0" w:color="FFFFFF"/>
            </w:tcBorders>
            <w:shd w:val="clear" w:color="000000" w:fill="A6A6A6"/>
            <w:vAlign w:val="center"/>
            <w:hideMark/>
          </w:tcPr>
          <w:p w14:paraId="4E718293" w14:textId="77777777" w:rsidR="007A727A" w:rsidRPr="00433E3E" w:rsidRDefault="007A727A" w:rsidP="00791FEE">
            <w:pPr>
              <w:suppressAutoHyphens w:val="0"/>
              <w:jc w:val="right"/>
              <w:rPr>
                <w:rFonts w:ascii="Verdana" w:hAnsi="Verdana" w:cs="Arial"/>
                <w:b/>
                <w:bCs/>
                <w:sz w:val="16"/>
                <w:szCs w:val="16"/>
                <w:lang w:eastAsia="pt-BR"/>
              </w:rPr>
            </w:pPr>
            <w:r w:rsidRPr="00433E3E">
              <w:rPr>
                <w:rFonts w:ascii="Verdana" w:hAnsi="Verdana" w:cs="Arial"/>
                <w:b/>
                <w:bCs/>
                <w:sz w:val="16"/>
                <w:szCs w:val="16"/>
                <w:lang w:eastAsia="pt-BR"/>
              </w:rPr>
              <w:t>(16.615)</w:t>
            </w:r>
          </w:p>
        </w:tc>
      </w:tr>
    </w:tbl>
    <w:p w14:paraId="62EDA67A" w14:textId="77777777" w:rsidR="00D535FD" w:rsidRDefault="00D535FD" w:rsidP="001C0047">
      <w:pPr>
        <w:pStyle w:val="11Subttulo1nvel"/>
        <w:numPr>
          <w:ilvl w:val="0"/>
          <w:numId w:val="0"/>
        </w:numPr>
        <w:spacing w:before="240" w:after="240"/>
        <w:rPr>
          <w:rFonts w:ascii="Verdana" w:hAnsi="Verdana"/>
          <w:sz w:val="20"/>
          <w:szCs w:val="20"/>
        </w:rPr>
      </w:pPr>
    </w:p>
    <w:p w14:paraId="52189074" w14:textId="77777777" w:rsidR="00D535FD" w:rsidRDefault="00D535FD" w:rsidP="001C0047">
      <w:pPr>
        <w:pStyle w:val="11Subttulo1nvel"/>
        <w:numPr>
          <w:ilvl w:val="0"/>
          <w:numId w:val="0"/>
        </w:numPr>
        <w:spacing w:before="240" w:after="240"/>
        <w:rPr>
          <w:rFonts w:ascii="Verdana" w:hAnsi="Verdana"/>
          <w:sz w:val="20"/>
          <w:szCs w:val="20"/>
        </w:rPr>
      </w:pPr>
    </w:p>
    <w:p w14:paraId="136A8ED4" w14:textId="77777777" w:rsidR="00D535FD" w:rsidRDefault="00D535FD" w:rsidP="001C0047">
      <w:pPr>
        <w:pStyle w:val="11Subttulo1nvel"/>
        <w:numPr>
          <w:ilvl w:val="0"/>
          <w:numId w:val="0"/>
        </w:numPr>
        <w:spacing w:before="240" w:after="240"/>
        <w:rPr>
          <w:rFonts w:ascii="Verdana" w:hAnsi="Verdana"/>
          <w:sz w:val="20"/>
          <w:szCs w:val="20"/>
        </w:rPr>
      </w:pPr>
    </w:p>
    <w:p w14:paraId="79F628F0" w14:textId="77777777" w:rsidR="00D535FD" w:rsidRDefault="00D535FD" w:rsidP="001C0047">
      <w:pPr>
        <w:pStyle w:val="11Subttulo1nvel"/>
        <w:numPr>
          <w:ilvl w:val="0"/>
          <w:numId w:val="0"/>
        </w:numPr>
        <w:spacing w:before="240" w:after="240"/>
        <w:rPr>
          <w:rFonts w:ascii="Verdana" w:hAnsi="Verdana"/>
          <w:sz w:val="20"/>
          <w:szCs w:val="20"/>
        </w:rPr>
      </w:pPr>
    </w:p>
    <w:p w14:paraId="738D7BCA" w14:textId="77777777" w:rsidR="00D535FD" w:rsidRDefault="00D535FD" w:rsidP="001C0047">
      <w:pPr>
        <w:pStyle w:val="11Subttulo1nvel"/>
        <w:numPr>
          <w:ilvl w:val="0"/>
          <w:numId w:val="0"/>
        </w:numPr>
        <w:spacing w:before="240" w:after="240"/>
        <w:rPr>
          <w:rFonts w:ascii="Verdana" w:hAnsi="Verdana"/>
          <w:sz w:val="20"/>
          <w:szCs w:val="20"/>
        </w:rPr>
      </w:pPr>
    </w:p>
    <w:p w14:paraId="15D2F749" w14:textId="77777777" w:rsidR="00D535FD" w:rsidRDefault="00D535FD" w:rsidP="001C0047">
      <w:pPr>
        <w:pStyle w:val="11Subttulo1nvel"/>
        <w:numPr>
          <w:ilvl w:val="0"/>
          <w:numId w:val="0"/>
        </w:numPr>
        <w:spacing w:before="240" w:after="240"/>
        <w:rPr>
          <w:rFonts w:ascii="Verdana" w:hAnsi="Verdana"/>
          <w:sz w:val="20"/>
          <w:szCs w:val="20"/>
        </w:rPr>
      </w:pPr>
    </w:p>
    <w:p w14:paraId="59656B95" w14:textId="77777777" w:rsidR="00D535FD" w:rsidRDefault="00D535FD" w:rsidP="001C0047">
      <w:pPr>
        <w:pStyle w:val="11Subttulo1nvel"/>
        <w:numPr>
          <w:ilvl w:val="0"/>
          <w:numId w:val="0"/>
        </w:numPr>
        <w:spacing w:before="240" w:after="240"/>
        <w:rPr>
          <w:rFonts w:ascii="Verdana" w:hAnsi="Verdana"/>
          <w:sz w:val="20"/>
          <w:szCs w:val="20"/>
        </w:rPr>
      </w:pPr>
    </w:p>
    <w:p w14:paraId="22DD1895" w14:textId="77777777" w:rsidR="00D535FD" w:rsidRDefault="00D535FD" w:rsidP="001C0047">
      <w:pPr>
        <w:pStyle w:val="11Subttulo1nvel"/>
        <w:numPr>
          <w:ilvl w:val="0"/>
          <w:numId w:val="0"/>
        </w:numPr>
        <w:spacing w:before="240" w:after="240"/>
        <w:rPr>
          <w:rFonts w:ascii="Verdana" w:hAnsi="Verdana"/>
          <w:sz w:val="20"/>
          <w:szCs w:val="20"/>
        </w:rPr>
      </w:pPr>
    </w:p>
    <w:p w14:paraId="7B73B204" w14:textId="3044025A" w:rsidR="007A727A" w:rsidRDefault="00D053E8" w:rsidP="001C0047">
      <w:pPr>
        <w:pStyle w:val="11Subttulo1nvel"/>
        <w:numPr>
          <w:ilvl w:val="0"/>
          <w:numId w:val="0"/>
        </w:numPr>
        <w:spacing w:before="240" w:after="240"/>
        <w:rPr>
          <w:rFonts w:ascii="Verdana" w:hAnsi="Verdana"/>
          <w:sz w:val="20"/>
          <w:szCs w:val="20"/>
          <w:lang w:val="pt-BR"/>
        </w:rPr>
      </w:pPr>
      <w:bookmarkStart w:id="66" w:name="_Toc80279033"/>
      <w:r>
        <w:rPr>
          <w:rFonts w:ascii="Verdana" w:hAnsi="Verdana"/>
          <w:sz w:val="20"/>
          <w:szCs w:val="20"/>
        </w:rPr>
        <w:t>Nota 1</w:t>
      </w:r>
      <w:r w:rsidR="007A727A">
        <w:rPr>
          <w:rFonts w:ascii="Verdana" w:hAnsi="Verdana"/>
          <w:sz w:val="20"/>
          <w:szCs w:val="20"/>
        </w:rPr>
        <w:t>8</w:t>
      </w:r>
      <w:r>
        <w:rPr>
          <w:rFonts w:ascii="Verdana" w:hAnsi="Verdana"/>
          <w:sz w:val="20"/>
          <w:szCs w:val="20"/>
        </w:rPr>
        <w:t xml:space="preserve"> </w:t>
      </w:r>
      <w:r w:rsidR="00241358">
        <w:rPr>
          <w:rFonts w:ascii="Verdana" w:hAnsi="Verdana"/>
          <w:sz w:val="20"/>
          <w:szCs w:val="20"/>
        </w:rPr>
        <w:t xml:space="preserve">- </w:t>
      </w:r>
      <w:r w:rsidR="00E216FC" w:rsidRPr="00154D3F">
        <w:rPr>
          <w:rFonts w:ascii="Verdana" w:hAnsi="Verdana"/>
          <w:sz w:val="20"/>
          <w:szCs w:val="20"/>
          <w:lang w:val="pt-BR"/>
        </w:rPr>
        <w:t>Outras despesas administrativas</w:t>
      </w:r>
      <w:bookmarkEnd w:id="65"/>
      <w:bookmarkEnd w:id="66"/>
    </w:p>
    <w:tbl>
      <w:tblPr>
        <w:tblW w:w="10358" w:type="dxa"/>
        <w:tblInd w:w="60" w:type="dxa"/>
        <w:tblCellMar>
          <w:left w:w="70" w:type="dxa"/>
          <w:right w:w="70" w:type="dxa"/>
        </w:tblCellMar>
        <w:tblLook w:val="04A0" w:firstRow="1" w:lastRow="0" w:firstColumn="1" w:lastColumn="0" w:noHBand="0" w:noVBand="1"/>
      </w:tblPr>
      <w:tblGrid>
        <w:gridCol w:w="5397"/>
        <w:gridCol w:w="2551"/>
        <w:gridCol w:w="2410"/>
      </w:tblGrid>
      <w:tr w:rsidR="001B5D94" w:rsidRPr="001B5D94" w14:paraId="0DE8EA94" w14:textId="77777777" w:rsidTr="00651FCD">
        <w:trPr>
          <w:trHeight w:val="300"/>
        </w:trPr>
        <w:tc>
          <w:tcPr>
            <w:tcW w:w="5397" w:type="dxa"/>
            <w:tcBorders>
              <w:top w:val="nil"/>
              <w:left w:val="single" w:sz="8" w:space="0" w:color="FFFFFF"/>
              <w:bottom w:val="single" w:sz="8" w:space="0" w:color="FFFFFF"/>
              <w:right w:val="single" w:sz="8" w:space="0" w:color="FFFFFF"/>
            </w:tcBorders>
            <w:shd w:val="clear" w:color="000000" w:fill="A6A6A6"/>
            <w:vAlign w:val="center"/>
            <w:hideMark/>
          </w:tcPr>
          <w:p w14:paraId="00FF9433" w14:textId="77777777" w:rsidR="001B5D94" w:rsidRPr="001B5D94" w:rsidRDefault="001B5D94" w:rsidP="001B5D94">
            <w:pPr>
              <w:suppressAutoHyphens w:val="0"/>
              <w:jc w:val="center"/>
              <w:rPr>
                <w:rFonts w:ascii="Verdana" w:hAnsi="Verdana" w:cs="Arial"/>
                <w:b/>
                <w:bCs/>
                <w:sz w:val="16"/>
                <w:szCs w:val="16"/>
                <w:lang w:eastAsia="pt-BR"/>
              </w:rPr>
            </w:pPr>
            <w:r w:rsidRPr="001B5D94">
              <w:rPr>
                <w:rFonts w:ascii="Verdana" w:hAnsi="Verdana" w:cs="Arial"/>
                <w:b/>
                <w:bCs/>
                <w:sz w:val="16"/>
                <w:szCs w:val="16"/>
                <w:lang w:eastAsia="pt-BR"/>
              </w:rPr>
              <w:t> </w:t>
            </w:r>
          </w:p>
        </w:tc>
        <w:tc>
          <w:tcPr>
            <w:tcW w:w="2551" w:type="dxa"/>
            <w:tcBorders>
              <w:top w:val="nil"/>
              <w:left w:val="nil"/>
              <w:bottom w:val="single" w:sz="8" w:space="0" w:color="FFFFFF"/>
              <w:right w:val="single" w:sz="8" w:space="0" w:color="FFFFFF"/>
            </w:tcBorders>
            <w:shd w:val="clear" w:color="000000" w:fill="A6A6A6"/>
            <w:vAlign w:val="center"/>
            <w:hideMark/>
          </w:tcPr>
          <w:p w14:paraId="67E51795" w14:textId="77777777" w:rsidR="001B5D94" w:rsidRPr="001B5D94" w:rsidRDefault="001B5D94" w:rsidP="001B5D94">
            <w:pPr>
              <w:suppressAutoHyphens w:val="0"/>
              <w:jc w:val="center"/>
              <w:rPr>
                <w:rFonts w:ascii="Verdana" w:hAnsi="Verdana" w:cs="Arial"/>
                <w:b/>
                <w:bCs/>
                <w:sz w:val="16"/>
                <w:szCs w:val="16"/>
                <w:lang w:eastAsia="pt-BR"/>
              </w:rPr>
            </w:pPr>
            <w:r w:rsidRPr="001B5D94">
              <w:rPr>
                <w:rFonts w:ascii="Verdana" w:hAnsi="Verdana" w:cs="Arial"/>
                <w:b/>
                <w:bCs/>
                <w:sz w:val="16"/>
                <w:szCs w:val="16"/>
                <w:lang w:eastAsia="pt-BR"/>
              </w:rPr>
              <w:t>30/06/2021</w:t>
            </w:r>
          </w:p>
        </w:tc>
        <w:tc>
          <w:tcPr>
            <w:tcW w:w="2410" w:type="dxa"/>
            <w:tcBorders>
              <w:top w:val="nil"/>
              <w:left w:val="nil"/>
              <w:bottom w:val="single" w:sz="8" w:space="0" w:color="FFFFFF"/>
              <w:right w:val="single" w:sz="8" w:space="0" w:color="FFFFFF"/>
            </w:tcBorders>
            <w:shd w:val="clear" w:color="000000" w:fill="A6A6A6"/>
            <w:vAlign w:val="center"/>
            <w:hideMark/>
          </w:tcPr>
          <w:p w14:paraId="5AC68BAA" w14:textId="77777777" w:rsidR="001B5D94" w:rsidRPr="001B5D94" w:rsidRDefault="001B5D94" w:rsidP="001B5D94">
            <w:pPr>
              <w:suppressAutoHyphens w:val="0"/>
              <w:jc w:val="center"/>
              <w:rPr>
                <w:rFonts w:ascii="Verdana" w:hAnsi="Verdana" w:cs="Arial"/>
                <w:b/>
                <w:bCs/>
                <w:sz w:val="16"/>
                <w:szCs w:val="16"/>
                <w:lang w:eastAsia="pt-BR"/>
              </w:rPr>
            </w:pPr>
            <w:r w:rsidRPr="001B5D94">
              <w:rPr>
                <w:rFonts w:ascii="Verdana" w:hAnsi="Verdana" w:cs="Arial"/>
                <w:b/>
                <w:bCs/>
                <w:sz w:val="16"/>
                <w:szCs w:val="16"/>
                <w:lang w:eastAsia="pt-BR"/>
              </w:rPr>
              <w:t>30/06/2020</w:t>
            </w:r>
          </w:p>
        </w:tc>
      </w:tr>
      <w:tr w:rsidR="001B5D94" w:rsidRPr="001B5D94" w14:paraId="68D102AF" w14:textId="77777777" w:rsidTr="00651FCD">
        <w:trPr>
          <w:trHeight w:val="300"/>
        </w:trPr>
        <w:tc>
          <w:tcPr>
            <w:tcW w:w="5397" w:type="dxa"/>
            <w:tcBorders>
              <w:top w:val="nil"/>
              <w:left w:val="single" w:sz="8" w:space="0" w:color="FFFFFF"/>
              <w:bottom w:val="single" w:sz="8" w:space="0" w:color="FFFFFF"/>
              <w:right w:val="single" w:sz="8" w:space="0" w:color="FFFFFF"/>
            </w:tcBorders>
            <w:shd w:val="clear" w:color="000000" w:fill="F2F2F2"/>
            <w:vAlign w:val="center"/>
            <w:hideMark/>
          </w:tcPr>
          <w:p w14:paraId="3B7BDFDF" w14:textId="77777777" w:rsidR="001B5D94" w:rsidRPr="001B5D94" w:rsidRDefault="001B5D94" w:rsidP="001B5D94">
            <w:pPr>
              <w:suppressAutoHyphens w:val="0"/>
              <w:jc w:val="both"/>
              <w:rPr>
                <w:rFonts w:ascii="Verdana" w:hAnsi="Verdana" w:cs="Arial"/>
                <w:sz w:val="16"/>
                <w:szCs w:val="16"/>
                <w:lang w:eastAsia="pt-BR"/>
              </w:rPr>
            </w:pPr>
            <w:r w:rsidRPr="001B5D94">
              <w:rPr>
                <w:rFonts w:ascii="Verdana" w:hAnsi="Verdana" w:cs="Arial"/>
                <w:sz w:val="16"/>
                <w:szCs w:val="16"/>
                <w:lang w:eastAsia="pt-BR"/>
              </w:rPr>
              <w:t xml:space="preserve">Serviços de terceiros </w:t>
            </w:r>
            <w:r w:rsidRPr="001B5D94">
              <w:rPr>
                <w:rFonts w:ascii="Verdana" w:hAnsi="Verdana" w:cs="Arial"/>
                <w:sz w:val="16"/>
                <w:szCs w:val="16"/>
                <w:vertAlign w:val="superscript"/>
                <w:lang w:eastAsia="pt-BR"/>
              </w:rPr>
              <w:t>(1)</w:t>
            </w:r>
          </w:p>
        </w:tc>
        <w:tc>
          <w:tcPr>
            <w:tcW w:w="2551" w:type="dxa"/>
            <w:tcBorders>
              <w:top w:val="nil"/>
              <w:left w:val="nil"/>
              <w:bottom w:val="single" w:sz="8" w:space="0" w:color="FFFFFF"/>
              <w:right w:val="single" w:sz="8" w:space="0" w:color="FFFFFF"/>
            </w:tcBorders>
            <w:shd w:val="clear" w:color="000000" w:fill="F2F2F2"/>
            <w:vAlign w:val="center"/>
            <w:hideMark/>
          </w:tcPr>
          <w:p w14:paraId="1A483904" w14:textId="77777777" w:rsidR="001B5D94" w:rsidRPr="001B5D94" w:rsidRDefault="001B5D94" w:rsidP="001B5D94">
            <w:pPr>
              <w:suppressAutoHyphens w:val="0"/>
              <w:jc w:val="right"/>
              <w:rPr>
                <w:rFonts w:ascii="Verdana" w:hAnsi="Verdana" w:cs="Arial"/>
                <w:sz w:val="16"/>
                <w:szCs w:val="16"/>
                <w:lang w:eastAsia="pt-BR"/>
              </w:rPr>
            </w:pPr>
            <w:r w:rsidRPr="001B5D94">
              <w:rPr>
                <w:rFonts w:ascii="Verdana" w:hAnsi="Verdana" w:cs="Arial"/>
                <w:sz w:val="16"/>
                <w:szCs w:val="16"/>
                <w:lang w:eastAsia="pt-BR"/>
              </w:rPr>
              <w:t>(8.902)</w:t>
            </w:r>
          </w:p>
        </w:tc>
        <w:tc>
          <w:tcPr>
            <w:tcW w:w="2410" w:type="dxa"/>
            <w:tcBorders>
              <w:top w:val="nil"/>
              <w:left w:val="nil"/>
              <w:bottom w:val="single" w:sz="8" w:space="0" w:color="FFFFFF"/>
              <w:right w:val="single" w:sz="8" w:space="0" w:color="FFFFFF"/>
            </w:tcBorders>
            <w:shd w:val="clear" w:color="000000" w:fill="F2F2F2"/>
            <w:vAlign w:val="center"/>
            <w:hideMark/>
          </w:tcPr>
          <w:p w14:paraId="5FC02179" w14:textId="77777777" w:rsidR="001B5D94" w:rsidRPr="001B5D94" w:rsidRDefault="001B5D94" w:rsidP="001B5D94">
            <w:pPr>
              <w:suppressAutoHyphens w:val="0"/>
              <w:jc w:val="right"/>
              <w:rPr>
                <w:rFonts w:ascii="Verdana" w:hAnsi="Verdana" w:cs="Arial"/>
                <w:sz w:val="16"/>
                <w:szCs w:val="16"/>
                <w:lang w:eastAsia="pt-BR"/>
              </w:rPr>
            </w:pPr>
            <w:r w:rsidRPr="001B5D94">
              <w:rPr>
                <w:rFonts w:ascii="Verdana" w:hAnsi="Verdana" w:cs="Arial"/>
                <w:sz w:val="16"/>
                <w:szCs w:val="16"/>
                <w:lang w:eastAsia="pt-BR"/>
              </w:rPr>
              <w:t>(8.668)</w:t>
            </w:r>
          </w:p>
        </w:tc>
      </w:tr>
      <w:tr w:rsidR="001B5D94" w:rsidRPr="001B5D94" w14:paraId="51788DF4" w14:textId="77777777" w:rsidTr="00651FCD">
        <w:trPr>
          <w:trHeight w:val="300"/>
        </w:trPr>
        <w:tc>
          <w:tcPr>
            <w:tcW w:w="5397" w:type="dxa"/>
            <w:tcBorders>
              <w:top w:val="nil"/>
              <w:left w:val="single" w:sz="8" w:space="0" w:color="FFFFFF"/>
              <w:bottom w:val="single" w:sz="8" w:space="0" w:color="FFFFFF"/>
              <w:right w:val="single" w:sz="8" w:space="0" w:color="FFFFFF"/>
            </w:tcBorders>
            <w:shd w:val="clear" w:color="000000" w:fill="F2F2F2"/>
            <w:vAlign w:val="center"/>
            <w:hideMark/>
          </w:tcPr>
          <w:p w14:paraId="3560EAB6" w14:textId="77777777" w:rsidR="001B5D94" w:rsidRPr="001B5D94" w:rsidRDefault="001B5D94" w:rsidP="001B5D94">
            <w:pPr>
              <w:suppressAutoHyphens w:val="0"/>
              <w:jc w:val="both"/>
              <w:rPr>
                <w:rFonts w:ascii="Verdana" w:hAnsi="Verdana" w:cs="Arial"/>
                <w:sz w:val="16"/>
                <w:szCs w:val="16"/>
                <w:lang w:eastAsia="pt-BR"/>
              </w:rPr>
            </w:pPr>
            <w:r w:rsidRPr="001B5D94">
              <w:rPr>
                <w:rFonts w:ascii="Verdana" w:hAnsi="Verdana" w:cs="Arial"/>
                <w:sz w:val="16"/>
                <w:szCs w:val="16"/>
                <w:lang w:eastAsia="pt-BR"/>
              </w:rPr>
              <w:t>Processamento de dados</w:t>
            </w:r>
          </w:p>
        </w:tc>
        <w:tc>
          <w:tcPr>
            <w:tcW w:w="2551" w:type="dxa"/>
            <w:tcBorders>
              <w:top w:val="nil"/>
              <w:left w:val="nil"/>
              <w:bottom w:val="single" w:sz="8" w:space="0" w:color="FFFFFF"/>
              <w:right w:val="single" w:sz="8" w:space="0" w:color="FFFFFF"/>
            </w:tcBorders>
            <w:shd w:val="clear" w:color="000000" w:fill="F2F2F2"/>
            <w:vAlign w:val="center"/>
            <w:hideMark/>
          </w:tcPr>
          <w:p w14:paraId="62191A9D" w14:textId="77777777" w:rsidR="001B5D94" w:rsidRPr="001B5D94" w:rsidRDefault="001B5D94" w:rsidP="001B5D94">
            <w:pPr>
              <w:suppressAutoHyphens w:val="0"/>
              <w:jc w:val="right"/>
              <w:rPr>
                <w:rFonts w:ascii="Verdana" w:hAnsi="Verdana" w:cs="Arial"/>
                <w:sz w:val="16"/>
                <w:szCs w:val="16"/>
                <w:lang w:eastAsia="pt-BR"/>
              </w:rPr>
            </w:pPr>
            <w:r w:rsidRPr="001B5D94">
              <w:rPr>
                <w:rFonts w:ascii="Verdana" w:hAnsi="Verdana" w:cs="Arial"/>
                <w:sz w:val="16"/>
                <w:szCs w:val="16"/>
                <w:lang w:eastAsia="pt-BR"/>
              </w:rPr>
              <w:t>(1.350)</w:t>
            </w:r>
          </w:p>
        </w:tc>
        <w:tc>
          <w:tcPr>
            <w:tcW w:w="2410" w:type="dxa"/>
            <w:tcBorders>
              <w:top w:val="nil"/>
              <w:left w:val="nil"/>
              <w:bottom w:val="single" w:sz="8" w:space="0" w:color="FFFFFF"/>
              <w:right w:val="single" w:sz="8" w:space="0" w:color="FFFFFF"/>
            </w:tcBorders>
            <w:shd w:val="clear" w:color="000000" w:fill="F2F2F2"/>
            <w:vAlign w:val="center"/>
            <w:hideMark/>
          </w:tcPr>
          <w:p w14:paraId="781ED259" w14:textId="77777777" w:rsidR="001B5D94" w:rsidRPr="001B5D94" w:rsidRDefault="001B5D94" w:rsidP="001B5D94">
            <w:pPr>
              <w:suppressAutoHyphens w:val="0"/>
              <w:jc w:val="right"/>
              <w:rPr>
                <w:rFonts w:ascii="Verdana" w:hAnsi="Verdana" w:cs="Arial"/>
                <w:sz w:val="16"/>
                <w:szCs w:val="16"/>
                <w:lang w:eastAsia="pt-BR"/>
              </w:rPr>
            </w:pPr>
            <w:r w:rsidRPr="001B5D94">
              <w:rPr>
                <w:rFonts w:ascii="Verdana" w:hAnsi="Verdana" w:cs="Arial"/>
                <w:sz w:val="16"/>
                <w:szCs w:val="16"/>
                <w:lang w:eastAsia="pt-BR"/>
              </w:rPr>
              <w:t>(1.319)</w:t>
            </w:r>
          </w:p>
        </w:tc>
      </w:tr>
      <w:tr w:rsidR="001B5D94" w:rsidRPr="001B5D94" w14:paraId="71822A4F" w14:textId="77777777" w:rsidTr="00651FCD">
        <w:trPr>
          <w:trHeight w:val="300"/>
        </w:trPr>
        <w:tc>
          <w:tcPr>
            <w:tcW w:w="5397" w:type="dxa"/>
            <w:tcBorders>
              <w:top w:val="nil"/>
              <w:left w:val="single" w:sz="8" w:space="0" w:color="FFFFFF"/>
              <w:bottom w:val="single" w:sz="8" w:space="0" w:color="FFFFFF"/>
              <w:right w:val="single" w:sz="8" w:space="0" w:color="FFFFFF"/>
            </w:tcBorders>
            <w:shd w:val="clear" w:color="000000" w:fill="F2F2F2"/>
            <w:vAlign w:val="center"/>
            <w:hideMark/>
          </w:tcPr>
          <w:p w14:paraId="18EA9998" w14:textId="77777777" w:rsidR="001B5D94" w:rsidRPr="001B5D94" w:rsidRDefault="001B5D94" w:rsidP="001B5D94">
            <w:pPr>
              <w:suppressAutoHyphens w:val="0"/>
              <w:jc w:val="both"/>
              <w:rPr>
                <w:rFonts w:ascii="Verdana" w:hAnsi="Verdana" w:cs="Arial"/>
                <w:sz w:val="16"/>
                <w:szCs w:val="16"/>
                <w:lang w:eastAsia="pt-BR"/>
              </w:rPr>
            </w:pPr>
            <w:r w:rsidRPr="001B5D94">
              <w:rPr>
                <w:rFonts w:ascii="Verdana" w:hAnsi="Verdana" w:cs="Arial"/>
                <w:sz w:val="16"/>
                <w:szCs w:val="16"/>
                <w:lang w:eastAsia="pt-BR"/>
              </w:rPr>
              <w:t>Publicações, propaganda e publicidade</w:t>
            </w:r>
          </w:p>
        </w:tc>
        <w:tc>
          <w:tcPr>
            <w:tcW w:w="2551" w:type="dxa"/>
            <w:tcBorders>
              <w:top w:val="nil"/>
              <w:left w:val="nil"/>
              <w:bottom w:val="single" w:sz="8" w:space="0" w:color="FFFFFF"/>
              <w:right w:val="single" w:sz="8" w:space="0" w:color="FFFFFF"/>
            </w:tcBorders>
            <w:shd w:val="clear" w:color="000000" w:fill="F2F2F2"/>
            <w:vAlign w:val="center"/>
            <w:hideMark/>
          </w:tcPr>
          <w:p w14:paraId="7B13086C" w14:textId="77777777" w:rsidR="001B5D94" w:rsidRPr="001B5D94" w:rsidRDefault="001B5D94" w:rsidP="001B5D94">
            <w:pPr>
              <w:suppressAutoHyphens w:val="0"/>
              <w:jc w:val="right"/>
              <w:rPr>
                <w:rFonts w:ascii="Verdana" w:hAnsi="Verdana" w:cs="Arial"/>
                <w:sz w:val="16"/>
                <w:szCs w:val="16"/>
                <w:lang w:eastAsia="pt-BR"/>
              </w:rPr>
            </w:pPr>
            <w:r w:rsidRPr="001B5D94">
              <w:rPr>
                <w:rFonts w:ascii="Verdana" w:hAnsi="Verdana" w:cs="Arial"/>
                <w:sz w:val="16"/>
                <w:szCs w:val="16"/>
                <w:lang w:eastAsia="pt-BR"/>
              </w:rPr>
              <w:t>(1.075)</w:t>
            </w:r>
          </w:p>
        </w:tc>
        <w:tc>
          <w:tcPr>
            <w:tcW w:w="2410" w:type="dxa"/>
            <w:tcBorders>
              <w:top w:val="nil"/>
              <w:left w:val="nil"/>
              <w:bottom w:val="single" w:sz="8" w:space="0" w:color="FFFFFF"/>
              <w:right w:val="single" w:sz="8" w:space="0" w:color="FFFFFF"/>
            </w:tcBorders>
            <w:shd w:val="clear" w:color="000000" w:fill="F2F2F2"/>
            <w:vAlign w:val="center"/>
            <w:hideMark/>
          </w:tcPr>
          <w:p w14:paraId="24371DE2" w14:textId="77777777" w:rsidR="001B5D94" w:rsidRPr="001B5D94" w:rsidRDefault="001B5D94" w:rsidP="001B5D94">
            <w:pPr>
              <w:suppressAutoHyphens w:val="0"/>
              <w:jc w:val="right"/>
              <w:rPr>
                <w:rFonts w:ascii="Verdana" w:hAnsi="Verdana" w:cs="Arial"/>
                <w:sz w:val="16"/>
                <w:szCs w:val="16"/>
                <w:lang w:eastAsia="pt-BR"/>
              </w:rPr>
            </w:pPr>
            <w:r w:rsidRPr="001B5D94">
              <w:rPr>
                <w:rFonts w:ascii="Verdana" w:hAnsi="Verdana" w:cs="Arial"/>
                <w:sz w:val="16"/>
                <w:szCs w:val="16"/>
                <w:lang w:eastAsia="pt-BR"/>
              </w:rPr>
              <w:t>(334)</w:t>
            </w:r>
          </w:p>
        </w:tc>
      </w:tr>
      <w:tr w:rsidR="001B5D94" w:rsidRPr="001B5D94" w14:paraId="10AE3905" w14:textId="77777777" w:rsidTr="00651FCD">
        <w:trPr>
          <w:trHeight w:val="300"/>
        </w:trPr>
        <w:tc>
          <w:tcPr>
            <w:tcW w:w="5397" w:type="dxa"/>
            <w:tcBorders>
              <w:top w:val="nil"/>
              <w:left w:val="single" w:sz="8" w:space="0" w:color="FFFFFF"/>
              <w:bottom w:val="single" w:sz="8" w:space="0" w:color="FFFFFF"/>
              <w:right w:val="single" w:sz="8" w:space="0" w:color="FFFFFF"/>
            </w:tcBorders>
            <w:shd w:val="clear" w:color="000000" w:fill="F2F2F2"/>
            <w:vAlign w:val="center"/>
            <w:hideMark/>
          </w:tcPr>
          <w:p w14:paraId="299E1648" w14:textId="77777777" w:rsidR="001B5D94" w:rsidRPr="001B5D94" w:rsidRDefault="001B5D94" w:rsidP="001B5D94">
            <w:pPr>
              <w:suppressAutoHyphens w:val="0"/>
              <w:jc w:val="both"/>
              <w:rPr>
                <w:rFonts w:ascii="Verdana" w:hAnsi="Verdana" w:cs="Arial"/>
                <w:sz w:val="16"/>
                <w:szCs w:val="16"/>
                <w:lang w:eastAsia="pt-BR"/>
              </w:rPr>
            </w:pPr>
            <w:r w:rsidRPr="001B5D94">
              <w:rPr>
                <w:rFonts w:ascii="Verdana" w:hAnsi="Verdana" w:cs="Arial"/>
                <w:sz w:val="16"/>
                <w:szCs w:val="16"/>
                <w:lang w:eastAsia="pt-BR"/>
              </w:rPr>
              <w:t>Aluguéis</w:t>
            </w:r>
          </w:p>
        </w:tc>
        <w:tc>
          <w:tcPr>
            <w:tcW w:w="2551" w:type="dxa"/>
            <w:tcBorders>
              <w:top w:val="nil"/>
              <w:left w:val="nil"/>
              <w:bottom w:val="single" w:sz="8" w:space="0" w:color="FFFFFF"/>
              <w:right w:val="single" w:sz="8" w:space="0" w:color="FFFFFF"/>
            </w:tcBorders>
            <w:shd w:val="clear" w:color="000000" w:fill="F2F2F2"/>
            <w:vAlign w:val="center"/>
            <w:hideMark/>
          </w:tcPr>
          <w:p w14:paraId="30C98C1E" w14:textId="77777777" w:rsidR="001B5D94" w:rsidRPr="001B5D94" w:rsidRDefault="001B5D94" w:rsidP="001B5D94">
            <w:pPr>
              <w:suppressAutoHyphens w:val="0"/>
              <w:jc w:val="right"/>
              <w:rPr>
                <w:rFonts w:ascii="Verdana" w:hAnsi="Verdana" w:cs="Arial"/>
                <w:sz w:val="16"/>
                <w:szCs w:val="16"/>
                <w:lang w:eastAsia="pt-BR"/>
              </w:rPr>
            </w:pPr>
            <w:r w:rsidRPr="001B5D94">
              <w:rPr>
                <w:rFonts w:ascii="Verdana" w:hAnsi="Verdana" w:cs="Arial"/>
                <w:sz w:val="16"/>
                <w:szCs w:val="16"/>
                <w:lang w:eastAsia="pt-BR"/>
              </w:rPr>
              <w:t>(826)</w:t>
            </w:r>
          </w:p>
        </w:tc>
        <w:tc>
          <w:tcPr>
            <w:tcW w:w="2410" w:type="dxa"/>
            <w:tcBorders>
              <w:top w:val="nil"/>
              <w:left w:val="nil"/>
              <w:bottom w:val="single" w:sz="8" w:space="0" w:color="FFFFFF"/>
              <w:right w:val="single" w:sz="8" w:space="0" w:color="FFFFFF"/>
            </w:tcBorders>
            <w:shd w:val="clear" w:color="000000" w:fill="F2F2F2"/>
            <w:vAlign w:val="center"/>
            <w:hideMark/>
          </w:tcPr>
          <w:p w14:paraId="3F112B12" w14:textId="77777777" w:rsidR="001B5D94" w:rsidRPr="001B5D94" w:rsidRDefault="001B5D94" w:rsidP="001B5D94">
            <w:pPr>
              <w:suppressAutoHyphens w:val="0"/>
              <w:jc w:val="right"/>
              <w:rPr>
                <w:rFonts w:ascii="Verdana" w:hAnsi="Verdana" w:cs="Arial"/>
                <w:sz w:val="16"/>
                <w:szCs w:val="16"/>
                <w:lang w:eastAsia="pt-BR"/>
              </w:rPr>
            </w:pPr>
            <w:r w:rsidRPr="001B5D94">
              <w:rPr>
                <w:rFonts w:ascii="Verdana" w:hAnsi="Verdana" w:cs="Arial"/>
                <w:sz w:val="16"/>
                <w:szCs w:val="16"/>
                <w:lang w:eastAsia="pt-BR"/>
              </w:rPr>
              <w:t>(829)</w:t>
            </w:r>
          </w:p>
        </w:tc>
      </w:tr>
      <w:tr w:rsidR="001B5D94" w:rsidRPr="001B5D94" w14:paraId="3CF2DD0C" w14:textId="77777777" w:rsidTr="00651FCD">
        <w:trPr>
          <w:trHeight w:val="300"/>
        </w:trPr>
        <w:tc>
          <w:tcPr>
            <w:tcW w:w="5397" w:type="dxa"/>
            <w:tcBorders>
              <w:top w:val="nil"/>
              <w:left w:val="single" w:sz="8" w:space="0" w:color="FFFFFF"/>
              <w:bottom w:val="single" w:sz="8" w:space="0" w:color="FFFFFF"/>
              <w:right w:val="single" w:sz="8" w:space="0" w:color="FFFFFF"/>
            </w:tcBorders>
            <w:shd w:val="clear" w:color="000000" w:fill="F2F2F2"/>
            <w:vAlign w:val="center"/>
            <w:hideMark/>
          </w:tcPr>
          <w:p w14:paraId="06CE2260" w14:textId="77777777" w:rsidR="001B5D94" w:rsidRPr="001B5D94" w:rsidRDefault="001B5D94" w:rsidP="001B5D94">
            <w:pPr>
              <w:suppressAutoHyphens w:val="0"/>
              <w:jc w:val="both"/>
              <w:rPr>
                <w:rFonts w:ascii="Verdana" w:hAnsi="Verdana" w:cs="Arial"/>
                <w:sz w:val="16"/>
                <w:szCs w:val="16"/>
                <w:lang w:eastAsia="pt-BR"/>
              </w:rPr>
            </w:pPr>
            <w:r w:rsidRPr="001B5D94">
              <w:rPr>
                <w:rFonts w:ascii="Verdana" w:hAnsi="Verdana" w:cs="Arial"/>
                <w:sz w:val="16"/>
                <w:szCs w:val="16"/>
                <w:lang w:eastAsia="pt-BR"/>
              </w:rPr>
              <w:t>Serviços do sistema financeiro</w:t>
            </w:r>
          </w:p>
        </w:tc>
        <w:tc>
          <w:tcPr>
            <w:tcW w:w="2551" w:type="dxa"/>
            <w:tcBorders>
              <w:top w:val="nil"/>
              <w:left w:val="nil"/>
              <w:bottom w:val="single" w:sz="8" w:space="0" w:color="FFFFFF"/>
              <w:right w:val="single" w:sz="8" w:space="0" w:color="FFFFFF"/>
            </w:tcBorders>
            <w:shd w:val="clear" w:color="000000" w:fill="F2F2F2"/>
            <w:vAlign w:val="center"/>
            <w:hideMark/>
          </w:tcPr>
          <w:p w14:paraId="2D098123" w14:textId="77777777" w:rsidR="001B5D94" w:rsidRPr="001B5D94" w:rsidRDefault="001B5D94" w:rsidP="001B5D94">
            <w:pPr>
              <w:suppressAutoHyphens w:val="0"/>
              <w:jc w:val="right"/>
              <w:rPr>
                <w:rFonts w:ascii="Verdana" w:hAnsi="Verdana" w:cs="Arial"/>
                <w:sz w:val="16"/>
                <w:szCs w:val="16"/>
                <w:lang w:eastAsia="pt-BR"/>
              </w:rPr>
            </w:pPr>
            <w:r w:rsidRPr="001B5D94">
              <w:rPr>
                <w:rFonts w:ascii="Verdana" w:hAnsi="Verdana" w:cs="Arial"/>
                <w:sz w:val="16"/>
                <w:szCs w:val="16"/>
                <w:lang w:eastAsia="pt-BR"/>
              </w:rPr>
              <w:t>(358)</w:t>
            </w:r>
          </w:p>
        </w:tc>
        <w:tc>
          <w:tcPr>
            <w:tcW w:w="2410" w:type="dxa"/>
            <w:tcBorders>
              <w:top w:val="nil"/>
              <w:left w:val="nil"/>
              <w:bottom w:val="single" w:sz="8" w:space="0" w:color="FFFFFF"/>
              <w:right w:val="single" w:sz="8" w:space="0" w:color="FFFFFF"/>
            </w:tcBorders>
            <w:shd w:val="clear" w:color="000000" w:fill="F2F2F2"/>
            <w:vAlign w:val="center"/>
            <w:hideMark/>
          </w:tcPr>
          <w:p w14:paraId="60ABE166" w14:textId="77777777" w:rsidR="001B5D94" w:rsidRPr="001B5D94" w:rsidRDefault="001B5D94" w:rsidP="001B5D94">
            <w:pPr>
              <w:suppressAutoHyphens w:val="0"/>
              <w:jc w:val="right"/>
              <w:rPr>
                <w:rFonts w:ascii="Verdana" w:hAnsi="Verdana" w:cs="Arial"/>
                <w:sz w:val="16"/>
                <w:szCs w:val="16"/>
                <w:lang w:eastAsia="pt-BR"/>
              </w:rPr>
            </w:pPr>
            <w:r w:rsidRPr="001B5D94">
              <w:rPr>
                <w:rFonts w:ascii="Verdana" w:hAnsi="Verdana" w:cs="Arial"/>
                <w:sz w:val="16"/>
                <w:szCs w:val="16"/>
                <w:lang w:eastAsia="pt-BR"/>
              </w:rPr>
              <w:t>(357)</w:t>
            </w:r>
          </w:p>
        </w:tc>
      </w:tr>
      <w:tr w:rsidR="001B5D94" w:rsidRPr="001B5D94" w14:paraId="05F243A3" w14:textId="77777777" w:rsidTr="00651FCD">
        <w:trPr>
          <w:trHeight w:val="300"/>
        </w:trPr>
        <w:tc>
          <w:tcPr>
            <w:tcW w:w="5397" w:type="dxa"/>
            <w:tcBorders>
              <w:top w:val="nil"/>
              <w:left w:val="single" w:sz="8" w:space="0" w:color="FFFFFF"/>
              <w:bottom w:val="single" w:sz="8" w:space="0" w:color="FFFFFF"/>
              <w:right w:val="single" w:sz="8" w:space="0" w:color="FFFFFF"/>
            </w:tcBorders>
            <w:shd w:val="clear" w:color="000000" w:fill="F2F2F2"/>
            <w:vAlign w:val="center"/>
            <w:hideMark/>
          </w:tcPr>
          <w:p w14:paraId="4C16EAC7" w14:textId="77777777" w:rsidR="001B5D94" w:rsidRPr="001B5D94" w:rsidRDefault="001B5D94" w:rsidP="001B5D94">
            <w:pPr>
              <w:suppressAutoHyphens w:val="0"/>
              <w:jc w:val="both"/>
              <w:rPr>
                <w:rFonts w:ascii="Verdana" w:hAnsi="Verdana" w:cs="Arial"/>
                <w:sz w:val="16"/>
                <w:szCs w:val="16"/>
                <w:lang w:eastAsia="pt-BR"/>
              </w:rPr>
            </w:pPr>
            <w:r w:rsidRPr="001B5D94">
              <w:rPr>
                <w:rFonts w:ascii="Verdana" w:hAnsi="Verdana" w:cs="Arial"/>
                <w:sz w:val="16"/>
                <w:szCs w:val="16"/>
                <w:lang w:eastAsia="pt-BR"/>
              </w:rPr>
              <w:t>Serviços de vigilância e segurança</w:t>
            </w:r>
          </w:p>
        </w:tc>
        <w:tc>
          <w:tcPr>
            <w:tcW w:w="2551" w:type="dxa"/>
            <w:tcBorders>
              <w:top w:val="nil"/>
              <w:left w:val="nil"/>
              <w:bottom w:val="single" w:sz="8" w:space="0" w:color="FFFFFF"/>
              <w:right w:val="single" w:sz="8" w:space="0" w:color="FFFFFF"/>
            </w:tcBorders>
            <w:shd w:val="clear" w:color="000000" w:fill="F2F2F2"/>
            <w:vAlign w:val="center"/>
            <w:hideMark/>
          </w:tcPr>
          <w:p w14:paraId="2639B0D5" w14:textId="77777777" w:rsidR="001B5D94" w:rsidRPr="001B5D94" w:rsidRDefault="001B5D94" w:rsidP="001B5D94">
            <w:pPr>
              <w:suppressAutoHyphens w:val="0"/>
              <w:jc w:val="right"/>
              <w:rPr>
                <w:rFonts w:ascii="Verdana" w:hAnsi="Verdana" w:cs="Arial"/>
                <w:sz w:val="16"/>
                <w:szCs w:val="16"/>
                <w:lang w:eastAsia="pt-BR"/>
              </w:rPr>
            </w:pPr>
            <w:r w:rsidRPr="001B5D94">
              <w:rPr>
                <w:rFonts w:ascii="Verdana" w:hAnsi="Verdana" w:cs="Arial"/>
                <w:sz w:val="16"/>
                <w:szCs w:val="16"/>
                <w:lang w:eastAsia="pt-BR"/>
              </w:rPr>
              <w:t>(191)</w:t>
            </w:r>
          </w:p>
        </w:tc>
        <w:tc>
          <w:tcPr>
            <w:tcW w:w="2410" w:type="dxa"/>
            <w:tcBorders>
              <w:top w:val="nil"/>
              <w:left w:val="nil"/>
              <w:bottom w:val="single" w:sz="8" w:space="0" w:color="FFFFFF"/>
              <w:right w:val="single" w:sz="8" w:space="0" w:color="FFFFFF"/>
            </w:tcBorders>
            <w:shd w:val="clear" w:color="000000" w:fill="F2F2F2"/>
            <w:vAlign w:val="center"/>
            <w:hideMark/>
          </w:tcPr>
          <w:p w14:paraId="0E419B5F" w14:textId="77777777" w:rsidR="001B5D94" w:rsidRPr="001B5D94" w:rsidRDefault="001B5D94" w:rsidP="001B5D94">
            <w:pPr>
              <w:suppressAutoHyphens w:val="0"/>
              <w:jc w:val="right"/>
              <w:rPr>
                <w:rFonts w:ascii="Verdana" w:hAnsi="Verdana" w:cs="Arial"/>
                <w:sz w:val="16"/>
                <w:szCs w:val="16"/>
                <w:lang w:eastAsia="pt-BR"/>
              </w:rPr>
            </w:pPr>
            <w:r w:rsidRPr="001B5D94">
              <w:rPr>
                <w:rFonts w:ascii="Verdana" w:hAnsi="Verdana" w:cs="Arial"/>
                <w:sz w:val="16"/>
                <w:szCs w:val="16"/>
                <w:lang w:eastAsia="pt-BR"/>
              </w:rPr>
              <w:t>(172)</w:t>
            </w:r>
          </w:p>
        </w:tc>
      </w:tr>
      <w:tr w:rsidR="001B5D94" w:rsidRPr="001B5D94" w14:paraId="2385AF47" w14:textId="77777777" w:rsidTr="00651FCD">
        <w:trPr>
          <w:trHeight w:val="300"/>
        </w:trPr>
        <w:tc>
          <w:tcPr>
            <w:tcW w:w="5397" w:type="dxa"/>
            <w:tcBorders>
              <w:top w:val="nil"/>
              <w:left w:val="single" w:sz="8" w:space="0" w:color="FFFFFF"/>
              <w:bottom w:val="single" w:sz="8" w:space="0" w:color="FFFFFF"/>
              <w:right w:val="single" w:sz="8" w:space="0" w:color="FFFFFF"/>
            </w:tcBorders>
            <w:shd w:val="clear" w:color="000000" w:fill="F2F2F2"/>
            <w:vAlign w:val="center"/>
            <w:hideMark/>
          </w:tcPr>
          <w:p w14:paraId="3A197991" w14:textId="77777777" w:rsidR="001B5D94" w:rsidRPr="001B5D94" w:rsidRDefault="001B5D94" w:rsidP="001B5D94">
            <w:pPr>
              <w:suppressAutoHyphens w:val="0"/>
              <w:jc w:val="both"/>
              <w:rPr>
                <w:rFonts w:ascii="Verdana" w:hAnsi="Verdana" w:cs="Arial"/>
                <w:sz w:val="16"/>
                <w:szCs w:val="16"/>
                <w:lang w:eastAsia="pt-BR"/>
              </w:rPr>
            </w:pPr>
            <w:r w:rsidRPr="001B5D94">
              <w:rPr>
                <w:rFonts w:ascii="Verdana" w:hAnsi="Verdana" w:cs="Arial"/>
                <w:sz w:val="16"/>
                <w:szCs w:val="16"/>
                <w:lang w:eastAsia="pt-BR"/>
              </w:rPr>
              <w:t>Manutenção e conservação de bens</w:t>
            </w:r>
          </w:p>
        </w:tc>
        <w:tc>
          <w:tcPr>
            <w:tcW w:w="2551" w:type="dxa"/>
            <w:tcBorders>
              <w:top w:val="nil"/>
              <w:left w:val="nil"/>
              <w:bottom w:val="single" w:sz="8" w:space="0" w:color="FFFFFF"/>
              <w:right w:val="single" w:sz="8" w:space="0" w:color="FFFFFF"/>
            </w:tcBorders>
            <w:shd w:val="clear" w:color="000000" w:fill="F2F2F2"/>
            <w:vAlign w:val="center"/>
            <w:hideMark/>
          </w:tcPr>
          <w:p w14:paraId="7E596FBC" w14:textId="77777777" w:rsidR="001B5D94" w:rsidRPr="001B5D94" w:rsidRDefault="001B5D94" w:rsidP="001B5D94">
            <w:pPr>
              <w:suppressAutoHyphens w:val="0"/>
              <w:jc w:val="right"/>
              <w:rPr>
                <w:rFonts w:ascii="Verdana" w:hAnsi="Verdana" w:cs="Arial"/>
                <w:sz w:val="16"/>
                <w:szCs w:val="16"/>
                <w:lang w:eastAsia="pt-BR"/>
              </w:rPr>
            </w:pPr>
            <w:r w:rsidRPr="001B5D94">
              <w:rPr>
                <w:rFonts w:ascii="Verdana" w:hAnsi="Verdana" w:cs="Arial"/>
                <w:sz w:val="16"/>
                <w:szCs w:val="16"/>
                <w:lang w:eastAsia="pt-BR"/>
              </w:rPr>
              <w:t>(175)</w:t>
            </w:r>
          </w:p>
        </w:tc>
        <w:tc>
          <w:tcPr>
            <w:tcW w:w="2410" w:type="dxa"/>
            <w:tcBorders>
              <w:top w:val="nil"/>
              <w:left w:val="nil"/>
              <w:bottom w:val="single" w:sz="8" w:space="0" w:color="FFFFFF"/>
              <w:right w:val="single" w:sz="8" w:space="0" w:color="FFFFFF"/>
            </w:tcBorders>
            <w:shd w:val="clear" w:color="000000" w:fill="F2F2F2"/>
            <w:vAlign w:val="center"/>
            <w:hideMark/>
          </w:tcPr>
          <w:p w14:paraId="48208B1D" w14:textId="77777777" w:rsidR="001B5D94" w:rsidRPr="001B5D94" w:rsidRDefault="001B5D94" w:rsidP="001B5D94">
            <w:pPr>
              <w:suppressAutoHyphens w:val="0"/>
              <w:jc w:val="right"/>
              <w:rPr>
                <w:rFonts w:ascii="Verdana" w:hAnsi="Verdana" w:cs="Arial"/>
                <w:sz w:val="16"/>
                <w:szCs w:val="16"/>
                <w:lang w:eastAsia="pt-BR"/>
              </w:rPr>
            </w:pPr>
            <w:r w:rsidRPr="001B5D94">
              <w:rPr>
                <w:rFonts w:ascii="Verdana" w:hAnsi="Verdana" w:cs="Arial"/>
                <w:sz w:val="16"/>
                <w:szCs w:val="16"/>
                <w:lang w:eastAsia="pt-BR"/>
              </w:rPr>
              <w:t>(126)</w:t>
            </w:r>
          </w:p>
        </w:tc>
      </w:tr>
      <w:tr w:rsidR="001B5D94" w:rsidRPr="001B5D94" w14:paraId="0D402FBF" w14:textId="77777777" w:rsidTr="00651FCD">
        <w:trPr>
          <w:trHeight w:val="300"/>
        </w:trPr>
        <w:tc>
          <w:tcPr>
            <w:tcW w:w="5397" w:type="dxa"/>
            <w:tcBorders>
              <w:top w:val="nil"/>
              <w:left w:val="single" w:sz="8" w:space="0" w:color="FFFFFF"/>
              <w:bottom w:val="single" w:sz="8" w:space="0" w:color="FFFFFF"/>
              <w:right w:val="single" w:sz="8" w:space="0" w:color="FFFFFF"/>
            </w:tcBorders>
            <w:shd w:val="clear" w:color="000000" w:fill="F2F2F2"/>
            <w:vAlign w:val="center"/>
            <w:hideMark/>
          </w:tcPr>
          <w:p w14:paraId="5AA2052B" w14:textId="77777777" w:rsidR="001B5D94" w:rsidRPr="001B5D94" w:rsidRDefault="001B5D94" w:rsidP="001B5D94">
            <w:pPr>
              <w:suppressAutoHyphens w:val="0"/>
              <w:jc w:val="both"/>
              <w:rPr>
                <w:rFonts w:ascii="Verdana" w:hAnsi="Verdana" w:cs="Arial"/>
                <w:sz w:val="16"/>
                <w:szCs w:val="16"/>
                <w:lang w:eastAsia="pt-BR"/>
              </w:rPr>
            </w:pPr>
            <w:r w:rsidRPr="001B5D94">
              <w:rPr>
                <w:rFonts w:ascii="Verdana" w:hAnsi="Verdana" w:cs="Arial"/>
                <w:sz w:val="16"/>
                <w:szCs w:val="16"/>
                <w:lang w:eastAsia="pt-BR"/>
              </w:rPr>
              <w:t>Relações públicas</w:t>
            </w:r>
          </w:p>
        </w:tc>
        <w:tc>
          <w:tcPr>
            <w:tcW w:w="2551" w:type="dxa"/>
            <w:tcBorders>
              <w:top w:val="nil"/>
              <w:left w:val="nil"/>
              <w:bottom w:val="single" w:sz="8" w:space="0" w:color="FFFFFF"/>
              <w:right w:val="single" w:sz="8" w:space="0" w:color="FFFFFF"/>
            </w:tcBorders>
            <w:shd w:val="clear" w:color="000000" w:fill="F2F2F2"/>
            <w:vAlign w:val="center"/>
            <w:hideMark/>
          </w:tcPr>
          <w:p w14:paraId="14AD1C50" w14:textId="77777777" w:rsidR="001B5D94" w:rsidRPr="001B5D94" w:rsidRDefault="001B5D94" w:rsidP="001B5D94">
            <w:pPr>
              <w:suppressAutoHyphens w:val="0"/>
              <w:jc w:val="right"/>
              <w:rPr>
                <w:rFonts w:ascii="Verdana" w:hAnsi="Verdana" w:cs="Arial"/>
                <w:sz w:val="16"/>
                <w:szCs w:val="16"/>
                <w:lang w:eastAsia="pt-BR"/>
              </w:rPr>
            </w:pPr>
            <w:r w:rsidRPr="001B5D94">
              <w:rPr>
                <w:rFonts w:ascii="Verdana" w:hAnsi="Verdana" w:cs="Arial"/>
                <w:sz w:val="16"/>
                <w:szCs w:val="16"/>
                <w:lang w:eastAsia="pt-BR"/>
              </w:rPr>
              <w:t>(149)</w:t>
            </w:r>
          </w:p>
        </w:tc>
        <w:tc>
          <w:tcPr>
            <w:tcW w:w="2410" w:type="dxa"/>
            <w:tcBorders>
              <w:top w:val="nil"/>
              <w:left w:val="nil"/>
              <w:bottom w:val="single" w:sz="8" w:space="0" w:color="FFFFFF"/>
              <w:right w:val="single" w:sz="8" w:space="0" w:color="FFFFFF"/>
            </w:tcBorders>
            <w:shd w:val="clear" w:color="000000" w:fill="F2F2F2"/>
            <w:vAlign w:val="center"/>
            <w:hideMark/>
          </w:tcPr>
          <w:p w14:paraId="5023ECCC" w14:textId="77777777" w:rsidR="001B5D94" w:rsidRPr="001B5D94" w:rsidRDefault="001B5D94" w:rsidP="001B5D94">
            <w:pPr>
              <w:suppressAutoHyphens w:val="0"/>
              <w:jc w:val="right"/>
              <w:rPr>
                <w:rFonts w:ascii="Verdana" w:hAnsi="Verdana" w:cs="Arial"/>
                <w:sz w:val="16"/>
                <w:szCs w:val="16"/>
                <w:lang w:eastAsia="pt-BR"/>
              </w:rPr>
            </w:pPr>
            <w:r w:rsidRPr="001B5D94">
              <w:rPr>
                <w:rFonts w:ascii="Verdana" w:hAnsi="Verdana" w:cs="Arial"/>
                <w:sz w:val="16"/>
                <w:szCs w:val="16"/>
                <w:lang w:eastAsia="pt-BR"/>
              </w:rPr>
              <w:t>(157)</w:t>
            </w:r>
          </w:p>
        </w:tc>
      </w:tr>
      <w:tr w:rsidR="001B5D94" w:rsidRPr="001B5D94" w14:paraId="33020F68" w14:textId="77777777" w:rsidTr="00651FCD">
        <w:trPr>
          <w:trHeight w:val="300"/>
        </w:trPr>
        <w:tc>
          <w:tcPr>
            <w:tcW w:w="5397" w:type="dxa"/>
            <w:tcBorders>
              <w:top w:val="nil"/>
              <w:left w:val="single" w:sz="8" w:space="0" w:color="FFFFFF"/>
              <w:bottom w:val="single" w:sz="8" w:space="0" w:color="FFFFFF"/>
              <w:right w:val="single" w:sz="8" w:space="0" w:color="FFFFFF"/>
            </w:tcBorders>
            <w:shd w:val="clear" w:color="000000" w:fill="F2F2F2"/>
            <w:vAlign w:val="center"/>
            <w:hideMark/>
          </w:tcPr>
          <w:p w14:paraId="7274597F" w14:textId="77777777" w:rsidR="001B5D94" w:rsidRPr="001B5D94" w:rsidRDefault="001B5D94" w:rsidP="001B5D94">
            <w:pPr>
              <w:suppressAutoHyphens w:val="0"/>
              <w:jc w:val="both"/>
              <w:rPr>
                <w:rFonts w:ascii="Verdana" w:hAnsi="Verdana" w:cs="Arial"/>
                <w:sz w:val="16"/>
                <w:szCs w:val="16"/>
                <w:lang w:eastAsia="pt-BR"/>
              </w:rPr>
            </w:pPr>
            <w:r w:rsidRPr="001B5D94">
              <w:rPr>
                <w:rFonts w:ascii="Verdana" w:hAnsi="Verdana" w:cs="Arial"/>
                <w:sz w:val="16"/>
                <w:szCs w:val="16"/>
                <w:lang w:eastAsia="pt-BR"/>
              </w:rPr>
              <w:t>Comunicações</w:t>
            </w:r>
          </w:p>
        </w:tc>
        <w:tc>
          <w:tcPr>
            <w:tcW w:w="2551" w:type="dxa"/>
            <w:tcBorders>
              <w:top w:val="nil"/>
              <w:left w:val="nil"/>
              <w:bottom w:val="single" w:sz="8" w:space="0" w:color="FFFFFF"/>
              <w:right w:val="single" w:sz="8" w:space="0" w:color="FFFFFF"/>
            </w:tcBorders>
            <w:shd w:val="clear" w:color="000000" w:fill="F2F2F2"/>
            <w:vAlign w:val="center"/>
            <w:hideMark/>
          </w:tcPr>
          <w:p w14:paraId="749A564B" w14:textId="77777777" w:rsidR="001B5D94" w:rsidRPr="001B5D94" w:rsidRDefault="001B5D94" w:rsidP="001B5D94">
            <w:pPr>
              <w:suppressAutoHyphens w:val="0"/>
              <w:jc w:val="right"/>
              <w:rPr>
                <w:rFonts w:ascii="Verdana" w:hAnsi="Verdana" w:cs="Arial"/>
                <w:sz w:val="16"/>
                <w:szCs w:val="16"/>
                <w:lang w:eastAsia="pt-BR"/>
              </w:rPr>
            </w:pPr>
            <w:r w:rsidRPr="001B5D94">
              <w:rPr>
                <w:rFonts w:ascii="Verdana" w:hAnsi="Verdana" w:cs="Arial"/>
                <w:sz w:val="16"/>
                <w:szCs w:val="16"/>
                <w:lang w:eastAsia="pt-BR"/>
              </w:rPr>
              <w:t>(100)</w:t>
            </w:r>
          </w:p>
        </w:tc>
        <w:tc>
          <w:tcPr>
            <w:tcW w:w="2410" w:type="dxa"/>
            <w:tcBorders>
              <w:top w:val="nil"/>
              <w:left w:val="nil"/>
              <w:bottom w:val="single" w:sz="8" w:space="0" w:color="FFFFFF"/>
              <w:right w:val="single" w:sz="8" w:space="0" w:color="FFFFFF"/>
            </w:tcBorders>
            <w:shd w:val="clear" w:color="000000" w:fill="F2F2F2"/>
            <w:vAlign w:val="center"/>
            <w:hideMark/>
          </w:tcPr>
          <w:p w14:paraId="5FED7082" w14:textId="77777777" w:rsidR="001B5D94" w:rsidRPr="001B5D94" w:rsidRDefault="001B5D94" w:rsidP="001B5D94">
            <w:pPr>
              <w:suppressAutoHyphens w:val="0"/>
              <w:jc w:val="right"/>
              <w:rPr>
                <w:rFonts w:ascii="Verdana" w:hAnsi="Verdana" w:cs="Arial"/>
                <w:sz w:val="16"/>
                <w:szCs w:val="16"/>
                <w:lang w:eastAsia="pt-BR"/>
              </w:rPr>
            </w:pPr>
            <w:r w:rsidRPr="001B5D94">
              <w:rPr>
                <w:rFonts w:ascii="Verdana" w:hAnsi="Verdana" w:cs="Arial"/>
                <w:sz w:val="16"/>
                <w:szCs w:val="16"/>
                <w:lang w:eastAsia="pt-BR"/>
              </w:rPr>
              <w:t>(64)</w:t>
            </w:r>
          </w:p>
        </w:tc>
      </w:tr>
      <w:tr w:rsidR="001B5D94" w:rsidRPr="001B5D94" w14:paraId="6A5B4171" w14:textId="77777777" w:rsidTr="00651FCD">
        <w:trPr>
          <w:trHeight w:val="300"/>
        </w:trPr>
        <w:tc>
          <w:tcPr>
            <w:tcW w:w="5397" w:type="dxa"/>
            <w:tcBorders>
              <w:top w:val="nil"/>
              <w:left w:val="single" w:sz="8" w:space="0" w:color="FFFFFF"/>
              <w:bottom w:val="single" w:sz="8" w:space="0" w:color="FFFFFF"/>
              <w:right w:val="single" w:sz="8" w:space="0" w:color="FFFFFF"/>
            </w:tcBorders>
            <w:shd w:val="clear" w:color="000000" w:fill="F2F2F2"/>
            <w:vAlign w:val="center"/>
            <w:hideMark/>
          </w:tcPr>
          <w:p w14:paraId="7115DCFF" w14:textId="77777777" w:rsidR="001B5D94" w:rsidRPr="001B5D94" w:rsidRDefault="001B5D94" w:rsidP="001B5D94">
            <w:pPr>
              <w:suppressAutoHyphens w:val="0"/>
              <w:jc w:val="both"/>
              <w:rPr>
                <w:rFonts w:ascii="Verdana" w:hAnsi="Verdana" w:cs="Arial"/>
                <w:sz w:val="16"/>
                <w:szCs w:val="16"/>
                <w:lang w:eastAsia="pt-BR"/>
              </w:rPr>
            </w:pPr>
            <w:r w:rsidRPr="001B5D94">
              <w:rPr>
                <w:rFonts w:ascii="Verdana" w:hAnsi="Verdana" w:cs="Arial"/>
                <w:sz w:val="16"/>
                <w:szCs w:val="16"/>
                <w:lang w:eastAsia="pt-BR"/>
              </w:rPr>
              <w:t>Água, energia e gás</w:t>
            </w:r>
          </w:p>
        </w:tc>
        <w:tc>
          <w:tcPr>
            <w:tcW w:w="2551" w:type="dxa"/>
            <w:tcBorders>
              <w:top w:val="nil"/>
              <w:left w:val="nil"/>
              <w:bottom w:val="single" w:sz="8" w:space="0" w:color="FFFFFF"/>
              <w:right w:val="single" w:sz="8" w:space="0" w:color="FFFFFF"/>
            </w:tcBorders>
            <w:shd w:val="clear" w:color="000000" w:fill="F2F2F2"/>
            <w:vAlign w:val="center"/>
            <w:hideMark/>
          </w:tcPr>
          <w:p w14:paraId="6ECC2921" w14:textId="77777777" w:rsidR="001B5D94" w:rsidRPr="001B5D94" w:rsidRDefault="001B5D94" w:rsidP="001B5D94">
            <w:pPr>
              <w:suppressAutoHyphens w:val="0"/>
              <w:jc w:val="right"/>
              <w:rPr>
                <w:rFonts w:ascii="Verdana" w:hAnsi="Verdana" w:cs="Arial"/>
                <w:sz w:val="16"/>
                <w:szCs w:val="16"/>
                <w:lang w:eastAsia="pt-BR"/>
              </w:rPr>
            </w:pPr>
            <w:r w:rsidRPr="001B5D94">
              <w:rPr>
                <w:rFonts w:ascii="Verdana" w:hAnsi="Verdana" w:cs="Arial"/>
                <w:sz w:val="16"/>
                <w:szCs w:val="16"/>
                <w:lang w:eastAsia="pt-BR"/>
              </w:rPr>
              <w:t>(82)</w:t>
            </w:r>
          </w:p>
        </w:tc>
        <w:tc>
          <w:tcPr>
            <w:tcW w:w="2410" w:type="dxa"/>
            <w:tcBorders>
              <w:top w:val="nil"/>
              <w:left w:val="nil"/>
              <w:bottom w:val="single" w:sz="8" w:space="0" w:color="FFFFFF"/>
              <w:right w:val="single" w:sz="8" w:space="0" w:color="FFFFFF"/>
            </w:tcBorders>
            <w:shd w:val="clear" w:color="000000" w:fill="F2F2F2"/>
            <w:vAlign w:val="center"/>
            <w:hideMark/>
          </w:tcPr>
          <w:p w14:paraId="2952D8FE" w14:textId="77777777" w:rsidR="001B5D94" w:rsidRPr="001B5D94" w:rsidRDefault="001B5D94" w:rsidP="001B5D94">
            <w:pPr>
              <w:suppressAutoHyphens w:val="0"/>
              <w:jc w:val="right"/>
              <w:rPr>
                <w:rFonts w:ascii="Verdana" w:hAnsi="Verdana" w:cs="Arial"/>
                <w:sz w:val="16"/>
                <w:szCs w:val="16"/>
                <w:lang w:eastAsia="pt-BR"/>
              </w:rPr>
            </w:pPr>
            <w:r w:rsidRPr="001B5D94">
              <w:rPr>
                <w:rFonts w:ascii="Verdana" w:hAnsi="Verdana" w:cs="Arial"/>
                <w:sz w:val="16"/>
                <w:szCs w:val="16"/>
                <w:lang w:eastAsia="pt-BR"/>
              </w:rPr>
              <w:t>(82)</w:t>
            </w:r>
          </w:p>
        </w:tc>
      </w:tr>
      <w:tr w:rsidR="001B5D94" w:rsidRPr="001B5D94" w14:paraId="799A467D" w14:textId="77777777" w:rsidTr="00651FCD">
        <w:trPr>
          <w:trHeight w:val="300"/>
        </w:trPr>
        <w:tc>
          <w:tcPr>
            <w:tcW w:w="5397" w:type="dxa"/>
            <w:tcBorders>
              <w:top w:val="nil"/>
              <w:left w:val="single" w:sz="8" w:space="0" w:color="FFFFFF"/>
              <w:bottom w:val="single" w:sz="8" w:space="0" w:color="FFFFFF"/>
              <w:right w:val="single" w:sz="8" w:space="0" w:color="FFFFFF"/>
            </w:tcBorders>
            <w:shd w:val="clear" w:color="000000" w:fill="F2F2F2"/>
            <w:vAlign w:val="center"/>
            <w:hideMark/>
          </w:tcPr>
          <w:p w14:paraId="49EA7C98" w14:textId="77777777" w:rsidR="001B5D94" w:rsidRPr="001B5D94" w:rsidRDefault="001B5D94" w:rsidP="001B5D94">
            <w:pPr>
              <w:suppressAutoHyphens w:val="0"/>
              <w:jc w:val="both"/>
              <w:rPr>
                <w:rFonts w:ascii="Verdana" w:hAnsi="Verdana" w:cs="Arial"/>
                <w:sz w:val="16"/>
                <w:szCs w:val="16"/>
                <w:lang w:eastAsia="pt-BR"/>
              </w:rPr>
            </w:pPr>
            <w:r w:rsidRPr="001B5D94">
              <w:rPr>
                <w:rFonts w:ascii="Verdana" w:hAnsi="Verdana" w:cs="Arial"/>
                <w:sz w:val="16"/>
                <w:szCs w:val="16"/>
                <w:lang w:eastAsia="pt-BR"/>
              </w:rPr>
              <w:t xml:space="preserve">Depreciações e amortizações </w:t>
            </w:r>
          </w:p>
        </w:tc>
        <w:tc>
          <w:tcPr>
            <w:tcW w:w="2551" w:type="dxa"/>
            <w:tcBorders>
              <w:top w:val="nil"/>
              <w:left w:val="nil"/>
              <w:bottom w:val="single" w:sz="8" w:space="0" w:color="FFFFFF"/>
              <w:right w:val="single" w:sz="8" w:space="0" w:color="FFFFFF"/>
            </w:tcBorders>
            <w:shd w:val="clear" w:color="000000" w:fill="F2F2F2"/>
            <w:vAlign w:val="center"/>
            <w:hideMark/>
          </w:tcPr>
          <w:p w14:paraId="43BAA650" w14:textId="77777777" w:rsidR="001B5D94" w:rsidRPr="001B5D94" w:rsidRDefault="001B5D94" w:rsidP="001B5D94">
            <w:pPr>
              <w:suppressAutoHyphens w:val="0"/>
              <w:jc w:val="right"/>
              <w:rPr>
                <w:rFonts w:ascii="Verdana" w:hAnsi="Verdana" w:cs="Arial"/>
                <w:sz w:val="16"/>
                <w:szCs w:val="16"/>
                <w:lang w:eastAsia="pt-BR"/>
              </w:rPr>
            </w:pPr>
            <w:r w:rsidRPr="001B5D94">
              <w:rPr>
                <w:rFonts w:ascii="Verdana" w:hAnsi="Verdana" w:cs="Arial"/>
                <w:sz w:val="16"/>
                <w:szCs w:val="16"/>
                <w:lang w:eastAsia="pt-BR"/>
              </w:rPr>
              <w:t>(57)</w:t>
            </w:r>
          </w:p>
        </w:tc>
        <w:tc>
          <w:tcPr>
            <w:tcW w:w="2410" w:type="dxa"/>
            <w:tcBorders>
              <w:top w:val="nil"/>
              <w:left w:val="nil"/>
              <w:bottom w:val="single" w:sz="8" w:space="0" w:color="FFFFFF"/>
              <w:right w:val="single" w:sz="8" w:space="0" w:color="FFFFFF"/>
            </w:tcBorders>
            <w:shd w:val="clear" w:color="000000" w:fill="F2F2F2"/>
            <w:vAlign w:val="center"/>
            <w:hideMark/>
          </w:tcPr>
          <w:p w14:paraId="6A8B35C2" w14:textId="77777777" w:rsidR="001B5D94" w:rsidRPr="001B5D94" w:rsidRDefault="001B5D94" w:rsidP="001B5D94">
            <w:pPr>
              <w:suppressAutoHyphens w:val="0"/>
              <w:jc w:val="right"/>
              <w:rPr>
                <w:rFonts w:ascii="Verdana" w:hAnsi="Verdana" w:cs="Arial"/>
                <w:sz w:val="16"/>
                <w:szCs w:val="16"/>
                <w:lang w:eastAsia="pt-BR"/>
              </w:rPr>
            </w:pPr>
            <w:r w:rsidRPr="001B5D94">
              <w:rPr>
                <w:rFonts w:ascii="Verdana" w:hAnsi="Verdana" w:cs="Arial"/>
                <w:sz w:val="16"/>
                <w:szCs w:val="16"/>
                <w:lang w:eastAsia="pt-BR"/>
              </w:rPr>
              <w:t>(62)</w:t>
            </w:r>
          </w:p>
        </w:tc>
      </w:tr>
      <w:tr w:rsidR="001B5D94" w:rsidRPr="001B5D94" w14:paraId="69B66497" w14:textId="77777777" w:rsidTr="00651FCD">
        <w:trPr>
          <w:trHeight w:val="300"/>
        </w:trPr>
        <w:tc>
          <w:tcPr>
            <w:tcW w:w="5397" w:type="dxa"/>
            <w:tcBorders>
              <w:top w:val="nil"/>
              <w:left w:val="single" w:sz="8" w:space="0" w:color="FFFFFF"/>
              <w:bottom w:val="single" w:sz="8" w:space="0" w:color="FFFFFF"/>
              <w:right w:val="single" w:sz="8" w:space="0" w:color="FFFFFF"/>
            </w:tcBorders>
            <w:shd w:val="clear" w:color="000000" w:fill="F2F2F2"/>
            <w:vAlign w:val="center"/>
            <w:hideMark/>
          </w:tcPr>
          <w:p w14:paraId="2E8F22A5" w14:textId="77777777" w:rsidR="001B5D94" w:rsidRPr="001B5D94" w:rsidRDefault="001B5D94" w:rsidP="001B5D94">
            <w:pPr>
              <w:suppressAutoHyphens w:val="0"/>
              <w:jc w:val="both"/>
              <w:rPr>
                <w:rFonts w:ascii="Verdana" w:hAnsi="Verdana" w:cs="Arial"/>
                <w:sz w:val="16"/>
                <w:szCs w:val="16"/>
                <w:lang w:eastAsia="pt-BR"/>
              </w:rPr>
            </w:pPr>
            <w:r w:rsidRPr="001B5D94">
              <w:rPr>
                <w:rFonts w:ascii="Verdana" w:hAnsi="Verdana" w:cs="Arial"/>
                <w:sz w:val="16"/>
                <w:szCs w:val="16"/>
                <w:lang w:eastAsia="pt-BR"/>
              </w:rPr>
              <w:t>Seguros</w:t>
            </w:r>
          </w:p>
        </w:tc>
        <w:tc>
          <w:tcPr>
            <w:tcW w:w="2551" w:type="dxa"/>
            <w:tcBorders>
              <w:top w:val="nil"/>
              <w:left w:val="nil"/>
              <w:bottom w:val="single" w:sz="8" w:space="0" w:color="FFFFFF"/>
              <w:right w:val="single" w:sz="8" w:space="0" w:color="FFFFFF"/>
            </w:tcBorders>
            <w:shd w:val="clear" w:color="000000" w:fill="F2F2F2"/>
            <w:vAlign w:val="center"/>
            <w:hideMark/>
          </w:tcPr>
          <w:p w14:paraId="4430E9E2" w14:textId="77777777" w:rsidR="001B5D94" w:rsidRPr="001B5D94" w:rsidRDefault="001B5D94" w:rsidP="001B5D94">
            <w:pPr>
              <w:suppressAutoHyphens w:val="0"/>
              <w:jc w:val="right"/>
              <w:rPr>
                <w:rFonts w:ascii="Verdana" w:hAnsi="Verdana" w:cs="Arial"/>
                <w:sz w:val="16"/>
                <w:szCs w:val="16"/>
                <w:lang w:eastAsia="pt-BR"/>
              </w:rPr>
            </w:pPr>
            <w:r w:rsidRPr="001B5D94">
              <w:rPr>
                <w:rFonts w:ascii="Verdana" w:hAnsi="Verdana" w:cs="Arial"/>
                <w:sz w:val="16"/>
                <w:szCs w:val="16"/>
                <w:lang w:eastAsia="pt-BR"/>
              </w:rPr>
              <w:t>(42)</w:t>
            </w:r>
          </w:p>
        </w:tc>
        <w:tc>
          <w:tcPr>
            <w:tcW w:w="2410" w:type="dxa"/>
            <w:tcBorders>
              <w:top w:val="nil"/>
              <w:left w:val="nil"/>
              <w:bottom w:val="single" w:sz="8" w:space="0" w:color="FFFFFF"/>
              <w:right w:val="single" w:sz="8" w:space="0" w:color="FFFFFF"/>
            </w:tcBorders>
            <w:shd w:val="clear" w:color="000000" w:fill="F2F2F2"/>
            <w:vAlign w:val="center"/>
            <w:hideMark/>
          </w:tcPr>
          <w:p w14:paraId="23896A0E" w14:textId="77777777" w:rsidR="001B5D94" w:rsidRPr="001B5D94" w:rsidRDefault="001B5D94" w:rsidP="001B5D94">
            <w:pPr>
              <w:suppressAutoHyphens w:val="0"/>
              <w:jc w:val="right"/>
              <w:rPr>
                <w:rFonts w:ascii="Verdana" w:hAnsi="Verdana" w:cs="Arial"/>
                <w:sz w:val="16"/>
                <w:szCs w:val="16"/>
                <w:lang w:eastAsia="pt-BR"/>
              </w:rPr>
            </w:pPr>
            <w:r w:rsidRPr="001B5D94">
              <w:rPr>
                <w:rFonts w:ascii="Verdana" w:hAnsi="Verdana" w:cs="Arial"/>
                <w:sz w:val="16"/>
                <w:szCs w:val="16"/>
                <w:lang w:eastAsia="pt-BR"/>
              </w:rPr>
              <w:t>(56)</w:t>
            </w:r>
          </w:p>
        </w:tc>
      </w:tr>
      <w:tr w:rsidR="001B5D94" w:rsidRPr="001B5D94" w14:paraId="7E7DB8BE" w14:textId="77777777" w:rsidTr="00651FCD">
        <w:trPr>
          <w:trHeight w:val="300"/>
        </w:trPr>
        <w:tc>
          <w:tcPr>
            <w:tcW w:w="5397" w:type="dxa"/>
            <w:tcBorders>
              <w:top w:val="nil"/>
              <w:left w:val="single" w:sz="8" w:space="0" w:color="FFFFFF"/>
              <w:bottom w:val="single" w:sz="8" w:space="0" w:color="FFFFFF"/>
              <w:right w:val="single" w:sz="8" w:space="0" w:color="FFFFFF"/>
            </w:tcBorders>
            <w:shd w:val="clear" w:color="000000" w:fill="F2F2F2"/>
            <w:vAlign w:val="center"/>
            <w:hideMark/>
          </w:tcPr>
          <w:p w14:paraId="153DD5F7" w14:textId="77777777" w:rsidR="001B5D94" w:rsidRPr="001B5D94" w:rsidRDefault="001B5D94" w:rsidP="001B5D94">
            <w:pPr>
              <w:suppressAutoHyphens w:val="0"/>
              <w:jc w:val="both"/>
              <w:rPr>
                <w:rFonts w:ascii="Verdana" w:hAnsi="Verdana" w:cs="Arial"/>
                <w:sz w:val="16"/>
                <w:szCs w:val="16"/>
                <w:lang w:eastAsia="pt-BR"/>
              </w:rPr>
            </w:pPr>
            <w:r w:rsidRPr="001B5D94">
              <w:rPr>
                <w:rFonts w:ascii="Verdana" w:hAnsi="Verdana" w:cs="Arial"/>
                <w:sz w:val="16"/>
                <w:szCs w:val="16"/>
                <w:lang w:eastAsia="pt-BR"/>
              </w:rPr>
              <w:t>Viagens</w:t>
            </w:r>
          </w:p>
        </w:tc>
        <w:tc>
          <w:tcPr>
            <w:tcW w:w="2551" w:type="dxa"/>
            <w:tcBorders>
              <w:top w:val="nil"/>
              <w:left w:val="nil"/>
              <w:bottom w:val="single" w:sz="8" w:space="0" w:color="FFFFFF"/>
              <w:right w:val="single" w:sz="8" w:space="0" w:color="FFFFFF"/>
            </w:tcBorders>
            <w:shd w:val="clear" w:color="000000" w:fill="F2F2F2"/>
            <w:vAlign w:val="center"/>
            <w:hideMark/>
          </w:tcPr>
          <w:p w14:paraId="004627CC" w14:textId="77777777" w:rsidR="001B5D94" w:rsidRPr="001B5D94" w:rsidRDefault="001B5D94" w:rsidP="001B5D94">
            <w:pPr>
              <w:suppressAutoHyphens w:val="0"/>
              <w:jc w:val="right"/>
              <w:rPr>
                <w:rFonts w:ascii="Verdana" w:hAnsi="Verdana" w:cs="Arial"/>
                <w:sz w:val="16"/>
                <w:szCs w:val="16"/>
                <w:lang w:eastAsia="pt-BR"/>
              </w:rPr>
            </w:pPr>
            <w:r w:rsidRPr="001B5D94">
              <w:rPr>
                <w:rFonts w:ascii="Verdana" w:hAnsi="Verdana" w:cs="Arial"/>
                <w:sz w:val="16"/>
                <w:szCs w:val="16"/>
                <w:lang w:eastAsia="pt-BR"/>
              </w:rPr>
              <w:t>(39)</w:t>
            </w:r>
          </w:p>
        </w:tc>
        <w:tc>
          <w:tcPr>
            <w:tcW w:w="2410" w:type="dxa"/>
            <w:tcBorders>
              <w:top w:val="nil"/>
              <w:left w:val="nil"/>
              <w:bottom w:val="single" w:sz="8" w:space="0" w:color="FFFFFF"/>
              <w:right w:val="single" w:sz="8" w:space="0" w:color="FFFFFF"/>
            </w:tcBorders>
            <w:shd w:val="clear" w:color="000000" w:fill="F2F2F2"/>
            <w:vAlign w:val="center"/>
            <w:hideMark/>
          </w:tcPr>
          <w:p w14:paraId="1E716007" w14:textId="77777777" w:rsidR="001B5D94" w:rsidRPr="001B5D94" w:rsidRDefault="001B5D94" w:rsidP="001B5D94">
            <w:pPr>
              <w:suppressAutoHyphens w:val="0"/>
              <w:jc w:val="right"/>
              <w:rPr>
                <w:rFonts w:ascii="Verdana" w:hAnsi="Verdana" w:cs="Arial"/>
                <w:sz w:val="16"/>
                <w:szCs w:val="16"/>
                <w:lang w:eastAsia="pt-BR"/>
              </w:rPr>
            </w:pPr>
            <w:r w:rsidRPr="001B5D94">
              <w:rPr>
                <w:rFonts w:ascii="Verdana" w:hAnsi="Verdana" w:cs="Arial"/>
                <w:sz w:val="16"/>
                <w:szCs w:val="16"/>
                <w:lang w:eastAsia="pt-BR"/>
              </w:rPr>
              <w:t>(85)</w:t>
            </w:r>
          </w:p>
        </w:tc>
      </w:tr>
      <w:tr w:rsidR="001B5D94" w:rsidRPr="001B5D94" w14:paraId="6FF7BC7A" w14:textId="77777777" w:rsidTr="00651FCD">
        <w:trPr>
          <w:trHeight w:val="300"/>
        </w:trPr>
        <w:tc>
          <w:tcPr>
            <w:tcW w:w="5397" w:type="dxa"/>
            <w:tcBorders>
              <w:top w:val="single" w:sz="8" w:space="0" w:color="FFFFFF"/>
              <w:left w:val="single" w:sz="8" w:space="0" w:color="FFFFFF"/>
              <w:bottom w:val="single" w:sz="8" w:space="0" w:color="FFFFFF"/>
              <w:right w:val="single" w:sz="8" w:space="0" w:color="FFFFFF"/>
            </w:tcBorders>
            <w:shd w:val="clear" w:color="000000" w:fill="F2F2F2"/>
            <w:vAlign w:val="center"/>
            <w:hideMark/>
          </w:tcPr>
          <w:p w14:paraId="38255533" w14:textId="77777777" w:rsidR="001B5D94" w:rsidRPr="001B5D94" w:rsidRDefault="001B5D94" w:rsidP="001B5D94">
            <w:pPr>
              <w:suppressAutoHyphens w:val="0"/>
              <w:jc w:val="both"/>
              <w:rPr>
                <w:rFonts w:ascii="Verdana" w:hAnsi="Verdana" w:cs="Arial"/>
                <w:sz w:val="16"/>
                <w:szCs w:val="16"/>
                <w:lang w:eastAsia="pt-BR"/>
              </w:rPr>
            </w:pPr>
            <w:r w:rsidRPr="001B5D94">
              <w:rPr>
                <w:rFonts w:ascii="Verdana" w:hAnsi="Verdana" w:cs="Arial"/>
                <w:sz w:val="16"/>
                <w:szCs w:val="16"/>
                <w:lang w:eastAsia="pt-BR"/>
              </w:rPr>
              <w:t>Outras despesas administrativas</w:t>
            </w:r>
          </w:p>
        </w:tc>
        <w:tc>
          <w:tcPr>
            <w:tcW w:w="2551" w:type="dxa"/>
            <w:tcBorders>
              <w:top w:val="single" w:sz="8" w:space="0" w:color="FFFFFF"/>
              <w:left w:val="nil"/>
              <w:bottom w:val="single" w:sz="8" w:space="0" w:color="FFFFFF"/>
              <w:right w:val="single" w:sz="8" w:space="0" w:color="FFFFFF"/>
            </w:tcBorders>
            <w:shd w:val="clear" w:color="000000" w:fill="F2F2F2"/>
            <w:vAlign w:val="center"/>
            <w:hideMark/>
          </w:tcPr>
          <w:p w14:paraId="0B4248E4" w14:textId="77777777" w:rsidR="001B5D94" w:rsidRPr="001B5D94" w:rsidRDefault="001B5D94" w:rsidP="001B5D94">
            <w:pPr>
              <w:suppressAutoHyphens w:val="0"/>
              <w:jc w:val="right"/>
              <w:rPr>
                <w:rFonts w:ascii="Verdana" w:hAnsi="Verdana" w:cs="Arial"/>
                <w:sz w:val="16"/>
                <w:szCs w:val="16"/>
                <w:lang w:eastAsia="pt-BR"/>
              </w:rPr>
            </w:pPr>
            <w:r w:rsidRPr="001B5D94">
              <w:rPr>
                <w:rFonts w:ascii="Verdana" w:hAnsi="Verdana" w:cs="Arial"/>
                <w:sz w:val="16"/>
                <w:szCs w:val="16"/>
                <w:lang w:eastAsia="pt-BR"/>
              </w:rPr>
              <w:t>(269)</w:t>
            </w:r>
          </w:p>
        </w:tc>
        <w:tc>
          <w:tcPr>
            <w:tcW w:w="2410" w:type="dxa"/>
            <w:tcBorders>
              <w:top w:val="single" w:sz="8" w:space="0" w:color="FFFFFF"/>
              <w:left w:val="nil"/>
              <w:bottom w:val="single" w:sz="8" w:space="0" w:color="FFFFFF"/>
              <w:right w:val="single" w:sz="8" w:space="0" w:color="FFFFFF"/>
            </w:tcBorders>
            <w:shd w:val="clear" w:color="000000" w:fill="F2F2F2"/>
            <w:vAlign w:val="center"/>
            <w:hideMark/>
          </w:tcPr>
          <w:p w14:paraId="08F3119F" w14:textId="77777777" w:rsidR="001B5D94" w:rsidRPr="001B5D94" w:rsidRDefault="001B5D94" w:rsidP="001B5D94">
            <w:pPr>
              <w:suppressAutoHyphens w:val="0"/>
              <w:jc w:val="right"/>
              <w:rPr>
                <w:rFonts w:ascii="Verdana" w:hAnsi="Verdana" w:cs="Arial"/>
                <w:sz w:val="16"/>
                <w:szCs w:val="16"/>
                <w:lang w:eastAsia="pt-BR"/>
              </w:rPr>
            </w:pPr>
            <w:r w:rsidRPr="001B5D94">
              <w:rPr>
                <w:rFonts w:ascii="Verdana" w:hAnsi="Verdana" w:cs="Arial"/>
                <w:sz w:val="16"/>
                <w:szCs w:val="16"/>
                <w:lang w:eastAsia="pt-BR"/>
              </w:rPr>
              <w:t>(342)</w:t>
            </w:r>
          </w:p>
        </w:tc>
      </w:tr>
      <w:tr w:rsidR="001B5D94" w:rsidRPr="001B5D94" w14:paraId="6A4F8A16" w14:textId="77777777" w:rsidTr="00651FCD">
        <w:trPr>
          <w:trHeight w:val="300"/>
        </w:trPr>
        <w:tc>
          <w:tcPr>
            <w:tcW w:w="5397" w:type="dxa"/>
            <w:tcBorders>
              <w:top w:val="nil"/>
              <w:left w:val="single" w:sz="8" w:space="0" w:color="FFFFFF"/>
              <w:bottom w:val="single" w:sz="8" w:space="0" w:color="FFFFFF"/>
              <w:right w:val="single" w:sz="8" w:space="0" w:color="FFFFFF"/>
            </w:tcBorders>
            <w:shd w:val="clear" w:color="000000" w:fill="A6A6A6"/>
            <w:vAlign w:val="center"/>
            <w:hideMark/>
          </w:tcPr>
          <w:p w14:paraId="0E068B9C" w14:textId="77777777" w:rsidR="001B5D94" w:rsidRPr="001B5D94" w:rsidRDefault="001B5D94" w:rsidP="001B5D94">
            <w:pPr>
              <w:suppressAutoHyphens w:val="0"/>
              <w:jc w:val="both"/>
              <w:rPr>
                <w:rFonts w:ascii="Verdana" w:hAnsi="Verdana" w:cs="Arial"/>
                <w:b/>
                <w:bCs/>
                <w:sz w:val="16"/>
                <w:szCs w:val="16"/>
                <w:lang w:eastAsia="pt-BR"/>
              </w:rPr>
            </w:pPr>
            <w:r w:rsidRPr="001B5D94">
              <w:rPr>
                <w:rFonts w:ascii="Verdana" w:hAnsi="Verdana" w:cs="Arial"/>
                <w:b/>
                <w:bCs/>
                <w:sz w:val="16"/>
                <w:szCs w:val="16"/>
                <w:lang w:eastAsia="pt-BR"/>
              </w:rPr>
              <w:t>Total</w:t>
            </w:r>
          </w:p>
        </w:tc>
        <w:tc>
          <w:tcPr>
            <w:tcW w:w="2551" w:type="dxa"/>
            <w:tcBorders>
              <w:top w:val="nil"/>
              <w:left w:val="nil"/>
              <w:bottom w:val="single" w:sz="8" w:space="0" w:color="FFFFFF"/>
              <w:right w:val="single" w:sz="8" w:space="0" w:color="FFFFFF"/>
            </w:tcBorders>
            <w:shd w:val="clear" w:color="000000" w:fill="A6A6A6"/>
            <w:vAlign w:val="center"/>
            <w:hideMark/>
          </w:tcPr>
          <w:p w14:paraId="2C2699BE" w14:textId="77777777" w:rsidR="001B5D94" w:rsidRPr="001B5D94" w:rsidRDefault="001B5D94" w:rsidP="001B5D94">
            <w:pPr>
              <w:suppressAutoHyphens w:val="0"/>
              <w:jc w:val="right"/>
              <w:rPr>
                <w:rFonts w:ascii="Verdana" w:hAnsi="Verdana" w:cs="Arial"/>
                <w:b/>
                <w:bCs/>
                <w:sz w:val="16"/>
                <w:szCs w:val="16"/>
                <w:lang w:eastAsia="pt-BR"/>
              </w:rPr>
            </w:pPr>
            <w:r w:rsidRPr="001B5D94">
              <w:rPr>
                <w:rFonts w:ascii="Verdana" w:hAnsi="Verdana" w:cs="Arial"/>
                <w:b/>
                <w:bCs/>
                <w:sz w:val="16"/>
                <w:szCs w:val="16"/>
                <w:lang w:eastAsia="pt-BR"/>
              </w:rPr>
              <w:t>(13.615)</w:t>
            </w:r>
          </w:p>
        </w:tc>
        <w:tc>
          <w:tcPr>
            <w:tcW w:w="2410" w:type="dxa"/>
            <w:tcBorders>
              <w:top w:val="nil"/>
              <w:left w:val="nil"/>
              <w:bottom w:val="single" w:sz="8" w:space="0" w:color="FFFFFF"/>
              <w:right w:val="single" w:sz="8" w:space="0" w:color="FFFFFF"/>
            </w:tcBorders>
            <w:shd w:val="clear" w:color="000000" w:fill="A6A6A6"/>
            <w:vAlign w:val="center"/>
            <w:hideMark/>
          </w:tcPr>
          <w:p w14:paraId="5FE4DF18" w14:textId="77777777" w:rsidR="001B5D94" w:rsidRPr="001B5D94" w:rsidRDefault="001B5D94" w:rsidP="001B5D94">
            <w:pPr>
              <w:suppressAutoHyphens w:val="0"/>
              <w:jc w:val="right"/>
              <w:rPr>
                <w:rFonts w:ascii="Verdana" w:hAnsi="Verdana" w:cs="Arial"/>
                <w:b/>
                <w:bCs/>
                <w:sz w:val="16"/>
                <w:szCs w:val="16"/>
                <w:lang w:eastAsia="pt-BR"/>
              </w:rPr>
            </w:pPr>
            <w:r w:rsidRPr="001B5D94">
              <w:rPr>
                <w:rFonts w:ascii="Verdana" w:hAnsi="Verdana" w:cs="Arial"/>
                <w:b/>
                <w:bCs/>
                <w:sz w:val="16"/>
                <w:szCs w:val="16"/>
                <w:lang w:eastAsia="pt-BR"/>
              </w:rPr>
              <w:t>(12.653)</w:t>
            </w:r>
          </w:p>
        </w:tc>
      </w:tr>
    </w:tbl>
    <w:p w14:paraId="7D531B03" w14:textId="36B0F36E" w:rsidR="007A727A" w:rsidRDefault="007A727A" w:rsidP="00B41588">
      <w:pPr>
        <w:pStyle w:val="PargrafodaLista"/>
        <w:numPr>
          <w:ilvl w:val="3"/>
          <w:numId w:val="59"/>
        </w:numPr>
        <w:ind w:left="425" w:hanging="357"/>
        <w:jc w:val="both"/>
        <w:rPr>
          <w:rFonts w:ascii="Verdana" w:hAnsi="Verdana"/>
          <w:sz w:val="16"/>
          <w:szCs w:val="16"/>
        </w:rPr>
      </w:pPr>
      <w:r w:rsidRPr="00E147F5">
        <w:rPr>
          <w:rFonts w:ascii="Verdana" w:hAnsi="Verdana"/>
          <w:sz w:val="16"/>
          <w:szCs w:val="16"/>
        </w:rPr>
        <w:t xml:space="preserve">Do total registrado nesta conta, R$ </w:t>
      </w:r>
      <w:r>
        <w:rPr>
          <w:rFonts w:ascii="Verdana" w:hAnsi="Verdana"/>
          <w:sz w:val="16"/>
          <w:szCs w:val="16"/>
        </w:rPr>
        <w:t>8.08</w:t>
      </w:r>
      <w:r w:rsidR="009D40D8">
        <w:rPr>
          <w:rFonts w:ascii="Verdana" w:hAnsi="Verdana"/>
          <w:sz w:val="16"/>
          <w:szCs w:val="16"/>
        </w:rPr>
        <w:t>5</w:t>
      </w:r>
      <w:r>
        <w:rPr>
          <w:rFonts w:ascii="Verdana" w:hAnsi="Verdana"/>
          <w:sz w:val="16"/>
          <w:szCs w:val="16"/>
        </w:rPr>
        <w:t xml:space="preserve"> mil</w:t>
      </w:r>
      <w:r w:rsidRPr="00E147F5">
        <w:rPr>
          <w:rFonts w:ascii="Verdana" w:hAnsi="Verdana"/>
          <w:sz w:val="16"/>
          <w:szCs w:val="16"/>
        </w:rPr>
        <w:t xml:space="preserve"> (R$ </w:t>
      </w:r>
      <w:r w:rsidR="009D40D8">
        <w:rPr>
          <w:rFonts w:ascii="Verdana" w:hAnsi="Verdana"/>
          <w:sz w:val="16"/>
          <w:szCs w:val="16"/>
        </w:rPr>
        <w:t>7.866</w:t>
      </w:r>
      <w:r w:rsidRPr="00E147F5">
        <w:rPr>
          <w:rFonts w:ascii="Verdana" w:hAnsi="Verdana"/>
          <w:sz w:val="16"/>
          <w:szCs w:val="16"/>
        </w:rPr>
        <w:t xml:space="preserve"> </w:t>
      </w:r>
      <w:r>
        <w:rPr>
          <w:rFonts w:ascii="Verdana" w:hAnsi="Verdana"/>
          <w:sz w:val="16"/>
          <w:szCs w:val="16"/>
        </w:rPr>
        <w:t xml:space="preserve">mil </w:t>
      </w:r>
      <w:r w:rsidRPr="00E147F5">
        <w:rPr>
          <w:rFonts w:ascii="Verdana" w:hAnsi="Verdana"/>
          <w:sz w:val="16"/>
          <w:szCs w:val="16"/>
        </w:rPr>
        <w:t xml:space="preserve">em </w:t>
      </w:r>
      <w:r>
        <w:rPr>
          <w:rFonts w:ascii="Verdana" w:hAnsi="Verdana"/>
          <w:sz w:val="16"/>
          <w:szCs w:val="16"/>
        </w:rPr>
        <w:t>30/06/2020</w:t>
      </w:r>
      <w:r w:rsidRPr="00E147F5">
        <w:rPr>
          <w:rFonts w:ascii="Verdana" w:hAnsi="Verdana"/>
          <w:sz w:val="16"/>
          <w:szCs w:val="16"/>
        </w:rPr>
        <w:t>) refere-se a despesas com o Paranacidade decorrentes do Ato Conjunto voltado à execução das ações necessárias à viabilização dos planos, programas, projetos e atividades da administração pública paranaense, a serem financiados pela Fomento Paraná, no âmbito do Sistema de Financiamento de Ações nos Municípios do Estado do Paraná (SFM), remunerado à taxa de 8%, calculado sobre cada liberação de recurso do</w:t>
      </w:r>
      <w:r>
        <w:rPr>
          <w:rFonts w:ascii="Verdana" w:hAnsi="Verdana"/>
          <w:sz w:val="16"/>
          <w:szCs w:val="16"/>
        </w:rPr>
        <w:t>s</w:t>
      </w:r>
      <w:r w:rsidRPr="00E147F5">
        <w:rPr>
          <w:rFonts w:ascii="Verdana" w:hAnsi="Verdana"/>
          <w:sz w:val="16"/>
          <w:szCs w:val="16"/>
        </w:rPr>
        <w:t xml:space="preserve"> contrato</w:t>
      </w:r>
      <w:r>
        <w:rPr>
          <w:rFonts w:ascii="Verdana" w:hAnsi="Verdana"/>
          <w:sz w:val="16"/>
          <w:szCs w:val="16"/>
        </w:rPr>
        <w:t>s</w:t>
      </w:r>
      <w:r w:rsidRPr="00E147F5">
        <w:rPr>
          <w:rFonts w:ascii="Verdana" w:hAnsi="Verdana"/>
          <w:sz w:val="16"/>
          <w:szCs w:val="16"/>
        </w:rPr>
        <w:t xml:space="preserve"> relativo</w:t>
      </w:r>
      <w:r>
        <w:rPr>
          <w:rFonts w:ascii="Verdana" w:hAnsi="Verdana"/>
          <w:sz w:val="16"/>
          <w:szCs w:val="16"/>
        </w:rPr>
        <w:t>s</w:t>
      </w:r>
      <w:r w:rsidRPr="00E147F5">
        <w:rPr>
          <w:rFonts w:ascii="Verdana" w:hAnsi="Verdana"/>
          <w:sz w:val="16"/>
          <w:szCs w:val="16"/>
        </w:rPr>
        <w:t xml:space="preserve"> à</w:t>
      </w:r>
      <w:r>
        <w:rPr>
          <w:rFonts w:ascii="Verdana" w:hAnsi="Verdana"/>
          <w:sz w:val="16"/>
          <w:szCs w:val="16"/>
        </w:rPr>
        <w:t>s</w:t>
      </w:r>
      <w:r w:rsidRPr="00E147F5">
        <w:rPr>
          <w:rFonts w:ascii="Verdana" w:hAnsi="Verdana"/>
          <w:sz w:val="16"/>
          <w:szCs w:val="16"/>
        </w:rPr>
        <w:t xml:space="preserve"> operaç</w:t>
      </w:r>
      <w:r>
        <w:rPr>
          <w:rFonts w:ascii="Verdana" w:hAnsi="Verdana"/>
          <w:sz w:val="16"/>
          <w:szCs w:val="16"/>
        </w:rPr>
        <w:t>ões</w:t>
      </w:r>
      <w:r w:rsidRPr="00E147F5">
        <w:rPr>
          <w:rFonts w:ascii="Verdana" w:hAnsi="Verdana"/>
          <w:sz w:val="16"/>
          <w:szCs w:val="16"/>
        </w:rPr>
        <w:t xml:space="preserve"> de crédito.</w:t>
      </w:r>
    </w:p>
    <w:p w14:paraId="501803C4" w14:textId="13710A51" w:rsidR="00023C8A" w:rsidRPr="001C0047" w:rsidRDefault="00D053E8" w:rsidP="001C0047">
      <w:pPr>
        <w:pStyle w:val="11Subttulo1nvel"/>
        <w:numPr>
          <w:ilvl w:val="0"/>
          <w:numId w:val="0"/>
        </w:numPr>
        <w:spacing w:before="240" w:after="240"/>
        <w:rPr>
          <w:rFonts w:ascii="Verdana" w:hAnsi="Verdana"/>
          <w:sz w:val="20"/>
          <w:szCs w:val="20"/>
        </w:rPr>
      </w:pPr>
      <w:bookmarkStart w:id="67" w:name="_Toc44692498"/>
      <w:bookmarkStart w:id="68" w:name="_Toc80279034"/>
      <w:r>
        <w:rPr>
          <w:rFonts w:ascii="Verdana" w:hAnsi="Verdana"/>
          <w:sz w:val="20"/>
          <w:szCs w:val="20"/>
        </w:rPr>
        <w:t>Nota 1</w:t>
      </w:r>
      <w:r w:rsidR="007A727A">
        <w:rPr>
          <w:rFonts w:ascii="Verdana" w:hAnsi="Verdana"/>
          <w:sz w:val="20"/>
          <w:szCs w:val="20"/>
        </w:rPr>
        <w:t>9</w:t>
      </w:r>
      <w:r>
        <w:rPr>
          <w:rFonts w:ascii="Verdana" w:hAnsi="Verdana"/>
          <w:sz w:val="20"/>
          <w:szCs w:val="20"/>
        </w:rPr>
        <w:t xml:space="preserve"> </w:t>
      </w:r>
      <w:r w:rsidR="00241358">
        <w:rPr>
          <w:rFonts w:ascii="Verdana" w:hAnsi="Verdana"/>
          <w:sz w:val="20"/>
          <w:szCs w:val="20"/>
        </w:rPr>
        <w:t xml:space="preserve">- </w:t>
      </w:r>
      <w:r w:rsidR="00E216FC" w:rsidRPr="00C27831">
        <w:rPr>
          <w:rFonts w:ascii="Verdana" w:hAnsi="Verdana"/>
          <w:sz w:val="20"/>
          <w:szCs w:val="20"/>
        </w:rPr>
        <w:t>Despesas tributárias</w:t>
      </w:r>
      <w:bookmarkEnd w:id="67"/>
      <w:bookmarkEnd w:id="68"/>
      <w:r w:rsidR="00023C8A">
        <w:rPr>
          <w:rFonts w:ascii="Verdana" w:hAnsi="Verdana"/>
          <w:sz w:val="20"/>
          <w:szCs w:val="20"/>
        </w:rPr>
        <w:fldChar w:fldCharType="begin"/>
      </w:r>
      <w:r w:rsidR="00023C8A" w:rsidRPr="001C0047">
        <w:rPr>
          <w:rFonts w:ascii="Verdana" w:hAnsi="Verdana"/>
          <w:sz w:val="20"/>
          <w:szCs w:val="20"/>
        </w:rPr>
        <w:instrText xml:space="preserve"> LINK Excel.Sheet.12 "\\\\cluster.nas.parana\\FOMENTO\\SETORES\\diafi-3\\1_CONTABILIDADE\\BALANCETES PUBLICADOS\\1_DEMONSTRACOES CONTABEIS\\Demonstrações Contabeis 2020\\2 SEMESTRE\\1. Demonstrações Financeiras - Dez 2020 16022021.xlsx" "NE resultado!L45C9:L51C12" \a \f 4 \h </w:instrText>
      </w:r>
      <w:r w:rsidR="001C0047">
        <w:rPr>
          <w:rFonts w:ascii="Verdana" w:hAnsi="Verdana"/>
          <w:sz w:val="20"/>
          <w:szCs w:val="20"/>
        </w:rPr>
        <w:instrText xml:space="preserve"> \* MERGEFORMAT </w:instrText>
      </w:r>
      <w:r w:rsidR="00023C8A">
        <w:rPr>
          <w:rFonts w:ascii="Verdana" w:hAnsi="Verdana"/>
          <w:sz w:val="20"/>
          <w:szCs w:val="20"/>
        </w:rPr>
        <w:fldChar w:fldCharType="separate"/>
      </w:r>
    </w:p>
    <w:tbl>
      <w:tblPr>
        <w:tblW w:w="10358" w:type="dxa"/>
        <w:tblInd w:w="60" w:type="dxa"/>
        <w:tblCellMar>
          <w:left w:w="70" w:type="dxa"/>
          <w:right w:w="70" w:type="dxa"/>
        </w:tblCellMar>
        <w:tblLook w:val="04A0" w:firstRow="1" w:lastRow="0" w:firstColumn="1" w:lastColumn="0" w:noHBand="0" w:noVBand="1"/>
      </w:tblPr>
      <w:tblGrid>
        <w:gridCol w:w="5397"/>
        <w:gridCol w:w="2551"/>
        <w:gridCol w:w="2410"/>
      </w:tblGrid>
      <w:tr w:rsidR="007A727A" w:rsidRPr="006D6D45" w14:paraId="40FD54F1" w14:textId="77777777" w:rsidTr="00651FCD">
        <w:trPr>
          <w:trHeight w:val="300"/>
        </w:trPr>
        <w:tc>
          <w:tcPr>
            <w:tcW w:w="5397" w:type="dxa"/>
            <w:tcBorders>
              <w:top w:val="nil"/>
              <w:left w:val="single" w:sz="8" w:space="0" w:color="FFFFFF"/>
              <w:bottom w:val="single" w:sz="8" w:space="0" w:color="FFFFFF"/>
              <w:right w:val="single" w:sz="8" w:space="0" w:color="FFFFFF"/>
            </w:tcBorders>
            <w:shd w:val="clear" w:color="000000" w:fill="A6A6A6"/>
            <w:vAlign w:val="center"/>
            <w:hideMark/>
          </w:tcPr>
          <w:p w14:paraId="79C71D2C" w14:textId="77777777" w:rsidR="007A727A" w:rsidRPr="006D6D45" w:rsidRDefault="007A727A" w:rsidP="00791FEE">
            <w:pPr>
              <w:suppressAutoHyphens w:val="0"/>
              <w:jc w:val="center"/>
              <w:rPr>
                <w:rFonts w:ascii="Verdana" w:hAnsi="Verdana" w:cs="Arial"/>
                <w:b/>
                <w:bCs/>
                <w:sz w:val="16"/>
                <w:szCs w:val="16"/>
                <w:lang w:eastAsia="pt-BR"/>
              </w:rPr>
            </w:pPr>
            <w:r w:rsidRPr="006D6D45">
              <w:rPr>
                <w:rFonts w:ascii="Verdana" w:hAnsi="Verdana" w:cs="Arial"/>
                <w:b/>
                <w:bCs/>
                <w:sz w:val="16"/>
                <w:szCs w:val="16"/>
                <w:lang w:eastAsia="pt-BR"/>
              </w:rPr>
              <w:t> </w:t>
            </w:r>
          </w:p>
        </w:tc>
        <w:tc>
          <w:tcPr>
            <w:tcW w:w="2551" w:type="dxa"/>
            <w:tcBorders>
              <w:top w:val="nil"/>
              <w:left w:val="nil"/>
              <w:bottom w:val="single" w:sz="8" w:space="0" w:color="FFFFFF"/>
              <w:right w:val="single" w:sz="8" w:space="0" w:color="FFFFFF"/>
            </w:tcBorders>
            <w:shd w:val="clear" w:color="000000" w:fill="A6A6A6"/>
            <w:vAlign w:val="center"/>
            <w:hideMark/>
          </w:tcPr>
          <w:p w14:paraId="66B70BAE" w14:textId="77777777" w:rsidR="007A727A" w:rsidRPr="006D6D45" w:rsidRDefault="007A727A" w:rsidP="00791FEE">
            <w:pPr>
              <w:suppressAutoHyphens w:val="0"/>
              <w:jc w:val="center"/>
              <w:rPr>
                <w:rFonts w:ascii="Verdana" w:hAnsi="Verdana" w:cs="Arial"/>
                <w:b/>
                <w:bCs/>
                <w:sz w:val="16"/>
                <w:szCs w:val="16"/>
                <w:lang w:eastAsia="pt-BR"/>
              </w:rPr>
            </w:pPr>
            <w:r w:rsidRPr="006D6D45">
              <w:rPr>
                <w:rFonts w:ascii="Verdana" w:hAnsi="Verdana" w:cs="Arial"/>
                <w:b/>
                <w:bCs/>
                <w:sz w:val="16"/>
                <w:szCs w:val="16"/>
                <w:lang w:eastAsia="pt-BR"/>
              </w:rPr>
              <w:t>30/06/2021</w:t>
            </w:r>
          </w:p>
        </w:tc>
        <w:tc>
          <w:tcPr>
            <w:tcW w:w="2410" w:type="dxa"/>
            <w:tcBorders>
              <w:top w:val="nil"/>
              <w:left w:val="nil"/>
              <w:bottom w:val="single" w:sz="8" w:space="0" w:color="FFFFFF"/>
              <w:right w:val="single" w:sz="8" w:space="0" w:color="FFFFFF"/>
            </w:tcBorders>
            <w:shd w:val="clear" w:color="000000" w:fill="A6A6A6"/>
            <w:vAlign w:val="center"/>
            <w:hideMark/>
          </w:tcPr>
          <w:p w14:paraId="1748053B" w14:textId="77777777" w:rsidR="007A727A" w:rsidRPr="006D6D45" w:rsidRDefault="007A727A" w:rsidP="00791FEE">
            <w:pPr>
              <w:suppressAutoHyphens w:val="0"/>
              <w:jc w:val="center"/>
              <w:rPr>
                <w:rFonts w:ascii="Verdana" w:hAnsi="Verdana" w:cs="Arial"/>
                <w:b/>
                <w:bCs/>
                <w:sz w:val="16"/>
                <w:szCs w:val="16"/>
                <w:lang w:eastAsia="pt-BR"/>
              </w:rPr>
            </w:pPr>
            <w:r w:rsidRPr="006D6D45">
              <w:rPr>
                <w:rFonts w:ascii="Verdana" w:hAnsi="Verdana" w:cs="Arial"/>
                <w:b/>
                <w:bCs/>
                <w:sz w:val="16"/>
                <w:szCs w:val="16"/>
                <w:lang w:eastAsia="pt-BR"/>
              </w:rPr>
              <w:t>30/06/2020</w:t>
            </w:r>
          </w:p>
        </w:tc>
      </w:tr>
      <w:tr w:rsidR="007A727A" w:rsidRPr="006D6D45" w14:paraId="0058D9AF" w14:textId="77777777" w:rsidTr="00651FCD">
        <w:trPr>
          <w:trHeight w:val="300"/>
        </w:trPr>
        <w:tc>
          <w:tcPr>
            <w:tcW w:w="5397" w:type="dxa"/>
            <w:tcBorders>
              <w:top w:val="nil"/>
              <w:left w:val="single" w:sz="8" w:space="0" w:color="FFFFFF"/>
              <w:bottom w:val="single" w:sz="8" w:space="0" w:color="FFFFFF"/>
              <w:right w:val="single" w:sz="8" w:space="0" w:color="FFFFFF"/>
            </w:tcBorders>
            <w:shd w:val="clear" w:color="000000" w:fill="F2F2F2"/>
            <w:vAlign w:val="center"/>
            <w:hideMark/>
          </w:tcPr>
          <w:p w14:paraId="51B07758" w14:textId="77777777" w:rsidR="007A727A" w:rsidRPr="006D6D45" w:rsidRDefault="007A727A" w:rsidP="00791FEE">
            <w:pPr>
              <w:suppressAutoHyphens w:val="0"/>
              <w:jc w:val="both"/>
              <w:rPr>
                <w:rFonts w:ascii="Verdana" w:hAnsi="Verdana" w:cs="Arial"/>
                <w:sz w:val="16"/>
                <w:szCs w:val="16"/>
                <w:lang w:eastAsia="pt-BR"/>
              </w:rPr>
            </w:pPr>
            <w:r w:rsidRPr="006D6D45">
              <w:rPr>
                <w:rFonts w:ascii="Verdana" w:hAnsi="Verdana" w:cs="Arial"/>
                <w:sz w:val="16"/>
                <w:szCs w:val="16"/>
                <w:lang w:eastAsia="pt-BR"/>
              </w:rPr>
              <w:t>COFINS</w:t>
            </w:r>
          </w:p>
        </w:tc>
        <w:tc>
          <w:tcPr>
            <w:tcW w:w="2551" w:type="dxa"/>
            <w:tcBorders>
              <w:top w:val="nil"/>
              <w:left w:val="nil"/>
              <w:bottom w:val="single" w:sz="8" w:space="0" w:color="FFFFFF"/>
              <w:right w:val="single" w:sz="8" w:space="0" w:color="FFFFFF"/>
            </w:tcBorders>
            <w:shd w:val="clear" w:color="000000" w:fill="F2F2F2"/>
            <w:vAlign w:val="center"/>
            <w:hideMark/>
          </w:tcPr>
          <w:p w14:paraId="79DF43FB" w14:textId="77777777" w:rsidR="007A727A" w:rsidRPr="006D6D45" w:rsidRDefault="007A727A" w:rsidP="00791FEE">
            <w:pPr>
              <w:suppressAutoHyphens w:val="0"/>
              <w:jc w:val="right"/>
              <w:rPr>
                <w:rFonts w:ascii="Verdana" w:hAnsi="Verdana" w:cs="Arial"/>
                <w:sz w:val="16"/>
                <w:szCs w:val="16"/>
                <w:lang w:eastAsia="pt-BR"/>
              </w:rPr>
            </w:pPr>
            <w:r w:rsidRPr="006D6D45">
              <w:rPr>
                <w:rFonts w:ascii="Verdana" w:hAnsi="Verdana" w:cs="Arial"/>
                <w:sz w:val="16"/>
                <w:szCs w:val="16"/>
                <w:lang w:eastAsia="pt-BR"/>
              </w:rPr>
              <w:t>(2.973)</w:t>
            </w:r>
          </w:p>
        </w:tc>
        <w:tc>
          <w:tcPr>
            <w:tcW w:w="2410" w:type="dxa"/>
            <w:tcBorders>
              <w:top w:val="nil"/>
              <w:left w:val="nil"/>
              <w:bottom w:val="single" w:sz="8" w:space="0" w:color="FFFFFF"/>
              <w:right w:val="single" w:sz="8" w:space="0" w:color="FFFFFF"/>
            </w:tcBorders>
            <w:shd w:val="clear" w:color="000000" w:fill="F2F2F2"/>
            <w:vAlign w:val="center"/>
            <w:hideMark/>
          </w:tcPr>
          <w:p w14:paraId="053FEC4C" w14:textId="77777777" w:rsidR="007A727A" w:rsidRPr="006D6D45" w:rsidRDefault="007A727A" w:rsidP="00791FEE">
            <w:pPr>
              <w:suppressAutoHyphens w:val="0"/>
              <w:jc w:val="right"/>
              <w:rPr>
                <w:rFonts w:ascii="Verdana" w:hAnsi="Verdana" w:cs="Arial"/>
                <w:sz w:val="16"/>
                <w:szCs w:val="16"/>
                <w:lang w:eastAsia="pt-BR"/>
              </w:rPr>
            </w:pPr>
            <w:r w:rsidRPr="006D6D45">
              <w:rPr>
                <w:rFonts w:ascii="Verdana" w:hAnsi="Verdana" w:cs="Arial"/>
                <w:sz w:val="16"/>
                <w:szCs w:val="16"/>
                <w:lang w:eastAsia="pt-BR"/>
              </w:rPr>
              <w:t>(2.928)</w:t>
            </w:r>
          </w:p>
        </w:tc>
      </w:tr>
      <w:tr w:rsidR="007A727A" w:rsidRPr="006D6D45" w14:paraId="6CFB4D2C" w14:textId="77777777" w:rsidTr="00651FCD">
        <w:trPr>
          <w:trHeight w:val="300"/>
        </w:trPr>
        <w:tc>
          <w:tcPr>
            <w:tcW w:w="5397" w:type="dxa"/>
            <w:tcBorders>
              <w:top w:val="nil"/>
              <w:left w:val="single" w:sz="8" w:space="0" w:color="FFFFFF"/>
              <w:bottom w:val="single" w:sz="8" w:space="0" w:color="FFFFFF"/>
              <w:right w:val="single" w:sz="8" w:space="0" w:color="FFFFFF"/>
            </w:tcBorders>
            <w:shd w:val="clear" w:color="000000" w:fill="F2F2F2"/>
            <w:vAlign w:val="center"/>
            <w:hideMark/>
          </w:tcPr>
          <w:p w14:paraId="6BA3B948" w14:textId="77777777" w:rsidR="007A727A" w:rsidRPr="006D6D45" w:rsidRDefault="007A727A" w:rsidP="00791FEE">
            <w:pPr>
              <w:suppressAutoHyphens w:val="0"/>
              <w:jc w:val="both"/>
              <w:rPr>
                <w:rFonts w:ascii="Verdana" w:hAnsi="Verdana" w:cs="Arial"/>
                <w:sz w:val="16"/>
                <w:szCs w:val="16"/>
                <w:lang w:eastAsia="pt-BR"/>
              </w:rPr>
            </w:pPr>
            <w:r w:rsidRPr="006D6D45">
              <w:rPr>
                <w:rFonts w:ascii="Verdana" w:hAnsi="Verdana" w:cs="Arial"/>
                <w:sz w:val="16"/>
                <w:szCs w:val="16"/>
                <w:lang w:eastAsia="pt-BR"/>
              </w:rPr>
              <w:t>PIS</w:t>
            </w:r>
          </w:p>
        </w:tc>
        <w:tc>
          <w:tcPr>
            <w:tcW w:w="2551" w:type="dxa"/>
            <w:tcBorders>
              <w:top w:val="nil"/>
              <w:left w:val="nil"/>
              <w:bottom w:val="single" w:sz="8" w:space="0" w:color="FFFFFF"/>
              <w:right w:val="single" w:sz="8" w:space="0" w:color="FFFFFF"/>
            </w:tcBorders>
            <w:shd w:val="clear" w:color="000000" w:fill="F2F2F2"/>
            <w:vAlign w:val="center"/>
            <w:hideMark/>
          </w:tcPr>
          <w:p w14:paraId="0307ED88" w14:textId="77777777" w:rsidR="007A727A" w:rsidRPr="006D6D45" w:rsidRDefault="007A727A" w:rsidP="00791FEE">
            <w:pPr>
              <w:suppressAutoHyphens w:val="0"/>
              <w:jc w:val="right"/>
              <w:rPr>
                <w:rFonts w:ascii="Verdana" w:hAnsi="Verdana" w:cs="Arial"/>
                <w:sz w:val="16"/>
                <w:szCs w:val="16"/>
                <w:lang w:eastAsia="pt-BR"/>
              </w:rPr>
            </w:pPr>
            <w:r w:rsidRPr="006D6D45">
              <w:rPr>
                <w:rFonts w:ascii="Verdana" w:hAnsi="Verdana" w:cs="Arial"/>
                <w:sz w:val="16"/>
                <w:szCs w:val="16"/>
                <w:lang w:eastAsia="pt-BR"/>
              </w:rPr>
              <w:t>(483)</w:t>
            </w:r>
          </w:p>
        </w:tc>
        <w:tc>
          <w:tcPr>
            <w:tcW w:w="2410" w:type="dxa"/>
            <w:tcBorders>
              <w:top w:val="nil"/>
              <w:left w:val="nil"/>
              <w:bottom w:val="single" w:sz="8" w:space="0" w:color="FFFFFF"/>
              <w:right w:val="single" w:sz="8" w:space="0" w:color="FFFFFF"/>
            </w:tcBorders>
            <w:shd w:val="clear" w:color="000000" w:fill="F2F2F2"/>
            <w:vAlign w:val="center"/>
            <w:hideMark/>
          </w:tcPr>
          <w:p w14:paraId="62302B55" w14:textId="77777777" w:rsidR="007A727A" w:rsidRPr="006D6D45" w:rsidRDefault="007A727A" w:rsidP="00791FEE">
            <w:pPr>
              <w:suppressAutoHyphens w:val="0"/>
              <w:jc w:val="right"/>
              <w:rPr>
                <w:rFonts w:ascii="Verdana" w:hAnsi="Verdana" w:cs="Arial"/>
                <w:sz w:val="16"/>
                <w:szCs w:val="16"/>
                <w:lang w:eastAsia="pt-BR"/>
              </w:rPr>
            </w:pPr>
            <w:r w:rsidRPr="006D6D45">
              <w:rPr>
                <w:rFonts w:ascii="Verdana" w:hAnsi="Verdana" w:cs="Arial"/>
                <w:sz w:val="16"/>
                <w:szCs w:val="16"/>
                <w:lang w:eastAsia="pt-BR"/>
              </w:rPr>
              <w:t>(476)</w:t>
            </w:r>
          </w:p>
        </w:tc>
      </w:tr>
      <w:tr w:rsidR="007A727A" w:rsidRPr="006D6D45" w14:paraId="6AC36650" w14:textId="77777777" w:rsidTr="00651FCD">
        <w:trPr>
          <w:trHeight w:val="300"/>
        </w:trPr>
        <w:tc>
          <w:tcPr>
            <w:tcW w:w="5397" w:type="dxa"/>
            <w:tcBorders>
              <w:top w:val="nil"/>
              <w:left w:val="single" w:sz="8" w:space="0" w:color="FFFFFF"/>
              <w:bottom w:val="single" w:sz="8" w:space="0" w:color="FFFFFF"/>
              <w:right w:val="single" w:sz="8" w:space="0" w:color="FFFFFF"/>
            </w:tcBorders>
            <w:shd w:val="clear" w:color="000000" w:fill="F2F2F2"/>
            <w:vAlign w:val="center"/>
            <w:hideMark/>
          </w:tcPr>
          <w:p w14:paraId="7FCC7409" w14:textId="77777777" w:rsidR="007A727A" w:rsidRPr="006D6D45" w:rsidRDefault="007A727A" w:rsidP="00791FEE">
            <w:pPr>
              <w:suppressAutoHyphens w:val="0"/>
              <w:jc w:val="both"/>
              <w:rPr>
                <w:rFonts w:ascii="Verdana" w:hAnsi="Verdana" w:cs="Arial"/>
                <w:sz w:val="16"/>
                <w:szCs w:val="16"/>
                <w:lang w:eastAsia="pt-BR"/>
              </w:rPr>
            </w:pPr>
            <w:r w:rsidRPr="006D6D45">
              <w:rPr>
                <w:rFonts w:ascii="Verdana" w:hAnsi="Verdana" w:cs="Arial"/>
                <w:sz w:val="16"/>
                <w:szCs w:val="16"/>
                <w:lang w:eastAsia="pt-BR"/>
              </w:rPr>
              <w:t>ISSQN</w:t>
            </w:r>
          </w:p>
        </w:tc>
        <w:tc>
          <w:tcPr>
            <w:tcW w:w="2551" w:type="dxa"/>
            <w:tcBorders>
              <w:top w:val="nil"/>
              <w:left w:val="nil"/>
              <w:bottom w:val="single" w:sz="8" w:space="0" w:color="FFFFFF"/>
              <w:right w:val="single" w:sz="8" w:space="0" w:color="FFFFFF"/>
            </w:tcBorders>
            <w:shd w:val="clear" w:color="000000" w:fill="F2F2F2"/>
            <w:vAlign w:val="center"/>
            <w:hideMark/>
          </w:tcPr>
          <w:p w14:paraId="618C8291" w14:textId="77777777" w:rsidR="007A727A" w:rsidRPr="006D6D45" w:rsidRDefault="007A727A" w:rsidP="00791FEE">
            <w:pPr>
              <w:suppressAutoHyphens w:val="0"/>
              <w:jc w:val="right"/>
              <w:rPr>
                <w:rFonts w:ascii="Verdana" w:hAnsi="Verdana" w:cs="Arial"/>
                <w:sz w:val="16"/>
                <w:szCs w:val="16"/>
                <w:lang w:eastAsia="pt-BR"/>
              </w:rPr>
            </w:pPr>
            <w:r w:rsidRPr="006D6D45">
              <w:rPr>
                <w:rFonts w:ascii="Verdana" w:hAnsi="Verdana" w:cs="Arial"/>
                <w:sz w:val="16"/>
                <w:szCs w:val="16"/>
                <w:lang w:eastAsia="pt-BR"/>
              </w:rPr>
              <w:t>(241)</w:t>
            </w:r>
          </w:p>
        </w:tc>
        <w:tc>
          <w:tcPr>
            <w:tcW w:w="2410" w:type="dxa"/>
            <w:tcBorders>
              <w:top w:val="nil"/>
              <w:left w:val="nil"/>
              <w:bottom w:val="single" w:sz="8" w:space="0" w:color="FFFFFF"/>
              <w:right w:val="single" w:sz="8" w:space="0" w:color="FFFFFF"/>
            </w:tcBorders>
            <w:shd w:val="clear" w:color="000000" w:fill="F2F2F2"/>
            <w:vAlign w:val="center"/>
            <w:hideMark/>
          </w:tcPr>
          <w:p w14:paraId="6679D3E8" w14:textId="77777777" w:rsidR="007A727A" w:rsidRPr="006D6D45" w:rsidRDefault="007A727A" w:rsidP="00791FEE">
            <w:pPr>
              <w:suppressAutoHyphens w:val="0"/>
              <w:jc w:val="right"/>
              <w:rPr>
                <w:rFonts w:ascii="Verdana" w:hAnsi="Verdana" w:cs="Arial"/>
                <w:sz w:val="16"/>
                <w:szCs w:val="16"/>
                <w:lang w:eastAsia="pt-BR"/>
              </w:rPr>
            </w:pPr>
            <w:r w:rsidRPr="006D6D45">
              <w:rPr>
                <w:rFonts w:ascii="Verdana" w:hAnsi="Verdana" w:cs="Arial"/>
                <w:sz w:val="16"/>
                <w:szCs w:val="16"/>
                <w:lang w:eastAsia="pt-BR"/>
              </w:rPr>
              <w:t>(109)</w:t>
            </w:r>
          </w:p>
        </w:tc>
      </w:tr>
      <w:tr w:rsidR="007A727A" w:rsidRPr="006D6D45" w14:paraId="6E43E678" w14:textId="77777777" w:rsidTr="00651FCD">
        <w:trPr>
          <w:trHeight w:val="300"/>
        </w:trPr>
        <w:tc>
          <w:tcPr>
            <w:tcW w:w="5397" w:type="dxa"/>
            <w:tcBorders>
              <w:top w:val="nil"/>
              <w:left w:val="single" w:sz="8" w:space="0" w:color="FFFFFF"/>
              <w:bottom w:val="single" w:sz="8" w:space="0" w:color="FFFFFF"/>
              <w:right w:val="single" w:sz="8" w:space="0" w:color="FFFFFF"/>
            </w:tcBorders>
            <w:shd w:val="clear" w:color="000000" w:fill="F2F2F2"/>
            <w:vAlign w:val="center"/>
            <w:hideMark/>
          </w:tcPr>
          <w:p w14:paraId="6538EEA4" w14:textId="77777777" w:rsidR="007A727A" w:rsidRPr="006D6D45" w:rsidRDefault="007A727A" w:rsidP="00791FEE">
            <w:pPr>
              <w:suppressAutoHyphens w:val="0"/>
              <w:jc w:val="both"/>
              <w:rPr>
                <w:rFonts w:ascii="Verdana" w:hAnsi="Verdana" w:cs="Arial"/>
                <w:sz w:val="16"/>
                <w:szCs w:val="16"/>
                <w:lang w:eastAsia="pt-BR"/>
              </w:rPr>
            </w:pPr>
            <w:r w:rsidRPr="006D6D45">
              <w:rPr>
                <w:rFonts w:ascii="Verdana" w:hAnsi="Verdana" w:cs="Arial"/>
                <w:sz w:val="16"/>
                <w:szCs w:val="16"/>
                <w:lang w:eastAsia="pt-BR"/>
              </w:rPr>
              <w:t>Outros</w:t>
            </w:r>
          </w:p>
        </w:tc>
        <w:tc>
          <w:tcPr>
            <w:tcW w:w="2551" w:type="dxa"/>
            <w:tcBorders>
              <w:top w:val="nil"/>
              <w:left w:val="nil"/>
              <w:bottom w:val="single" w:sz="8" w:space="0" w:color="FFFFFF"/>
              <w:right w:val="single" w:sz="8" w:space="0" w:color="FFFFFF"/>
            </w:tcBorders>
            <w:shd w:val="clear" w:color="000000" w:fill="F2F2F2"/>
            <w:vAlign w:val="center"/>
            <w:hideMark/>
          </w:tcPr>
          <w:p w14:paraId="5427F2C7" w14:textId="77777777" w:rsidR="007A727A" w:rsidRPr="006D6D45" w:rsidRDefault="007A727A" w:rsidP="00791FEE">
            <w:pPr>
              <w:suppressAutoHyphens w:val="0"/>
              <w:jc w:val="right"/>
              <w:rPr>
                <w:rFonts w:ascii="Verdana" w:hAnsi="Verdana" w:cs="Arial"/>
                <w:sz w:val="16"/>
                <w:szCs w:val="16"/>
                <w:lang w:eastAsia="pt-BR"/>
              </w:rPr>
            </w:pPr>
            <w:r w:rsidRPr="006D6D45">
              <w:rPr>
                <w:rFonts w:ascii="Verdana" w:hAnsi="Verdana" w:cs="Arial"/>
                <w:sz w:val="16"/>
                <w:szCs w:val="16"/>
                <w:lang w:eastAsia="pt-BR"/>
              </w:rPr>
              <w:t>(61)</w:t>
            </w:r>
          </w:p>
        </w:tc>
        <w:tc>
          <w:tcPr>
            <w:tcW w:w="2410" w:type="dxa"/>
            <w:tcBorders>
              <w:top w:val="nil"/>
              <w:left w:val="nil"/>
              <w:bottom w:val="single" w:sz="8" w:space="0" w:color="FFFFFF"/>
              <w:right w:val="single" w:sz="8" w:space="0" w:color="FFFFFF"/>
            </w:tcBorders>
            <w:shd w:val="clear" w:color="000000" w:fill="F2F2F2"/>
            <w:vAlign w:val="center"/>
            <w:hideMark/>
          </w:tcPr>
          <w:p w14:paraId="1B999709" w14:textId="77777777" w:rsidR="007A727A" w:rsidRPr="006D6D45" w:rsidRDefault="007A727A" w:rsidP="00791FEE">
            <w:pPr>
              <w:suppressAutoHyphens w:val="0"/>
              <w:jc w:val="right"/>
              <w:rPr>
                <w:rFonts w:ascii="Verdana" w:hAnsi="Verdana" w:cs="Arial"/>
                <w:sz w:val="16"/>
                <w:szCs w:val="16"/>
                <w:lang w:eastAsia="pt-BR"/>
              </w:rPr>
            </w:pPr>
            <w:r w:rsidRPr="006D6D45">
              <w:rPr>
                <w:rFonts w:ascii="Verdana" w:hAnsi="Verdana" w:cs="Arial"/>
                <w:sz w:val="16"/>
                <w:szCs w:val="16"/>
                <w:lang w:eastAsia="pt-BR"/>
              </w:rPr>
              <w:t>(58)</w:t>
            </w:r>
          </w:p>
        </w:tc>
      </w:tr>
      <w:tr w:rsidR="007A727A" w:rsidRPr="006D6D45" w14:paraId="34FA7740" w14:textId="77777777" w:rsidTr="00651FCD">
        <w:trPr>
          <w:trHeight w:val="300"/>
        </w:trPr>
        <w:tc>
          <w:tcPr>
            <w:tcW w:w="5397" w:type="dxa"/>
            <w:tcBorders>
              <w:top w:val="nil"/>
              <w:left w:val="single" w:sz="8" w:space="0" w:color="FFFFFF"/>
              <w:bottom w:val="single" w:sz="8" w:space="0" w:color="FFFFFF"/>
              <w:right w:val="single" w:sz="8" w:space="0" w:color="FFFFFF"/>
            </w:tcBorders>
            <w:shd w:val="clear" w:color="000000" w:fill="A6A6A6"/>
            <w:vAlign w:val="center"/>
            <w:hideMark/>
          </w:tcPr>
          <w:p w14:paraId="3DED7E42" w14:textId="77777777" w:rsidR="007A727A" w:rsidRPr="006D6D45" w:rsidRDefault="007A727A" w:rsidP="00791FEE">
            <w:pPr>
              <w:suppressAutoHyphens w:val="0"/>
              <w:jc w:val="both"/>
              <w:rPr>
                <w:rFonts w:ascii="Verdana" w:hAnsi="Verdana" w:cs="Arial"/>
                <w:b/>
                <w:bCs/>
                <w:sz w:val="16"/>
                <w:szCs w:val="16"/>
                <w:lang w:eastAsia="pt-BR"/>
              </w:rPr>
            </w:pPr>
            <w:r w:rsidRPr="006D6D45">
              <w:rPr>
                <w:rFonts w:ascii="Verdana" w:hAnsi="Verdana" w:cs="Arial"/>
                <w:b/>
                <w:bCs/>
                <w:sz w:val="16"/>
                <w:szCs w:val="16"/>
                <w:lang w:eastAsia="pt-BR"/>
              </w:rPr>
              <w:t>Total</w:t>
            </w:r>
          </w:p>
        </w:tc>
        <w:tc>
          <w:tcPr>
            <w:tcW w:w="2551" w:type="dxa"/>
            <w:tcBorders>
              <w:top w:val="nil"/>
              <w:left w:val="nil"/>
              <w:bottom w:val="single" w:sz="8" w:space="0" w:color="FFFFFF"/>
              <w:right w:val="single" w:sz="8" w:space="0" w:color="FFFFFF"/>
            </w:tcBorders>
            <w:shd w:val="clear" w:color="000000" w:fill="A6A6A6"/>
            <w:vAlign w:val="center"/>
            <w:hideMark/>
          </w:tcPr>
          <w:p w14:paraId="5B117CC5" w14:textId="77777777" w:rsidR="007A727A" w:rsidRPr="006D6D45" w:rsidRDefault="007A727A" w:rsidP="00791FEE">
            <w:pPr>
              <w:suppressAutoHyphens w:val="0"/>
              <w:jc w:val="right"/>
              <w:rPr>
                <w:rFonts w:ascii="Verdana" w:hAnsi="Verdana" w:cs="Arial"/>
                <w:b/>
                <w:bCs/>
                <w:sz w:val="16"/>
                <w:szCs w:val="16"/>
                <w:lang w:eastAsia="pt-BR"/>
              </w:rPr>
            </w:pPr>
            <w:r w:rsidRPr="006D6D45">
              <w:rPr>
                <w:rFonts w:ascii="Verdana" w:hAnsi="Verdana" w:cs="Arial"/>
                <w:b/>
                <w:bCs/>
                <w:sz w:val="16"/>
                <w:szCs w:val="16"/>
                <w:lang w:eastAsia="pt-BR"/>
              </w:rPr>
              <w:t>(3.758)</w:t>
            </w:r>
          </w:p>
        </w:tc>
        <w:tc>
          <w:tcPr>
            <w:tcW w:w="2410" w:type="dxa"/>
            <w:tcBorders>
              <w:top w:val="nil"/>
              <w:left w:val="nil"/>
              <w:bottom w:val="single" w:sz="8" w:space="0" w:color="FFFFFF"/>
              <w:right w:val="single" w:sz="8" w:space="0" w:color="FFFFFF"/>
            </w:tcBorders>
            <w:shd w:val="clear" w:color="000000" w:fill="A6A6A6"/>
            <w:vAlign w:val="center"/>
            <w:hideMark/>
          </w:tcPr>
          <w:p w14:paraId="48EC86C1" w14:textId="77777777" w:rsidR="007A727A" w:rsidRPr="006D6D45" w:rsidRDefault="007A727A" w:rsidP="00791FEE">
            <w:pPr>
              <w:suppressAutoHyphens w:val="0"/>
              <w:jc w:val="right"/>
              <w:rPr>
                <w:rFonts w:ascii="Verdana" w:hAnsi="Verdana" w:cs="Arial"/>
                <w:b/>
                <w:bCs/>
                <w:sz w:val="16"/>
                <w:szCs w:val="16"/>
                <w:lang w:eastAsia="pt-BR"/>
              </w:rPr>
            </w:pPr>
            <w:r w:rsidRPr="006D6D45">
              <w:rPr>
                <w:rFonts w:ascii="Verdana" w:hAnsi="Verdana" w:cs="Arial"/>
                <w:b/>
                <w:bCs/>
                <w:sz w:val="16"/>
                <w:szCs w:val="16"/>
                <w:lang w:eastAsia="pt-BR"/>
              </w:rPr>
              <w:t>(3.571)</w:t>
            </w:r>
          </w:p>
        </w:tc>
      </w:tr>
    </w:tbl>
    <w:p w14:paraId="26D56FD7" w14:textId="72A58809" w:rsidR="00D05E9C" w:rsidRPr="00154D3F" w:rsidRDefault="00023C8A" w:rsidP="001C0047">
      <w:pPr>
        <w:pStyle w:val="11Subttulo1nvel"/>
        <w:numPr>
          <w:ilvl w:val="0"/>
          <w:numId w:val="0"/>
        </w:numPr>
        <w:spacing w:before="240" w:after="240"/>
        <w:rPr>
          <w:rFonts w:asciiTheme="minorHAnsi" w:hAnsiTheme="minorHAnsi" w:cstheme="minorBidi"/>
          <w:szCs w:val="22"/>
          <w:lang w:val="pt-BR"/>
        </w:rPr>
      </w:pPr>
      <w:r>
        <w:fldChar w:fldCharType="end"/>
      </w:r>
      <w:bookmarkStart w:id="69" w:name="_Toc44692499"/>
      <w:bookmarkStart w:id="70" w:name="_Toc80279035"/>
      <w:r w:rsidR="000B2F40" w:rsidRPr="00154D3F">
        <w:rPr>
          <w:rFonts w:ascii="Verdana" w:hAnsi="Verdana"/>
          <w:sz w:val="20"/>
          <w:szCs w:val="20"/>
          <w:lang w:val="pt-BR"/>
        </w:rPr>
        <w:t xml:space="preserve">Nota </w:t>
      </w:r>
      <w:r w:rsidR="007A727A">
        <w:rPr>
          <w:rFonts w:ascii="Verdana" w:hAnsi="Verdana"/>
          <w:sz w:val="20"/>
          <w:szCs w:val="20"/>
          <w:lang w:val="pt-BR"/>
        </w:rPr>
        <w:t>20</w:t>
      </w:r>
      <w:r w:rsidR="000B2F40" w:rsidRPr="00154D3F">
        <w:rPr>
          <w:rFonts w:ascii="Verdana" w:hAnsi="Verdana"/>
          <w:sz w:val="20"/>
          <w:szCs w:val="20"/>
          <w:lang w:val="pt-BR"/>
        </w:rPr>
        <w:t xml:space="preserve"> </w:t>
      </w:r>
      <w:r w:rsidR="001254A4" w:rsidRPr="00154D3F">
        <w:rPr>
          <w:rFonts w:ascii="Verdana" w:hAnsi="Verdana"/>
          <w:sz w:val="20"/>
          <w:szCs w:val="20"/>
          <w:lang w:val="pt-BR"/>
        </w:rPr>
        <w:t>-</w:t>
      </w:r>
      <w:r w:rsidR="00BE4ED0" w:rsidRPr="00154D3F">
        <w:rPr>
          <w:rFonts w:ascii="Verdana" w:hAnsi="Verdana"/>
          <w:sz w:val="20"/>
          <w:szCs w:val="20"/>
          <w:lang w:val="pt-BR"/>
        </w:rPr>
        <w:t xml:space="preserve"> Despesas</w:t>
      </w:r>
      <w:r w:rsidR="001254A4" w:rsidRPr="00154D3F">
        <w:rPr>
          <w:rFonts w:ascii="Verdana" w:hAnsi="Verdana"/>
          <w:sz w:val="20"/>
          <w:szCs w:val="20"/>
          <w:lang w:val="pt-BR"/>
        </w:rPr>
        <w:t>/reversão de</w:t>
      </w:r>
      <w:r w:rsidR="00BF4FF9" w:rsidRPr="00154D3F">
        <w:rPr>
          <w:rFonts w:ascii="Verdana" w:hAnsi="Verdana"/>
          <w:sz w:val="20"/>
          <w:szCs w:val="20"/>
          <w:lang w:val="pt-BR"/>
        </w:rPr>
        <w:t xml:space="preserve"> </w:t>
      </w:r>
      <w:bookmarkEnd w:id="69"/>
      <w:r w:rsidR="001254A4" w:rsidRPr="00154D3F">
        <w:rPr>
          <w:rFonts w:ascii="Verdana" w:hAnsi="Verdana"/>
          <w:sz w:val="20"/>
          <w:szCs w:val="20"/>
          <w:lang w:val="pt-BR"/>
        </w:rPr>
        <w:t>p</w:t>
      </w:r>
      <w:r w:rsidR="00BF4FF9" w:rsidRPr="00154D3F">
        <w:rPr>
          <w:rFonts w:ascii="Verdana" w:hAnsi="Verdana"/>
          <w:sz w:val="20"/>
          <w:szCs w:val="20"/>
          <w:lang w:val="pt-BR"/>
        </w:rPr>
        <w:t>rovisão</w:t>
      </w:r>
      <w:bookmarkEnd w:id="70"/>
      <w:r w:rsidR="00D05E9C">
        <w:fldChar w:fldCharType="begin"/>
      </w:r>
      <w:r w:rsidR="00D05E9C" w:rsidRPr="00154D3F">
        <w:rPr>
          <w:lang w:val="pt-BR"/>
        </w:rPr>
        <w:instrText xml:space="preserve"> LINK Excel.Sheet.12 "\\\\cluster.nas.parana\\FOMENTO\\SETORES\\diafi-3\\1_CONTABILIDADE\\BALANCETES PUBLICADOS\\1_DEMONSTRACOES CONTABEIS\\Demonstrações Contabeis 2020\\2 SEMESTRE\\1. Demonstrações Financeiras - Dez 2020 16022021.xlsx" "NE resultado!L56C9:L61C12" \a \f 4 \h </w:instrText>
      </w:r>
      <w:r w:rsidR="007A727A">
        <w:rPr>
          <w:lang w:val="pt-BR"/>
        </w:rPr>
        <w:instrText xml:space="preserve"> \* MERGEFORMAT </w:instrText>
      </w:r>
      <w:r w:rsidR="00D05E9C">
        <w:fldChar w:fldCharType="separate"/>
      </w:r>
    </w:p>
    <w:tbl>
      <w:tblPr>
        <w:tblW w:w="10358" w:type="dxa"/>
        <w:tblInd w:w="60" w:type="dxa"/>
        <w:tblCellMar>
          <w:left w:w="70" w:type="dxa"/>
          <w:right w:w="70" w:type="dxa"/>
        </w:tblCellMar>
        <w:tblLook w:val="04A0" w:firstRow="1" w:lastRow="0" w:firstColumn="1" w:lastColumn="0" w:noHBand="0" w:noVBand="1"/>
      </w:tblPr>
      <w:tblGrid>
        <w:gridCol w:w="5397"/>
        <w:gridCol w:w="2551"/>
        <w:gridCol w:w="2410"/>
      </w:tblGrid>
      <w:tr w:rsidR="007A727A" w:rsidRPr="006D6D45" w14:paraId="6D5667BD" w14:textId="77777777" w:rsidTr="00651FCD">
        <w:trPr>
          <w:trHeight w:val="300"/>
        </w:trPr>
        <w:tc>
          <w:tcPr>
            <w:tcW w:w="5397" w:type="dxa"/>
            <w:tcBorders>
              <w:top w:val="nil"/>
              <w:left w:val="single" w:sz="8" w:space="0" w:color="FFFFFF"/>
              <w:bottom w:val="single" w:sz="8" w:space="0" w:color="FFFFFF"/>
              <w:right w:val="single" w:sz="8" w:space="0" w:color="FFFFFF"/>
            </w:tcBorders>
            <w:shd w:val="clear" w:color="000000" w:fill="A6A6A6"/>
            <w:vAlign w:val="center"/>
            <w:hideMark/>
          </w:tcPr>
          <w:p w14:paraId="6744AEED" w14:textId="77777777" w:rsidR="007A727A" w:rsidRPr="006D6D45" w:rsidRDefault="007A727A" w:rsidP="00791FEE">
            <w:pPr>
              <w:suppressAutoHyphens w:val="0"/>
              <w:jc w:val="center"/>
              <w:rPr>
                <w:rFonts w:ascii="Verdana" w:hAnsi="Verdana" w:cs="Arial"/>
                <w:b/>
                <w:bCs/>
                <w:sz w:val="16"/>
                <w:szCs w:val="16"/>
                <w:lang w:eastAsia="pt-BR"/>
              </w:rPr>
            </w:pPr>
            <w:r w:rsidRPr="006D6D45">
              <w:rPr>
                <w:rFonts w:ascii="Verdana" w:hAnsi="Verdana" w:cs="Arial"/>
                <w:b/>
                <w:bCs/>
                <w:sz w:val="16"/>
                <w:szCs w:val="16"/>
                <w:lang w:eastAsia="pt-BR"/>
              </w:rPr>
              <w:t> </w:t>
            </w:r>
          </w:p>
        </w:tc>
        <w:tc>
          <w:tcPr>
            <w:tcW w:w="2551" w:type="dxa"/>
            <w:tcBorders>
              <w:top w:val="nil"/>
              <w:left w:val="nil"/>
              <w:bottom w:val="single" w:sz="8" w:space="0" w:color="FFFFFF"/>
              <w:right w:val="single" w:sz="8" w:space="0" w:color="FFFFFF"/>
            </w:tcBorders>
            <w:shd w:val="clear" w:color="000000" w:fill="A6A6A6"/>
            <w:vAlign w:val="center"/>
            <w:hideMark/>
          </w:tcPr>
          <w:p w14:paraId="50F7A625" w14:textId="77777777" w:rsidR="007A727A" w:rsidRPr="006D6D45" w:rsidRDefault="007A727A" w:rsidP="00791FEE">
            <w:pPr>
              <w:suppressAutoHyphens w:val="0"/>
              <w:jc w:val="center"/>
              <w:rPr>
                <w:rFonts w:ascii="Verdana" w:hAnsi="Verdana" w:cs="Arial"/>
                <w:b/>
                <w:bCs/>
                <w:sz w:val="16"/>
                <w:szCs w:val="16"/>
                <w:lang w:eastAsia="pt-BR"/>
              </w:rPr>
            </w:pPr>
            <w:r w:rsidRPr="006D6D45">
              <w:rPr>
                <w:rFonts w:ascii="Verdana" w:hAnsi="Verdana" w:cs="Arial"/>
                <w:b/>
                <w:bCs/>
                <w:sz w:val="16"/>
                <w:szCs w:val="16"/>
                <w:lang w:eastAsia="pt-BR"/>
              </w:rPr>
              <w:t>30/06/2021</w:t>
            </w:r>
          </w:p>
        </w:tc>
        <w:tc>
          <w:tcPr>
            <w:tcW w:w="2410" w:type="dxa"/>
            <w:tcBorders>
              <w:top w:val="nil"/>
              <w:left w:val="nil"/>
              <w:bottom w:val="single" w:sz="8" w:space="0" w:color="FFFFFF"/>
              <w:right w:val="single" w:sz="8" w:space="0" w:color="FFFFFF"/>
            </w:tcBorders>
            <w:shd w:val="clear" w:color="000000" w:fill="A6A6A6"/>
            <w:vAlign w:val="center"/>
            <w:hideMark/>
          </w:tcPr>
          <w:p w14:paraId="47ADB06F" w14:textId="77777777" w:rsidR="007A727A" w:rsidRPr="006D6D45" w:rsidRDefault="007A727A" w:rsidP="00791FEE">
            <w:pPr>
              <w:suppressAutoHyphens w:val="0"/>
              <w:jc w:val="center"/>
              <w:rPr>
                <w:rFonts w:ascii="Verdana" w:hAnsi="Verdana" w:cs="Arial"/>
                <w:b/>
                <w:bCs/>
                <w:sz w:val="16"/>
                <w:szCs w:val="16"/>
                <w:lang w:eastAsia="pt-BR"/>
              </w:rPr>
            </w:pPr>
            <w:r w:rsidRPr="006D6D45">
              <w:rPr>
                <w:rFonts w:ascii="Verdana" w:hAnsi="Verdana" w:cs="Arial"/>
                <w:b/>
                <w:bCs/>
                <w:sz w:val="16"/>
                <w:szCs w:val="16"/>
                <w:lang w:eastAsia="pt-BR"/>
              </w:rPr>
              <w:t>30/06/2020</w:t>
            </w:r>
          </w:p>
        </w:tc>
      </w:tr>
      <w:tr w:rsidR="007A727A" w:rsidRPr="006D6D45" w14:paraId="1ADC4A1C" w14:textId="77777777" w:rsidTr="00651FCD">
        <w:trPr>
          <w:trHeight w:val="300"/>
        </w:trPr>
        <w:tc>
          <w:tcPr>
            <w:tcW w:w="5397" w:type="dxa"/>
            <w:tcBorders>
              <w:top w:val="nil"/>
              <w:left w:val="single" w:sz="8" w:space="0" w:color="FFFFFF"/>
              <w:bottom w:val="single" w:sz="8" w:space="0" w:color="FFFFFF"/>
              <w:right w:val="single" w:sz="8" w:space="0" w:color="FFFFFF"/>
            </w:tcBorders>
            <w:shd w:val="clear" w:color="000000" w:fill="F2F2F2"/>
            <w:vAlign w:val="center"/>
            <w:hideMark/>
          </w:tcPr>
          <w:p w14:paraId="26D6C090" w14:textId="77777777" w:rsidR="007A727A" w:rsidRPr="006D6D45" w:rsidRDefault="007A727A" w:rsidP="00791FEE">
            <w:pPr>
              <w:suppressAutoHyphens w:val="0"/>
              <w:jc w:val="both"/>
              <w:rPr>
                <w:rFonts w:ascii="Verdana" w:hAnsi="Verdana" w:cs="Arial"/>
                <w:sz w:val="16"/>
                <w:szCs w:val="16"/>
                <w:lang w:eastAsia="pt-BR"/>
              </w:rPr>
            </w:pPr>
            <w:r w:rsidRPr="006D6D45">
              <w:rPr>
                <w:rFonts w:ascii="Verdana" w:hAnsi="Verdana" w:cs="Arial"/>
                <w:sz w:val="16"/>
                <w:szCs w:val="16"/>
                <w:lang w:eastAsia="pt-BR"/>
              </w:rPr>
              <w:t xml:space="preserve">Provisão/reversão de processos trabalhistas </w:t>
            </w:r>
          </w:p>
        </w:tc>
        <w:tc>
          <w:tcPr>
            <w:tcW w:w="2551" w:type="dxa"/>
            <w:tcBorders>
              <w:top w:val="nil"/>
              <w:left w:val="nil"/>
              <w:bottom w:val="single" w:sz="8" w:space="0" w:color="FFFFFF"/>
              <w:right w:val="single" w:sz="8" w:space="0" w:color="FFFFFF"/>
            </w:tcBorders>
            <w:shd w:val="clear" w:color="000000" w:fill="F2F2F2"/>
            <w:vAlign w:val="center"/>
            <w:hideMark/>
          </w:tcPr>
          <w:p w14:paraId="17A61461" w14:textId="77777777" w:rsidR="007A727A" w:rsidRPr="006D6D45" w:rsidRDefault="007A727A" w:rsidP="00791FEE">
            <w:pPr>
              <w:suppressAutoHyphens w:val="0"/>
              <w:jc w:val="right"/>
              <w:rPr>
                <w:rFonts w:ascii="Verdana" w:hAnsi="Verdana" w:cs="Arial"/>
                <w:sz w:val="16"/>
                <w:szCs w:val="16"/>
                <w:lang w:eastAsia="pt-BR"/>
              </w:rPr>
            </w:pPr>
            <w:r w:rsidRPr="006D6D45">
              <w:rPr>
                <w:rFonts w:ascii="Verdana" w:hAnsi="Verdana" w:cs="Arial"/>
                <w:sz w:val="16"/>
                <w:szCs w:val="16"/>
                <w:lang w:eastAsia="pt-BR"/>
              </w:rPr>
              <w:t>739</w:t>
            </w:r>
          </w:p>
        </w:tc>
        <w:tc>
          <w:tcPr>
            <w:tcW w:w="2410" w:type="dxa"/>
            <w:tcBorders>
              <w:top w:val="nil"/>
              <w:left w:val="nil"/>
              <w:bottom w:val="single" w:sz="8" w:space="0" w:color="FFFFFF"/>
              <w:right w:val="single" w:sz="8" w:space="0" w:color="FFFFFF"/>
            </w:tcBorders>
            <w:shd w:val="clear" w:color="000000" w:fill="F2F2F2"/>
            <w:vAlign w:val="center"/>
            <w:hideMark/>
          </w:tcPr>
          <w:p w14:paraId="59688C54" w14:textId="77777777" w:rsidR="007A727A" w:rsidRPr="006D6D45" w:rsidRDefault="007A727A" w:rsidP="00791FEE">
            <w:pPr>
              <w:suppressAutoHyphens w:val="0"/>
              <w:jc w:val="right"/>
              <w:rPr>
                <w:rFonts w:ascii="Verdana" w:hAnsi="Verdana" w:cs="Arial"/>
                <w:sz w:val="16"/>
                <w:szCs w:val="16"/>
                <w:lang w:eastAsia="pt-BR"/>
              </w:rPr>
            </w:pPr>
            <w:r w:rsidRPr="006D6D45">
              <w:rPr>
                <w:rFonts w:ascii="Verdana" w:hAnsi="Verdana" w:cs="Arial"/>
                <w:sz w:val="16"/>
                <w:szCs w:val="16"/>
                <w:lang w:eastAsia="pt-BR"/>
              </w:rPr>
              <w:t>(50)</w:t>
            </w:r>
          </w:p>
        </w:tc>
      </w:tr>
      <w:tr w:rsidR="007A727A" w:rsidRPr="006D6D45" w14:paraId="2AEE04EC" w14:textId="77777777" w:rsidTr="00651FCD">
        <w:trPr>
          <w:trHeight w:val="300"/>
        </w:trPr>
        <w:tc>
          <w:tcPr>
            <w:tcW w:w="5397" w:type="dxa"/>
            <w:tcBorders>
              <w:top w:val="nil"/>
              <w:left w:val="single" w:sz="8" w:space="0" w:color="FFFFFF"/>
              <w:bottom w:val="single" w:sz="8" w:space="0" w:color="FFFFFF"/>
              <w:right w:val="single" w:sz="8" w:space="0" w:color="FFFFFF"/>
            </w:tcBorders>
            <w:shd w:val="clear" w:color="000000" w:fill="F2F2F2"/>
            <w:vAlign w:val="center"/>
            <w:hideMark/>
          </w:tcPr>
          <w:p w14:paraId="1013D49D" w14:textId="77777777" w:rsidR="007A727A" w:rsidRPr="006D6D45" w:rsidRDefault="007A727A" w:rsidP="00791FEE">
            <w:pPr>
              <w:suppressAutoHyphens w:val="0"/>
              <w:jc w:val="both"/>
              <w:rPr>
                <w:rFonts w:ascii="Verdana" w:hAnsi="Verdana" w:cs="Arial"/>
                <w:sz w:val="16"/>
                <w:szCs w:val="16"/>
                <w:lang w:eastAsia="pt-BR"/>
              </w:rPr>
            </w:pPr>
            <w:r w:rsidRPr="006D6D45">
              <w:rPr>
                <w:rFonts w:ascii="Verdana" w:hAnsi="Verdana" w:cs="Arial"/>
                <w:sz w:val="16"/>
                <w:szCs w:val="16"/>
                <w:lang w:eastAsia="pt-BR"/>
              </w:rPr>
              <w:t>Provisão/reversão de processos cíveis</w:t>
            </w:r>
          </w:p>
        </w:tc>
        <w:tc>
          <w:tcPr>
            <w:tcW w:w="2551" w:type="dxa"/>
            <w:tcBorders>
              <w:top w:val="nil"/>
              <w:left w:val="nil"/>
              <w:bottom w:val="single" w:sz="8" w:space="0" w:color="FFFFFF"/>
              <w:right w:val="single" w:sz="8" w:space="0" w:color="FFFFFF"/>
            </w:tcBorders>
            <w:shd w:val="clear" w:color="000000" w:fill="F2F2F2"/>
            <w:vAlign w:val="center"/>
            <w:hideMark/>
          </w:tcPr>
          <w:p w14:paraId="63D0469A" w14:textId="77777777" w:rsidR="007A727A" w:rsidRPr="006D6D45" w:rsidRDefault="007A727A" w:rsidP="00791FEE">
            <w:pPr>
              <w:suppressAutoHyphens w:val="0"/>
              <w:jc w:val="right"/>
              <w:rPr>
                <w:rFonts w:ascii="Verdana" w:hAnsi="Verdana" w:cs="Arial"/>
                <w:sz w:val="16"/>
                <w:szCs w:val="16"/>
                <w:lang w:eastAsia="pt-BR"/>
              </w:rPr>
            </w:pPr>
            <w:r w:rsidRPr="006D6D45">
              <w:rPr>
                <w:rFonts w:ascii="Verdana" w:hAnsi="Verdana" w:cs="Arial"/>
                <w:sz w:val="16"/>
                <w:szCs w:val="16"/>
                <w:lang w:eastAsia="pt-BR"/>
              </w:rPr>
              <w:t>81</w:t>
            </w:r>
          </w:p>
        </w:tc>
        <w:tc>
          <w:tcPr>
            <w:tcW w:w="2410" w:type="dxa"/>
            <w:tcBorders>
              <w:top w:val="nil"/>
              <w:left w:val="nil"/>
              <w:bottom w:val="single" w:sz="8" w:space="0" w:color="FFFFFF"/>
              <w:right w:val="single" w:sz="8" w:space="0" w:color="FFFFFF"/>
            </w:tcBorders>
            <w:shd w:val="clear" w:color="000000" w:fill="F2F2F2"/>
            <w:vAlign w:val="center"/>
            <w:hideMark/>
          </w:tcPr>
          <w:p w14:paraId="48316B4B" w14:textId="77777777" w:rsidR="007A727A" w:rsidRPr="006D6D45" w:rsidRDefault="007A727A" w:rsidP="00791FEE">
            <w:pPr>
              <w:suppressAutoHyphens w:val="0"/>
              <w:jc w:val="right"/>
              <w:rPr>
                <w:rFonts w:ascii="Verdana" w:hAnsi="Verdana" w:cs="Arial"/>
                <w:sz w:val="16"/>
                <w:szCs w:val="16"/>
                <w:lang w:eastAsia="pt-BR"/>
              </w:rPr>
            </w:pPr>
            <w:r w:rsidRPr="006D6D45">
              <w:rPr>
                <w:rFonts w:ascii="Verdana" w:hAnsi="Verdana" w:cs="Arial"/>
                <w:sz w:val="16"/>
                <w:szCs w:val="16"/>
                <w:lang w:eastAsia="pt-BR"/>
              </w:rPr>
              <w:t>(10)</w:t>
            </w:r>
          </w:p>
        </w:tc>
      </w:tr>
      <w:tr w:rsidR="007A727A" w:rsidRPr="006D6D45" w14:paraId="68C3A3B8" w14:textId="77777777" w:rsidTr="00651FCD">
        <w:trPr>
          <w:trHeight w:val="300"/>
        </w:trPr>
        <w:tc>
          <w:tcPr>
            <w:tcW w:w="5397" w:type="dxa"/>
            <w:tcBorders>
              <w:top w:val="nil"/>
              <w:left w:val="single" w:sz="8" w:space="0" w:color="FFFFFF"/>
              <w:bottom w:val="single" w:sz="8" w:space="0" w:color="FFFFFF"/>
              <w:right w:val="single" w:sz="8" w:space="0" w:color="FFFFFF"/>
            </w:tcBorders>
            <w:shd w:val="clear" w:color="000000" w:fill="F2F2F2"/>
            <w:vAlign w:val="center"/>
            <w:hideMark/>
          </w:tcPr>
          <w:p w14:paraId="083FA210" w14:textId="77777777" w:rsidR="007A727A" w:rsidRPr="006D6D45" w:rsidRDefault="007A727A" w:rsidP="00791FEE">
            <w:pPr>
              <w:suppressAutoHyphens w:val="0"/>
              <w:jc w:val="both"/>
              <w:rPr>
                <w:rFonts w:ascii="Verdana" w:hAnsi="Verdana" w:cs="Arial"/>
                <w:sz w:val="16"/>
                <w:szCs w:val="16"/>
                <w:lang w:eastAsia="pt-BR"/>
              </w:rPr>
            </w:pPr>
            <w:r w:rsidRPr="006D6D45">
              <w:rPr>
                <w:rFonts w:ascii="Verdana" w:hAnsi="Verdana" w:cs="Arial"/>
                <w:sz w:val="16"/>
                <w:szCs w:val="16"/>
                <w:lang w:eastAsia="pt-BR"/>
              </w:rPr>
              <w:t>Provisão/reversão de processos administrativos</w:t>
            </w:r>
          </w:p>
        </w:tc>
        <w:tc>
          <w:tcPr>
            <w:tcW w:w="2551" w:type="dxa"/>
            <w:tcBorders>
              <w:top w:val="nil"/>
              <w:left w:val="nil"/>
              <w:bottom w:val="single" w:sz="8" w:space="0" w:color="FFFFFF"/>
              <w:right w:val="single" w:sz="8" w:space="0" w:color="FFFFFF"/>
            </w:tcBorders>
            <w:shd w:val="clear" w:color="000000" w:fill="F2F2F2"/>
            <w:vAlign w:val="center"/>
            <w:hideMark/>
          </w:tcPr>
          <w:p w14:paraId="0C38E881" w14:textId="77777777" w:rsidR="007A727A" w:rsidRPr="006D6D45" w:rsidRDefault="007A727A" w:rsidP="00791FEE">
            <w:pPr>
              <w:suppressAutoHyphens w:val="0"/>
              <w:jc w:val="right"/>
              <w:rPr>
                <w:rFonts w:ascii="Verdana" w:hAnsi="Verdana" w:cs="Arial"/>
                <w:sz w:val="16"/>
                <w:szCs w:val="16"/>
                <w:lang w:eastAsia="pt-BR"/>
              </w:rPr>
            </w:pPr>
            <w:r w:rsidRPr="006D6D45">
              <w:rPr>
                <w:rFonts w:ascii="Verdana" w:hAnsi="Verdana" w:cs="Arial"/>
                <w:sz w:val="16"/>
                <w:szCs w:val="16"/>
                <w:lang w:eastAsia="pt-BR"/>
              </w:rPr>
              <w:t>(17)</w:t>
            </w:r>
          </w:p>
        </w:tc>
        <w:tc>
          <w:tcPr>
            <w:tcW w:w="2410" w:type="dxa"/>
            <w:tcBorders>
              <w:top w:val="nil"/>
              <w:left w:val="nil"/>
              <w:bottom w:val="single" w:sz="8" w:space="0" w:color="FFFFFF"/>
              <w:right w:val="single" w:sz="8" w:space="0" w:color="FFFFFF"/>
            </w:tcBorders>
            <w:shd w:val="clear" w:color="000000" w:fill="F2F2F2"/>
            <w:vAlign w:val="center"/>
            <w:hideMark/>
          </w:tcPr>
          <w:p w14:paraId="7E3C422D" w14:textId="77777777" w:rsidR="007A727A" w:rsidRPr="006D6D45" w:rsidRDefault="007A727A" w:rsidP="00791FEE">
            <w:pPr>
              <w:suppressAutoHyphens w:val="0"/>
              <w:jc w:val="right"/>
              <w:rPr>
                <w:rFonts w:ascii="Verdana" w:hAnsi="Verdana" w:cs="Arial"/>
                <w:sz w:val="16"/>
                <w:szCs w:val="16"/>
                <w:lang w:eastAsia="pt-BR"/>
              </w:rPr>
            </w:pPr>
            <w:r w:rsidRPr="006D6D45">
              <w:rPr>
                <w:rFonts w:ascii="Verdana" w:hAnsi="Verdana" w:cs="Arial"/>
                <w:sz w:val="16"/>
                <w:szCs w:val="16"/>
                <w:lang w:eastAsia="pt-BR"/>
              </w:rPr>
              <w:t>(305)</w:t>
            </w:r>
          </w:p>
        </w:tc>
      </w:tr>
      <w:tr w:rsidR="007A727A" w:rsidRPr="006D6D45" w14:paraId="4821246F" w14:textId="77777777" w:rsidTr="00651FCD">
        <w:trPr>
          <w:trHeight w:val="300"/>
        </w:trPr>
        <w:tc>
          <w:tcPr>
            <w:tcW w:w="5397" w:type="dxa"/>
            <w:tcBorders>
              <w:top w:val="nil"/>
              <w:left w:val="single" w:sz="8" w:space="0" w:color="FFFFFF"/>
              <w:bottom w:val="single" w:sz="8" w:space="0" w:color="FFFFFF"/>
              <w:right w:val="single" w:sz="8" w:space="0" w:color="FFFFFF"/>
            </w:tcBorders>
            <w:shd w:val="clear" w:color="000000" w:fill="A6A6A6"/>
            <w:vAlign w:val="center"/>
            <w:hideMark/>
          </w:tcPr>
          <w:p w14:paraId="346CAEEC" w14:textId="77777777" w:rsidR="007A727A" w:rsidRPr="006D6D45" w:rsidRDefault="007A727A" w:rsidP="00791FEE">
            <w:pPr>
              <w:suppressAutoHyphens w:val="0"/>
              <w:jc w:val="both"/>
              <w:rPr>
                <w:rFonts w:ascii="Verdana" w:hAnsi="Verdana" w:cs="Arial"/>
                <w:b/>
                <w:bCs/>
                <w:sz w:val="16"/>
                <w:szCs w:val="16"/>
                <w:lang w:eastAsia="pt-BR"/>
              </w:rPr>
            </w:pPr>
            <w:r w:rsidRPr="006D6D45">
              <w:rPr>
                <w:rFonts w:ascii="Verdana" w:hAnsi="Verdana" w:cs="Arial"/>
                <w:b/>
                <w:bCs/>
                <w:sz w:val="16"/>
                <w:szCs w:val="16"/>
                <w:lang w:eastAsia="pt-BR"/>
              </w:rPr>
              <w:t>Total</w:t>
            </w:r>
          </w:p>
        </w:tc>
        <w:tc>
          <w:tcPr>
            <w:tcW w:w="2551" w:type="dxa"/>
            <w:tcBorders>
              <w:top w:val="nil"/>
              <w:left w:val="nil"/>
              <w:bottom w:val="single" w:sz="8" w:space="0" w:color="FFFFFF"/>
              <w:right w:val="single" w:sz="8" w:space="0" w:color="FFFFFF"/>
            </w:tcBorders>
            <w:shd w:val="clear" w:color="000000" w:fill="A6A6A6"/>
            <w:vAlign w:val="center"/>
            <w:hideMark/>
          </w:tcPr>
          <w:p w14:paraId="487F6ED9" w14:textId="77777777" w:rsidR="007A727A" w:rsidRPr="006D6D45" w:rsidRDefault="007A727A" w:rsidP="00791FEE">
            <w:pPr>
              <w:suppressAutoHyphens w:val="0"/>
              <w:jc w:val="right"/>
              <w:rPr>
                <w:rFonts w:ascii="Verdana" w:hAnsi="Verdana" w:cs="Arial"/>
                <w:b/>
                <w:bCs/>
                <w:sz w:val="16"/>
                <w:szCs w:val="16"/>
                <w:lang w:eastAsia="pt-BR"/>
              </w:rPr>
            </w:pPr>
            <w:r w:rsidRPr="006D6D45">
              <w:rPr>
                <w:rFonts w:ascii="Verdana" w:hAnsi="Verdana" w:cs="Arial"/>
                <w:b/>
                <w:bCs/>
                <w:sz w:val="16"/>
                <w:szCs w:val="16"/>
                <w:lang w:eastAsia="pt-BR"/>
              </w:rPr>
              <w:t>803</w:t>
            </w:r>
          </w:p>
        </w:tc>
        <w:tc>
          <w:tcPr>
            <w:tcW w:w="2410" w:type="dxa"/>
            <w:tcBorders>
              <w:top w:val="nil"/>
              <w:left w:val="nil"/>
              <w:bottom w:val="single" w:sz="8" w:space="0" w:color="FFFFFF"/>
              <w:right w:val="single" w:sz="8" w:space="0" w:color="FFFFFF"/>
            </w:tcBorders>
            <w:shd w:val="clear" w:color="000000" w:fill="A6A6A6"/>
            <w:vAlign w:val="center"/>
            <w:hideMark/>
          </w:tcPr>
          <w:p w14:paraId="5BCC4FE0" w14:textId="77777777" w:rsidR="007A727A" w:rsidRPr="006D6D45" w:rsidRDefault="007A727A" w:rsidP="00791FEE">
            <w:pPr>
              <w:suppressAutoHyphens w:val="0"/>
              <w:jc w:val="right"/>
              <w:rPr>
                <w:rFonts w:ascii="Verdana" w:hAnsi="Verdana" w:cs="Arial"/>
                <w:b/>
                <w:bCs/>
                <w:sz w:val="16"/>
                <w:szCs w:val="16"/>
                <w:lang w:eastAsia="pt-BR"/>
              </w:rPr>
            </w:pPr>
            <w:r w:rsidRPr="006D6D45">
              <w:rPr>
                <w:rFonts w:ascii="Verdana" w:hAnsi="Verdana" w:cs="Arial"/>
                <w:b/>
                <w:bCs/>
                <w:sz w:val="16"/>
                <w:szCs w:val="16"/>
                <w:lang w:eastAsia="pt-BR"/>
              </w:rPr>
              <w:t>(365)</w:t>
            </w:r>
          </w:p>
        </w:tc>
      </w:tr>
    </w:tbl>
    <w:p w14:paraId="66EC1DCF" w14:textId="77777777" w:rsidR="007433A9" w:rsidRDefault="00D05E9C" w:rsidP="001C0047">
      <w:pPr>
        <w:pStyle w:val="11Subttulo1nvel"/>
        <w:numPr>
          <w:ilvl w:val="0"/>
          <w:numId w:val="0"/>
        </w:numPr>
        <w:spacing w:before="240" w:after="240"/>
      </w:pPr>
      <w:r>
        <w:fldChar w:fldCharType="end"/>
      </w:r>
      <w:bookmarkStart w:id="71" w:name="_Toc44692500"/>
    </w:p>
    <w:p w14:paraId="41EC8D68" w14:textId="77777777" w:rsidR="007433A9" w:rsidRDefault="007433A9" w:rsidP="001C0047">
      <w:pPr>
        <w:pStyle w:val="11Subttulo1nvel"/>
        <w:numPr>
          <w:ilvl w:val="0"/>
          <w:numId w:val="0"/>
        </w:numPr>
        <w:spacing w:before="240" w:after="240"/>
      </w:pPr>
    </w:p>
    <w:p w14:paraId="2AF9ACAB" w14:textId="77777777" w:rsidR="007433A9" w:rsidRDefault="007433A9" w:rsidP="001C0047">
      <w:pPr>
        <w:pStyle w:val="11Subttulo1nvel"/>
        <w:numPr>
          <w:ilvl w:val="0"/>
          <w:numId w:val="0"/>
        </w:numPr>
        <w:spacing w:before="240" w:after="240"/>
      </w:pPr>
    </w:p>
    <w:p w14:paraId="5108E4E8" w14:textId="0B406EEF" w:rsidR="001D72CE" w:rsidRPr="00154D3F" w:rsidRDefault="00491A1E" w:rsidP="001C0047">
      <w:pPr>
        <w:pStyle w:val="11Subttulo1nvel"/>
        <w:numPr>
          <w:ilvl w:val="0"/>
          <w:numId w:val="0"/>
        </w:numPr>
        <w:spacing w:before="240" w:after="240"/>
        <w:rPr>
          <w:rFonts w:asciiTheme="minorHAnsi" w:hAnsiTheme="minorHAnsi" w:cstheme="minorBidi"/>
          <w:szCs w:val="22"/>
          <w:lang w:val="pt-BR"/>
        </w:rPr>
      </w:pPr>
      <w:bookmarkStart w:id="72" w:name="_Toc80279036"/>
      <w:r w:rsidRPr="00154D3F">
        <w:rPr>
          <w:rFonts w:ascii="Verdana" w:hAnsi="Verdana"/>
          <w:sz w:val="20"/>
          <w:szCs w:val="20"/>
          <w:lang w:val="pt-BR"/>
        </w:rPr>
        <w:t>Nota 2</w:t>
      </w:r>
      <w:r w:rsidR="007A727A">
        <w:rPr>
          <w:rFonts w:ascii="Verdana" w:hAnsi="Verdana"/>
          <w:sz w:val="20"/>
          <w:szCs w:val="20"/>
          <w:lang w:val="pt-BR"/>
        </w:rPr>
        <w:t>1</w:t>
      </w:r>
      <w:r w:rsidRPr="00154D3F">
        <w:rPr>
          <w:rFonts w:ascii="Verdana" w:hAnsi="Verdana"/>
          <w:sz w:val="20"/>
          <w:szCs w:val="20"/>
          <w:lang w:val="pt-BR"/>
        </w:rPr>
        <w:t xml:space="preserve"> </w:t>
      </w:r>
      <w:r w:rsidR="00BF4FF9" w:rsidRPr="00154D3F">
        <w:rPr>
          <w:rFonts w:ascii="Verdana" w:hAnsi="Verdana"/>
          <w:sz w:val="20"/>
          <w:szCs w:val="20"/>
          <w:lang w:val="pt-BR"/>
        </w:rPr>
        <w:t xml:space="preserve">- </w:t>
      </w:r>
      <w:bookmarkEnd w:id="71"/>
      <w:r w:rsidR="00BF4FF9" w:rsidRPr="00154D3F">
        <w:rPr>
          <w:rFonts w:ascii="Verdana" w:hAnsi="Verdana"/>
          <w:sz w:val="20"/>
          <w:szCs w:val="20"/>
          <w:lang w:val="pt-BR"/>
        </w:rPr>
        <w:t>Outras receitas e despesas operacionais</w:t>
      </w:r>
      <w:bookmarkEnd w:id="72"/>
      <w:r w:rsidR="001D72CE">
        <w:fldChar w:fldCharType="begin"/>
      </w:r>
      <w:r w:rsidR="001D72CE" w:rsidRPr="00154D3F">
        <w:rPr>
          <w:lang w:val="pt-BR"/>
        </w:rPr>
        <w:instrText xml:space="preserve"> LINK Excel.Sheet.12 "\\\\cluster.nas.parana\\FOMENTO\\SETORES\\diafi-3\\1_CONTABILIDADE\\BALANCETES PUBLICADOS\\1_DEMONSTRACOES CONTABEIS\\Demonstrações Contabeis 2020\\2 SEMESTRE\\1. Demonstrações Financeiras - Dez 2020 16022021.xlsx" "NE resultado!L66C9:L71C12" \a \f 4 \h </w:instrText>
      </w:r>
      <w:r w:rsidR="005716F6" w:rsidRPr="00154D3F">
        <w:rPr>
          <w:lang w:val="pt-BR"/>
        </w:rPr>
        <w:instrText xml:space="preserve"> \* MERGEFORMAT </w:instrText>
      </w:r>
      <w:r w:rsidR="001D72CE">
        <w:fldChar w:fldCharType="separate"/>
      </w:r>
    </w:p>
    <w:tbl>
      <w:tblPr>
        <w:tblW w:w="10358" w:type="dxa"/>
        <w:tblInd w:w="60" w:type="dxa"/>
        <w:tblCellMar>
          <w:left w:w="70" w:type="dxa"/>
          <w:right w:w="70" w:type="dxa"/>
        </w:tblCellMar>
        <w:tblLook w:val="04A0" w:firstRow="1" w:lastRow="0" w:firstColumn="1" w:lastColumn="0" w:noHBand="0" w:noVBand="1"/>
      </w:tblPr>
      <w:tblGrid>
        <w:gridCol w:w="5397"/>
        <w:gridCol w:w="2551"/>
        <w:gridCol w:w="2410"/>
      </w:tblGrid>
      <w:tr w:rsidR="007A727A" w:rsidRPr="00875598" w14:paraId="38C48528" w14:textId="77777777" w:rsidTr="001932CF">
        <w:trPr>
          <w:trHeight w:val="300"/>
        </w:trPr>
        <w:tc>
          <w:tcPr>
            <w:tcW w:w="5397" w:type="dxa"/>
            <w:tcBorders>
              <w:top w:val="nil"/>
              <w:left w:val="single" w:sz="8" w:space="0" w:color="FFFFFF"/>
              <w:bottom w:val="single" w:sz="8" w:space="0" w:color="FFFFFF"/>
              <w:right w:val="single" w:sz="8" w:space="0" w:color="FFFFFF"/>
            </w:tcBorders>
            <w:shd w:val="clear" w:color="000000" w:fill="A6A6A6"/>
            <w:vAlign w:val="center"/>
            <w:hideMark/>
          </w:tcPr>
          <w:p w14:paraId="31AD3561" w14:textId="77777777" w:rsidR="007A727A" w:rsidRPr="00875598" w:rsidRDefault="007A727A" w:rsidP="00791FEE">
            <w:pPr>
              <w:suppressAutoHyphens w:val="0"/>
              <w:jc w:val="center"/>
              <w:rPr>
                <w:rFonts w:ascii="Verdana" w:hAnsi="Verdana" w:cs="Arial"/>
                <w:b/>
                <w:bCs/>
                <w:sz w:val="16"/>
                <w:szCs w:val="16"/>
                <w:lang w:eastAsia="pt-BR"/>
              </w:rPr>
            </w:pPr>
            <w:r w:rsidRPr="00875598">
              <w:rPr>
                <w:rFonts w:ascii="Verdana" w:hAnsi="Verdana" w:cs="Arial"/>
                <w:b/>
                <w:bCs/>
                <w:sz w:val="16"/>
                <w:szCs w:val="16"/>
                <w:lang w:eastAsia="pt-BR"/>
              </w:rPr>
              <w:t> </w:t>
            </w:r>
          </w:p>
        </w:tc>
        <w:tc>
          <w:tcPr>
            <w:tcW w:w="2551" w:type="dxa"/>
            <w:tcBorders>
              <w:top w:val="nil"/>
              <w:left w:val="nil"/>
              <w:bottom w:val="single" w:sz="8" w:space="0" w:color="FFFFFF"/>
              <w:right w:val="single" w:sz="8" w:space="0" w:color="FFFFFF"/>
            </w:tcBorders>
            <w:shd w:val="clear" w:color="000000" w:fill="A6A6A6"/>
            <w:vAlign w:val="center"/>
            <w:hideMark/>
          </w:tcPr>
          <w:p w14:paraId="5CE5A50D" w14:textId="77777777" w:rsidR="007A727A" w:rsidRPr="00875598" w:rsidRDefault="007A727A" w:rsidP="00791FEE">
            <w:pPr>
              <w:suppressAutoHyphens w:val="0"/>
              <w:jc w:val="center"/>
              <w:rPr>
                <w:rFonts w:ascii="Verdana" w:hAnsi="Verdana" w:cs="Arial"/>
                <w:b/>
                <w:bCs/>
                <w:sz w:val="16"/>
                <w:szCs w:val="16"/>
                <w:lang w:eastAsia="pt-BR"/>
              </w:rPr>
            </w:pPr>
            <w:r w:rsidRPr="00875598">
              <w:rPr>
                <w:rFonts w:ascii="Verdana" w:hAnsi="Verdana" w:cs="Arial"/>
                <w:b/>
                <w:bCs/>
                <w:sz w:val="16"/>
                <w:szCs w:val="16"/>
                <w:lang w:eastAsia="pt-BR"/>
              </w:rPr>
              <w:t>30/06/2021</w:t>
            </w:r>
          </w:p>
        </w:tc>
        <w:tc>
          <w:tcPr>
            <w:tcW w:w="2410" w:type="dxa"/>
            <w:tcBorders>
              <w:top w:val="nil"/>
              <w:left w:val="nil"/>
              <w:bottom w:val="single" w:sz="8" w:space="0" w:color="FFFFFF"/>
              <w:right w:val="single" w:sz="8" w:space="0" w:color="FFFFFF"/>
            </w:tcBorders>
            <w:shd w:val="clear" w:color="000000" w:fill="A6A6A6"/>
            <w:vAlign w:val="center"/>
            <w:hideMark/>
          </w:tcPr>
          <w:p w14:paraId="70F9C341" w14:textId="77777777" w:rsidR="007A727A" w:rsidRPr="00875598" w:rsidRDefault="007A727A" w:rsidP="00791FEE">
            <w:pPr>
              <w:suppressAutoHyphens w:val="0"/>
              <w:jc w:val="center"/>
              <w:rPr>
                <w:rFonts w:ascii="Verdana" w:hAnsi="Verdana" w:cs="Arial"/>
                <w:b/>
                <w:bCs/>
                <w:sz w:val="16"/>
                <w:szCs w:val="16"/>
                <w:lang w:eastAsia="pt-BR"/>
              </w:rPr>
            </w:pPr>
            <w:r w:rsidRPr="00875598">
              <w:rPr>
                <w:rFonts w:ascii="Verdana" w:hAnsi="Verdana" w:cs="Arial"/>
                <w:b/>
                <w:bCs/>
                <w:sz w:val="16"/>
                <w:szCs w:val="16"/>
                <w:lang w:eastAsia="pt-BR"/>
              </w:rPr>
              <w:t>30/06/2020</w:t>
            </w:r>
          </w:p>
        </w:tc>
      </w:tr>
      <w:tr w:rsidR="007A727A" w:rsidRPr="00875598" w14:paraId="489AB09D" w14:textId="77777777" w:rsidTr="001932CF">
        <w:trPr>
          <w:trHeight w:val="300"/>
        </w:trPr>
        <w:tc>
          <w:tcPr>
            <w:tcW w:w="5397" w:type="dxa"/>
            <w:tcBorders>
              <w:top w:val="nil"/>
              <w:left w:val="single" w:sz="8" w:space="0" w:color="FFFFFF"/>
              <w:bottom w:val="single" w:sz="8" w:space="0" w:color="FFFFFF"/>
              <w:right w:val="single" w:sz="8" w:space="0" w:color="FFFFFF"/>
            </w:tcBorders>
            <w:shd w:val="clear" w:color="000000" w:fill="F2F2F2"/>
            <w:vAlign w:val="center"/>
            <w:hideMark/>
          </w:tcPr>
          <w:p w14:paraId="663522C6" w14:textId="77777777" w:rsidR="007A727A" w:rsidRPr="00875598" w:rsidRDefault="007A727A" w:rsidP="00791FEE">
            <w:pPr>
              <w:suppressAutoHyphens w:val="0"/>
              <w:jc w:val="both"/>
              <w:rPr>
                <w:rFonts w:ascii="Verdana" w:hAnsi="Verdana" w:cs="Arial"/>
                <w:sz w:val="16"/>
                <w:szCs w:val="16"/>
                <w:lang w:eastAsia="pt-BR"/>
              </w:rPr>
            </w:pPr>
            <w:r w:rsidRPr="00875598">
              <w:rPr>
                <w:rFonts w:ascii="Verdana" w:hAnsi="Verdana" w:cs="Arial"/>
                <w:sz w:val="16"/>
                <w:szCs w:val="16"/>
                <w:lang w:eastAsia="pt-BR"/>
              </w:rPr>
              <w:t>Recuperação de encargos e despesas</w:t>
            </w:r>
          </w:p>
        </w:tc>
        <w:tc>
          <w:tcPr>
            <w:tcW w:w="2551" w:type="dxa"/>
            <w:tcBorders>
              <w:top w:val="nil"/>
              <w:left w:val="nil"/>
              <w:bottom w:val="single" w:sz="8" w:space="0" w:color="FFFFFF"/>
              <w:right w:val="single" w:sz="8" w:space="0" w:color="FFFFFF"/>
            </w:tcBorders>
            <w:shd w:val="clear" w:color="000000" w:fill="F2F2F2"/>
            <w:vAlign w:val="center"/>
            <w:hideMark/>
          </w:tcPr>
          <w:p w14:paraId="1F83FE91" w14:textId="77777777" w:rsidR="007A727A" w:rsidRPr="00875598" w:rsidRDefault="007A727A" w:rsidP="00791FEE">
            <w:pPr>
              <w:suppressAutoHyphens w:val="0"/>
              <w:jc w:val="right"/>
              <w:rPr>
                <w:rFonts w:ascii="Verdana" w:hAnsi="Verdana" w:cs="Arial"/>
                <w:sz w:val="16"/>
                <w:szCs w:val="16"/>
                <w:lang w:eastAsia="pt-BR"/>
              </w:rPr>
            </w:pPr>
            <w:r w:rsidRPr="00875598">
              <w:rPr>
                <w:rFonts w:ascii="Verdana" w:hAnsi="Verdana" w:cs="Arial"/>
                <w:sz w:val="16"/>
                <w:szCs w:val="16"/>
                <w:lang w:eastAsia="pt-BR"/>
              </w:rPr>
              <w:t>314</w:t>
            </w:r>
          </w:p>
        </w:tc>
        <w:tc>
          <w:tcPr>
            <w:tcW w:w="2410" w:type="dxa"/>
            <w:tcBorders>
              <w:top w:val="nil"/>
              <w:left w:val="nil"/>
              <w:bottom w:val="single" w:sz="8" w:space="0" w:color="FFFFFF"/>
              <w:right w:val="single" w:sz="8" w:space="0" w:color="FFFFFF"/>
            </w:tcBorders>
            <w:shd w:val="clear" w:color="000000" w:fill="F2F2F2"/>
            <w:vAlign w:val="center"/>
            <w:hideMark/>
          </w:tcPr>
          <w:p w14:paraId="25C9C516" w14:textId="77777777" w:rsidR="007A727A" w:rsidRPr="00875598" w:rsidRDefault="007A727A" w:rsidP="00791FEE">
            <w:pPr>
              <w:suppressAutoHyphens w:val="0"/>
              <w:jc w:val="right"/>
              <w:rPr>
                <w:rFonts w:ascii="Verdana" w:hAnsi="Verdana" w:cs="Arial"/>
                <w:sz w:val="16"/>
                <w:szCs w:val="16"/>
                <w:lang w:eastAsia="pt-BR"/>
              </w:rPr>
            </w:pPr>
            <w:r w:rsidRPr="00875598">
              <w:rPr>
                <w:rFonts w:ascii="Verdana" w:hAnsi="Verdana" w:cs="Arial"/>
                <w:sz w:val="16"/>
                <w:szCs w:val="16"/>
                <w:lang w:eastAsia="pt-BR"/>
              </w:rPr>
              <w:t>513</w:t>
            </w:r>
          </w:p>
        </w:tc>
      </w:tr>
      <w:tr w:rsidR="007A727A" w:rsidRPr="00875598" w14:paraId="3D3331B5" w14:textId="77777777" w:rsidTr="001932CF">
        <w:trPr>
          <w:trHeight w:val="300"/>
        </w:trPr>
        <w:tc>
          <w:tcPr>
            <w:tcW w:w="5397" w:type="dxa"/>
            <w:tcBorders>
              <w:top w:val="nil"/>
              <w:left w:val="single" w:sz="8" w:space="0" w:color="FFFFFF"/>
              <w:bottom w:val="single" w:sz="8" w:space="0" w:color="FFFFFF"/>
              <w:right w:val="single" w:sz="8" w:space="0" w:color="FFFFFF"/>
            </w:tcBorders>
            <w:shd w:val="clear" w:color="000000" w:fill="F2F2F2"/>
            <w:vAlign w:val="center"/>
            <w:hideMark/>
          </w:tcPr>
          <w:p w14:paraId="717645C8" w14:textId="77777777" w:rsidR="007A727A" w:rsidRPr="00875598" w:rsidRDefault="007A727A" w:rsidP="00791FEE">
            <w:pPr>
              <w:suppressAutoHyphens w:val="0"/>
              <w:jc w:val="both"/>
              <w:rPr>
                <w:rFonts w:ascii="Verdana" w:hAnsi="Verdana" w:cs="Arial"/>
                <w:sz w:val="16"/>
                <w:szCs w:val="16"/>
                <w:lang w:eastAsia="pt-BR"/>
              </w:rPr>
            </w:pPr>
            <w:r w:rsidRPr="00875598">
              <w:rPr>
                <w:rFonts w:ascii="Verdana" w:hAnsi="Verdana" w:cs="Arial"/>
                <w:sz w:val="16"/>
                <w:szCs w:val="16"/>
                <w:lang w:eastAsia="pt-BR"/>
              </w:rPr>
              <w:t xml:space="preserve">Outras receitas operacionais </w:t>
            </w:r>
            <w:r w:rsidRPr="00875598">
              <w:rPr>
                <w:rFonts w:ascii="Verdana" w:hAnsi="Verdana" w:cs="Arial"/>
                <w:sz w:val="16"/>
                <w:szCs w:val="16"/>
                <w:vertAlign w:val="superscript"/>
                <w:lang w:eastAsia="pt-BR"/>
              </w:rPr>
              <w:t>(1)</w:t>
            </w:r>
          </w:p>
        </w:tc>
        <w:tc>
          <w:tcPr>
            <w:tcW w:w="2551" w:type="dxa"/>
            <w:tcBorders>
              <w:top w:val="nil"/>
              <w:left w:val="nil"/>
              <w:bottom w:val="single" w:sz="8" w:space="0" w:color="FFFFFF"/>
              <w:right w:val="single" w:sz="8" w:space="0" w:color="FFFFFF"/>
            </w:tcBorders>
            <w:shd w:val="clear" w:color="000000" w:fill="F2F2F2"/>
            <w:vAlign w:val="center"/>
            <w:hideMark/>
          </w:tcPr>
          <w:p w14:paraId="6160062F" w14:textId="77777777" w:rsidR="007A727A" w:rsidRPr="00875598" w:rsidRDefault="007A727A" w:rsidP="00791FEE">
            <w:pPr>
              <w:suppressAutoHyphens w:val="0"/>
              <w:jc w:val="right"/>
              <w:rPr>
                <w:rFonts w:ascii="Verdana" w:hAnsi="Verdana" w:cs="Arial"/>
                <w:sz w:val="16"/>
                <w:szCs w:val="16"/>
                <w:lang w:eastAsia="pt-BR"/>
              </w:rPr>
            </w:pPr>
            <w:r w:rsidRPr="00875598">
              <w:rPr>
                <w:rFonts w:ascii="Verdana" w:hAnsi="Verdana" w:cs="Arial"/>
                <w:sz w:val="16"/>
                <w:szCs w:val="16"/>
                <w:lang w:eastAsia="pt-BR"/>
              </w:rPr>
              <w:t>568</w:t>
            </w:r>
          </w:p>
        </w:tc>
        <w:tc>
          <w:tcPr>
            <w:tcW w:w="2410" w:type="dxa"/>
            <w:tcBorders>
              <w:top w:val="nil"/>
              <w:left w:val="nil"/>
              <w:bottom w:val="single" w:sz="8" w:space="0" w:color="FFFFFF"/>
              <w:right w:val="single" w:sz="8" w:space="0" w:color="FFFFFF"/>
            </w:tcBorders>
            <w:shd w:val="clear" w:color="000000" w:fill="F2F2F2"/>
            <w:vAlign w:val="center"/>
            <w:hideMark/>
          </w:tcPr>
          <w:p w14:paraId="3BDA3515" w14:textId="77777777" w:rsidR="007A727A" w:rsidRPr="00875598" w:rsidRDefault="007A727A" w:rsidP="00791FEE">
            <w:pPr>
              <w:suppressAutoHyphens w:val="0"/>
              <w:jc w:val="right"/>
              <w:rPr>
                <w:rFonts w:ascii="Verdana" w:hAnsi="Verdana" w:cs="Arial"/>
                <w:sz w:val="16"/>
                <w:szCs w:val="16"/>
                <w:lang w:eastAsia="pt-BR"/>
              </w:rPr>
            </w:pPr>
            <w:r w:rsidRPr="00875598">
              <w:rPr>
                <w:rFonts w:ascii="Verdana" w:hAnsi="Verdana" w:cs="Arial"/>
                <w:sz w:val="16"/>
                <w:szCs w:val="16"/>
                <w:lang w:eastAsia="pt-BR"/>
              </w:rPr>
              <w:t>367</w:t>
            </w:r>
          </w:p>
        </w:tc>
      </w:tr>
      <w:tr w:rsidR="007A727A" w:rsidRPr="00875598" w14:paraId="27567CFA" w14:textId="77777777" w:rsidTr="001932CF">
        <w:trPr>
          <w:trHeight w:val="300"/>
        </w:trPr>
        <w:tc>
          <w:tcPr>
            <w:tcW w:w="5397" w:type="dxa"/>
            <w:tcBorders>
              <w:top w:val="nil"/>
              <w:left w:val="single" w:sz="8" w:space="0" w:color="FFFFFF"/>
              <w:bottom w:val="single" w:sz="8" w:space="0" w:color="FFFFFF"/>
              <w:right w:val="single" w:sz="8" w:space="0" w:color="FFFFFF"/>
            </w:tcBorders>
            <w:shd w:val="clear" w:color="000000" w:fill="F2F2F2"/>
            <w:vAlign w:val="center"/>
            <w:hideMark/>
          </w:tcPr>
          <w:p w14:paraId="7006C6BD" w14:textId="77777777" w:rsidR="007A727A" w:rsidRPr="00875598" w:rsidRDefault="007A727A" w:rsidP="00791FEE">
            <w:pPr>
              <w:suppressAutoHyphens w:val="0"/>
              <w:jc w:val="both"/>
              <w:rPr>
                <w:rFonts w:ascii="Verdana" w:hAnsi="Verdana" w:cs="Arial"/>
                <w:sz w:val="16"/>
                <w:szCs w:val="16"/>
                <w:lang w:eastAsia="pt-BR"/>
              </w:rPr>
            </w:pPr>
            <w:r w:rsidRPr="00875598">
              <w:rPr>
                <w:rFonts w:ascii="Verdana" w:hAnsi="Verdana" w:cs="Arial"/>
                <w:sz w:val="16"/>
                <w:szCs w:val="16"/>
                <w:lang w:eastAsia="pt-BR"/>
              </w:rPr>
              <w:t xml:space="preserve">Outras despesas operacionais </w:t>
            </w:r>
            <w:r w:rsidRPr="00875598">
              <w:rPr>
                <w:rFonts w:ascii="Verdana" w:hAnsi="Verdana" w:cs="Arial"/>
                <w:sz w:val="16"/>
                <w:szCs w:val="16"/>
                <w:vertAlign w:val="superscript"/>
                <w:lang w:eastAsia="pt-BR"/>
              </w:rPr>
              <w:t>(1)</w:t>
            </w:r>
          </w:p>
        </w:tc>
        <w:tc>
          <w:tcPr>
            <w:tcW w:w="2551" w:type="dxa"/>
            <w:tcBorders>
              <w:top w:val="nil"/>
              <w:left w:val="nil"/>
              <w:bottom w:val="single" w:sz="8" w:space="0" w:color="FFFFFF"/>
              <w:right w:val="single" w:sz="8" w:space="0" w:color="FFFFFF"/>
            </w:tcBorders>
            <w:shd w:val="clear" w:color="000000" w:fill="F2F2F2"/>
            <w:vAlign w:val="center"/>
            <w:hideMark/>
          </w:tcPr>
          <w:p w14:paraId="4F0346A2" w14:textId="77777777" w:rsidR="007A727A" w:rsidRPr="00875598" w:rsidRDefault="007A727A" w:rsidP="00791FEE">
            <w:pPr>
              <w:suppressAutoHyphens w:val="0"/>
              <w:jc w:val="right"/>
              <w:rPr>
                <w:rFonts w:ascii="Verdana" w:hAnsi="Verdana" w:cs="Arial"/>
                <w:sz w:val="16"/>
                <w:szCs w:val="16"/>
                <w:lang w:eastAsia="pt-BR"/>
              </w:rPr>
            </w:pPr>
            <w:r w:rsidRPr="00875598">
              <w:rPr>
                <w:rFonts w:ascii="Verdana" w:hAnsi="Verdana" w:cs="Arial"/>
                <w:sz w:val="16"/>
                <w:szCs w:val="16"/>
                <w:lang w:eastAsia="pt-BR"/>
              </w:rPr>
              <w:t>(402)</w:t>
            </w:r>
          </w:p>
        </w:tc>
        <w:tc>
          <w:tcPr>
            <w:tcW w:w="2410" w:type="dxa"/>
            <w:tcBorders>
              <w:top w:val="nil"/>
              <w:left w:val="nil"/>
              <w:bottom w:val="single" w:sz="8" w:space="0" w:color="FFFFFF"/>
              <w:right w:val="single" w:sz="8" w:space="0" w:color="FFFFFF"/>
            </w:tcBorders>
            <w:shd w:val="clear" w:color="000000" w:fill="F2F2F2"/>
            <w:vAlign w:val="center"/>
            <w:hideMark/>
          </w:tcPr>
          <w:p w14:paraId="4BB98600" w14:textId="77777777" w:rsidR="007A727A" w:rsidRPr="00875598" w:rsidRDefault="007A727A" w:rsidP="00791FEE">
            <w:pPr>
              <w:suppressAutoHyphens w:val="0"/>
              <w:jc w:val="right"/>
              <w:rPr>
                <w:rFonts w:ascii="Verdana" w:hAnsi="Verdana" w:cs="Arial"/>
                <w:sz w:val="16"/>
                <w:szCs w:val="16"/>
                <w:lang w:eastAsia="pt-BR"/>
              </w:rPr>
            </w:pPr>
            <w:r w:rsidRPr="00875598">
              <w:rPr>
                <w:rFonts w:ascii="Verdana" w:hAnsi="Verdana" w:cs="Arial"/>
                <w:sz w:val="16"/>
                <w:szCs w:val="16"/>
                <w:lang w:eastAsia="pt-BR"/>
              </w:rPr>
              <w:t>(304)</w:t>
            </w:r>
          </w:p>
        </w:tc>
      </w:tr>
      <w:tr w:rsidR="007A727A" w:rsidRPr="00875598" w14:paraId="5BE6B9B8" w14:textId="77777777" w:rsidTr="001932CF">
        <w:trPr>
          <w:trHeight w:val="300"/>
        </w:trPr>
        <w:tc>
          <w:tcPr>
            <w:tcW w:w="5397" w:type="dxa"/>
            <w:tcBorders>
              <w:top w:val="nil"/>
              <w:left w:val="single" w:sz="8" w:space="0" w:color="FFFFFF"/>
              <w:bottom w:val="single" w:sz="8" w:space="0" w:color="FFFFFF"/>
              <w:right w:val="single" w:sz="8" w:space="0" w:color="FFFFFF"/>
            </w:tcBorders>
            <w:shd w:val="clear" w:color="000000" w:fill="A6A6A6"/>
            <w:vAlign w:val="center"/>
            <w:hideMark/>
          </w:tcPr>
          <w:p w14:paraId="3C054788" w14:textId="77777777" w:rsidR="007A727A" w:rsidRPr="00875598" w:rsidRDefault="007A727A" w:rsidP="00791FEE">
            <w:pPr>
              <w:suppressAutoHyphens w:val="0"/>
              <w:jc w:val="both"/>
              <w:rPr>
                <w:rFonts w:ascii="Verdana" w:hAnsi="Verdana" w:cs="Arial"/>
                <w:b/>
                <w:bCs/>
                <w:sz w:val="16"/>
                <w:szCs w:val="16"/>
                <w:lang w:eastAsia="pt-BR"/>
              </w:rPr>
            </w:pPr>
            <w:r w:rsidRPr="00875598">
              <w:rPr>
                <w:rFonts w:ascii="Verdana" w:hAnsi="Verdana" w:cs="Arial"/>
                <w:b/>
                <w:bCs/>
                <w:sz w:val="16"/>
                <w:szCs w:val="16"/>
                <w:lang w:eastAsia="pt-BR"/>
              </w:rPr>
              <w:t>Total</w:t>
            </w:r>
          </w:p>
        </w:tc>
        <w:tc>
          <w:tcPr>
            <w:tcW w:w="2551" w:type="dxa"/>
            <w:tcBorders>
              <w:top w:val="nil"/>
              <w:left w:val="nil"/>
              <w:bottom w:val="single" w:sz="8" w:space="0" w:color="FFFFFF"/>
              <w:right w:val="single" w:sz="8" w:space="0" w:color="FFFFFF"/>
            </w:tcBorders>
            <w:shd w:val="clear" w:color="000000" w:fill="A6A6A6"/>
            <w:vAlign w:val="center"/>
            <w:hideMark/>
          </w:tcPr>
          <w:p w14:paraId="3195F58A" w14:textId="77777777" w:rsidR="007A727A" w:rsidRPr="00875598" w:rsidRDefault="007A727A" w:rsidP="00791FEE">
            <w:pPr>
              <w:suppressAutoHyphens w:val="0"/>
              <w:jc w:val="right"/>
              <w:rPr>
                <w:rFonts w:ascii="Verdana" w:hAnsi="Verdana" w:cs="Arial"/>
                <w:b/>
                <w:bCs/>
                <w:sz w:val="16"/>
                <w:szCs w:val="16"/>
                <w:lang w:eastAsia="pt-BR"/>
              </w:rPr>
            </w:pPr>
            <w:r w:rsidRPr="00875598">
              <w:rPr>
                <w:rFonts w:ascii="Verdana" w:hAnsi="Verdana" w:cs="Arial"/>
                <w:b/>
                <w:bCs/>
                <w:sz w:val="16"/>
                <w:szCs w:val="16"/>
                <w:lang w:eastAsia="pt-BR"/>
              </w:rPr>
              <w:t>480</w:t>
            </w:r>
          </w:p>
        </w:tc>
        <w:tc>
          <w:tcPr>
            <w:tcW w:w="2410" w:type="dxa"/>
            <w:tcBorders>
              <w:top w:val="nil"/>
              <w:left w:val="nil"/>
              <w:bottom w:val="single" w:sz="8" w:space="0" w:color="FFFFFF"/>
              <w:right w:val="single" w:sz="8" w:space="0" w:color="FFFFFF"/>
            </w:tcBorders>
            <w:shd w:val="clear" w:color="000000" w:fill="A6A6A6"/>
            <w:vAlign w:val="center"/>
            <w:hideMark/>
          </w:tcPr>
          <w:p w14:paraId="60F96D66" w14:textId="77777777" w:rsidR="007A727A" w:rsidRPr="00875598" w:rsidRDefault="007A727A" w:rsidP="00791FEE">
            <w:pPr>
              <w:suppressAutoHyphens w:val="0"/>
              <w:jc w:val="right"/>
              <w:rPr>
                <w:rFonts w:ascii="Verdana" w:hAnsi="Verdana" w:cs="Arial"/>
                <w:b/>
                <w:bCs/>
                <w:sz w:val="16"/>
                <w:szCs w:val="16"/>
                <w:lang w:eastAsia="pt-BR"/>
              </w:rPr>
            </w:pPr>
            <w:r w:rsidRPr="00875598">
              <w:rPr>
                <w:rFonts w:ascii="Verdana" w:hAnsi="Verdana" w:cs="Arial"/>
                <w:b/>
                <w:bCs/>
                <w:sz w:val="16"/>
                <w:szCs w:val="16"/>
                <w:lang w:eastAsia="pt-BR"/>
              </w:rPr>
              <w:t>576</w:t>
            </w:r>
          </w:p>
        </w:tc>
      </w:tr>
    </w:tbl>
    <w:p w14:paraId="2670034E" w14:textId="664DD462" w:rsidR="007A727A" w:rsidRDefault="001D72CE" w:rsidP="00B41588">
      <w:pPr>
        <w:pStyle w:val="PargrafodaLista"/>
        <w:numPr>
          <w:ilvl w:val="3"/>
          <w:numId w:val="71"/>
        </w:numPr>
        <w:ind w:left="426"/>
        <w:jc w:val="both"/>
        <w:rPr>
          <w:rFonts w:ascii="Verdana" w:hAnsi="Verdana"/>
          <w:sz w:val="16"/>
          <w:szCs w:val="16"/>
        </w:rPr>
      </w:pPr>
      <w:r>
        <w:fldChar w:fldCharType="end"/>
      </w:r>
      <w:r w:rsidR="007A727A" w:rsidRPr="00E147F5">
        <w:rPr>
          <w:rFonts w:ascii="Verdana" w:hAnsi="Verdana"/>
          <w:sz w:val="16"/>
          <w:szCs w:val="16"/>
        </w:rPr>
        <w:t xml:space="preserve">Do total registrado nesta conta, R$ </w:t>
      </w:r>
      <w:r w:rsidR="007A727A">
        <w:rPr>
          <w:rFonts w:ascii="Verdana" w:hAnsi="Verdana"/>
          <w:sz w:val="16"/>
          <w:szCs w:val="16"/>
        </w:rPr>
        <w:t xml:space="preserve">166 mil </w:t>
      </w:r>
      <w:r w:rsidR="007A727A" w:rsidRPr="00E147F5">
        <w:rPr>
          <w:rFonts w:ascii="Verdana" w:hAnsi="Verdana"/>
          <w:sz w:val="16"/>
          <w:szCs w:val="16"/>
        </w:rPr>
        <w:t xml:space="preserve">refere-se à atualização monetária do depósito judicial realizada no </w:t>
      </w:r>
      <w:r w:rsidR="007A727A">
        <w:rPr>
          <w:rFonts w:ascii="Verdana" w:hAnsi="Verdana"/>
          <w:sz w:val="16"/>
          <w:szCs w:val="16"/>
        </w:rPr>
        <w:t>1º semestre de 2021</w:t>
      </w:r>
      <w:r w:rsidR="007A727A" w:rsidRPr="00E147F5">
        <w:rPr>
          <w:rFonts w:ascii="Verdana" w:hAnsi="Verdana"/>
          <w:sz w:val="16"/>
          <w:szCs w:val="16"/>
        </w:rPr>
        <w:t xml:space="preserve"> (R$ </w:t>
      </w:r>
      <w:r w:rsidR="007A727A">
        <w:rPr>
          <w:rFonts w:ascii="Verdana" w:hAnsi="Verdana"/>
          <w:sz w:val="16"/>
          <w:szCs w:val="16"/>
        </w:rPr>
        <w:t>244</w:t>
      </w:r>
      <w:r w:rsidR="007A727A" w:rsidRPr="00E147F5">
        <w:rPr>
          <w:rFonts w:ascii="Verdana" w:hAnsi="Verdana"/>
          <w:sz w:val="16"/>
          <w:szCs w:val="16"/>
        </w:rPr>
        <w:t xml:space="preserve"> </w:t>
      </w:r>
      <w:r w:rsidR="007A727A">
        <w:rPr>
          <w:rFonts w:ascii="Verdana" w:hAnsi="Verdana"/>
          <w:sz w:val="16"/>
          <w:szCs w:val="16"/>
        </w:rPr>
        <w:t xml:space="preserve">mil </w:t>
      </w:r>
      <w:r w:rsidR="007A727A" w:rsidRPr="00E147F5">
        <w:rPr>
          <w:rFonts w:ascii="Verdana" w:hAnsi="Verdana"/>
          <w:sz w:val="16"/>
          <w:szCs w:val="16"/>
        </w:rPr>
        <w:t xml:space="preserve">em </w:t>
      </w:r>
      <w:r w:rsidR="007A727A">
        <w:rPr>
          <w:rFonts w:ascii="Verdana" w:hAnsi="Verdana"/>
          <w:sz w:val="16"/>
          <w:szCs w:val="16"/>
        </w:rPr>
        <w:t>30/06/2020</w:t>
      </w:r>
      <w:r w:rsidR="007A727A" w:rsidRPr="00E147F5">
        <w:rPr>
          <w:rFonts w:ascii="Verdana" w:hAnsi="Verdana"/>
          <w:sz w:val="16"/>
          <w:szCs w:val="16"/>
        </w:rPr>
        <w:t>), conforme explicado na n</w:t>
      </w:r>
      <w:r w:rsidR="007A727A">
        <w:rPr>
          <w:rFonts w:ascii="Verdana" w:hAnsi="Verdana"/>
          <w:sz w:val="16"/>
          <w:szCs w:val="16"/>
        </w:rPr>
        <w:t>ota 7</w:t>
      </w:r>
      <w:r w:rsidR="007A727A" w:rsidRPr="00E147F5">
        <w:rPr>
          <w:rFonts w:ascii="Verdana" w:hAnsi="Verdana"/>
          <w:sz w:val="16"/>
          <w:szCs w:val="16"/>
        </w:rPr>
        <w:t>.</w:t>
      </w:r>
    </w:p>
    <w:p w14:paraId="0525B385" w14:textId="4603AE99" w:rsidR="00E216FC" w:rsidRPr="00154D3F" w:rsidRDefault="00491A1E" w:rsidP="001C0047">
      <w:pPr>
        <w:pStyle w:val="11Subttulo1nvel"/>
        <w:numPr>
          <w:ilvl w:val="0"/>
          <w:numId w:val="0"/>
        </w:numPr>
        <w:spacing w:before="240" w:after="240"/>
        <w:rPr>
          <w:rFonts w:ascii="Verdana" w:hAnsi="Verdana"/>
          <w:sz w:val="20"/>
          <w:szCs w:val="20"/>
          <w:lang w:val="pt-BR"/>
        </w:rPr>
      </w:pPr>
      <w:bookmarkStart w:id="73" w:name="_Toc44692501"/>
      <w:bookmarkStart w:id="74" w:name="_Toc80279037"/>
      <w:r w:rsidRPr="00154D3F">
        <w:rPr>
          <w:rFonts w:ascii="Verdana" w:hAnsi="Verdana"/>
          <w:sz w:val="20"/>
          <w:szCs w:val="20"/>
          <w:lang w:val="pt-BR"/>
        </w:rPr>
        <w:t>Nota 2</w:t>
      </w:r>
      <w:r w:rsidR="007A727A">
        <w:rPr>
          <w:rFonts w:ascii="Verdana" w:hAnsi="Verdana"/>
          <w:sz w:val="20"/>
          <w:szCs w:val="20"/>
          <w:lang w:val="pt-BR"/>
        </w:rPr>
        <w:t>2</w:t>
      </w:r>
      <w:r w:rsidRPr="00154D3F">
        <w:rPr>
          <w:rFonts w:ascii="Verdana" w:hAnsi="Verdana"/>
          <w:sz w:val="20"/>
          <w:szCs w:val="20"/>
          <w:lang w:val="pt-BR"/>
        </w:rPr>
        <w:t xml:space="preserve"> </w:t>
      </w:r>
      <w:r w:rsidR="00A657CB" w:rsidRPr="00154D3F">
        <w:rPr>
          <w:rFonts w:ascii="Verdana" w:hAnsi="Verdana"/>
          <w:sz w:val="20"/>
          <w:szCs w:val="20"/>
          <w:lang w:val="pt-BR"/>
        </w:rPr>
        <w:t xml:space="preserve">- </w:t>
      </w:r>
      <w:r w:rsidR="00E216FC" w:rsidRPr="00154D3F">
        <w:rPr>
          <w:rFonts w:ascii="Verdana" w:hAnsi="Verdana"/>
          <w:sz w:val="20"/>
          <w:szCs w:val="20"/>
          <w:lang w:val="pt-BR"/>
        </w:rPr>
        <w:t>Imposto de renda e contribuição social</w:t>
      </w:r>
      <w:bookmarkEnd w:id="73"/>
      <w:bookmarkEnd w:id="74"/>
    </w:p>
    <w:p w14:paraId="6BB20033" w14:textId="4664BBCA" w:rsidR="007A727A" w:rsidRPr="00996BB5" w:rsidRDefault="00384BED" w:rsidP="00B41588">
      <w:pPr>
        <w:pStyle w:val="PargrafodaLista"/>
        <w:numPr>
          <w:ilvl w:val="0"/>
          <w:numId w:val="73"/>
        </w:numPr>
        <w:spacing w:before="240" w:after="240"/>
        <w:ind w:left="425" w:hanging="357"/>
        <w:jc w:val="both"/>
        <w:rPr>
          <w:rFonts w:ascii="Verdana" w:hAnsi="Verdana"/>
          <w:i/>
          <w:sz w:val="20"/>
          <w:szCs w:val="20"/>
          <w:lang w:eastAsia="en-US"/>
        </w:rPr>
      </w:pPr>
      <w:r w:rsidRPr="00996BB5">
        <w:rPr>
          <w:rFonts w:ascii="Verdana" w:hAnsi="Verdana"/>
          <w:i/>
          <w:sz w:val="20"/>
          <w:szCs w:val="20"/>
          <w:lang w:eastAsia="en-US"/>
        </w:rPr>
        <w:t>Demonstrativo da apuração do i</w:t>
      </w:r>
      <w:r w:rsidR="009211DF" w:rsidRPr="00996BB5">
        <w:rPr>
          <w:rFonts w:ascii="Verdana" w:hAnsi="Verdana"/>
          <w:i/>
          <w:sz w:val="20"/>
          <w:szCs w:val="20"/>
          <w:lang w:eastAsia="en-US"/>
        </w:rPr>
        <w:t xml:space="preserve">mposto de </w:t>
      </w:r>
      <w:r w:rsidRPr="00996BB5">
        <w:rPr>
          <w:rFonts w:ascii="Verdana" w:hAnsi="Verdana"/>
          <w:i/>
          <w:sz w:val="20"/>
          <w:szCs w:val="20"/>
          <w:lang w:eastAsia="en-US"/>
        </w:rPr>
        <w:t>r</w:t>
      </w:r>
      <w:r w:rsidR="009211DF" w:rsidRPr="00996BB5">
        <w:rPr>
          <w:rFonts w:ascii="Verdana" w:hAnsi="Verdana"/>
          <w:i/>
          <w:sz w:val="20"/>
          <w:szCs w:val="20"/>
          <w:lang w:eastAsia="en-US"/>
        </w:rPr>
        <w:t xml:space="preserve">enda e da </w:t>
      </w:r>
      <w:r w:rsidRPr="00996BB5">
        <w:rPr>
          <w:rFonts w:ascii="Verdana" w:hAnsi="Verdana"/>
          <w:i/>
          <w:sz w:val="20"/>
          <w:szCs w:val="20"/>
          <w:lang w:eastAsia="en-US"/>
        </w:rPr>
        <w:t>c</w:t>
      </w:r>
      <w:r w:rsidR="009211DF" w:rsidRPr="00996BB5">
        <w:rPr>
          <w:rFonts w:ascii="Verdana" w:hAnsi="Verdana"/>
          <w:i/>
          <w:sz w:val="20"/>
          <w:szCs w:val="20"/>
          <w:lang w:eastAsia="en-US"/>
        </w:rPr>
        <w:t xml:space="preserve">ontribuição </w:t>
      </w:r>
      <w:r w:rsidRPr="00996BB5">
        <w:rPr>
          <w:rFonts w:ascii="Verdana" w:hAnsi="Verdana"/>
          <w:i/>
          <w:sz w:val="20"/>
          <w:szCs w:val="20"/>
          <w:lang w:eastAsia="en-US"/>
        </w:rPr>
        <w:t>s</w:t>
      </w:r>
      <w:r w:rsidR="009211DF" w:rsidRPr="00996BB5">
        <w:rPr>
          <w:rFonts w:ascii="Verdana" w:hAnsi="Verdana"/>
          <w:i/>
          <w:sz w:val="20"/>
          <w:szCs w:val="20"/>
          <w:lang w:eastAsia="en-US"/>
        </w:rPr>
        <w:t>ocial</w:t>
      </w:r>
      <w:bookmarkStart w:id="75" w:name="_Toc44692503"/>
      <w:bookmarkStart w:id="76" w:name="_Toc44692927"/>
    </w:p>
    <w:tbl>
      <w:tblPr>
        <w:tblW w:w="10358" w:type="dxa"/>
        <w:tblInd w:w="60" w:type="dxa"/>
        <w:tblLayout w:type="fixed"/>
        <w:tblCellMar>
          <w:left w:w="70" w:type="dxa"/>
          <w:right w:w="70" w:type="dxa"/>
        </w:tblCellMar>
        <w:tblLook w:val="04A0" w:firstRow="1" w:lastRow="0" w:firstColumn="1" w:lastColumn="0" w:noHBand="0" w:noVBand="1"/>
      </w:tblPr>
      <w:tblGrid>
        <w:gridCol w:w="5397"/>
        <w:gridCol w:w="1276"/>
        <w:gridCol w:w="1275"/>
        <w:gridCol w:w="1276"/>
        <w:gridCol w:w="1134"/>
      </w:tblGrid>
      <w:tr w:rsidR="00BE251F" w:rsidRPr="00BE251F" w14:paraId="7B44E39E" w14:textId="77777777" w:rsidTr="001932CF">
        <w:trPr>
          <w:trHeight w:val="300"/>
        </w:trPr>
        <w:tc>
          <w:tcPr>
            <w:tcW w:w="5397" w:type="dxa"/>
            <w:vMerge w:val="restart"/>
            <w:tcBorders>
              <w:top w:val="nil"/>
              <w:left w:val="single" w:sz="8" w:space="0" w:color="FFFFFF"/>
              <w:bottom w:val="nil"/>
              <w:right w:val="single" w:sz="8" w:space="0" w:color="FFFFFF"/>
            </w:tcBorders>
            <w:shd w:val="clear" w:color="000000" w:fill="A6A6A6"/>
            <w:vAlign w:val="center"/>
            <w:hideMark/>
          </w:tcPr>
          <w:p w14:paraId="77A6D2E9" w14:textId="77777777" w:rsidR="00BE251F" w:rsidRPr="00BE251F" w:rsidRDefault="00BE251F" w:rsidP="00BE251F">
            <w:pPr>
              <w:suppressAutoHyphens w:val="0"/>
              <w:jc w:val="center"/>
              <w:rPr>
                <w:rFonts w:ascii="Verdana" w:hAnsi="Verdana" w:cs="Arial"/>
                <w:b/>
                <w:bCs/>
                <w:sz w:val="16"/>
                <w:szCs w:val="16"/>
                <w:lang w:eastAsia="pt-BR"/>
              </w:rPr>
            </w:pPr>
            <w:r w:rsidRPr="00BE251F">
              <w:rPr>
                <w:rFonts w:ascii="Verdana" w:hAnsi="Verdana" w:cs="Arial"/>
                <w:b/>
                <w:bCs/>
                <w:sz w:val="16"/>
                <w:szCs w:val="16"/>
                <w:lang w:eastAsia="pt-BR"/>
              </w:rPr>
              <w:t> </w:t>
            </w:r>
          </w:p>
        </w:tc>
        <w:tc>
          <w:tcPr>
            <w:tcW w:w="2551"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55F63273" w14:textId="77777777" w:rsidR="00BE251F" w:rsidRPr="00BE251F" w:rsidRDefault="00BE251F" w:rsidP="00BE251F">
            <w:pPr>
              <w:suppressAutoHyphens w:val="0"/>
              <w:jc w:val="center"/>
              <w:rPr>
                <w:rFonts w:ascii="Verdana" w:hAnsi="Verdana" w:cs="Arial"/>
                <w:b/>
                <w:bCs/>
                <w:sz w:val="16"/>
                <w:szCs w:val="16"/>
                <w:lang w:eastAsia="pt-BR"/>
              </w:rPr>
            </w:pPr>
            <w:r w:rsidRPr="00BE251F">
              <w:rPr>
                <w:rFonts w:ascii="Verdana" w:hAnsi="Verdana" w:cs="Arial"/>
                <w:b/>
                <w:bCs/>
                <w:sz w:val="16"/>
                <w:szCs w:val="16"/>
                <w:lang w:eastAsia="pt-BR"/>
              </w:rPr>
              <w:t>30/06/2021</w:t>
            </w:r>
          </w:p>
        </w:tc>
        <w:tc>
          <w:tcPr>
            <w:tcW w:w="2410"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60FA3EB7" w14:textId="77777777" w:rsidR="00BE251F" w:rsidRPr="00BE251F" w:rsidRDefault="00BE251F" w:rsidP="00BE251F">
            <w:pPr>
              <w:suppressAutoHyphens w:val="0"/>
              <w:jc w:val="center"/>
              <w:rPr>
                <w:rFonts w:ascii="Verdana" w:hAnsi="Verdana" w:cs="Arial"/>
                <w:b/>
                <w:bCs/>
                <w:sz w:val="16"/>
                <w:szCs w:val="16"/>
                <w:lang w:eastAsia="pt-BR"/>
              </w:rPr>
            </w:pPr>
            <w:r w:rsidRPr="00BE251F">
              <w:rPr>
                <w:rFonts w:ascii="Verdana" w:hAnsi="Verdana" w:cs="Arial"/>
                <w:b/>
                <w:bCs/>
                <w:sz w:val="16"/>
                <w:szCs w:val="16"/>
                <w:lang w:eastAsia="pt-BR"/>
              </w:rPr>
              <w:t>30/06/2020</w:t>
            </w:r>
          </w:p>
        </w:tc>
      </w:tr>
      <w:tr w:rsidR="00BE251F" w:rsidRPr="00BE251F" w14:paraId="26FDE3A9" w14:textId="77777777" w:rsidTr="001932CF">
        <w:trPr>
          <w:trHeight w:val="300"/>
        </w:trPr>
        <w:tc>
          <w:tcPr>
            <w:tcW w:w="5397" w:type="dxa"/>
            <w:vMerge/>
            <w:tcBorders>
              <w:top w:val="nil"/>
              <w:left w:val="single" w:sz="8" w:space="0" w:color="FFFFFF"/>
              <w:bottom w:val="nil"/>
              <w:right w:val="single" w:sz="8" w:space="0" w:color="FFFFFF"/>
            </w:tcBorders>
            <w:vAlign w:val="center"/>
            <w:hideMark/>
          </w:tcPr>
          <w:p w14:paraId="1CDD2F3E" w14:textId="77777777" w:rsidR="00BE251F" w:rsidRPr="00BE251F" w:rsidRDefault="00BE251F" w:rsidP="00BE251F">
            <w:pPr>
              <w:suppressAutoHyphens w:val="0"/>
              <w:rPr>
                <w:rFonts w:ascii="Verdana" w:hAnsi="Verdana" w:cs="Arial"/>
                <w:b/>
                <w:bCs/>
                <w:sz w:val="16"/>
                <w:szCs w:val="16"/>
                <w:lang w:eastAsia="pt-BR"/>
              </w:rPr>
            </w:pPr>
          </w:p>
        </w:tc>
        <w:tc>
          <w:tcPr>
            <w:tcW w:w="1276" w:type="dxa"/>
            <w:tcBorders>
              <w:top w:val="nil"/>
              <w:left w:val="nil"/>
              <w:bottom w:val="single" w:sz="8" w:space="0" w:color="FFFFFF"/>
              <w:right w:val="single" w:sz="8" w:space="0" w:color="FFFFFF"/>
            </w:tcBorders>
            <w:shd w:val="clear" w:color="000000" w:fill="A6A6A6"/>
            <w:vAlign w:val="center"/>
            <w:hideMark/>
          </w:tcPr>
          <w:p w14:paraId="6C6A2753" w14:textId="77777777" w:rsidR="00BE251F" w:rsidRPr="00BE251F" w:rsidRDefault="00BE251F" w:rsidP="00BE251F">
            <w:pPr>
              <w:suppressAutoHyphens w:val="0"/>
              <w:jc w:val="center"/>
              <w:rPr>
                <w:rFonts w:ascii="Verdana" w:hAnsi="Verdana" w:cs="Arial"/>
                <w:b/>
                <w:bCs/>
                <w:sz w:val="16"/>
                <w:szCs w:val="16"/>
                <w:lang w:eastAsia="pt-BR"/>
              </w:rPr>
            </w:pPr>
            <w:r w:rsidRPr="00BE251F">
              <w:rPr>
                <w:rFonts w:ascii="Verdana" w:hAnsi="Verdana" w:cs="Arial"/>
                <w:b/>
                <w:bCs/>
                <w:sz w:val="16"/>
                <w:szCs w:val="16"/>
                <w:lang w:eastAsia="pt-BR"/>
              </w:rPr>
              <w:t>IRPJ</w:t>
            </w:r>
          </w:p>
        </w:tc>
        <w:tc>
          <w:tcPr>
            <w:tcW w:w="1275" w:type="dxa"/>
            <w:tcBorders>
              <w:top w:val="nil"/>
              <w:left w:val="nil"/>
              <w:bottom w:val="single" w:sz="8" w:space="0" w:color="FFFFFF"/>
              <w:right w:val="single" w:sz="8" w:space="0" w:color="FFFFFF"/>
            </w:tcBorders>
            <w:shd w:val="clear" w:color="000000" w:fill="A6A6A6"/>
            <w:vAlign w:val="center"/>
            <w:hideMark/>
          </w:tcPr>
          <w:p w14:paraId="3F739822" w14:textId="77777777" w:rsidR="00BE251F" w:rsidRPr="00BE251F" w:rsidRDefault="00BE251F" w:rsidP="00BE251F">
            <w:pPr>
              <w:suppressAutoHyphens w:val="0"/>
              <w:jc w:val="center"/>
              <w:rPr>
                <w:rFonts w:ascii="Verdana" w:hAnsi="Verdana" w:cs="Arial"/>
                <w:b/>
                <w:bCs/>
                <w:sz w:val="16"/>
                <w:szCs w:val="16"/>
                <w:lang w:eastAsia="pt-BR"/>
              </w:rPr>
            </w:pPr>
            <w:r w:rsidRPr="00BE251F">
              <w:rPr>
                <w:rFonts w:ascii="Verdana" w:hAnsi="Verdana" w:cs="Arial"/>
                <w:b/>
                <w:bCs/>
                <w:sz w:val="16"/>
                <w:szCs w:val="16"/>
                <w:lang w:eastAsia="pt-BR"/>
              </w:rPr>
              <w:t>CSLL</w:t>
            </w:r>
          </w:p>
        </w:tc>
        <w:tc>
          <w:tcPr>
            <w:tcW w:w="1276" w:type="dxa"/>
            <w:tcBorders>
              <w:top w:val="nil"/>
              <w:left w:val="nil"/>
              <w:bottom w:val="single" w:sz="8" w:space="0" w:color="FFFFFF"/>
              <w:right w:val="single" w:sz="8" w:space="0" w:color="FFFFFF"/>
            </w:tcBorders>
            <w:shd w:val="clear" w:color="000000" w:fill="A6A6A6"/>
            <w:vAlign w:val="center"/>
            <w:hideMark/>
          </w:tcPr>
          <w:p w14:paraId="50A0294A" w14:textId="77777777" w:rsidR="00BE251F" w:rsidRPr="00BE251F" w:rsidRDefault="00BE251F" w:rsidP="00BE251F">
            <w:pPr>
              <w:suppressAutoHyphens w:val="0"/>
              <w:jc w:val="center"/>
              <w:rPr>
                <w:rFonts w:ascii="Verdana" w:hAnsi="Verdana" w:cs="Arial"/>
                <w:b/>
                <w:bCs/>
                <w:sz w:val="16"/>
                <w:szCs w:val="16"/>
                <w:lang w:eastAsia="pt-BR"/>
              </w:rPr>
            </w:pPr>
            <w:r w:rsidRPr="00BE251F">
              <w:rPr>
                <w:rFonts w:ascii="Verdana" w:hAnsi="Verdana" w:cs="Arial"/>
                <w:b/>
                <w:bCs/>
                <w:sz w:val="16"/>
                <w:szCs w:val="16"/>
                <w:lang w:eastAsia="pt-BR"/>
              </w:rPr>
              <w:t>IRPJ</w:t>
            </w:r>
          </w:p>
        </w:tc>
        <w:tc>
          <w:tcPr>
            <w:tcW w:w="1134" w:type="dxa"/>
            <w:tcBorders>
              <w:top w:val="nil"/>
              <w:left w:val="nil"/>
              <w:bottom w:val="single" w:sz="8" w:space="0" w:color="FFFFFF"/>
              <w:right w:val="single" w:sz="8" w:space="0" w:color="FFFFFF"/>
            </w:tcBorders>
            <w:shd w:val="clear" w:color="000000" w:fill="A6A6A6"/>
            <w:vAlign w:val="center"/>
            <w:hideMark/>
          </w:tcPr>
          <w:p w14:paraId="2B5CED07" w14:textId="77777777" w:rsidR="00BE251F" w:rsidRPr="00BE251F" w:rsidRDefault="00BE251F" w:rsidP="00BE251F">
            <w:pPr>
              <w:suppressAutoHyphens w:val="0"/>
              <w:jc w:val="center"/>
              <w:rPr>
                <w:rFonts w:ascii="Verdana" w:hAnsi="Verdana" w:cs="Arial"/>
                <w:b/>
                <w:bCs/>
                <w:sz w:val="16"/>
                <w:szCs w:val="16"/>
                <w:lang w:eastAsia="pt-BR"/>
              </w:rPr>
            </w:pPr>
            <w:r w:rsidRPr="00BE251F">
              <w:rPr>
                <w:rFonts w:ascii="Verdana" w:hAnsi="Verdana" w:cs="Arial"/>
                <w:b/>
                <w:bCs/>
                <w:sz w:val="16"/>
                <w:szCs w:val="16"/>
                <w:lang w:eastAsia="pt-BR"/>
              </w:rPr>
              <w:t>CSLL</w:t>
            </w:r>
          </w:p>
        </w:tc>
      </w:tr>
      <w:tr w:rsidR="00BE251F" w:rsidRPr="00BE251F" w14:paraId="3F592FDF" w14:textId="77777777" w:rsidTr="001932CF">
        <w:trPr>
          <w:trHeight w:val="300"/>
        </w:trPr>
        <w:tc>
          <w:tcPr>
            <w:tcW w:w="5397" w:type="dxa"/>
            <w:tcBorders>
              <w:top w:val="nil"/>
              <w:left w:val="single" w:sz="8" w:space="0" w:color="FFFFFF"/>
              <w:bottom w:val="single" w:sz="8" w:space="0" w:color="FFFFFF"/>
              <w:right w:val="single" w:sz="8" w:space="0" w:color="FFFFFF"/>
            </w:tcBorders>
            <w:shd w:val="clear" w:color="000000" w:fill="A6A6A6"/>
            <w:vAlign w:val="center"/>
            <w:hideMark/>
          </w:tcPr>
          <w:p w14:paraId="7513941F" w14:textId="77777777" w:rsidR="00BE251F" w:rsidRPr="00BE251F" w:rsidRDefault="00BE251F" w:rsidP="00BE251F">
            <w:pPr>
              <w:suppressAutoHyphens w:val="0"/>
              <w:rPr>
                <w:rFonts w:ascii="Verdana" w:hAnsi="Verdana" w:cs="Arial"/>
                <w:b/>
                <w:bCs/>
                <w:sz w:val="16"/>
                <w:szCs w:val="16"/>
                <w:lang w:eastAsia="pt-BR"/>
              </w:rPr>
            </w:pPr>
            <w:r w:rsidRPr="00BE251F">
              <w:rPr>
                <w:rFonts w:ascii="Verdana" w:hAnsi="Verdana" w:cs="Arial"/>
                <w:b/>
                <w:bCs/>
                <w:sz w:val="16"/>
                <w:szCs w:val="16"/>
                <w:lang w:eastAsia="pt-BR"/>
              </w:rPr>
              <w:t>Resultado antes do IRPJ, CSLL e participações</w:t>
            </w:r>
          </w:p>
        </w:tc>
        <w:tc>
          <w:tcPr>
            <w:tcW w:w="1276" w:type="dxa"/>
            <w:tcBorders>
              <w:top w:val="nil"/>
              <w:left w:val="nil"/>
              <w:bottom w:val="single" w:sz="8" w:space="0" w:color="FFFFFF"/>
              <w:right w:val="single" w:sz="8" w:space="0" w:color="FFFFFF"/>
            </w:tcBorders>
            <w:shd w:val="clear" w:color="000000" w:fill="A6A6A6"/>
            <w:vAlign w:val="center"/>
            <w:hideMark/>
          </w:tcPr>
          <w:p w14:paraId="0B265F47" w14:textId="77777777" w:rsidR="00BE251F" w:rsidRPr="00BE251F" w:rsidRDefault="00BE251F" w:rsidP="00BE251F">
            <w:pPr>
              <w:suppressAutoHyphens w:val="0"/>
              <w:jc w:val="right"/>
              <w:rPr>
                <w:rFonts w:ascii="Verdana" w:hAnsi="Verdana" w:cs="Arial"/>
                <w:b/>
                <w:bCs/>
                <w:sz w:val="16"/>
                <w:szCs w:val="16"/>
                <w:lang w:eastAsia="pt-BR"/>
              </w:rPr>
            </w:pPr>
            <w:r w:rsidRPr="00BE251F">
              <w:rPr>
                <w:rFonts w:ascii="Verdana" w:hAnsi="Verdana" w:cs="Arial"/>
                <w:b/>
                <w:bCs/>
                <w:sz w:val="16"/>
                <w:szCs w:val="16"/>
                <w:lang w:eastAsia="pt-BR"/>
              </w:rPr>
              <w:t>31.991</w:t>
            </w:r>
          </w:p>
        </w:tc>
        <w:tc>
          <w:tcPr>
            <w:tcW w:w="1275" w:type="dxa"/>
            <w:tcBorders>
              <w:top w:val="nil"/>
              <w:left w:val="nil"/>
              <w:bottom w:val="single" w:sz="8" w:space="0" w:color="FFFFFF"/>
              <w:right w:val="single" w:sz="8" w:space="0" w:color="FFFFFF"/>
            </w:tcBorders>
            <w:shd w:val="clear" w:color="000000" w:fill="A6A6A6"/>
            <w:vAlign w:val="center"/>
            <w:hideMark/>
          </w:tcPr>
          <w:p w14:paraId="5A21DD90" w14:textId="77777777" w:rsidR="00BE251F" w:rsidRPr="00BE251F" w:rsidRDefault="00BE251F" w:rsidP="00BE251F">
            <w:pPr>
              <w:suppressAutoHyphens w:val="0"/>
              <w:jc w:val="right"/>
              <w:rPr>
                <w:rFonts w:ascii="Verdana" w:hAnsi="Verdana" w:cs="Arial"/>
                <w:b/>
                <w:bCs/>
                <w:sz w:val="16"/>
                <w:szCs w:val="16"/>
                <w:lang w:eastAsia="pt-BR"/>
              </w:rPr>
            </w:pPr>
            <w:r w:rsidRPr="00BE251F">
              <w:rPr>
                <w:rFonts w:ascii="Verdana" w:hAnsi="Verdana" w:cs="Arial"/>
                <w:b/>
                <w:bCs/>
                <w:sz w:val="16"/>
                <w:szCs w:val="16"/>
                <w:lang w:eastAsia="pt-BR"/>
              </w:rPr>
              <w:t>31.990</w:t>
            </w:r>
          </w:p>
        </w:tc>
        <w:tc>
          <w:tcPr>
            <w:tcW w:w="1276" w:type="dxa"/>
            <w:tcBorders>
              <w:top w:val="nil"/>
              <w:left w:val="nil"/>
              <w:bottom w:val="single" w:sz="8" w:space="0" w:color="FFFFFF"/>
              <w:right w:val="single" w:sz="8" w:space="0" w:color="FFFFFF"/>
            </w:tcBorders>
            <w:shd w:val="clear" w:color="000000" w:fill="A6A6A6"/>
            <w:vAlign w:val="center"/>
            <w:hideMark/>
          </w:tcPr>
          <w:p w14:paraId="603DD50C" w14:textId="77777777" w:rsidR="00BE251F" w:rsidRPr="00BE251F" w:rsidRDefault="00BE251F" w:rsidP="00BE251F">
            <w:pPr>
              <w:suppressAutoHyphens w:val="0"/>
              <w:jc w:val="right"/>
              <w:rPr>
                <w:rFonts w:ascii="Verdana" w:hAnsi="Verdana" w:cs="Arial"/>
                <w:b/>
                <w:bCs/>
                <w:sz w:val="16"/>
                <w:szCs w:val="16"/>
                <w:lang w:eastAsia="pt-BR"/>
              </w:rPr>
            </w:pPr>
            <w:r w:rsidRPr="00BE251F">
              <w:rPr>
                <w:rFonts w:ascii="Verdana" w:hAnsi="Verdana" w:cs="Arial"/>
                <w:b/>
                <w:bCs/>
                <w:sz w:val="16"/>
                <w:szCs w:val="16"/>
                <w:lang w:eastAsia="pt-BR"/>
              </w:rPr>
              <w:t>33.430</w:t>
            </w:r>
          </w:p>
        </w:tc>
        <w:tc>
          <w:tcPr>
            <w:tcW w:w="1134" w:type="dxa"/>
            <w:tcBorders>
              <w:top w:val="nil"/>
              <w:left w:val="nil"/>
              <w:bottom w:val="single" w:sz="8" w:space="0" w:color="FFFFFF"/>
              <w:right w:val="single" w:sz="8" w:space="0" w:color="FFFFFF"/>
            </w:tcBorders>
            <w:shd w:val="clear" w:color="000000" w:fill="A6A6A6"/>
            <w:vAlign w:val="center"/>
            <w:hideMark/>
          </w:tcPr>
          <w:p w14:paraId="3F23113D" w14:textId="77777777" w:rsidR="00BE251F" w:rsidRPr="00BE251F" w:rsidRDefault="00BE251F" w:rsidP="00BE251F">
            <w:pPr>
              <w:suppressAutoHyphens w:val="0"/>
              <w:jc w:val="right"/>
              <w:rPr>
                <w:rFonts w:ascii="Verdana" w:hAnsi="Verdana" w:cs="Arial"/>
                <w:b/>
                <w:bCs/>
                <w:sz w:val="16"/>
                <w:szCs w:val="16"/>
                <w:lang w:eastAsia="pt-BR"/>
              </w:rPr>
            </w:pPr>
            <w:r w:rsidRPr="00BE251F">
              <w:rPr>
                <w:rFonts w:ascii="Verdana" w:hAnsi="Verdana" w:cs="Arial"/>
                <w:b/>
                <w:bCs/>
                <w:sz w:val="16"/>
                <w:szCs w:val="16"/>
                <w:lang w:eastAsia="pt-BR"/>
              </w:rPr>
              <w:t>33.430</w:t>
            </w:r>
          </w:p>
        </w:tc>
      </w:tr>
      <w:tr w:rsidR="00BE251F" w:rsidRPr="00BE251F" w14:paraId="54036F2D" w14:textId="77777777" w:rsidTr="001932CF">
        <w:trPr>
          <w:trHeight w:val="300"/>
        </w:trPr>
        <w:tc>
          <w:tcPr>
            <w:tcW w:w="5397" w:type="dxa"/>
            <w:tcBorders>
              <w:top w:val="nil"/>
              <w:left w:val="single" w:sz="8" w:space="0" w:color="FFFFFF"/>
              <w:bottom w:val="single" w:sz="8" w:space="0" w:color="FFFFFF"/>
              <w:right w:val="single" w:sz="8" w:space="0" w:color="FFFFFF"/>
            </w:tcBorders>
            <w:shd w:val="clear" w:color="000000" w:fill="F2F2F2"/>
            <w:vAlign w:val="center"/>
            <w:hideMark/>
          </w:tcPr>
          <w:p w14:paraId="5B8E4844" w14:textId="77777777" w:rsidR="00BE251F" w:rsidRPr="00BE251F" w:rsidRDefault="00BE251F" w:rsidP="00BE251F">
            <w:pPr>
              <w:suppressAutoHyphens w:val="0"/>
              <w:jc w:val="both"/>
              <w:rPr>
                <w:rFonts w:ascii="Verdana" w:hAnsi="Verdana" w:cs="Arial"/>
                <w:sz w:val="16"/>
                <w:szCs w:val="16"/>
                <w:lang w:eastAsia="pt-BR"/>
              </w:rPr>
            </w:pPr>
            <w:r w:rsidRPr="00BE251F">
              <w:rPr>
                <w:rFonts w:ascii="Verdana" w:hAnsi="Verdana" w:cs="Arial"/>
                <w:sz w:val="16"/>
                <w:szCs w:val="16"/>
                <w:lang w:eastAsia="pt-BR"/>
              </w:rPr>
              <w:t>Participações estatutárias no lucro</w:t>
            </w:r>
          </w:p>
        </w:tc>
        <w:tc>
          <w:tcPr>
            <w:tcW w:w="1276" w:type="dxa"/>
            <w:tcBorders>
              <w:top w:val="nil"/>
              <w:left w:val="nil"/>
              <w:bottom w:val="single" w:sz="8" w:space="0" w:color="FFFFFF"/>
              <w:right w:val="single" w:sz="8" w:space="0" w:color="FFFFFF"/>
            </w:tcBorders>
            <w:shd w:val="clear" w:color="000000" w:fill="F2F2F2"/>
            <w:vAlign w:val="center"/>
            <w:hideMark/>
          </w:tcPr>
          <w:p w14:paraId="7C7732C3" w14:textId="77777777" w:rsidR="00BE251F" w:rsidRPr="00BE251F" w:rsidRDefault="00BE251F" w:rsidP="00BE251F">
            <w:pPr>
              <w:suppressAutoHyphens w:val="0"/>
              <w:jc w:val="right"/>
              <w:rPr>
                <w:rFonts w:ascii="Verdana" w:hAnsi="Verdana" w:cs="Arial"/>
                <w:sz w:val="16"/>
                <w:szCs w:val="16"/>
                <w:lang w:eastAsia="pt-BR"/>
              </w:rPr>
            </w:pPr>
            <w:r w:rsidRPr="00BE251F">
              <w:rPr>
                <w:rFonts w:ascii="Verdana" w:hAnsi="Verdana" w:cs="Arial"/>
                <w:sz w:val="16"/>
                <w:szCs w:val="16"/>
                <w:lang w:eastAsia="pt-BR"/>
              </w:rPr>
              <w:t>(1.544)</w:t>
            </w:r>
          </w:p>
        </w:tc>
        <w:tc>
          <w:tcPr>
            <w:tcW w:w="1275" w:type="dxa"/>
            <w:tcBorders>
              <w:top w:val="nil"/>
              <w:left w:val="nil"/>
              <w:bottom w:val="single" w:sz="8" w:space="0" w:color="FFFFFF"/>
              <w:right w:val="single" w:sz="8" w:space="0" w:color="FFFFFF"/>
            </w:tcBorders>
            <w:shd w:val="clear" w:color="000000" w:fill="F2F2F2"/>
            <w:vAlign w:val="center"/>
            <w:hideMark/>
          </w:tcPr>
          <w:p w14:paraId="03E36FC9" w14:textId="77777777" w:rsidR="00BE251F" w:rsidRPr="00BE251F" w:rsidRDefault="00BE251F" w:rsidP="00BE251F">
            <w:pPr>
              <w:suppressAutoHyphens w:val="0"/>
              <w:jc w:val="right"/>
              <w:rPr>
                <w:rFonts w:ascii="Verdana" w:hAnsi="Verdana" w:cs="Arial"/>
                <w:sz w:val="16"/>
                <w:szCs w:val="16"/>
                <w:lang w:eastAsia="pt-BR"/>
              </w:rPr>
            </w:pPr>
            <w:r w:rsidRPr="00BE251F">
              <w:rPr>
                <w:rFonts w:ascii="Verdana" w:hAnsi="Verdana" w:cs="Arial"/>
                <w:sz w:val="16"/>
                <w:szCs w:val="16"/>
                <w:lang w:eastAsia="pt-BR"/>
              </w:rPr>
              <w:t>(1.544)</w:t>
            </w:r>
          </w:p>
        </w:tc>
        <w:tc>
          <w:tcPr>
            <w:tcW w:w="1276" w:type="dxa"/>
            <w:tcBorders>
              <w:top w:val="nil"/>
              <w:left w:val="nil"/>
              <w:bottom w:val="single" w:sz="8" w:space="0" w:color="FFFFFF"/>
              <w:right w:val="single" w:sz="8" w:space="0" w:color="FFFFFF"/>
            </w:tcBorders>
            <w:shd w:val="clear" w:color="000000" w:fill="F2F2F2"/>
            <w:vAlign w:val="center"/>
            <w:hideMark/>
          </w:tcPr>
          <w:p w14:paraId="474418C2" w14:textId="5019305B" w:rsidR="00BE251F" w:rsidRPr="00BE251F" w:rsidRDefault="00BE251F" w:rsidP="00BE251F">
            <w:pPr>
              <w:suppressAutoHyphens w:val="0"/>
              <w:jc w:val="right"/>
              <w:rPr>
                <w:rFonts w:ascii="Verdana" w:hAnsi="Verdana" w:cs="Arial"/>
                <w:sz w:val="16"/>
                <w:szCs w:val="16"/>
                <w:lang w:eastAsia="pt-BR"/>
              </w:rPr>
            </w:pPr>
            <w:r>
              <w:rPr>
                <w:rFonts w:ascii="Verdana" w:hAnsi="Verdana" w:cs="Arial"/>
                <w:sz w:val="16"/>
                <w:szCs w:val="16"/>
                <w:lang w:eastAsia="pt-BR"/>
              </w:rPr>
              <w:t>-</w:t>
            </w:r>
          </w:p>
        </w:tc>
        <w:tc>
          <w:tcPr>
            <w:tcW w:w="1134" w:type="dxa"/>
            <w:tcBorders>
              <w:top w:val="nil"/>
              <w:left w:val="nil"/>
              <w:bottom w:val="single" w:sz="8" w:space="0" w:color="FFFFFF"/>
              <w:right w:val="single" w:sz="8" w:space="0" w:color="FFFFFF"/>
            </w:tcBorders>
            <w:shd w:val="clear" w:color="000000" w:fill="F2F2F2"/>
            <w:vAlign w:val="center"/>
            <w:hideMark/>
          </w:tcPr>
          <w:p w14:paraId="1A76A0CC" w14:textId="31FF1C1A" w:rsidR="00BE251F" w:rsidRPr="00BE251F" w:rsidRDefault="00BE251F" w:rsidP="00BE251F">
            <w:pPr>
              <w:suppressAutoHyphens w:val="0"/>
              <w:jc w:val="right"/>
              <w:rPr>
                <w:rFonts w:ascii="Verdana" w:hAnsi="Verdana" w:cs="Arial"/>
                <w:sz w:val="16"/>
                <w:szCs w:val="16"/>
                <w:lang w:eastAsia="pt-BR"/>
              </w:rPr>
            </w:pPr>
            <w:r>
              <w:rPr>
                <w:rFonts w:ascii="Verdana" w:hAnsi="Verdana" w:cs="Arial"/>
                <w:sz w:val="16"/>
                <w:szCs w:val="16"/>
                <w:lang w:eastAsia="pt-BR"/>
              </w:rPr>
              <w:t>-</w:t>
            </w:r>
          </w:p>
        </w:tc>
      </w:tr>
      <w:tr w:rsidR="00BE251F" w:rsidRPr="00BE251F" w14:paraId="7BFFE7D0" w14:textId="77777777" w:rsidTr="001932CF">
        <w:trPr>
          <w:trHeight w:val="300"/>
        </w:trPr>
        <w:tc>
          <w:tcPr>
            <w:tcW w:w="5397" w:type="dxa"/>
            <w:tcBorders>
              <w:top w:val="nil"/>
              <w:left w:val="single" w:sz="8" w:space="0" w:color="FFFFFF"/>
              <w:bottom w:val="single" w:sz="8" w:space="0" w:color="FFFFFF"/>
              <w:right w:val="single" w:sz="8" w:space="0" w:color="FFFFFF"/>
            </w:tcBorders>
            <w:shd w:val="clear" w:color="000000" w:fill="A6A6A6"/>
            <w:vAlign w:val="center"/>
            <w:hideMark/>
          </w:tcPr>
          <w:p w14:paraId="22CCEC9D" w14:textId="77777777" w:rsidR="00BE251F" w:rsidRPr="00BE251F" w:rsidRDefault="00BE251F" w:rsidP="00BE251F">
            <w:pPr>
              <w:suppressAutoHyphens w:val="0"/>
              <w:rPr>
                <w:rFonts w:ascii="Verdana" w:hAnsi="Verdana" w:cs="Arial"/>
                <w:b/>
                <w:bCs/>
                <w:sz w:val="16"/>
                <w:szCs w:val="16"/>
                <w:lang w:eastAsia="pt-BR"/>
              </w:rPr>
            </w:pPr>
            <w:r w:rsidRPr="00BE251F">
              <w:rPr>
                <w:rFonts w:ascii="Verdana" w:hAnsi="Verdana" w:cs="Arial"/>
                <w:b/>
                <w:bCs/>
                <w:sz w:val="16"/>
                <w:szCs w:val="16"/>
                <w:lang w:eastAsia="pt-BR"/>
              </w:rPr>
              <w:t>Resultado antes do imposto de renda e contribuição social</w:t>
            </w:r>
          </w:p>
        </w:tc>
        <w:tc>
          <w:tcPr>
            <w:tcW w:w="1276" w:type="dxa"/>
            <w:tcBorders>
              <w:top w:val="nil"/>
              <w:left w:val="nil"/>
              <w:bottom w:val="single" w:sz="8" w:space="0" w:color="FFFFFF"/>
              <w:right w:val="single" w:sz="8" w:space="0" w:color="FFFFFF"/>
            </w:tcBorders>
            <w:shd w:val="clear" w:color="000000" w:fill="A6A6A6"/>
            <w:vAlign w:val="center"/>
            <w:hideMark/>
          </w:tcPr>
          <w:p w14:paraId="2A9DFFA7" w14:textId="77777777" w:rsidR="00BE251F" w:rsidRPr="00BE251F" w:rsidRDefault="00BE251F" w:rsidP="00BE251F">
            <w:pPr>
              <w:suppressAutoHyphens w:val="0"/>
              <w:jc w:val="right"/>
              <w:rPr>
                <w:rFonts w:ascii="Verdana" w:hAnsi="Verdana" w:cs="Arial"/>
                <w:b/>
                <w:bCs/>
                <w:sz w:val="16"/>
                <w:szCs w:val="16"/>
                <w:lang w:eastAsia="pt-BR"/>
              </w:rPr>
            </w:pPr>
            <w:r w:rsidRPr="00BE251F">
              <w:rPr>
                <w:rFonts w:ascii="Verdana" w:hAnsi="Verdana" w:cs="Arial"/>
                <w:b/>
                <w:bCs/>
                <w:sz w:val="16"/>
                <w:szCs w:val="16"/>
                <w:lang w:eastAsia="pt-BR"/>
              </w:rPr>
              <w:t>30.447</w:t>
            </w:r>
          </w:p>
        </w:tc>
        <w:tc>
          <w:tcPr>
            <w:tcW w:w="1275" w:type="dxa"/>
            <w:tcBorders>
              <w:top w:val="nil"/>
              <w:left w:val="nil"/>
              <w:bottom w:val="single" w:sz="8" w:space="0" w:color="FFFFFF"/>
              <w:right w:val="single" w:sz="8" w:space="0" w:color="FFFFFF"/>
            </w:tcBorders>
            <w:shd w:val="clear" w:color="000000" w:fill="A6A6A6"/>
            <w:vAlign w:val="center"/>
            <w:hideMark/>
          </w:tcPr>
          <w:p w14:paraId="0A65817D" w14:textId="77777777" w:rsidR="00BE251F" w:rsidRPr="00BE251F" w:rsidRDefault="00BE251F" w:rsidP="00BE251F">
            <w:pPr>
              <w:suppressAutoHyphens w:val="0"/>
              <w:jc w:val="right"/>
              <w:rPr>
                <w:rFonts w:ascii="Verdana" w:hAnsi="Verdana" w:cs="Arial"/>
                <w:b/>
                <w:bCs/>
                <w:sz w:val="16"/>
                <w:szCs w:val="16"/>
                <w:lang w:eastAsia="pt-BR"/>
              </w:rPr>
            </w:pPr>
            <w:r w:rsidRPr="00BE251F">
              <w:rPr>
                <w:rFonts w:ascii="Verdana" w:hAnsi="Verdana" w:cs="Arial"/>
                <w:b/>
                <w:bCs/>
                <w:sz w:val="16"/>
                <w:szCs w:val="16"/>
                <w:lang w:eastAsia="pt-BR"/>
              </w:rPr>
              <w:t>30.446</w:t>
            </w:r>
          </w:p>
        </w:tc>
        <w:tc>
          <w:tcPr>
            <w:tcW w:w="1276" w:type="dxa"/>
            <w:tcBorders>
              <w:top w:val="nil"/>
              <w:left w:val="nil"/>
              <w:bottom w:val="single" w:sz="8" w:space="0" w:color="FFFFFF"/>
              <w:right w:val="single" w:sz="8" w:space="0" w:color="FFFFFF"/>
            </w:tcBorders>
            <w:shd w:val="clear" w:color="000000" w:fill="A6A6A6"/>
            <w:vAlign w:val="center"/>
            <w:hideMark/>
          </w:tcPr>
          <w:p w14:paraId="73254763" w14:textId="77777777" w:rsidR="00BE251F" w:rsidRPr="00BE251F" w:rsidRDefault="00BE251F" w:rsidP="00BE251F">
            <w:pPr>
              <w:suppressAutoHyphens w:val="0"/>
              <w:jc w:val="right"/>
              <w:rPr>
                <w:rFonts w:ascii="Verdana" w:hAnsi="Verdana" w:cs="Arial"/>
                <w:b/>
                <w:bCs/>
                <w:sz w:val="16"/>
                <w:szCs w:val="16"/>
                <w:lang w:eastAsia="pt-BR"/>
              </w:rPr>
            </w:pPr>
            <w:r w:rsidRPr="00BE251F">
              <w:rPr>
                <w:rFonts w:ascii="Verdana" w:hAnsi="Verdana" w:cs="Arial"/>
                <w:b/>
                <w:bCs/>
                <w:sz w:val="16"/>
                <w:szCs w:val="16"/>
                <w:lang w:eastAsia="pt-BR"/>
              </w:rPr>
              <w:t>33.430</w:t>
            </w:r>
          </w:p>
        </w:tc>
        <w:tc>
          <w:tcPr>
            <w:tcW w:w="1134" w:type="dxa"/>
            <w:tcBorders>
              <w:top w:val="nil"/>
              <w:left w:val="nil"/>
              <w:bottom w:val="single" w:sz="8" w:space="0" w:color="FFFFFF"/>
              <w:right w:val="single" w:sz="8" w:space="0" w:color="FFFFFF"/>
            </w:tcBorders>
            <w:shd w:val="clear" w:color="000000" w:fill="A6A6A6"/>
            <w:vAlign w:val="center"/>
            <w:hideMark/>
          </w:tcPr>
          <w:p w14:paraId="78309CE5" w14:textId="77777777" w:rsidR="00BE251F" w:rsidRPr="00BE251F" w:rsidRDefault="00BE251F" w:rsidP="00BE251F">
            <w:pPr>
              <w:suppressAutoHyphens w:val="0"/>
              <w:jc w:val="right"/>
              <w:rPr>
                <w:rFonts w:ascii="Verdana" w:hAnsi="Verdana" w:cs="Arial"/>
                <w:b/>
                <w:bCs/>
                <w:sz w:val="16"/>
                <w:szCs w:val="16"/>
                <w:lang w:eastAsia="pt-BR"/>
              </w:rPr>
            </w:pPr>
            <w:r w:rsidRPr="00BE251F">
              <w:rPr>
                <w:rFonts w:ascii="Verdana" w:hAnsi="Verdana" w:cs="Arial"/>
                <w:b/>
                <w:bCs/>
                <w:sz w:val="16"/>
                <w:szCs w:val="16"/>
                <w:lang w:eastAsia="pt-BR"/>
              </w:rPr>
              <w:t>33.430</w:t>
            </w:r>
          </w:p>
        </w:tc>
      </w:tr>
      <w:tr w:rsidR="00BE251F" w:rsidRPr="00BE251F" w14:paraId="3EDCC4E7" w14:textId="77777777" w:rsidTr="001932CF">
        <w:trPr>
          <w:trHeight w:val="300"/>
        </w:trPr>
        <w:tc>
          <w:tcPr>
            <w:tcW w:w="5397" w:type="dxa"/>
            <w:tcBorders>
              <w:top w:val="nil"/>
              <w:left w:val="single" w:sz="8" w:space="0" w:color="FFFFFF"/>
              <w:bottom w:val="single" w:sz="8" w:space="0" w:color="FFFFFF"/>
              <w:right w:val="single" w:sz="8" w:space="0" w:color="FFFFFF"/>
            </w:tcBorders>
            <w:shd w:val="clear" w:color="000000" w:fill="A6A6A6"/>
            <w:vAlign w:val="center"/>
            <w:hideMark/>
          </w:tcPr>
          <w:p w14:paraId="236D02B0" w14:textId="77777777" w:rsidR="00BE251F" w:rsidRPr="00BE251F" w:rsidRDefault="00BE251F" w:rsidP="00BE251F">
            <w:pPr>
              <w:suppressAutoHyphens w:val="0"/>
              <w:rPr>
                <w:rFonts w:ascii="Verdana" w:hAnsi="Verdana" w:cs="Arial"/>
                <w:b/>
                <w:bCs/>
                <w:sz w:val="16"/>
                <w:szCs w:val="16"/>
                <w:lang w:eastAsia="pt-BR"/>
              </w:rPr>
            </w:pPr>
            <w:r w:rsidRPr="00BE251F">
              <w:rPr>
                <w:rFonts w:ascii="Verdana" w:hAnsi="Verdana" w:cs="Arial"/>
                <w:b/>
                <w:bCs/>
                <w:sz w:val="16"/>
                <w:szCs w:val="16"/>
                <w:lang w:eastAsia="pt-BR"/>
              </w:rPr>
              <w:t>Efeito das adições e exclusões no cálculo dos tributos</w:t>
            </w:r>
          </w:p>
        </w:tc>
        <w:tc>
          <w:tcPr>
            <w:tcW w:w="1276" w:type="dxa"/>
            <w:tcBorders>
              <w:top w:val="nil"/>
              <w:left w:val="nil"/>
              <w:bottom w:val="single" w:sz="8" w:space="0" w:color="FFFFFF"/>
              <w:right w:val="single" w:sz="8" w:space="0" w:color="FFFFFF"/>
            </w:tcBorders>
            <w:shd w:val="clear" w:color="000000" w:fill="A6A6A6"/>
            <w:vAlign w:val="center"/>
            <w:hideMark/>
          </w:tcPr>
          <w:p w14:paraId="280CD19C" w14:textId="77777777" w:rsidR="00BE251F" w:rsidRPr="00BE251F" w:rsidRDefault="00BE251F" w:rsidP="00BE251F">
            <w:pPr>
              <w:suppressAutoHyphens w:val="0"/>
              <w:jc w:val="right"/>
              <w:rPr>
                <w:rFonts w:ascii="Verdana" w:hAnsi="Verdana" w:cs="Arial"/>
                <w:b/>
                <w:bCs/>
                <w:sz w:val="16"/>
                <w:szCs w:val="16"/>
                <w:lang w:eastAsia="pt-BR"/>
              </w:rPr>
            </w:pPr>
            <w:r w:rsidRPr="00BE251F">
              <w:rPr>
                <w:rFonts w:ascii="Verdana" w:hAnsi="Verdana" w:cs="Arial"/>
                <w:b/>
                <w:bCs/>
                <w:sz w:val="16"/>
                <w:szCs w:val="16"/>
                <w:lang w:eastAsia="pt-BR"/>
              </w:rPr>
              <w:t>(21.184)</w:t>
            </w:r>
          </w:p>
        </w:tc>
        <w:tc>
          <w:tcPr>
            <w:tcW w:w="1275" w:type="dxa"/>
            <w:tcBorders>
              <w:top w:val="nil"/>
              <w:left w:val="nil"/>
              <w:bottom w:val="single" w:sz="8" w:space="0" w:color="FFFFFF"/>
              <w:right w:val="single" w:sz="8" w:space="0" w:color="FFFFFF"/>
            </w:tcBorders>
            <w:shd w:val="clear" w:color="000000" w:fill="A6A6A6"/>
            <w:vAlign w:val="center"/>
            <w:hideMark/>
          </w:tcPr>
          <w:p w14:paraId="0ED225F1" w14:textId="77777777" w:rsidR="00BE251F" w:rsidRPr="00BE251F" w:rsidRDefault="00BE251F" w:rsidP="00BE251F">
            <w:pPr>
              <w:suppressAutoHyphens w:val="0"/>
              <w:jc w:val="right"/>
              <w:rPr>
                <w:rFonts w:ascii="Verdana" w:hAnsi="Verdana" w:cs="Arial"/>
                <w:b/>
                <w:bCs/>
                <w:sz w:val="16"/>
                <w:szCs w:val="16"/>
                <w:lang w:eastAsia="pt-BR"/>
              </w:rPr>
            </w:pPr>
            <w:r w:rsidRPr="00BE251F">
              <w:rPr>
                <w:rFonts w:ascii="Verdana" w:hAnsi="Verdana" w:cs="Arial"/>
                <w:b/>
                <w:bCs/>
                <w:sz w:val="16"/>
                <w:szCs w:val="16"/>
                <w:lang w:eastAsia="pt-BR"/>
              </w:rPr>
              <w:t>(21.184)</w:t>
            </w:r>
          </w:p>
        </w:tc>
        <w:tc>
          <w:tcPr>
            <w:tcW w:w="1276" w:type="dxa"/>
            <w:tcBorders>
              <w:top w:val="nil"/>
              <w:left w:val="nil"/>
              <w:bottom w:val="single" w:sz="8" w:space="0" w:color="FFFFFF"/>
              <w:right w:val="single" w:sz="8" w:space="0" w:color="FFFFFF"/>
            </w:tcBorders>
            <w:shd w:val="clear" w:color="000000" w:fill="A6A6A6"/>
            <w:vAlign w:val="center"/>
            <w:hideMark/>
          </w:tcPr>
          <w:p w14:paraId="2F0640FB" w14:textId="77777777" w:rsidR="00BE251F" w:rsidRPr="00BE251F" w:rsidRDefault="00BE251F" w:rsidP="00BE251F">
            <w:pPr>
              <w:suppressAutoHyphens w:val="0"/>
              <w:jc w:val="right"/>
              <w:rPr>
                <w:rFonts w:ascii="Verdana" w:hAnsi="Verdana" w:cs="Arial"/>
                <w:b/>
                <w:bCs/>
                <w:sz w:val="16"/>
                <w:szCs w:val="16"/>
                <w:lang w:eastAsia="pt-BR"/>
              </w:rPr>
            </w:pPr>
            <w:r w:rsidRPr="00BE251F">
              <w:rPr>
                <w:rFonts w:ascii="Verdana" w:hAnsi="Verdana" w:cs="Arial"/>
                <w:b/>
                <w:bCs/>
                <w:sz w:val="16"/>
                <w:szCs w:val="16"/>
                <w:lang w:eastAsia="pt-BR"/>
              </w:rPr>
              <w:t>(204)</w:t>
            </w:r>
          </w:p>
        </w:tc>
        <w:tc>
          <w:tcPr>
            <w:tcW w:w="1134" w:type="dxa"/>
            <w:tcBorders>
              <w:top w:val="nil"/>
              <w:left w:val="nil"/>
              <w:bottom w:val="single" w:sz="8" w:space="0" w:color="FFFFFF"/>
              <w:right w:val="single" w:sz="8" w:space="0" w:color="FFFFFF"/>
            </w:tcBorders>
            <w:shd w:val="clear" w:color="000000" w:fill="A6A6A6"/>
            <w:vAlign w:val="center"/>
            <w:hideMark/>
          </w:tcPr>
          <w:p w14:paraId="1DF79A07" w14:textId="77777777" w:rsidR="00BE251F" w:rsidRPr="00BE251F" w:rsidRDefault="00BE251F" w:rsidP="00BE251F">
            <w:pPr>
              <w:suppressAutoHyphens w:val="0"/>
              <w:jc w:val="right"/>
              <w:rPr>
                <w:rFonts w:ascii="Verdana" w:hAnsi="Verdana" w:cs="Arial"/>
                <w:b/>
                <w:bCs/>
                <w:sz w:val="16"/>
                <w:szCs w:val="16"/>
                <w:lang w:eastAsia="pt-BR"/>
              </w:rPr>
            </w:pPr>
            <w:r w:rsidRPr="00BE251F">
              <w:rPr>
                <w:rFonts w:ascii="Verdana" w:hAnsi="Verdana" w:cs="Arial"/>
                <w:b/>
                <w:bCs/>
                <w:sz w:val="16"/>
                <w:szCs w:val="16"/>
                <w:lang w:eastAsia="pt-BR"/>
              </w:rPr>
              <w:t>(204)</w:t>
            </w:r>
          </w:p>
        </w:tc>
      </w:tr>
      <w:tr w:rsidR="00BE251F" w:rsidRPr="00BE251F" w14:paraId="410AA1CF" w14:textId="77777777" w:rsidTr="001932CF">
        <w:trPr>
          <w:trHeight w:val="300"/>
        </w:trPr>
        <w:tc>
          <w:tcPr>
            <w:tcW w:w="5397" w:type="dxa"/>
            <w:tcBorders>
              <w:top w:val="nil"/>
              <w:left w:val="single" w:sz="8" w:space="0" w:color="FFFFFF"/>
              <w:bottom w:val="single" w:sz="8" w:space="0" w:color="FFFFFF"/>
              <w:right w:val="single" w:sz="8" w:space="0" w:color="FFFFFF"/>
            </w:tcBorders>
            <w:shd w:val="clear" w:color="000000" w:fill="F2F2F2"/>
            <w:vAlign w:val="center"/>
            <w:hideMark/>
          </w:tcPr>
          <w:p w14:paraId="367A9AE6" w14:textId="77777777" w:rsidR="00BE251F" w:rsidRPr="00BE251F" w:rsidRDefault="00BE251F" w:rsidP="00BE251F">
            <w:pPr>
              <w:suppressAutoHyphens w:val="0"/>
              <w:jc w:val="both"/>
              <w:rPr>
                <w:rFonts w:ascii="Verdana" w:hAnsi="Verdana" w:cs="Arial"/>
                <w:sz w:val="16"/>
                <w:szCs w:val="16"/>
                <w:lang w:eastAsia="pt-BR"/>
              </w:rPr>
            </w:pPr>
            <w:r w:rsidRPr="00BE251F">
              <w:rPr>
                <w:rFonts w:ascii="Verdana" w:hAnsi="Verdana" w:cs="Arial"/>
                <w:sz w:val="16"/>
                <w:szCs w:val="16"/>
                <w:lang w:eastAsia="pt-BR"/>
              </w:rPr>
              <w:t>Adições (exclusões) temporárias</w:t>
            </w:r>
          </w:p>
        </w:tc>
        <w:tc>
          <w:tcPr>
            <w:tcW w:w="1276" w:type="dxa"/>
            <w:tcBorders>
              <w:top w:val="nil"/>
              <w:left w:val="nil"/>
              <w:bottom w:val="single" w:sz="8" w:space="0" w:color="FFFFFF"/>
              <w:right w:val="single" w:sz="8" w:space="0" w:color="FFFFFF"/>
            </w:tcBorders>
            <w:shd w:val="clear" w:color="000000" w:fill="F2F2F2"/>
            <w:vAlign w:val="center"/>
            <w:hideMark/>
          </w:tcPr>
          <w:p w14:paraId="18954040" w14:textId="77777777" w:rsidR="00BE251F" w:rsidRPr="00BE251F" w:rsidRDefault="00BE251F" w:rsidP="00BE251F">
            <w:pPr>
              <w:suppressAutoHyphens w:val="0"/>
              <w:jc w:val="right"/>
              <w:rPr>
                <w:rFonts w:ascii="Verdana" w:hAnsi="Verdana" w:cs="Arial"/>
                <w:sz w:val="16"/>
                <w:szCs w:val="16"/>
                <w:lang w:eastAsia="pt-BR"/>
              </w:rPr>
            </w:pPr>
            <w:r w:rsidRPr="00BE251F">
              <w:rPr>
                <w:rFonts w:ascii="Verdana" w:hAnsi="Verdana" w:cs="Arial"/>
                <w:sz w:val="16"/>
                <w:szCs w:val="16"/>
                <w:lang w:eastAsia="pt-BR"/>
              </w:rPr>
              <w:t>4.152</w:t>
            </w:r>
          </w:p>
        </w:tc>
        <w:tc>
          <w:tcPr>
            <w:tcW w:w="1275" w:type="dxa"/>
            <w:tcBorders>
              <w:top w:val="nil"/>
              <w:left w:val="nil"/>
              <w:bottom w:val="single" w:sz="8" w:space="0" w:color="FFFFFF"/>
              <w:right w:val="single" w:sz="8" w:space="0" w:color="FFFFFF"/>
            </w:tcBorders>
            <w:shd w:val="clear" w:color="000000" w:fill="F2F2F2"/>
            <w:vAlign w:val="center"/>
            <w:hideMark/>
          </w:tcPr>
          <w:p w14:paraId="30CE90CC" w14:textId="77777777" w:rsidR="00BE251F" w:rsidRPr="00BE251F" w:rsidRDefault="00BE251F" w:rsidP="00BE251F">
            <w:pPr>
              <w:suppressAutoHyphens w:val="0"/>
              <w:jc w:val="right"/>
              <w:rPr>
                <w:rFonts w:ascii="Verdana" w:hAnsi="Verdana" w:cs="Arial"/>
                <w:sz w:val="16"/>
                <w:szCs w:val="16"/>
                <w:lang w:eastAsia="pt-BR"/>
              </w:rPr>
            </w:pPr>
            <w:r w:rsidRPr="00BE251F">
              <w:rPr>
                <w:rFonts w:ascii="Verdana" w:hAnsi="Verdana" w:cs="Arial"/>
                <w:sz w:val="16"/>
                <w:szCs w:val="16"/>
                <w:lang w:eastAsia="pt-BR"/>
              </w:rPr>
              <w:t>4.152</w:t>
            </w:r>
          </w:p>
        </w:tc>
        <w:tc>
          <w:tcPr>
            <w:tcW w:w="1276" w:type="dxa"/>
            <w:tcBorders>
              <w:top w:val="nil"/>
              <w:left w:val="nil"/>
              <w:bottom w:val="single" w:sz="8" w:space="0" w:color="FFFFFF"/>
              <w:right w:val="single" w:sz="8" w:space="0" w:color="FFFFFF"/>
            </w:tcBorders>
            <w:shd w:val="clear" w:color="000000" w:fill="F2F2F2"/>
            <w:vAlign w:val="center"/>
            <w:hideMark/>
          </w:tcPr>
          <w:p w14:paraId="7F95A8C3" w14:textId="77777777" w:rsidR="00BE251F" w:rsidRPr="00BE251F" w:rsidRDefault="00BE251F" w:rsidP="00BE251F">
            <w:pPr>
              <w:suppressAutoHyphens w:val="0"/>
              <w:jc w:val="right"/>
              <w:rPr>
                <w:rFonts w:ascii="Verdana" w:hAnsi="Verdana" w:cs="Arial"/>
                <w:sz w:val="16"/>
                <w:szCs w:val="16"/>
                <w:lang w:eastAsia="pt-BR"/>
              </w:rPr>
            </w:pPr>
            <w:r w:rsidRPr="00BE251F">
              <w:rPr>
                <w:rFonts w:ascii="Verdana" w:hAnsi="Verdana" w:cs="Arial"/>
                <w:sz w:val="16"/>
                <w:szCs w:val="16"/>
                <w:lang w:eastAsia="pt-BR"/>
              </w:rPr>
              <w:t>3.988</w:t>
            </w:r>
          </w:p>
        </w:tc>
        <w:tc>
          <w:tcPr>
            <w:tcW w:w="1134" w:type="dxa"/>
            <w:tcBorders>
              <w:top w:val="nil"/>
              <w:left w:val="nil"/>
              <w:bottom w:val="single" w:sz="8" w:space="0" w:color="FFFFFF"/>
              <w:right w:val="single" w:sz="8" w:space="0" w:color="FFFFFF"/>
            </w:tcBorders>
            <w:shd w:val="clear" w:color="000000" w:fill="F2F2F2"/>
            <w:vAlign w:val="center"/>
            <w:hideMark/>
          </w:tcPr>
          <w:p w14:paraId="2B784C0F" w14:textId="77777777" w:rsidR="00BE251F" w:rsidRPr="00BE251F" w:rsidRDefault="00BE251F" w:rsidP="00BE251F">
            <w:pPr>
              <w:suppressAutoHyphens w:val="0"/>
              <w:jc w:val="right"/>
              <w:rPr>
                <w:rFonts w:ascii="Verdana" w:hAnsi="Verdana" w:cs="Arial"/>
                <w:sz w:val="16"/>
                <w:szCs w:val="16"/>
                <w:lang w:eastAsia="pt-BR"/>
              </w:rPr>
            </w:pPr>
            <w:r w:rsidRPr="00BE251F">
              <w:rPr>
                <w:rFonts w:ascii="Verdana" w:hAnsi="Verdana" w:cs="Arial"/>
                <w:sz w:val="16"/>
                <w:szCs w:val="16"/>
                <w:lang w:eastAsia="pt-BR"/>
              </w:rPr>
              <w:t>3.988</w:t>
            </w:r>
          </w:p>
        </w:tc>
      </w:tr>
      <w:tr w:rsidR="00BE251F" w:rsidRPr="00BE251F" w14:paraId="5F89B450" w14:textId="77777777" w:rsidTr="001932CF">
        <w:trPr>
          <w:trHeight w:val="300"/>
        </w:trPr>
        <w:tc>
          <w:tcPr>
            <w:tcW w:w="5397" w:type="dxa"/>
            <w:tcBorders>
              <w:top w:val="nil"/>
              <w:left w:val="single" w:sz="8" w:space="0" w:color="FFFFFF"/>
              <w:bottom w:val="single" w:sz="8" w:space="0" w:color="FFFFFF"/>
              <w:right w:val="single" w:sz="8" w:space="0" w:color="FFFFFF"/>
            </w:tcBorders>
            <w:shd w:val="clear" w:color="000000" w:fill="F2F2F2"/>
            <w:vAlign w:val="center"/>
            <w:hideMark/>
          </w:tcPr>
          <w:p w14:paraId="4FEE4B2E" w14:textId="77777777" w:rsidR="00BE251F" w:rsidRPr="00BE251F" w:rsidRDefault="00BE251F" w:rsidP="00BE251F">
            <w:pPr>
              <w:suppressAutoHyphens w:val="0"/>
              <w:jc w:val="both"/>
              <w:rPr>
                <w:rFonts w:ascii="Verdana" w:hAnsi="Verdana" w:cs="Arial"/>
                <w:sz w:val="16"/>
                <w:szCs w:val="16"/>
                <w:lang w:eastAsia="pt-BR"/>
              </w:rPr>
            </w:pPr>
            <w:r w:rsidRPr="00BE251F">
              <w:rPr>
                <w:rFonts w:ascii="Verdana" w:hAnsi="Verdana" w:cs="Arial"/>
                <w:sz w:val="16"/>
                <w:szCs w:val="16"/>
                <w:lang w:eastAsia="pt-BR"/>
              </w:rPr>
              <w:t xml:space="preserve">    Provisão para créditos de liquidação duvidosa </w:t>
            </w:r>
          </w:p>
        </w:tc>
        <w:tc>
          <w:tcPr>
            <w:tcW w:w="1276" w:type="dxa"/>
            <w:tcBorders>
              <w:top w:val="nil"/>
              <w:left w:val="nil"/>
              <w:bottom w:val="single" w:sz="8" w:space="0" w:color="FFFFFF"/>
              <w:right w:val="single" w:sz="8" w:space="0" w:color="FFFFFF"/>
            </w:tcBorders>
            <w:shd w:val="clear" w:color="000000" w:fill="F2F2F2"/>
            <w:vAlign w:val="center"/>
            <w:hideMark/>
          </w:tcPr>
          <w:p w14:paraId="03C6FA68" w14:textId="77777777" w:rsidR="00BE251F" w:rsidRPr="00BE251F" w:rsidRDefault="00BE251F" w:rsidP="00BE251F">
            <w:pPr>
              <w:suppressAutoHyphens w:val="0"/>
              <w:jc w:val="right"/>
              <w:rPr>
                <w:rFonts w:ascii="Verdana" w:hAnsi="Verdana" w:cs="Arial"/>
                <w:sz w:val="16"/>
                <w:szCs w:val="16"/>
                <w:lang w:eastAsia="pt-BR"/>
              </w:rPr>
            </w:pPr>
            <w:r w:rsidRPr="00BE251F">
              <w:rPr>
                <w:rFonts w:ascii="Verdana" w:hAnsi="Verdana" w:cs="Arial"/>
                <w:sz w:val="16"/>
                <w:szCs w:val="16"/>
                <w:lang w:eastAsia="pt-BR"/>
              </w:rPr>
              <w:t>3.970</w:t>
            </w:r>
          </w:p>
        </w:tc>
        <w:tc>
          <w:tcPr>
            <w:tcW w:w="1275" w:type="dxa"/>
            <w:tcBorders>
              <w:top w:val="nil"/>
              <w:left w:val="nil"/>
              <w:bottom w:val="single" w:sz="8" w:space="0" w:color="FFFFFF"/>
              <w:right w:val="single" w:sz="8" w:space="0" w:color="FFFFFF"/>
            </w:tcBorders>
            <w:shd w:val="clear" w:color="000000" w:fill="F2F2F2"/>
            <w:vAlign w:val="center"/>
            <w:hideMark/>
          </w:tcPr>
          <w:p w14:paraId="03812155" w14:textId="77777777" w:rsidR="00BE251F" w:rsidRPr="00BE251F" w:rsidRDefault="00BE251F" w:rsidP="00BE251F">
            <w:pPr>
              <w:suppressAutoHyphens w:val="0"/>
              <w:jc w:val="right"/>
              <w:rPr>
                <w:rFonts w:ascii="Verdana" w:hAnsi="Verdana" w:cs="Arial"/>
                <w:sz w:val="16"/>
                <w:szCs w:val="16"/>
                <w:lang w:eastAsia="pt-BR"/>
              </w:rPr>
            </w:pPr>
            <w:r w:rsidRPr="00BE251F">
              <w:rPr>
                <w:rFonts w:ascii="Verdana" w:hAnsi="Verdana" w:cs="Arial"/>
                <w:sz w:val="16"/>
                <w:szCs w:val="16"/>
                <w:lang w:eastAsia="pt-BR"/>
              </w:rPr>
              <w:t>3.970</w:t>
            </w:r>
          </w:p>
        </w:tc>
        <w:tc>
          <w:tcPr>
            <w:tcW w:w="1276" w:type="dxa"/>
            <w:tcBorders>
              <w:top w:val="nil"/>
              <w:left w:val="nil"/>
              <w:bottom w:val="single" w:sz="8" w:space="0" w:color="FFFFFF"/>
              <w:right w:val="single" w:sz="8" w:space="0" w:color="FFFFFF"/>
            </w:tcBorders>
            <w:shd w:val="clear" w:color="000000" w:fill="F2F2F2"/>
            <w:vAlign w:val="center"/>
            <w:hideMark/>
          </w:tcPr>
          <w:p w14:paraId="0BE85A2D" w14:textId="77777777" w:rsidR="00BE251F" w:rsidRPr="00BE251F" w:rsidRDefault="00BE251F" w:rsidP="00BE251F">
            <w:pPr>
              <w:suppressAutoHyphens w:val="0"/>
              <w:jc w:val="right"/>
              <w:rPr>
                <w:rFonts w:ascii="Verdana" w:hAnsi="Verdana" w:cs="Arial"/>
                <w:sz w:val="16"/>
                <w:szCs w:val="16"/>
                <w:lang w:eastAsia="pt-BR"/>
              </w:rPr>
            </w:pPr>
            <w:r w:rsidRPr="00BE251F">
              <w:rPr>
                <w:rFonts w:ascii="Verdana" w:hAnsi="Verdana" w:cs="Arial"/>
                <w:sz w:val="16"/>
                <w:szCs w:val="16"/>
                <w:lang w:eastAsia="pt-BR"/>
              </w:rPr>
              <w:t>3.552</w:t>
            </w:r>
          </w:p>
        </w:tc>
        <w:tc>
          <w:tcPr>
            <w:tcW w:w="1134" w:type="dxa"/>
            <w:tcBorders>
              <w:top w:val="nil"/>
              <w:left w:val="nil"/>
              <w:bottom w:val="single" w:sz="8" w:space="0" w:color="FFFFFF"/>
              <w:right w:val="single" w:sz="8" w:space="0" w:color="FFFFFF"/>
            </w:tcBorders>
            <w:shd w:val="clear" w:color="000000" w:fill="F2F2F2"/>
            <w:vAlign w:val="center"/>
            <w:hideMark/>
          </w:tcPr>
          <w:p w14:paraId="6BD82ED6" w14:textId="77777777" w:rsidR="00BE251F" w:rsidRPr="00BE251F" w:rsidRDefault="00BE251F" w:rsidP="00BE251F">
            <w:pPr>
              <w:suppressAutoHyphens w:val="0"/>
              <w:jc w:val="right"/>
              <w:rPr>
                <w:rFonts w:ascii="Verdana" w:hAnsi="Verdana" w:cs="Arial"/>
                <w:sz w:val="16"/>
                <w:szCs w:val="16"/>
                <w:lang w:eastAsia="pt-BR"/>
              </w:rPr>
            </w:pPr>
            <w:r w:rsidRPr="00BE251F">
              <w:rPr>
                <w:rFonts w:ascii="Verdana" w:hAnsi="Verdana" w:cs="Arial"/>
                <w:sz w:val="16"/>
                <w:szCs w:val="16"/>
                <w:lang w:eastAsia="pt-BR"/>
              </w:rPr>
              <w:t>3.552</w:t>
            </w:r>
          </w:p>
        </w:tc>
      </w:tr>
      <w:tr w:rsidR="00BE251F" w:rsidRPr="00BE251F" w14:paraId="7C9FC963" w14:textId="77777777" w:rsidTr="001932CF">
        <w:trPr>
          <w:trHeight w:val="300"/>
        </w:trPr>
        <w:tc>
          <w:tcPr>
            <w:tcW w:w="5397" w:type="dxa"/>
            <w:tcBorders>
              <w:top w:val="nil"/>
              <w:left w:val="single" w:sz="8" w:space="0" w:color="FFFFFF"/>
              <w:bottom w:val="single" w:sz="8" w:space="0" w:color="FFFFFF"/>
              <w:right w:val="single" w:sz="8" w:space="0" w:color="FFFFFF"/>
            </w:tcBorders>
            <w:shd w:val="clear" w:color="000000" w:fill="F2F2F2"/>
            <w:vAlign w:val="center"/>
            <w:hideMark/>
          </w:tcPr>
          <w:p w14:paraId="40D7428B" w14:textId="77777777" w:rsidR="00BE251F" w:rsidRPr="00BE251F" w:rsidRDefault="00BE251F" w:rsidP="00BE251F">
            <w:pPr>
              <w:suppressAutoHyphens w:val="0"/>
              <w:jc w:val="both"/>
              <w:rPr>
                <w:rFonts w:ascii="Verdana" w:hAnsi="Verdana" w:cs="Arial"/>
                <w:sz w:val="16"/>
                <w:szCs w:val="16"/>
                <w:lang w:eastAsia="pt-BR"/>
              </w:rPr>
            </w:pPr>
            <w:r w:rsidRPr="00BE251F">
              <w:rPr>
                <w:rFonts w:ascii="Verdana" w:hAnsi="Verdana" w:cs="Arial"/>
                <w:sz w:val="16"/>
                <w:szCs w:val="16"/>
                <w:lang w:eastAsia="pt-BR"/>
              </w:rPr>
              <w:t xml:space="preserve">    Provisões para contingências</w:t>
            </w:r>
          </w:p>
        </w:tc>
        <w:tc>
          <w:tcPr>
            <w:tcW w:w="1276" w:type="dxa"/>
            <w:tcBorders>
              <w:top w:val="nil"/>
              <w:left w:val="nil"/>
              <w:bottom w:val="single" w:sz="8" w:space="0" w:color="FFFFFF"/>
              <w:right w:val="single" w:sz="8" w:space="0" w:color="FFFFFF"/>
            </w:tcBorders>
            <w:shd w:val="clear" w:color="000000" w:fill="F2F2F2"/>
            <w:vAlign w:val="center"/>
            <w:hideMark/>
          </w:tcPr>
          <w:p w14:paraId="1D20B467" w14:textId="77777777" w:rsidR="00BE251F" w:rsidRPr="00BE251F" w:rsidRDefault="00BE251F" w:rsidP="00BE251F">
            <w:pPr>
              <w:suppressAutoHyphens w:val="0"/>
              <w:jc w:val="right"/>
              <w:rPr>
                <w:rFonts w:ascii="Verdana" w:hAnsi="Verdana" w:cs="Arial"/>
                <w:sz w:val="16"/>
                <w:szCs w:val="16"/>
                <w:lang w:eastAsia="pt-BR"/>
              </w:rPr>
            </w:pPr>
            <w:r w:rsidRPr="00BE251F">
              <w:rPr>
                <w:rFonts w:ascii="Verdana" w:hAnsi="Verdana" w:cs="Arial"/>
                <w:sz w:val="16"/>
                <w:szCs w:val="16"/>
                <w:lang w:eastAsia="pt-BR"/>
              </w:rPr>
              <w:t>(998)</w:t>
            </w:r>
          </w:p>
        </w:tc>
        <w:tc>
          <w:tcPr>
            <w:tcW w:w="1275" w:type="dxa"/>
            <w:tcBorders>
              <w:top w:val="nil"/>
              <w:left w:val="nil"/>
              <w:bottom w:val="single" w:sz="8" w:space="0" w:color="FFFFFF"/>
              <w:right w:val="single" w:sz="8" w:space="0" w:color="FFFFFF"/>
            </w:tcBorders>
            <w:shd w:val="clear" w:color="000000" w:fill="F2F2F2"/>
            <w:vAlign w:val="center"/>
            <w:hideMark/>
          </w:tcPr>
          <w:p w14:paraId="0AB58819" w14:textId="77777777" w:rsidR="00BE251F" w:rsidRPr="00BE251F" w:rsidRDefault="00BE251F" w:rsidP="00BE251F">
            <w:pPr>
              <w:suppressAutoHyphens w:val="0"/>
              <w:jc w:val="right"/>
              <w:rPr>
                <w:rFonts w:ascii="Verdana" w:hAnsi="Verdana" w:cs="Arial"/>
                <w:sz w:val="16"/>
                <w:szCs w:val="16"/>
                <w:lang w:eastAsia="pt-BR"/>
              </w:rPr>
            </w:pPr>
            <w:r w:rsidRPr="00BE251F">
              <w:rPr>
                <w:rFonts w:ascii="Verdana" w:hAnsi="Verdana" w:cs="Arial"/>
                <w:sz w:val="16"/>
                <w:szCs w:val="16"/>
                <w:lang w:eastAsia="pt-BR"/>
              </w:rPr>
              <w:t>(998)</w:t>
            </w:r>
          </w:p>
        </w:tc>
        <w:tc>
          <w:tcPr>
            <w:tcW w:w="1276" w:type="dxa"/>
            <w:tcBorders>
              <w:top w:val="nil"/>
              <w:left w:val="nil"/>
              <w:bottom w:val="single" w:sz="8" w:space="0" w:color="FFFFFF"/>
              <w:right w:val="single" w:sz="8" w:space="0" w:color="FFFFFF"/>
            </w:tcBorders>
            <w:shd w:val="clear" w:color="000000" w:fill="F2F2F2"/>
            <w:vAlign w:val="center"/>
            <w:hideMark/>
          </w:tcPr>
          <w:p w14:paraId="7132CECB" w14:textId="77777777" w:rsidR="00BE251F" w:rsidRPr="00BE251F" w:rsidRDefault="00BE251F" w:rsidP="00BE251F">
            <w:pPr>
              <w:suppressAutoHyphens w:val="0"/>
              <w:jc w:val="right"/>
              <w:rPr>
                <w:rFonts w:ascii="Verdana" w:hAnsi="Verdana" w:cs="Arial"/>
                <w:sz w:val="16"/>
                <w:szCs w:val="16"/>
                <w:lang w:eastAsia="pt-BR"/>
              </w:rPr>
            </w:pPr>
            <w:r w:rsidRPr="00BE251F">
              <w:rPr>
                <w:rFonts w:ascii="Verdana" w:hAnsi="Verdana" w:cs="Arial"/>
                <w:sz w:val="16"/>
                <w:szCs w:val="16"/>
                <w:lang w:eastAsia="pt-BR"/>
              </w:rPr>
              <w:t>364</w:t>
            </w:r>
          </w:p>
        </w:tc>
        <w:tc>
          <w:tcPr>
            <w:tcW w:w="1134" w:type="dxa"/>
            <w:tcBorders>
              <w:top w:val="nil"/>
              <w:left w:val="nil"/>
              <w:bottom w:val="single" w:sz="8" w:space="0" w:color="FFFFFF"/>
              <w:right w:val="single" w:sz="8" w:space="0" w:color="FFFFFF"/>
            </w:tcBorders>
            <w:shd w:val="clear" w:color="000000" w:fill="F2F2F2"/>
            <w:vAlign w:val="center"/>
            <w:hideMark/>
          </w:tcPr>
          <w:p w14:paraId="453425ED" w14:textId="77777777" w:rsidR="00BE251F" w:rsidRPr="00BE251F" w:rsidRDefault="00BE251F" w:rsidP="00BE251F">
            <w:pPr>
              <w:suppressAutoHyphens w:val="0"/>
              <w:jc w:val="right"/>
              <w:rPr>
                <w:rFonts w:ascii="Verdana" w:hAnsi="Verdana" w:cs="Arial"/>
                <w:sz w:val="16"/>
                <w:szCs w:val="16"/>
                <w:lang w:eastAsia="pt-BR"/>
              </w:rPr>
            </w:pPr>
            <w:r w:rsidRPr="00BE251F">
              <w:rPr>
                <w:rFonts w:ascii="Verdana" w:hAnsi="Verdana" w:cs="Arial"/>
                <w:sz w:val="16"/>
                <w:szCs w:val="16"/>
                <w:lang w:eastAsia="pt-BR"/>
              </w:rPr>
              <w:t>364</w:t>
            </w:r>
          </w:p>
        </w:tc>
      </w:tr>
      <w:tr w:rsidR="00BE251F" w:rsidRPr="00BE251F" w14:paraId="5E44921F" w14:textId="77777777" w:rsidTr="001932CF">
        <w:trPr>
          <w:trHeight w:val="300"/>
        </w:trPr>
        <w:tc>
          <w:tcPr>
            <w:tcW w:w="5397" w:type="dxa"/>
            <w:tcBorders>
              <w:top w:val="nil"/>
              <w:left w:val="single" w:sz="8" w:space="0" w:color="FFFFFF"/>
              <w:bottom w:val="single" w:sz="8" w:space="0" w:color="FFFFFF"/>
              <w:right w:val="single" w:sz="8" w:space="0" w:color="FFFFFF"/>
            </w:tcBorders>
            <w:shd w:val="clear" w:color="000000" w:fill="F2F2F2"/>
            <w:vAlign w:val="center"/>
            <w:hideMark/>
          </w:tcPr>
          <w:p w14:paraId="18FDE86F" w14:textId="77777777" w:rsidR="00BE251F" w:rsidRPr="00BE251F" w:rsidRDefault="00BE251F" w:rsidP="00BE251F">
            <w:pPr>
              <w:suppressAutoHyphens w:val="0"/>
              <w:jc w:val="both"/>
              <w:rPr>
                <w:rFonts w:ascii="Verdana" w:hAnsi="Verdana" w:cs="Arial"/>
                <w:sz w:val="16"/>
                <w:szCs w:val="16"/>
                <w:lang w:eastAsia="pt-BR"/>
              </w:rPr>
            </w:pPr>
            <w:r w:rsidRPr="00BE251F">
              <w:rPr>
                <w:rFonts w:ascii="Verdana" w:hAnsi="Verdana" w:cs="Arial"/>
                <w:sz w:val="16"/>
                <w:szCs w:val="16"/>
                <w:lang w:eastAsia="pt-BR"/>
              </w:rPr>
              <w:t xml:space="preserve">    Outras adições (exclusões) temporárias</w:t>
            </w:r>
          </w:p>
        </w:tc>
        <w:tc>
          <w:tcPr>
            <w:tcW w:w="1276" w:type="dxa"/>
            <w:tcBorders>
              <w:top w:val="nil"/>
              <w:left w:val="nil"/>
              <w:bottom w:val="single" w:sz="8" w:space="0" w:color="FFFFFF"/>
              <w:right w:val="single" w:sz="8" w:space="0" w:color="FFFFFF"/>
            </w:tcBorders>
            <w:shd w:val="clear" w:color="000000" w:fill="F2F2F2"/>
            <w:vAlign w:val="center"/>
            <w:hideMark/>
          </w:tcPr>
          <w:p w14:paraId="5FCA9B67" w14:textId="77777777" w:rsidR="00BE251F" w:rsidRPr="00BE251F" w:rsidRDefault="00BE251F" w:rsidP="00BE251F">
            <w:pPr>
              <w:suppressAutoHyphens w:val="0"/>
              <w:jc w:val="right"/>
              <w:rPr>
                <w:rFonts w:ascii="Verdana" w:hAnsi="Verdana" w:cs="Arial"/>
                <w:sz w:val="16"/>
                <w:szCs w:val="16"/>
                <w:lang w:eastAsia="pt-BR"/>
              </w:rPr>
            </w:pPr>
            <w:r w:rsidRPr="00BE251F">
              <w:rPr>
                <w:rFonts w:ascii="Verdana" w:hAnsi="Verdana" w:cs="Arial"/>
                <w:sz w:val="16"/>
                <w:szCs w:val="16"/>
                <w:lang w:eastAsia="pt-BR"/>
              </w:rPr>
              <w:t>1.180</w:t>
            </w:r>
          </w:p>
        </w:tc>
        <w:tc>
          <w:tcPr>
            <w:tcW w:w="1275" w:type="dxa"/>
            <w:tcBorders>
              <w:top w:val="nil"/>
              <w:left w:val="nil"/>
              <w:bottom w:val="single" w:sz="8" w:space="0" w:color="FFFFFF"/>
              <w:right w:val="single" w:sz="8" w:space="0" w:color="FFFFFF"/>
            </w:tcBorders>
            <w:shd w:val="clear" w:color="000000" w:fill="F2F2F2"/>
            <w:vAlign w:val="center"/>
            <w:hideMark/>
          </w:tcPr>
          <w:p w14:paraId="7AB89748" w14:textId="77777777" w:rsidR="00BE251F" w:rsidRPr="00BE251F" w:rsidRDefault="00BE251F" w:rsidP="00BE251F">
            <w:pPr>
              <w:suppressAutoHyphens w:val="0"/>
              <w:jc w:val="right"/>
              <w:rPr>
                <w:rFonts w:ascii="Verdana" w:hAnsi="Verdana" w:cs="Arial"/>
                <w:sz w:val="16"/>
                <w:szCs w:val="16"/>
                <w:lang w:eastAsia="pt-BR"/>
              </w:rPr>
            </w:pPr>
            <w:r w:rsidRPr="00BE251F">
              <w:rPr>
                <w:rFonts w:ascii="Verdana" w:hAnsi="Verdana" w:cs="Arial"/>
                <w:sz w:val="16"/>
                <w:szCs w:val="16"/>
                <w:lang w:eastAsia="pt-BR"/>
              </w:rPr>
              <w:t>1.180</w:t>
            </w:r>
          </w:p>
        </w:tc>
        <w:tc>
          <w:tcPr>
            <w:tcW w:w="1276" w:type="dxa"/>
            <w:tcBorders>
              <w:top w:val="nil"/>
              <w:left w:val="nil"/>
              <w:bottom w:val="single" w:sz="8" w:space="0" w:color="FFFFFF"/>
              <w:right w:val="single" w:sz="8" w:space="0" w:color="FFFFFF"/>
            </w:tcBorders>
            <w:shd w:val="clear" w:color="000000" w:fill="F2F2F2"/>
            <w:vAlign w:val="center"/>
            <w:hideMark/>
          </w:tcPr>
          <w:p w14:paraId="16908F55" w14:textId="77777777" w:rsidR="00BE251F" w:rsidRPr="00BE251F" w:rsidRDefault="00BE251F" w:rsidP="00BE251F">
            <w:pPr>
              <w:suppressAutoHyphens w:val="0"/>
              <w:jc w:val="right"/>
              <w:rPr>
                <w:rFonts w:ascii="Verdana" w:hAnsi="Verdana" w:cs="Arial"/>
                <w:sz w:val="16"/>
                <w:szCs w:val="16"/>
                <w:lang w:eastAsia="pt-BR"/>
              </w:rPr>
            </w:pPr>
            <w:r w:rsidRPr="00BE251F">
              <w:rPr>
                <w:rFonts w:ascii="Verdana" w:hAnsi="Verdana" w:cs="Arial"/>
                <w:sz w:val="16"/>
                <w:szCs w:val="16"/>
                <w:lang w:eastAsia="pt-BR"/>
              </w:rPr>
              <w:t>72</w:t>
            </w:r>
          </w:p>
        </w:tc>
        <w:tc>
          <w:tcPr>
            <w:tcW w:w="1134" w:type="dxa"/>
            <w:tcBorders>
              <w:top w:val="nil"/>
              <w:left w:val="nil"/>
              <w:bottom w:val="single" w:sz="8" w:space="0" w:color="FFFFFF"/>
              <w:right w:val="single" w:sz="8" w:space="0" w:color="FFFFFF"/>
            </w:tcBorders>
            <w:shd w:val="clear" w:color="000000" w:fill="F2F2F2"/>
            <w:vAlign w:val="center"/>
            <w:hideMark/>
          </w:tcPr>
          <w:p w14:paraId="42D77231" w14:textId="77777777" w:rsidR="00BE251F" w:rsidRPr="00BE251F" w:rsidRDefault="00BE251F" w:rsidP="00BE251F">
            <w:pPr>
              <w:suppressAutoHyphens w:val="0"/>
              <w:jc w:val="right"/>
              <w:rPr>
                <w:rFonts w:ascii="Verdana" w:hAnsi="Verdana" w:cs="Arial"/>
                <w:sz w:val="16"/>
                <w:szCs w:val="16"/>
                <w:lang w:eastAsia="pt-BR"/>
              </w:rPr>
            </w:pPr>
            <w:r w:rsidRPr="00BE251F">
              <w:rPr>
                <w:rFonts w:ascii="Verdana" w:hAnsi="Verdana" w:cs="Arial"/>
                <w:sz w:val="16"/>
                <w:szCs w:val="16"/>
                <w:lang w:eastAsia="pt-BR"/>
              </w:rPr>
              <w:t>72</w:t>
            </w:r>
          </w:p>
        </w:tc>
      </w:tr>
      <w:tr w:rsidR="00BE251F" w:rsidRPr="00BE251F" w14:paraId="1BE427A6" w14:textId="77777777" w:rsidTr="001932CF">
        <w:trPr>
          <w:trHeight w:val="300"/>
        </w:trPr>
        <w:tc>
          <w:tcPr>
            <w:tcW w:w="5397" w:type="dxa"/>
            <w:tcBorders>
              <w:top w:val="nil"/>
              <w:left w:val="single" w:sz="8" w:space="0" w:color="FFFFFF"/>
              <w:bottom w:val="single" w:sz="8" w:space="0" w:color="FFFFFF"/>
              <w:right w:val="single" w:sz="8" w:space="0" w:color="FFFFFF"/>
            </w:tcBorders>
            <w:shd w:val="clear" w:color="000000" w:fill="F2F2F2"/>
            <w:vAlign w:val="center"/>
            <w:hideMark/>
          </w:tcPr>
          <w:p w14:paraId="07A6A4AE" w14:textId="77777777" w:rsidR="00BE251F" w:rsidRPr="00BE251F" w:rsidRDefault="00BE251F" w:rsidP="00BE251F">
            <w:pPr>
              <w:suppressAutoHyphens w:val="0"/>
              <w:jc w:val="both"/>
              <w:rPr>
                <w:rFonts w:ascii="Verdana" w:hAnsi="Verdana" w:cs="Arial"/>
                <w:sz w:val="16"/>
                <w:szCs w:val="16"/>
                <w:lang w:eastAsia="pt-BR"/>
              </w:rPr>
            </w:pPr>
            <w:r w:rsidRPr="00BE251F">
              <w:rPr>
                <w:rFonts w:ascii="Verdana" w:hAnsi="Verdana" w:cs="Arial"/>
                <w:sz w:val="16"/>
                <w:szCs w:val="16"/>
                <w:lang w:eastAsia="pt-BR"/>
              </w:rPr>
              <w:t>Adições (exclusões) permanentes</w:t>
            </w:r>
          </w:p>
        </w:tc>
        <w:tc>
          <w:tcPr>
            <w:tcW w:w="1276" w:type="dxa"/>
            <w:tcBorders>
              <w:top w:val="nil"/>
              <w:left w:val="nil"/>
              <w:bottom w:val="single" w:sz="8" w:space="0" w:color="FFFFFF"/>
              <w:right w:val="single" w:sz="8" w:space="0" w:color="FFFFFF"/>
            </w:tcBorders>
            <w:shd w:val="clear" w:color="000000" w:fill="F2F2F2"/>
            <w:vAlign w:val="center"/>
            <w:hideMark/>
          </w:tcPr>
          <w:p w14:paraId="1F084C87" w14:textId="77777777" w:rsidR="00BE251F" w:rsidRPr="00BE251F" w:rsidRDefault="00BE251F" w:rsidP="00BE251F">
            <w:pPr>
              <w:suppressAutoHyphens w:val="0"/>
              <w:jc w:val="right"/>
              <w:rPr>
                <w:rFonts w:ascii="Verdana" w:hAnsi="Verdana" w:cs="Arial"/>
                <w:sz w:val="16"/>
                <w:szCs w:val="16"/>
                <w:lang w:eastAsia="pt-BR"/>
              </w:rPr>
            </w:pPr>
            <w:r w:rsidRPr="00BE251F">
              <w:rPr>
                <w:rFonts w:ascii="Verdana" w:hAnsi="Verdana" w:cs="Arial"/>
                <w:sz w:val="16"/>
                <w:szCs w:val="16"/>
                <w:lang w:eastAsia="pt-BR"/>
              </w:rPr>
              <w:t>(25.336)</w:t>
            </w:r>
          </w:p>
        </w:tc>
        <w:tc>
          <w:tcPr>
            <w:tcW w:w="1275" w:type="dxa"/>
            <w:tcBorders>
              <w:top w:val="nil"/>
              <w:left w:val="nil"/>
              <w:bottom w:val="single" w:sz="8" w:space="0" w:color="FFFFFF"/>
              <w:right w:val="single" w:sz="8" w:space="0" w:color="FFFFFF"/>
            </w:tcBorders>
            <w:shd w:val="clear" w:color="000000" w:fill="F2F2F2"/>
            <w:vAlign w:val="center"/>
            <w:hideMark/>
          </w:tcPr>
          <w:p w14:paraId="1C6C9C0E" w14:textId="77777777" w:rsidR="00BE251F" w:rsidRPr="00BE251F" w:rsidRDefault="00BE251F" w:rsidP="00BE251F">
            <w:pPr>
              <w:suppressAutoHyphens w:val="0"/>
              <w:jc w:val="right"/>
              <w:rPr>
                <w:rFonts w:ascii="Verdana" w:hAnsi="Verdana" w:cs="Arial"/>
                <w:sz w:val="16"/>
                <w:szCs w:val="16"/>
                <w:lang w:eastAsia="pt-BR"/>
              </w:rPr>
            </w:pPr>
            <w:r w:rsidRPr="00BE251F">
              <w:rPr>
                <w:rFonts w:ascii="Verdana" w:hAnsi="Verdana" w:cs="Arial"/>
                <w:sz w:val="16"/>
                <w:szCs w:val="16"/>
                <w:lang w:eastAsia="pt-BR"/>
              </w:rPr>
              <w:t>(25.336)</w:t>
            </w:r>
          </w:p>
        </w:tc>
        <w:tc>
          <w:tcPr>
            <w:tcW w:w="1276" w:type="dxa"/>
            <w:tcBorders>
              <w:top w:val="nil"/>
              <w:left w:val="nil"/>
              <w:bottom w:val="single" w:sz="8" w:space="0" w:color="FFFFFF"/>
              <w:right w:val="single" w:sz="8" w:space="0" w:color="FFFFFF"/>
            </w:tcBorders>
            <w:shd w:val="clear" w:color="000000" w:fill="F2F2F2"/>
            <w:vAlign w:val="center"/>
            <w:hideMark/>
          </w:tcPr>
          <w:p w14:paraId="0DAB83BB" w14:textId="77777777" w:rsidR="00BE251F" w:rsidRPr="00BE251F" w:rsidRDefault="00BE251F" w:rsidP="00BE251F">
            <w:pPr>
              <w:suppressAutoHyphens w:val="0"/>
              <w:jc w:val="right"/>
              <w:rPr>
                <w:rFonts w:ascii="Verdana" w:hAnsi="Verdana" w:cs="Arial"/>
                <w:sz w:val="16"/>
                <w:szCs w:val="16"/>
                <w:lang w:eastAsia="pt-BR"/>
              </w:rPr>
            </w:pPr>
            <w:r w:rsidRPr="00BE251F">
              <w:rPr>
                <w:rFonts w:ascii="Verdana" w:hAnsi="Verdana" w:cs="Arial"/>
                <w:sz w:val="16"/>
                <w:szCs w:val="16"/>
                <w:lang w:eastAsia="pt-BR"/>
              </w:rPr>
              <w:t>(4.192)</w:t>
            </w:r>
          </w:p>
        </w:tc>
        <w:tc>
          <w:tcPr>
            <w:tcW w:w="1134" w:type="dxa"/>
            <w:tcBorders>
              <w:top w:val="nil"/>
              <w:left w:val="nil"/>
              <w:bottom w:val="single" w:sz="8" w:space="0" w:color="FFFFFF"/>
              <w:right w:val="single" w:sz="8" w:space="0" w:color="FFFFFF"/>
            </w:tcBorders>
            <w:shd w:val="clear" w:color="000000" w:fill="F2F2F2"/>
            <w:vAlign w:val="center"/>
            <w:hideMark/>
          </w:tcPr>
          <w:p w14:paraId="07E94AB8" w14:textId="77777777" w:rsidR="00BE251F" w:rsidRPr="00BE251F" w:rsidRDefault="00BE251F" w:rsidP="00BE251F">
            <w:pPr>
              <w:suppressAutoHyphens w:val="0"/>
              <w:jc w:val="right"/>
              <w:rPr>
                <w:rFonts w:ascii="Verdana" w:hAnsi="Verdana" w:cs="Arial"/>
                <w:sz w:val="16"/>
                <w:szCs w:val="16"/>
                <w:lang w:eastAsia="pt-BR"/>
              </w:rPr>
            </w:pPr>
            <w:r w:rsidRPr="00BE251F">
              <w:rPr>
                <w:rFonts w:ascii="Verdana" w:hAnsi="Verdana" w:cs="Arial"/>
                <w:sz w:val="16"/>
                <w:szCs w:val="16"/>
                <w:lang w:eastAsia="pt-BR"/>
              </w:rPr>
              <w:t>(4.192)</w:t>
            </w:r>
          </w:p>
        </w:tc>
      </w:tr>
      <w:tr w:rsidR="00BE251F" w:rsidRPr="00BE251F" w14:paraId="2B0340C1" w14:textId="77777777" w:rsidTr="001932CF">
        <w:trPr>
          <w:trHeight w:val="300"/>
        </w:trPr>
        <w:tc>
          <w:tcPr>
            <w:tcW w:w="5397" w:type="dxa"/>
            <w:tcBorders>
              <w:top w:val="nil"/>
              <w:left w:val="single" w:sz="8" w:space="0" w:color="FFFFFF"/>
              <w:bottom w:val="single" w:sz="8" w:space="0" w:color="FFFFFF"/>
              <w:right w:val="single" w:sz="8" w:space="0" w:color="FFFFFF"/>
            </w:tcBorders>
            <w:shd w:val="clear" w:color="000000" w:fill="F2F2F2"/>
            <w:vAlign w:val="center"/>
            <w:hideMark/>
          </w:tcPr>
          <w:p w14:paraId="1AD1C4A1" w14:textId="77777777" w:rsidR="00BE251F" w:rsidRPr="00BE251F" w:rsidRDefault="00BE251F" w:rsidP="00BE251F">
            <w:pPr>
              <w:suppressAutoHyphens w:val="0"/>
              <w:jc w:val="both"/>
              <w:rPr>
                <w:rFonts w:ascii="Verdana" w:hAnsi="Verdana" w:cs="Arial"/>
                <w:sz w:val="16"/>
                <w:szCs w:val="16"/>
                <w:lang w:eastAsia="pt-BR"/>
              </w:rPr>
            </w:pPr>
            <w:r w:rsidRPr="00BE251F">
              <w:rPr>
                <w:rFonts w:ascii="Verdana" w:hAnsi="Verdana" w:cs="Arial"/>
                <w:sz w:val="16"/>
                <w:szCs w:val="16"/>
                <w:lang w:eastAsia="pt-BR"/>
              </w:rPr>
              <w:t xml:space="preserve">    Juros sobre o capital próprio</w:t>
            </w:r>
          </w:p>
        </w:tc>
        <w:tc>
          <w:tcPr>
            <w:tcW w:w="1276" w:type="dxa"/>
            <w:tcBorders>
              <w:top w:val="nil"/>
              <w:left w:val="nil"/>
              <w:bottom w:val="single" w:sz="8" w:space="0" w:color="FFFFFF"/>
              <w:right w:val="single" w:sz="8" w:space="0" w:color="FFFFFF"/>
            </w:tcBorders>
            <w:shd w:val="clear" w:color="000000" w:fill="F2F2F2"/>
            <w:vAlign w:val="center"/>
            <w:hideMark/>
          </w:tcPr>
          <w:p w14:paraId="7C71063D" w14:textId="77777777" w:rsidR="00BE251F" w:rsidRPr="00BE251F" w:rsidRDefault="00BE251F" w:rsidP="00BE251F">
            <w:pPr>
              <w:suppressAutoHyphens w:val="0"/>
              <w:jc w:val="right"/>
              <w:rPr>
                <w:rFonts w:ascii="Verdana" w:hAnsi="Verdana" w:cs="Arial"/>
                <w:sz w:val="16"/>
                <w:szCs w:val="16"/>
                <w:lang w:eastAsia="pt-BR"/>
              </w:rPr>
            </w:pPr>
            <w:r w:rsidRPr="00BE251F">
              <w:rPr>
                <w:rFonts w:ascii="Verdana" w:hAnsi="Verdana" w:cs="Arial"/>
                <w:sz w:val="16"/>
                <w:szCs w:val="16"/>
                <w:lang w:eastAsia="pt-BR"/>
              </w:rPr>
              <w:t>(25.740)</w:t>
            </w:r>
          </w:p>
        </w:tc>
        <w:tc>
          <w:tcPr>
            <w:tcW w:w="1275" w:type="dxa"/>
            <w:tcBorders>
              <w:top w:val="nil"/>
              <w:left w:val="nil"/>
              <w:bottom w:val="single" w:sz="8" w:space="0" w:color="FFFFFF"/>
              <w:right w:val="single" w:sz="8" w:space="0" w:color="FFFFFF"/>
            </w:tcBorders>
            <w:shd w:val="clear" w:color="000000" w:fill="F2F2F2"/>
            <w:vAlign w:val="center"/>
            <w:hideMark/>
          </w:tcPr>
          <w:p w14:paraId="17094361" w14:textId="77777777" w:rsidR="00BE251F" w:rsidRPr="00BE251F" w:rsidRDefault="00BE251F" w:rsidP="00BE251F">
            <w:pPr>
              <w:suppressAutoHyphens w:val="0"/>
              <w:jc w:val="right"/>
              <w:rPr>
                <w:rFonts w:ascii="Verdana" w:hAnsi="Verdana" w:cs="Arial"/>
                <w:sz w:val="16"/>
                <w:szCs w:val="16"/>
                <w:lang w:eastAsia="pt-BR"/>
              </w:rPr>
            </w:pPr>
            <w:r w:rsidRPr="00BE251F">
              <w:rPr>
                <w:rFonts w:ascii="Verdana" w:hAnsi="Verdana" w:cs="Arial"/>
                <w:sz w:val="16"/>
                <w:szCs w:val="16"/>
                <w:lang w:eastAsia="pt-BR"/>
              </w:rPr>
              <w:t>(25.740)</w:t>
            </w:r>
          </w:p>
        </w:tc>
        <w:tc>
          <w:tcPr>
            <w:tcW w:w="1276" w:type="dxa"/>
            <w:tcBorders>
              <w:top w:val="nil"/>
              <w:left w:val="nil"/>
              <w:bottom w:val="single" w:sz="8" w:space="0" w:color="FFFFFF"/>
              <w:right w:val="single" w:sz="8" w:space="0" w:color="FFFFFF"/>
            </w:tcBorders>
            <w:shd w:val="clear" w:color="000000" w:fill="F2F2F2"/>
            <w:vAlign w:val="center"/>
            <w:hideMark/>
          </w:tcPr>
          <w:p w14:paraId="596AA565" w14:textId="77777777" w:rsidR="00BE251F" w:rsidRPr="00BE251F" w:rsidRDefault="00BE251F" w:rsidP="00BE251F">
            <w:pPr>
              <w:suppressAutoHyphens w:val="0"/>
              <w:jc w:val="right"/>
              <w:rPr>
                <w:rFonts w:ascii="Verdana" w:hAnsi="Verdana" w:cs="Arial"/>
                <w:sz w:val="16"/>
                <w:szCs w:val="16"/>
                <w:lang w:eastAsia="pt-BR"/>
              </w:rPr>
            </w:pPr>
            <w:r w:rsidRPr="00BE251F">
              <w:rPr>
                <w:rFonts w:ascii="Verdana" w:hAnsi="Verdana" w:cs="Arial"/>
                <w:sz w:val="16"/>
                <w:szCs w:val="16"/>
                <w:lang w:eastAsia="pt-BR"/>
              </w:rPr>
              <w:t>(4.574)</w:t>
            </w:r>
          </w:p>
        </w:tc>
        <w:tc>
          <w:tcPr>
            <w:tcW w:w="1134" w:type="dxa"/>
            <w:tcBorders>
              <w:top w:val="nil"/>
              <w:left w:val="nil"/>
              <w:bottom w:val="single" w:sz="8" w:space="0" w:color="FFFFFF"/>
              <w:right w:val="single" w:sz="8" w:space="0" w:color="FFFFFF"/>
            </w:tcBorders>
            <w:shd w:val="clear" w:color="000000" w:fill="F2F2F2"/>
            <w:vAlign w:val="center"/>
            <w:hideMark/>
          </w:tcPr>
          <w:p w14:paraId="6B5806A1" w14:textId="77777777" w:rsidR="00BE251F" w:rsidRPr="00BE251F" w:rsidRDefault="00BE251F" w:rsidP="00BE251F">
            <w:pPr>
              <w:suppressAutoHyphens w:val="0"/>
              <w:jc w:val="right"/>
              <w:rPr>
                <w:rFonts w:ascii="Verdana" w:hAnsi="Verdana" w:cs="Arial"/>
                <w:sz w:val="16"/>
                <w:szCs w:val="16"/>
                <w:lang w:eastAsia="pt-BR"/>
              </w:rPr>
            </w:pPr>
            <w:r w:rsidRPr="00BE251F">
              <w:rPr>
                <w:rFonts w:ascii="Verdana" w:hAnsi="Verdana" w:cs="Arial"/>
                <w:sz w:val="16"/>
                <w:szCs w:val="16"/>
                <w:lang w:eastAsia="pt-BR"/>
              </w:rPr>
              <w:t>(4.574)</w:t>
            </w:r>
          </w:p>
        </w:tc>
      </w:tr>
      <w:tr w:rsidR="00BE251F" w:rsidRPr="00BE251F" w14:paraId="31148DE9" w14:textId="77777777" w:rsidTr="001932CF">
        <w:trPr>
          <w:trHeight w:val="300"/>
        </w:trPr>
        <w:tc>
          <w:tcPr>
            <w:tcW w:w="5397" w:type="dxa"/>
            <w:tcBorders>
              <w:top w:val="nil"/>
              <w:left w:val="single" w:sz="8" w:space="0" w:color="FFFFFF"/>
              <w:bottom w:val="single" w:sz="8" w:space="0" w:color="FFFFFF"/>
              <w:right w:val="single" w:sz="8" w:space="0" w:color="FFFFFF"/>
            </w:tcBorders>
            <w:shd w:val="clear" w:color="000000" w:fill="F2F2F2"/>
            <w:vAlign w:val="center"/>
            <w:hideMark/>
          </w:tcPr>
          <w:p w14:paraId="663C3150" w14:textId="77777777" w:rsidR="00BE251F" w:rsidRPr="00BE251F" w:rsidRDefault="00BE251F" w:rsidP="00BE251F">
            <w:pPr>
              <w:suppressAutoHyphens w:val="0"/>
              <w:jc w:val="both"/>
              <w:rPr>
                <w:rFonts w:ascii="Verdana" w:hAnsi="Verdana" w:cs="Arial"/>
                <w:sz w:val="16"/>
                <w:szCs w:val="16"/>
                <w:lang w:eastAsia="pt-BR"/>
              </w:rPr>
            </w:pPr>
            <w:r w:rsidRPr="00BE251F">
              <w:rPr>
                <w:rFonts w:ascii="Verdana" w:hAnsi="Verdana" w:cs="Arial"/>
                <w:sz w:val="16"/>
                <w:szCs w:val="16"/>
                <w:lang w:eastAsia="pt-BR"/>
              </w:rPr>
              <w:t xml:space="preserve">    Outras adições (exclusões) permanentes</w:t>
            </w:r>
          </w:p>
        </w:tc>
        <w:tc>
          <w:tcPr>
            <w:tcW w:w="1276" w:type="dxa"/>
            <w:tcBorders>
              <w:top w:val="nil"/>
              <w:left w:val="nil"/>
              <w:bottom w:val="single" w:sz="8" w:space="0" w:color="FFFFFF"/>
              <w:right w:val="single" w:sz="8" w:space="0" w:color="FFFFFF"/>
            </w:tcBorders>
            <w:shd w:val="clear" w:color="000000" w:fill="F2F2F2"/>
            <w:vAlign w:val="center"/>
            <w:hideMark/>
          </w:tcPr>
          <w:p w14:paraId="2E3CB06A" w14:textId="77777777" w:rsidR="00BE251F" w:rsidRPr="00BE251F" w:rsidRDefault="00BE251F" w:rsidP="00BE251F">
            <w:pPr>
              <w:suppressAutoHyphens w:val="0"/>
              <w:jc w:val="right"/>
              <w:rPr>
                <w:rFonts w:ascii="Verdana" w:hAnsi="Verdana" w:cs="Arial"/>
                <w:sz w:val="16"/>
                <w:szCs w:val="16"/>
                <w:lang w:eastAsia="pt-BR"/>
              </w:rPr>
            </w:pPr>
            <w:r w:rsidRPr="00BE251F">
              <w:rPr>
                <w:rFonts w:ascii="Verdana" w:hAnsi="Verdana" w:cs="Arial"/>
                <w:sz w:val="16"/>
                <w:szCs w:val="16"/>
                <w:lang w:eastAsia="pt-BR"/>
              </w:rPr>
              <w:t>404</w:t>
            </w:r>
          </w:p>
        </w:tc>
        <w:tc>
          <w:tcPr>
            <w:tcW w:w="1275" w:type="dxa"/>
            <w:tcBorders>
              <w:top w:val="nil"/>
              <w:left w:val="nil"/>
              <w:bottom w:val="single" w:sz="8" w:space="0" w:color="FFFFFF"/>
              <w:right w:val="single" w:sz="8" w:space="0" w:color="FFFFFF"/>
            </w:tcBorders>
            <w:shd w:val="clear" w:color="000000" w:fill="F2F2F2"/>
            <w:vAlign w:val="center"/>
            <w:hideMark/>
          </w:tcPr>
          <w:p w14:paraId="6948B0FD" w14:textId="77777777" w:rsidR="00BE251F" w:rsidRPr="00BE251F" w:rsidRDefault="00BE251F" w:rsidP="00BE251F">
            <w:pPr>
              <w:suppressAutoHyphens w:val="0"/>
              <w:jc w:val="right"/>
              <w:rPr>
                <w:rFonts w:ascii="Verdana" w:hAnsi="Verdana" w:cs="Arial"/>
                <w:sz w:val="16"/>
                <w:szCs w:val="16"/>
                <w:lang w:eastAsia="pt-BR"/>
              </w:rPr>
            </w:pPr>
            <w:r w:rsidRPr="00BE251F">
              <w:rPr>
                <w:rFonts w:ascii="Verdana" w:hAnsi="Verdana" w:cs="Arial"/>
                <w:sz w:val="16"/>
                <w:szCs w:val="16"/>
                <w:lang w:eastAsia="pt-BR"/>
              </w:rPr>
              <w:t>404</w:t>
            </w:r>
          </w:p>
        </w:tc>
        <w:tc>
          <w:tcPr>
            <w:tcW w:w="1276" w:type="dxa"/>
            <w:tcBorders>
              <w:top w:val="nil"/>
              <w:left w:val="nil"/>
              <w:bottom w:val="single" w:sz="8" w:space="0" w:color="FFFFFF"/>
              <w:right w:val="single" w:sz="8" w:space="0" w:color="FFFFFF"/>
            </w:tcBorders>
            <w:shd w:val="clear" w:color="000000" w:fill="F2F2F2"/>
            <w:vAlign w:val="center"/>
            <w:hideMark/>
          </w:tcPr>
          <w:p w14:paraId="24BADBFD" w14:textId="77777777" w:rsidR="00BE251F" w:rsidRPr="00BE251F" w:rsidRDefault="00BE251F" w:rsidP="00BE251F">
            <w:pPr>
              <w:suppressAutoHyphens w:val="0"/>
              <w:jc w:val="right"/>
              <w:rPr>
                <w:rFonts w:ascii="Verdana" w:hAnsi="Verdana" w:cs="Arial"/>
                <w:sz w:val="16"/>
                <w:szCs w:val="16"/>
                <w:lang w:eastAsia="pt-BR"/>
              </w:rPr>
            </w:pPr>
            <w:r w:rsidRPr="00BE251F">
              <w:rPr>
                <w:rFonts w:ascii="Verdana" w:hAnsi="Verdana" w:cs="Arial"/>
                <w:sz w:val="16"/>
                <w:szCs w:val="16"/>
                <w:lang w:eastAsia="pt-BR"/>
              </w:rPr>
              <w:t>382</w:t>
            </w:r>
          </w:p>
        </w:tc>
        <w:tc>
          <w:tcPr>
            <w:tcW w:w="1134" w:type="dxa"/>
            <w:tcBorders>
              <w:top w:val="nil"/>
              <w:left w:val="nil"/>
              <w:bottom w:val="single" w:sz="8" w:space="0" w:color="FFFFFF"/>
              <w:right w:val="single" w:sz="8" w:space="0" w:color="FFFFFF"/>
            </w:tcBorders>
            <w:shd w:val="clear" w:color="000000" w:fill="F2F2F2"/>
            <w:vAlign w:val="center"/>
            <w:hideMark/>
          </w:tcPr>
          <w:p w14:paraId="2F9638FA" w14:textId="77777777" w:rsidR="00BE251F" w:rsidRPr="00BE251F" w:rsidRDefault="00BE251F" w:rsidP="00BE251F">
            <w:pPr>
              <w:suppressAutoHyphens w:val="0"/>
              <w:jc w:val="right"/>
              <w:rPr>
                <w:rFonts w:ascii="Verdana" w:hAnsi="Verdana" w:cs="Arial"/>
                <w:sz w:val="16"/>
                <w:szCs w:val="16"/>
                <w:lang w:eastAsia="pt-BR"/>
              </w:rPr>
            </w:pPr>
            <w:r w:rsidRPr="00BE251F">
              <w:rPr>
                <w:rFonts w:ascii="Verdana" w:hAnsi="Verdana" w:cs="Arial"/>
                <w:sz w:val="16"/>
                <w:szCs w:val="16"/>
                <w:lang w:eastAsia="pt-BR"/>
              </w:rPr>
              <w:t>382</w:t>
            </w:r>
          </w:p>
        </w:tc>
      </w:tr>
      <w:tr w:rsidR="00BE251F" w:rsidRPr="00BE251F" w14:paraId="5604437F" w14:textId="77777777" w:rsidTr="001932CF">
        <w:trPr>
          <w:trHeight w:val="300"/>
        </w:trPr>
        <w:tc>
          <w:tcPr>
            <w:tcW w:w="5397" w:type="dxa"/>
            <w:tcBorders>
              <w:top w:val="nil"/>
              <w:left w:val="single" w:sz="8" w:space="0" w:color="FFFFFF"/>
              <w:bottom w:val="single" w:sz="8" w:space="0" w:color="FFFFFF"/>
              <w:right w:val="single" w:sz="8" w:space="0" w:color="FFFFFF"/>
            </w:tcBorders>
            <w:shd w:val="clear" w:color="000000" w:fill="A6A6A6"/>
            <w:vAlign w:val="center"/>
            <w:hideMark/>
          </w:tcPr>
          <w:p w14:paraId="7C94FB3B" w14:textId="77777777" w:rsidR="00BE251F" w:rsidRPr="00BE251F" w:rsidRDefault="00BE251F" w:rsidP="00BE251F">
            <w:pPr>
              <w:suppressAutoHyphens w:val="0"/>
              <w:rPr>
                <w:rFonts w:ascii="Verdana" w:hAnsi="Verdana" w:cs="Arial"/>
                <w:b/>
                <w:bCs/>
                <w:sz w:val="16"/>
                <w:szCs w:val="16"/>
                <w:lang w:eastAsia="pt-BR"/>
              </w:rPr>
            </w:pPr>
            <w:r w:rsidRPr="00BE251F">
              <w:rPr>
                <w:rFonts w:ascii="Verdana" w:hAnsi="Verdana" w:cs="Arial"/>
                <w:b/>
                <w:bCs/>
                <w:sz w:val="16"/>
                <w:szCs w:val="16"/>
                <w:lang w:eastAsia="pt-BR"/>
              </w:rPr>
              <w:t>Base de cálculo do IRPJ e CSLL do semestre</w:t>
            </w:r>
          </w:p>
        </w:tc>
        <w:tc>
          <w:tcPr>
            <w:tcW w:w="1276" w:type="dxa"/>
            <w:tcBorders>
              <w:top w:val="nil"/>
              <w:left w:val="nil"/>
              <w:bottom w:val="single" w:sz="8" w:space="0" w:color="FFFFFF"/>
              <w:right w:val="single" w:sz="8" w:space="0" w:color="FFFFFF"/>
            </w:tcBorders>
            <w:shd w:val="clear" w:color="000000" w:fill="A6A6A6"/>
            <w:vAlign w:val="center"/>
            <w:hideMark/>
          </w:tcPr>
          <w:p w14:paraId="7A771398" w14:textId="77777777" w:rsidR="00BE251F" w:rsidRPr="00BE251F" w:rsidRDefault="00BE251F" w:rsidP="00BE251F">
            <w:pPr>
              <w:suppressAutoHyphens w:val="0"/>
              <w:jc w:val="right"/>
              <w:rPr>
                <w:rFonts w:ascii="Verdana" w:hAnsi="Verdana" w:cs="Arial"/>
                <w:b/>
                <w:bCs/>
                <w:sz w:val="16"/>
                <w:szCs w:val="16"/>
                <w:lang w:eastAsia="pt-BR"/>
              </w:rPr>
            </w:pPr>
            <w:r w:rsidRPr="00BE251F">
              <w:rPr>
                <w:rFonts w:ascii="Verdana" w:hAnsi="Verdana" w:cs="Arial"/>
                <w:b/>
                <w:bCs/>
                <w:sz w:val="16"/>
                <w:szCs w:val="16"/>
                <w:lang w:eastAsia="pt-BR"/>
              </w:rPr>
              <w:t>9.263</w:t>
            </w:r>
          </w:p>
        </w:tc>
        <w:tc>
          <w:tcPr>
            <w:tcW w:w="1275" w:type="dxa"/>
            <w:tcBorders>
              <w:top w:val="nil"/>
              <w:left w:val="nil"/>
              <w:bottom w:val="single" w:sz="8" w:space="0" w:color="FFFFFF"/>
              <w:right w:val="single" w:sz="8" w:space="0" w:color="FFFFFF"/>
            </w:tcBorders>
            <w:shd w:val="clear" w:color="000000" w:fill="A6A6A6"/>
            <w:vAlign w:val="center"/>
            <w:hideMark/>
          </w:tcPr>
          <w:p w14:paraId="4537B683" w14:textId="77777777" w:rsidR="00BE251F" w:rsidRPr="00BE251F" w:rsidRDefault="00BE251F" w:rsidP="00BE251F">
            <w:pPr>
              <w:suppressAutoHyphens w:val="0"/>
              <w:jc w:val="right"/>
              <w:rPr>
                <w:rFonts w:ascii="Verdana" w:hAnsi="Verdana" w:cs="Arial"/>
                <w:b/>
                <w:bCs/>
                <w:sz w:val="16"/>
                <w:szCs w:val="16"/>
                <w:lang w:eastAsia="pt-BR"/>
              </w:rPr>
            </w:pPr>
            <w:r w:rsidRPr="00BE251F">
              <w:rPr>
                <w:rFonts w:ascii="Verdana" w:hAnsi="Verdana" w:cs="Arial"/>
                <w:b/>
                <w:bCs/>
                <w:sz w:val="16"/>
                <w:szCs w:val="16"/>
                <w:lang w:eastAsia="pt-BR"/>
              </w:rPr>
              <w:t>9.262</w:t>
            </w:r>
          </w:p>
        </w:tc>
        <w:tc>
          <w:tcPr>
            <w:tcW w:w="1276" w:type="dxa"/>
            <w:tcBorders>
              <w:top w:val="nil"/>
              <w:left w:val="nil"/>
              <w:bottom w:val="single" w:sz="8" w:space="0" w:color="FFFFFF"/>
              <w:right w:val="single" w:sz="8" w:space="0" w:color="FFFFFF"/>
            </w:tcBorders>
            <w:shd w:val="clear" w:color="000000" w:fill="A6A6A6"/>
            <w:vAlign w:val="center"/>
            <w:hideMark/>
          </w:tcPr>
          <w:p w14:paraId="0561A905" w14:textId="77777777" w:rsidR="00BE251F" w:rsidRPr="00BE251F" w:rsidRDefault="00BE251F" w:rsidP="00BE251F">
            <w:pPr>
              <w:suppressAutoHyphens w:val="0"/>
              <w:jc w:val="right"/>
              <w:rPr>
                <w:rFonts w:ascii="Verdana" w:hAnsi="Verdana" w:cs="Arial"/>
                <w:b/>
                <w:bCs/>
                <w:sz w:val="16"/>
                <w:szCs w:val="16"/>
                <w:lang w:eastAsia="pt-BR"/>
              </w:rPr>
            </w:pPr>
            <w:r w:rsidRPr="00BE251F">
              <w:rPr>
                <w:rFonts w:ascii="Verdana" w:hAnsi="Verdana" w:cs="Arial"/>
                <w:b/>
                <w:bCs/>
                <w:sz w:val="16"/>
                <w:szCs w:val="16"/>
                <w:lang w:eastAsia="pt-BR"/>
              </w:rPr>
              <w:t>33.226</w:t>
            </w:r>
          </w:p>
        </w:tc>
        <w:tc>
          <w:tcPr>
            <w:tcW w:w="1134" w:type="dxa"/>
            <w:tcBorders>
              <w:top w:val="nil"/>
              <w:left w:val="nil"/>
              <w:bottom w:val="single" w:sz="8" w:space="0" w:color="FFFFFF"/>
              <w:right w:val="single" w:sz="8" w:space="0" w:color="FFFFFF"/>
            </w:tcBorders>
            <w:shd w:val="clear" w:color="000000" w:fill="A6A6A6"/>
            <w:vAlign w:val="center"/>
            <w:hideMark/>
          </w:tcPr>
          <w:p w14:paraId="0E9DC7BD" w14:textId="77777777" w:rsidR="00BE251F" w:rsidRPr="00BE251F" w:rsidRDefault="00BE251F" w:rsidP="00BE251F">
            <w:pPr>
              <w:suppressAutoHyphens w:val="0"/>
              <w:jc w:val="right"/>
              <w:rPr>
                <w:rFonts w:ascii="Verdana" w:hAnsi="Verdana" w:cs="Arial"/>
                <w:b/>
                <w:bCs/>
                <w:sz w:val="16"/>
                <w:szCs w:val="16"/>
                <w:lang w:eastAsia="pt-BR"/>
              </w:rPr>
            </w:pPr>
            <w:r w:rsidRPr="00BE251F">
              <w:rPr>
                <w:rFonts w:ascii="Verdana" w:hAnsi="Verdana" w:cs="Arial"/>
                <w:b/>
                <w:bCs/>
                <w:sz w:val="16"/>
                <w:szCs w:val="16"/>
                <w:lang w:eastAsia="pt-BR"/>
              </w:rPr>
              <w:t>33.226</w:t>
            </w:r>
          </w:p>
        </w:tc>
      </w:tr>
      <w:tr w:rsidR="00BE251F" w:rsidRPr="00BE251F" w14:paraId="21E618C2" w14:textId="77777777" w:rsidTr="001932CF">
        <w:trPr>
          <w:trHeight w:val="300"/>
        </w:trPr>
        <w:tc>
          <w:tcPr>
            <w:tcW w:w="5397" w:type="dxa"/>
            <w:tcBorders>
              <w:top w:val="nil"/>
              <w:left w:val="single" w:sz="8" w:space="0" w:color="FFFFFF"/>
              <w:bottom w:val="single" w:sz="8" w:space="0" w:color="FFFFFF"/>
              <w:right w:val="single" w:sz="8" w:space="0" w:color="FFFFFF"/>
            </w:tcBorders>
            <w:shd w:val="clear" w:color="000000" w:fill="F2F2F2"/>
            <w:vAlign w:val="center"/>
            <w:hideMark/>
          </w:tcPr>
          <w:p w14:paraId="7C9E54EC" w14:textId="77777777" w:rsidR="00BE251F" w:rsidRPr="00BE251F" w:rsidRDefault="00BE251F" w:rsidP="00BE251F">
            <w:pPr>
              <w:suppressAutoHyphens w:val="0"/>
              <w:jc w:val="both"/>
              <w:rPr>
                <w:rFonts w:ascii="Verdana" w:hAnsi="Verdana" w:cs="Arial"/>
                <w:sz w:val="16"/>
                <w:szCs w:val="16"/>
                <w:lang w:eastAsia="pt-BR"/>
              </w:rPr>
            </w:pPr>
            <w:r w:rsidRPr="00BE251F">
              <w:rPr>
                <w:rFonts w:ascii="Verdana" w:hAnsi="Verdana" w:cs="Arial"/>
                <w:sz w:val="16"/>
                <w:szCs w:val="16"/>
                <w:lang w:eastAsia="pt-BR"/>
              </w:rPr>
              <w:t>Incentivos fiscais</w:t>
            </w:r>
          </w:p>
        </w:tc>
        <w:tc>
          <w:tcPr>
            <w:tcW w:w="1276" w:type="dxa"/>
            <w:tcBorders>
              <w:top w:val="nil"/>
              <w:left w:val="nil"/>
              <w:bottom w:val="single" w:sz="8" w:space="0" w:color="FFFFFF"/>
              <w:right w:val="single" w:sz="8" w:space="0" w:color="FFFFFF"/>
            </w:tcBorders>
            <w:shd w:val="clear" w:color="000000" w:fill="F2F2F2"/>
            <w:vAlign w:val="center"/>
            <w:hideMark/>
          </w:tcPr>
          <w:p w14:paraId="612CD040" w14:textId="77777777" w:rsidR="00BE251F" w:rsidRPr="00BE251F" w:rsidRDefault="00BE251F" w:rsidP="00BE251F">
            <w:pPr>
              <w:suppressAutoHyphens w:val="0"/>
              <w:jc w:val="right"/>
              <w:rPr>
                <w:rFonts w:ascii="Verdana" w:hAnsi="Verdana" w:cs="Arial"/>
                <w:sz w:val="16"/>
                <w:szCs w:val="16"/>
                <w:lang w:eastAsia="pt-BR"/>
              </w:rPr>
            </w:pPr>
            <w:r w:rsidRPr="00BE251F">
              <w:rPr>
                <w:rFonts w:ascii="Verdana" w:hAnsi="Verdana" w:cs="Arial"/>
                <w:sz w:val="16"/>
                <w:szCs w:val="16"/>
                <w:lang w:eastAsia="pt-BR"/>
              </w:rPr>
              <w:t>(86)</w:t>
            </w:r>
          </w:p>
        </w:tc>
        <w:tc>
          <w:tcPr>
            <w:tcW w:w="1275" w:type="dxa"/>
            <w:tcBorders>
              <w:top w:val="nil"/>
              <w:left w:val="nil"/>
              <w:bottom w:val="single" w:sz="8" w:space="0" w:color="FFFFFF"/>
              <w:right w:val="single" w:sz="8" w:space="0" w:color="FFFFFF"/>
            </w:tcBorders>
            <w:shd w:val="clear" w:color="000000" w:fill="F2F2F2"/>
            <w:vAlign w:val="center"/>
            <w:hideMark/>
          </w:tcPr>
          <w:p w14:paraId="0F3E2475" w14:textId="2376BACE" w:rsidR="00BE251F" w:rsidRPr="00BE251F" w:rsidRDefault="00BE251F" w:rsidP="00BE251F">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BE251F">
              <w:rPr>
                <w:rFonts w:ascii="Verdana" w:hAnsi="Verdana" w:cs="Arial"/>
                <w:sz w:val="16"/>
                <w:szCs w:val="16"/>
                <w:lang w:eastAsia="pt-BR"/>
              </w:rPr>
              <w:t xml:space="preserve">- </w:t>
            </w:r>
          </w:p>
        </w:tc>
        <w:tc>
          <w:tcPr>
            <w:tcW w:w="1276" w:type="dxa"/>
            <w:tcBorders>
              <w:top w:val="nil"/>
              <w:left w:val="nil"/>
              <w:bottom w:val="single" w:sz="8" w:space="0" w:color="FFFFFF"/>
              <w:right w:val="single" w:sz="8" w:space="0" w:color="FFFFFF"/>
            </w:tcBorders>
            <w:shd w:val="clear" w:color="000000" w:fill="F2F2F2"/>
            <w:vAlign w:val="center"/>
            <w:hideMark/>
          </w:tcPr>
          <w:p w14:paraId="5E0963FC" w14:textId="77777777" w:rsidR="00BE251F" w:rsidRPr="00BE251F" w:rsidRDefault="00BE251F" w:rsidP="00BE251F">
            <w:pPr>
              <w:suppressAutoHyphens w:val="0"/>
              <w:jc w:val="right"/>
              <w:rPr>
                <w:rFonts w:ascii="Verdana" w:hAnsi="Verdana" w:cs="Arial"/>
                <w:sz w:val="16"/>
                <w:szCs w:val="16"/>
                <w:lang w:eastAsia="pt-BR"/>
              </w:rPr>
            </w:pPr>
            <w:r w:rsidRPr="00BE251F">
              <w:rPr>
                <w:rFonts w:ascii="Verdana" w:hAnsi="Verdana" w:cs="Arial"/>
                <w:sz w:val="16"/>
                <w:szCs w:val="16"/>
                <w:lang w:eastAsia="pt-BR"/>
              </w:rPr>
              <w:t>(24)</w:t>
            </w:r>
          </w:p>
        </w:tc>
        <w:tc>
          <w:tcPr>
            <w:tcW w:w="1134" w:type="dxa"/>
            <w:tcBorders>
              <w:top w:val="nil"/>
              <w:left w:val="nil"/>
              <w:bottom w:val="single" w:sz="8" w:space="0" w:color="FFFFFF"/>
              <w:right w:val="single" w:sz="8" w:space="0" w:color="FFFFFF"/>
            </w:tcBorders>
            <w:shd w:val="clear" w:color="000000" w:fill="F2F2F2"/>
            <w:vAlign w:val="center"/>
            <w:hideMark/>
          </w:tcPr>
          <w:p w14:paraId="294D9F54" w14:textId="4735EB2E" w:rsidR="00BE251F" w:rsidRPr="00BE251F" w:rsidRDefault="00BE251F" w:rsidP="00BE251F">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BE251F">
              <w:rPr>
                <w:rFonts w:ascii="Verdana" w:hAnsi="Verdana" w:cs="Arial"/>
                <w:sz w:val="16"/>
                <w:szCs w:val="16"/>
                <w:lang w:eastAsia="pt-BR"/>
              </w:rPr>
              <w:t xml:space="preserve">- </w:t>
            </w:r>
          </w:p>
        </w:tc>
      </w:tr>
      <w:tr w:rsidR="00BE251F" w:rsidRPr="00BE251F" w14:paraId="0988854E" w14:textId="77777777" w:rsidTr="001932CF">
        <w:trPr>
          <w:trHeight w:val="300"/>
        </w:trPr>
        <w:tc>
          <w:tcPr>
            <w:tcW w:w="5397" w:type="dxa"/>
            <w:tcBorders>
              <w:top w:val="nil"/>
              <w:left w:val="single" w:sz="8" w:space="0" w:color="FFFFFF"/>
              <w:bottom w:val="single" w:sz="8" w:space="0" w:color="FFFFFF"/>
              <w:right w:val="single" w:sz="8" w:space="0" w:color="FFFFFF"/>
            </w:tcBorders>
            <w:shd w:val="clear" w:color="000000" w:fill="F2F2F2"/>
            <w:vAlign w:val="center"/>
            <w:hideMark/>
          </w:tcPr>
          <w:p w14:paraId="135089A5" w14:textId="77777777" w:rsidR="00BE251F" w:rsidRPr="00BE251F" w:rsidRDefault="00BE251F" w:rsidP="00BE251F">
            <w:pPr>
              <w:suppressAutoHyphens w:val="0"/>
              <w:jc w:val="both"/>
              <w:rPr>
                <w:rFonts w:ascii="Verdana" w:hAnsi="Verdana" w:cs="Arial"/>
                <w:sz w:val="16"/>
                <w:szCs w:val="16"/>
                <w:lang w:eastAsia="pt-BR"/>
              </w:rPr>
            </w:pPr>
            <w:r w:rsidRPr="00BE251F">
              <w:rPr>
                <w:rFonts w:ascii="Verdana" w:hAnsi="Verdana" w:cs="Arial"/>
                <w:sz w:val="16"/>
                <w:szCs w:val="16"/>
                <w:lang w:eastAsia="pt-BR"/>
              </w:rPr>
              <w:t>Alíquotas vigentes (nota 3f)</w:t>
            </w:r>
          </w:p>
        </w:tc>
        <w:tc>
          <w:tcPr>
            <w:tcW w:w="1276" w:type="dxa"/>
            <w:tcBorders>
              <w:top w:val="nil"/>
              <w:left w:val="nil"/>
              <w:bottom w:val="single" w:sz="8" w:space="0" w:color="FFFFFF"/>
              <w:right w:val="single" w:sz="8" w:space="0" w:color="FFFFFF"/>
            </w:tcBorders>
            <w:shd w:val="clear" w:color="000000" w:fill="F2F2F2"/>
            <w:vAlign w:val="center"/>
            <w:hideMark/>
          </w:tcPr>
          <w:p w14:paraId="13BD3724" w14:textId="77777777" w:rsidR="00BE251F" w:rsidRPr="00BE251F" w:rsidRDefault="00BE251F" w:rsidP="00BE251F">
            <w:pPr>
              <w:suppressAutoHyphens w:val="0"/>
              <w:jc w:val="right"/>
              <w:rPr>
                <w:rFonts w:ascii="Verdana" w:hAnsi="Verdana" w:cs="Arial"/>
                <w:sz w:val="16"/>
                <w:szCs w:val="16"/>
                <w:lang w:eastAsia="pt-BR"/>
              </w:rPr>
            </w:pPr>
            <w:r w:rsidRPr="00BE251F">
              <w:rPr>
                <w:rFonts w:ascii="Verdana" w:hAnsi="Verdana" w:cs="Arial"/>
                <w:sz w:val="16"/>
                <w:szCs w:val="16"/>
                <w:lang w:eastAsia="pt-BR"/>
              </w:rPr>
              <w:t>25</w:t>
            </w:r>
          </w:p>
        </w:tc>
        <w:tc>
          <w:tcPr>
            <w:tcW w:w="1275" w:type="dxa"/>
            <w:tcBorders>
              <w:top w:val="nil"/>
              <w:left w:val="nil"/>
              <w:bottom w:val="single" w:sz="8" w:space="0" w:color="FFFFFF"/>
              <w:right w:val="single" w:sz="8" w:space="0" w:color="FFFFFF"/>
            </w:tcBorders>
            <w:shd w:val="clear" w:color="000000" w:fill="F2F2F2"/>
            <w:vAlign w:val="center"/>
            <w:hideMark/>
          </w:tcPr>
          <w:p w14:paraId="5CF91C65" w14:textId="3D6E7198" w:rsidR="00BE251F" w:rsidRPr="00BE251F" w:rsidRDefault="00BE251F" w:rsidP="00BE251F">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BE251F">
              <w:rPr>
                <w:rFonts w:ascii="Verdana" w:hAnsi="Verdana" w:cs="Arial"/>
                <w:sz w:val="16"/>
                <w:szCs w:val="16"/>
                <w:lang w:eastAsia="pt-BR"/>
              </w:rPr>
              <w:t xml:space="preserve">25 </w:t>
            </w:r>
          </w:p>
        </w:tc>
        <w:tc>
          <w:tcPr>
            <w:tcW w:w="1276" w:type="dxa"/>
            <w:tcBorders>
              <w:top w:val="nil"/>
              <w:left w:val="nil"/>
              <w:bottom w:val="single" w:sz="8" w:space="0" w:color="FFFFFF"/>
              <w:right w:val="single" w:sz="8" w:space="0" w:color="FFFFFF"/>
            </w:tcBorders>
            <w:shd w:val="clear" w:color="000000" w:fill="F2F2F2"/>
            <w:vAlign w:val="center"/>
            <w:hideMark/>
          </w:tcPr>
          <w:p w14:paraId="5BC330FF" w14:textId="77777777" w:rsidR="00BE251F" w:rsidRPr="00BE251F" w:rsidRDefault="00BE251F" w:rsidP="00BE251F">
            <w:pPr>
              <w:suppressAutoHyphens w:val="0"/>
              <w:jc w:val="right"/>
              <w:rPr>
                <w:rFonts w:ascii="Verdana" w:hAnsi="Verdana" w:cs="Arial"/>
                <w:sz w:val="16"/>
                <w:szCs w:val="16"/>
                <w:lang w:eastAsia="pt-BR"/>
              </w:rPr>
            </w:pPr>
            <w:r w:rsidRPr="00BE251F">
              <w:rPr>
                <w:rFonts w:ascii="Verdana" w:hAnsi="Verdana" w:cs="Arial"/>
                <w:sz w:val="16"/>
                <w:szCs w:val="16"/>
                <w:lang w:eastAsia="pt-BR"/>
              </w:rPr>
              <w:t>20</w:t>
            </w:r>
          </w:p>
        </w:tc>
        <w:tc>
          <w:tcPr>
            <w:tcW w:w="1134" w:type="dxa"/>
            <w:tcBorders>
              <w:top w:val="nil"/>
              <w:left w:val="nil"/>
              <w:bottom w:val="single" w:sz="8" w:space="0" w:color="FFFFFF"/>
              <w:right w:val="single" w:sz="8" w:space="0" w:color="FFFFFF"/>
            </w:tcBorders>
            <w:shd w:val="clear" w:color="000000" w:fill="F2F2F2"/>
            <w:vAlign w:val="center"/>
            <w:hideMark/>
          </w:tcPr>
          <w:p w14:paraId="6A3B8C76" w14:textId="2B12AB9D" w:rsidR="00BE251F" w:rsidRPr="00BE251F" w:rsidRDefault="00BE251F" w:rsidP="00BE251F">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BE251F">
              <w:rPr>
                <w:rFonts w:ascii="Verdana" w:hAnsi="Verdana" w:cs="Arial"/>
                <w:sz w:val="16"/>
                <w:szCs w:val="16"/>
                <w:lang w:eastAsia="pt-BR"/>
              </w:rPr>
              <w:t xml:space="preserve">20 </w:t>
            </w:r>
          </w:p>
        </w:tc>
      </w:tr>
      <w:tr w:rsidR="00BE251F" w:rsidRPr="00BE251F" w14:paraId="1E437130" w14:textId="77777777" w:rsidTr="001932CF">
        <w:trPr>
          <w:trHeight w:val="300"/>
        </w:trPr>
        <w:tc>
          <w:tcPr>
            <w:tcW w:w="5397" w:type="dxa"/>
            <w:tcBorders>
              <w:top w:val="nil"/>
              <w:left w:val="single" w:sz="8" w:space="0" w:color="FFFFFF"/>
              <w:bottom w:val="single" w:sz="8" w:space="0" w:color="FFFFFF"/>
              <w:right w:val="single" w:sz="8" w:space="0" w:color="FFFFFF"/>
            </w:tcBorders>
            <w:shd w:val="clear" w:color="000000" w:fill="A6A6A6"/>
            <w:vAlign w:val="center"/>
            <w:hideMark/>
          </w:tcPr>
          <w:p w14:paraId="556EAD2B" w14:textId="77777777" w:rsidR="00BE251F" w:rsidRPr="00BE251F" w:rsidRDefault="00BE251F" w:rsidP="00BE251F">
            <w:pPr>
              <w:suppressAutoHyphens w:val="0"/>
              <w:jc w:val="both"/>
              <w:rPr>
                <w:rFonts w:ascii="Verdana" w:hAnsi="Verdana" w:cs="Arial"/>
                <w:b/>
                <w:bCs/>
                <w:sz w:val="16"/>
                <w:szCs w:val="16"/>
                <w:lang w:eastAsia="pt-BR"/>
              </w:rPr>
            </w:pPr>
            <w:r w:rsidRPr="00BE251F">
              <w:rPr>
                <w:rFonts w:ascii="Verdana" w:hAnsi="Verdana" w:cs="Arial"/>
                <w:b/>
                <w:bCs/>
                <w:sz w:val="16"/>
                <w:szCs w:val="16"/>
                <w:lang w:eastAsia="pt-BR"/>
              </w:rPr>
              <w:t>IRPJ e CSLL correntes devidos às alíquotas vigentes (nota 3f)</w:t>
            </w:r>
          </w:p>
        </w:tc>
        <w:tc>
          <w:tcPr>
            <w:tcW w:w="1276" w:type="dxa"/>
            <w:tcBorders>
              <w:top w:val="nil"/>
              <w:left w:val="nil"/>
              <w:bottom w:val="single" w:sz="8" w:space="0" w:color="FFFFFF"/>
              <w:right w:val="single" w:sz="8" w:space="0" w:color="FFFFFF"/>
            </w:tcBorders>
            <w:shd w:val="clear" w:color="000000" w:fill="A6A6A6"/>
            <w:vAlign w:val="center"/>
            <w:hideMark/>
          </w:tcPr>
          <w:p w14:paraId="11F62E6E" w14:textId="77777777" w:rsidR="00BE251F" w:rsidRPr="00BE251F" w:rsidRDefault="00BE251F" w:rsidP="00BE251F">
            <w:pPr>
              <w:suppressAutoHyphens w:val="0"/>
              <w:jc w:val="right"/>
              <w:rPr>
                <w:rFonts w:ascii="Verdana" w:hAnsi="Verdana" w:cs="Arial"/>
                <w:b/>
                <w:bCs/>
                <w:sz w:val="16"/>
                <w:szCs w:val="16"/>
                <w:lang w:eastAsia="pt-BR"/>
              </w:rPr>
            </w:pPr>
            <w:r w:rsidRPr="00BE251F">
              <w:rPr>
                <w:rFonts w:ascii="Verdana" w:hAnsi="Verdana" w:cs="Arial"/>
                <w:b/>
                <w:bCs/>
                <w:sz w:val="16"/>
                <w:szCs w:val="16"/>
                <w:lang w:eastAsia="pt-BR"/>
              </w:rPr>
              <w:t>2.217</w:t>
            </w:r>
          </w:p>
        </w:tc>
        <w:tc>
          <w:tcPr>
            <w:tcW w:w="1275" w:type="dxa"/>
            <w:tcBorders>
              <w:top w:val="nil"/>
              <w:left w:val="nil"/>
              <w:bottom w:val="single" w:sz="8" w:space="0" w:color="FFFFFF"/>
              <w:right w:val="single" w:sz="8" w:space="0" w:color="FFFFFF"/>
            </w:tcBorders>
            <w:shd w:val="clear" w:color="000000" w:fill="A6A6A6"/>
            <w:vAlign w:val="center"/>
            <w:hideMark/>
          </w:tcPr>
          <w:p w14:paraId="2C5FE357" w14:textId="77777777" w:rsidR="00BE251F" w:rsidRPr="00BE251F" w:rsidRDefault="00BE251F" w:rsidP="00BE251F">
            <w:pPr>
              <w:suppressAutoHyphens w:val="0"/>
              <w:jc w:val="right"/>
              <w:rPr>
                <w:rFonts w:ascii="Verdana" w:hAnsi="Verdana" w:cs="Arial"/>
                <w:b/>
                <w:bCs/>
                <w:sz w:val="16"/>
                <w:szCs w:val="16"/>
                <w:lang w:eastAsia="pt-BR"/>
              </w:rPr>
            </w:pPr>
            <w:r w:rsidRPr="00BE251F">
              <w:rPr>
                <w:rFonts w:ascii="Verdana" w:hAnsi="Verdana" w:cs="Arial"/>
                <w:b/>
                <w:bCs/>
                <w:sz w:val="16"/>
                <w:szCs w:val="16"/>
                <w:lang w:eastAsia="pt-BR"/>
              </w:rPr>
              <w:t>1.853</w:t>
            </w:r>
          </w:p>
        </w:tc>
        <w:tc>
          <w:tcPr>
            <w:tcW w:w="1276" w:type="dxa"/>
            <w:tcBorders>
              <w:top w:val="nil"/>
              <w:left w:val="nil"/>
              <w:bottom w:val="single" w:sz="8" w:space="0" w:color="FFFFFF"/>
              <w:right w:val="single" w:sz="8" w:space="0" w:color="FFFFFF"/>
            </w:tcBorders>
            <w:shd w:val="clear" w:color="000000" w:fill="A6A6A6"/>
            <w:vAlign w:val="center"/>
            <w:hideMark/>
          </w:tcPr>
          <w:p w14:paraId="75A14EFA" w14:textId="77777777" w:rsidR="00BE251F" w:rsidRPr="00BE251F" w:rsidRDefault="00BE251F" w:rsidP="00BE251F">
            <w:pPr>
              <w:suppressAutoHyphens w:val="0"/>
              <w:jc w:val="right"/>
              <w:rPr>
                <w:rFonts w:ascii="Verdana" w:hAnsi="Verdana" w:cs="Arial"/>
                <w:b/>
                <w:bCs/>
                <w:sz w:val="16"/>
                <w:szCs w:val="16"/>
                <w:lang w:eastAsia="pt-BR"/>
              </w:rPr>
            </w:pPr>
            <w:r w:rsidRPr="00BE251F">
              <w:rPr>
                <w:rFonts w:ascii="Verdana" w:hAnsi="Verdana" w:cs="Arial"/>
                <w:b/>
                <w:bCs/>
                <w:sz w:val="16"/>
                <w:szCs w:val="16"/>
                <w:lang w:eastAsia="pt-BR"/>
              </w:rPr>
              <w:t>8.270</w:t>
            </w:r>
          </w:p>
        </w:tc>
        <w:tc>
          <w:tcPr>
            <w:tcW w:w="1134" w:type="dxa"/>
            <w:tcBorders>
              <w:top w:val="nil"/>
              <w:left w:val="nil"/>
              <w:bottom w:val="single" w:sz="8" w:space="0" w:color="FFFFFF"/>
              <w:right w:val="single" w:sz="8" w:space="0" w:color="FFFFFF"/>
            </w:tcBorders>
            <w:shd w:val="clear" w:color="000000" w:fill="A6A6A6"/>
            <w:vAlign w:val="center"/>
            <w:hideMark/>
          </w:tcPr>
          <w:p w14:paraId="485FCCDF" w14:textId="77777777" w:rsidR="00BE251F" w:rsidRPr="00BE251F" w:rsidRDefault="00BE251F" w:rsidP="00BE251F">
            <w:pPr>
              <w:suppressAutoHyphens w:val="0"/>
              <w:jc w:val="right"/>
              <w:rPr>
                <w:rFonts w:ascii="Verdana" w:hAnsi="Verdana" w:cs="Arial"/>
                <w:b/>
                <w:bCs/>
                <w:sz w:val="16"/>
                <w:szCs w:val="16"/>
                <w:lang w:eastAsia="pt-BR"/>
              </w:rPr>
            </w:pPr>
            <w:r w:rsidRPr="00BE251F">
              <w:rPr>
                <w:rFonts w:ascii="Verdana" w:hAnsi="Verdana" w:cs="Arial"/>
                <w:b/>
                <w:bCs/>
                <w:sz w:val="16"/>
                <w:szCs w:val="16"/>
                <w:lang w:eastAsia="pt-BR"/>
              </w:rPr>
              <w:t>5.901</w:t>
            </w:r>
          </w:p>
        </w:tc>
      </w:tr>
      <w:tr w:rsidR="00BE251F" w:rsidRPr="00BE251F" w14:paraId="38091F14" w14:textId="77777777" w:rsidTr="001932CF">
        <w:trPr>
          <w:trHeight w:val="300"/>
        </w:trPr>
        <w:tc>
          <w:tcPr>
            <w:tcW w:w="5397" w:type="dxa"/>
            <w:tcBorders>
              <w:top w:val="nil"/>
              <w:left w:val="single" w:sz="8" w:space="0" w:color="FFFFFF"/>
              <w:bottom w:val="single" w:sz="8" w:space="0" w:color="FFFFFF"/>
              <w:right w:val="single" w:sz="8" w:space="0" w:color="FFFFFF"/>
            </w:tcBorders>
            <w:shd w:val="clear" w:color="000000" w:fill="F2F2F2"/>
            <w:vAlign w:val="center"/>
            <w:hideMark/>
          </w:tcPr>
          <w:p w14:paraId="1C5A00AD" w14:textId="217A0D23" w:rsidR="00BE251F" w:rsidRPr="00BE251F" w:rsidRDefault="00BE251F" w:rsidP="00BE251F">
            <w:pPr>
              <w:suppressAutoHyphens w:val="0"/>
              <w:jc w:val="both"/>
              <w:rPr>
                <w:rFonts w:ascii="Verdana" w:hAnsi="Verdana" w:cs="Arial"/>
                <w:sz w:val="16"/>
                <w:szCs w:val="16"/>
                <w:lang w:eastAsia="pt-BR"/>
              </w:rPr>
            </w:pPr>
            <w:r w:rsidRPr="00BE251F">
              <w:rPr>
                <w:rFonts w:ascii="Verdana" w:hAnsi="Verdana" w:cs="Arial"/>
                <w:sz w:val="16"/>
                <w:szCs w:val="16"/>
                <w:lang w:eastAsia="pt-BR"/>
              </w:rPr>
              <w:t>Imposto</w:t>
            </w:r>
            <w:r>
              <w:rPr>
                <w:rFonts w:ascii="Verdana" w:hAnsi="Verdana" w:cs="Arial"/>
                <w:sz w:val="16"/>
                <w:szCs w:val="16"/>
                <w:lang w:eastAsia="pt-BR"/>
              </w:rPr>
              <w:t>s</w:t>
            </w:r>
            <w:r w:rsidRPr="00BE251F">
              <w:rPr>
                <w:rFonts w:ascii="Verdana" w:hAnsi="Verdana" w:cs="Arial"/>
                <w:sz w:val="16"/>
                <w:szCs w:val="16"/>
                <w:lang w:eastAsia="pt-BR"/>
              </w:rPr>
              <w:t xml:space="preserve"> diferidos</w:t>
            </w:r>
          </w:p>
        </w:tc>
        <w:tc>
          <w:tcPr>
            <w:tcW w:w="1276" w:type="dxa"/>
            <w:tcBorders>
              <w:top w:val="nil"/>
              <w:left w:val="nil"/>
              <w:bottom w:val="single" w:sz="8" w:space="0" w:color="FFFFFF"/>
              <w:right w:val="single" w:sz="8" w:space="0" w:color="FFFFFF"/>
            </w:tcBorders>
            <w:shd w:val="clear" w:color="000000" w:fill="F2F2F2"/>
            <w:vAlign w:val="center"/>
            <w:hideMark/>
          </w:tcPr>
          <w:p w14:paraId="43D8B634" w14:textId="77777777" w:rsidR="00BE251F" w:rsidRPr="00BE251F" w:rsidRDefault="00BE251F" w:rsidP="00BE251F">
            <w:pPr>
              <w:suppressAutoHyphens w:val="0"/>
              <w:jc w:val="right"/>
              <w:rPr>
                <w:rFonts w:ascii="Verdana" w:hAnsi="Verdana" w:cs="Arial"/>
                <w:sz w:val="16"/>
                <w:szCs w:val="16"/>
                <w:lang w:eastAsia="pt-BR"/>
              </w:rPr>
            </w:pPr>
            <w:r w:rsidRPr="00BE251F">
              <w:rPr>
                <w:rFonts w:ascii="Verdana" w:hAnsi="Verdana" w:cs="Arial"/>
                <w:sz w:val="16"/>
                <w:szCs w:val="16"/>
                <w:lang w:eastAsia="pt-BR"/>
              </w:rPr>
              <w:t>891</w:t>
            </w:r>
          </w:p>
        </w:tc>
        <w:tc>
          <w:tcPr>
            <w:tcW w:w="1275" w:type="dxa"/>
            <w:tcBorders>
              <w:top w:val="nil"/>
              <w:left w:val="nil"/>
              <w:bottom w:val="single" w:sz="8" w:space="0" w:color="FFFFFF"/>
              <w:right w:val="single" w:sz="8" w:space="0" w:color="FFFFFF"/>
            </w:tcBorders>
            <w:shd w:val="clear" w:color="000000" w:fill="F2F2F2"/>
            <w:vAlign w:val="center"/>
            <w:hideMark/>
          </w:tcPr>
          <w:p w14:paraId="6BD2BC0F" w14:textId="582DD82C" w:rsidR="00BE251F" w:rsidRPr="00BE251F" w:rsidRDefault="00BE251F" w:rsidP="00BE251F">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BE251F">
              <w:rPr>
                <w:rFonts w:ascii="Verdana" w:hAnsi="Verdana" w:cs="Arial"/>
                <w:sz w:val="16"/>
                <w:szCs w:val="16"/>
                <w:lang w:eastAsia="pt-BR"/>
              </w:rPr>
              <w:t xml:space="preserve">1.252 </w:t>
            </w:r>
          </w:p>
        </w:tc>
        <w:tc>
          <w:tcPr>
            <w:tcW w:w="1276" w:type="dxa"/>
            <w:tcBorders>
              <w:top w:val="nil"/>
              <w:left w:val="nil"/>
              <w:bottom w:val="single" w:sz="8" w:space="0" w:color="FFFFFF"/>
              <w:right w:val="single" w:sz="8" w:space="0" w:color="FFFFFF"/>
            </w:tcBorders>
            <w:shd w:val="clear" w:color="000000" w:fill="F2F2F2"/>
            <w:vAlign w:val="center"/>
            <w:hideMark/>
          </w:tcPr>
          <w:p w14:paraId="0E857D1E" w14:textId="605C7AE6" w:rsidR="00BE251F" w:rsidRPr="00BE251F" w:rsidRDefault="00BE251F" w:rsidP="00BE251F">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Pr="00BE251F">
              <w:rPr>
                <w:rFonts w:ascii="Verdana" w:hAnsi="Verdana" w:cs="Arial"/>
                <w:sz w:val="16"/>
                <w:szCs w:val="16"/>
                <w:lang w:eastAsia="pt-BR"/>
              </w:rPr>
              <w:t xml:space="preserve">- </w:t>
            </w:r>
          </w:p>
        </w:tc>
        <w:tc>
          <w:tcPr>
            <w:tcW w:w="1134" w:type="dxa"/>
            <w:tcBorders>
              <w:top w:val="nil"/>
              <w:left w:val="nil"/>
              <w:bottom w:val="single" w:sz="8" w:space="0" w:color="FFFFFF"/>
              <w:right w:val="single" w:sz="8" w:space="0" w:color="FFFFFF"/>
            </w:tcBorders>
            <w:shd w:val="clear" w:color="000000" w:fill="F2F2F2"/>
            <w:vAlign w:val="center"/>
            <w:hideMark/>
          </w:tcPr>
          <w:p w14:paraId="321DB081" w14:textId="3AEAED96" w:rsidR="00BE251F" w:rsidRPr="00BE251F" w:rsidRDefault="00BE251F" w:rsidP="00BE251F">
            <w:pPr>
              <w:suppressAutoHyphens w:val="0"/>
              <w:jc w:val="right"/>
              <w:rPr>
                <w:rFonts w:ascii="Verdana" w:hAnsi="Verdana" w:cs="Arial"/>
                <w:sz w:val="16"/>
                <w:szCs w:val="16"/>
                <w:lang w:eastAsia="pt-BR"/>
              </w:rPr>
            </w:pPr>
            <w:r w:rsidRPr="00BE251F">
              <w:rPr>
                <w:rFonts w:ascii="Verdana" w:hAnsi="Verdana" w:cs="Arial"/>
                <w:sz w:val="16"/>
                <w:szCs w:val="16"/>
                <w:lang w:eastAsia="pt-BR"/>
              </w:rPr>
              <w:t xml:space="preserve">         </w:t>
            </w:r>
            <w:r>
              <w:rPr>
                <w:rFonts w:ascii="Verdana" w:hAnsi="Verdana" w:cs="Arial"/>
                <w:sz w:val="16"/>
                <w:szCs w:val="16"/>
                <w:lang w:eastAsia="pt-BR"/>
              </w:rPr>
              <w:t xml:space="preserve"> </w:t>
            </w:r>
            <w:r w:rsidRPr="00BE251F">
              <w:rPr>
                <w:rFonts w:ascii="Verdana" w:hAnsi="Verdana" w:cs="Arial"/>
                <w:sz w:val="16"/>
                <w:szCs w:val="16"/>
                <w:lang w:eastAsia="pt-BR"/>
              </w:rPr>
              <w:t xml:space="preserve">- </w:t>
            </w:r>
          </w:p>
        </w:tc>
      </w:tr>
      <w:tr w:rsidR="00BE251F" w:rsidRPr="00BE251F" w14:paraId="58950898" w14:textId="77777777" w:rsidTr="001932CF">
        <w:trPr>
          <w:trHeight w:val="300"/>
        </w:trPr>
        <w:tc>
          <w:tcPr>
            <w:tcW w:w="5397" w:type="dxa"/>
            <w:tcBorders>
              <w:top w:val="nil"/>
              <w:left w:val="single" w:sz="8" w:space="0" w:color="FFFFFF"/>
              <w:bottom w:val="single" w:sz="8" w:space="0" w:color="FFFFFF"/>
              <w:right w:val="single" w:sz="8" w:space="0" w:color="FFFFFF"/>
            </w:tcBorders>
            <w:shd w:val="clear" w:color="000000" w:fill="A6A6A6"/>
            <w:vAlign w:val="center"/>
            <w:hideMark/>
          </w:tcPr>
          <w:p w14:paraId="50FA106A" w14:textId="3DB9F1B2" w:rsidR="00BE251F" w:rsidRPr="00BE251F" w:rsidRDefault="00BE251F" w:rsidP="00BE251F">
            <w:pPr>
              <w:suppressAutoHyphens w:val="0"/>
              <w:jc w:val="both"/>
              <w:rPr>
                <w:rFonts w:ascii="Verdana" w:hAnsi="Verdana" w:cs="Arial"/>
                <w:b/>
                <w:bCs/>
                <w:sz w:val="16"/>
                <w:szCs w:val="16"/>
                <w:lang w:eastAsia="pt-BR"/>
              </w:rPr>
            </w:pPr>
            <w:r w:rsidRPr="00BE251F">
              <w:rPr>
                <w:rFonts w:ascii="Verdana" w:hAnsi="Verdana" w:cs="Arial"/>
                <w:b/>
                <w:bCs/>
                <w:sz w:val="16"/>
                <w:szCs w:val="16"/>
                <w:lang w:eastAsia="pt-BR"/>
              </w:rPr>
              <w:t xml:space="preserve">Despesa de IRPJ e CSLL do </w:t>
            </w:r>
            <w:r>
              <w:rPr>
                <w:rFonts w:ascii="Verdana" w:hAnsi="Verdana" w:cs="Arial"/>
                <w:b/>
                <w:bCs/>
                <w:sz w:val="16"/>
                <w:szCs w:val="16"/>
                <w:lang w:eastAsia="pt-BR"/>
              </w:rPr>
              <w:t>semestre</w:t>
            </w:r>
          </w:p>
        </w:tc>
        <w:tc>
          <w:tcPr>
            <w:tcW w:w="1276" w:type="dxa"/>
            <w:tcBorders>
              <w:top w:val="nil"/>
              <w:left w:val="nil"/>
              <w:bottom w:val="single" w:sz="8" w:space="0" w:color="FFFFFF"/>
              <w:right w:val="single" w:sz="8" w:space="0" w:color="FFFFFF"/>
            </w:tcBorders>
            <w:shd w:val="clear" w:color="000000" w:fill="A6A6A6"/>
            <w:vAlign w:val="center"/>
            <w:hideMark/>
          </w:tcPr>
          <w:p w14:paraId="24549DA8" w14:textId="77777777" w:rsidR="00BE251F" w:rsidRPr="00BE251F" w:rsidRDefault="00BE251F" w:rsidP="00BE251F">
            <w:pPr>
              <w:suppressAutoHyphens w:val="0"/>
              <w:jc w:val="right"/>
              <w:rPr>
                <w:rFonts w:ascii="Verdana" w:hAnsi="Verdana" w:cs="Arial"/>
                <w:b/>
                <w:bCs/>
                <w:sz w:val="16"/>
                <w:szCs w:val="16"/>
                <w:lang w:eastAsia="pt-BR"/>
              </w:rPr>
            </w:pPr>
            <w:r w:rsidRPr="00BE251F">
              <w:rPr>
                <w:rFonts w:ascii="Verdana" w:hAnsi="Verdana" w:cs="Arial"/>
                <w:b/>
                <w:bCs/>
                <w:sz w:val="16"/>
                <w:szCs w:val="16"/>
                <w:lang w:eastAsia="pt-BR"/>
              </w:rPr>
              <w:t>1.327</w:t>
            </w:r>
          </w:p>
        </w:tc>
        <w:tc>
          <w:tcPr>
            <w:tcW w:w="1275" w:type="dxa"/>
            <w:tcBorders>
              <w:top w:val="nil"/>
              <w:left w:val="nil"/>
              <w:bottom w:val="single" w:sz="8" w:space="0" w:color="FFFFFF"/>
              <w:right w:val="single" w:sz="8" w:space="0" w:color="FFFFFF"/>
            </w:tcBorders>
            <w:shd w:val="clear" w:color="000000" w:fill="A6A6A6"/>
            <w:vAlign w:val="center"/>
            <w:hideMark/>
          </w:tcPr>
          <w:p w14:paraId="5D310621" w14:textId="77777777" w:rsidR="00BE251F" w:rsidRPr="00BE251F" w:rsidRDefault="00BE251F" w:rsidP="00BE251F">
            <w:pPr>
              <w:suppressAutoHyphens w:val="0"/>
              <w:jc w:val="right"/>
              <w:rPr>
                <w:rFonts w:ascii="Verdana" w:hAnsi="Verdana" w:cs="Arial"/>
                <w:b/>
                <w:bCs/>
                <w:sz w:val="16"/>
                <w:szCs w:val="16"/>
                <w:lang w:eastAsia="pt-BR"/>
              </w:rPr>
            </w:pPr>
            <w:r w:rsidRPr="00BE251F">
              <w:rPr>
                <w:rFonts w:ascii="Verdana" w:hAnsi="Verdana" w:cs="Arial"/>
                <w:b/>
                <w:bCs/>
                <w:sz w:val="16"/>
                <w:szCs w:val="16"/>
                <w:lang w:eastAsia="pt-BR"/>
              </w:rPr>
              <w:t>600</w:t>
            </w:r>
          </w:p>
        </w:tc>
        <w:tc>
          <w:tcPr>
            <w:tcW w:w="1276" w:type="dxa"/>
            <w:tcBorders>
              <w:top w:val="nil"/>
              <w:left w:val="nil"/>
              <w:bottom w:val="single" w:sz="8" w:space="0" w:color="FFFFFF"/>
              <w:right w:val="single" w:sz="8" w:space="0" w:color="FFFFFF"/>
            </w:tcBorders>
            <w:shd w:val="clear" w:color="000000" w:fill="A6A6A6"/>
            <w:vAlign w:val="center"/>
            <w:hideMark/>
          </w:tcPr>
          <w:p w14:paraId="3CC5007F" w14:textId="77777777" w:rsidR="00BE251F" w:rsidRPr="00BE251F" w:rsidRDefault="00BE251F" w:rsidP="00BE251F">
            <w:pPr>
              <w:suppressAutoHyphens w:val="0"/>
              <w:jc w:val="right"/>
              <w:rPr>
                <w:rFonts w:ascii="Verdana" w:hAnsi="Verdana" w:cs="Arial"/>
                <w:b/>
                <w:bCs/>
                <w:sz w:val="16"/>
                <w:szCs w:val="16"/>
                <w:lang w:eastAsia="pt-BR"/>
              </w:rPr>
            </w:pPr>
            <w:r w:rsidRPr="00BE251F">
              <w:rPr>
                <w:rFonts w:ascii="Verdana" w:hAnsi="Verdana" w:cs="Arial"/>
                <w:b/>
                <w:bCs/>
                <w:sz w:val="16"/>
                <w:szCs w:val="16"/>
                <w:lang w:eastAsia="pt-BR"/>
              </w:rPr>
              <w:t>8.270</w:t>
            </w:r>
          </w:p>
        </w:tc>
        <w:tc>
          <w:tcPr>
            <w:tcW w:w="1134" w:type="dxa"/>
            <w:tcBorders>
              <w:top w:val="nil"/>
              <w:left w:val="nil"/>
              <w:bottom w:val="single" w:sz="8" w:space="0" w:color="FFFFFF"/>
              <w:right w:val="single" w:sz="8" w:space="0" w:color="FFFFFF"/>
            </w:tcBorders>
            <w:shd w:val="clear" w:color="000000" w:fill="A6A6A6"/>
            <w:vAlign w:val="center"/>
            <w:hideMark/>
          </w:tcPr>
          <w:p w14:paraId="6CB0E02D" w14:textId="77777777" w:rsidR="00BE251F" w:rsidRPr="00BE251F" w:rsidRDefault="00BE251F" w:rsidP="00BE251F">
            <w:pPr>
              <w:suppressAutoHyphens w:val="0"/>
              <w:jc w:val="right"/>
              <w:rPr>
                <w:rFonts w:ascii="Verdana" w:hAnsi="Verdana" w:cs="Arial"/>
                <w:b/>
                <w:bCs/>
                <w:sz w:val="16"/>
                <w:szCs w:val="16"/>
                <w:lang w:eastAsia="pt-BR"/>
              </w:rPr>
            </w:pPr>
            <w:r w:rsidRPr="00BE251F">
              <w:rPr>
                <w:rFonts w:ascii="Verdana" w:hAnsi="Verdana" w:cs="Arial"/>
                <w:b/>
                <w:bCs/>
                <w:sz w:val="16"/>
                <w:szCs w:val="16"/>
                <w:lang w:eastAsia="pt-BR"/>
              </w:rPr>
              <w:t>5.901</w:t>
            </w:r>
          </w:p>
        </w:tc>
      </w:tr>
    </w:tbl>
    <w:p w14:paraId="09CA56E7" w14:textId="77777777" w:rsidR="007A727A" w:rsidRDefault="007A727A" w:rsidP="00B41588">
      <w:pPr>
        <w:pStyle w:val="PargrafodaLista"/>
        <w:numPr>
          <w:ilvl w:val="3"/>
          <w:numId w:val="74"/>
        </w:numPr>
        <w:ind w:left="426"/>
        <w:jc w:val="both"/>
        <w:rPr>
          <w:rFonts w:ascii="Verdana" w:hAnsi="Verdana"/>
          <w:sz w:val="16"/>
          <w:szCs w:val="16"/>
        </w:rPr>
      </w:pPr>
      <w:r>
        <w:rPr>
          <w:rFonts w:ascii="Verdana" w:hAnsi="Verdana"/>
          <w:sz w:val="16"/>
          <w:szCs w:val="16"/>
        </w:rPr>
        <w:t>Em conformidade com a Resolução</w:t>
      </w:r>
      <w:r w:rsidRPr="00FB3AC5">
        <w:t xml:space="preserve"> </w:t>
      </w:r>
      <w:r w:rsidRPr="00FB3AC5">
        <w:rPr>
          <w:rFonts w:ascii="Verdana" w:hAnsi="Verdana"/>
          <w:sz w:val="16"/>
          <w:szCs w:val="16"/>
        </w:rPr>
        <w:t>CMN n.º 4</w:t>
      </w:r>
      <w:r>
        <w:rPr>
          <w:rFonts w:ascii="Verdana" w:hAnsi="Verdana"/>
          <w:sz w:val="16"/>
          <w:szCs w:val="16"/>
        </w:rPr>
        <w:t>.877, de 23 de dezembro de 2020, a partir de 2021, a provisão para PLR passou a ser reconhecida mensalmente.</w:t>
      </w:r>
    </w:p>
    <w:p w14:paraId="32748641" w14:textId="77777777" w:rsidR="007A727A" w:rsidRDefault="007A727A" w:rsidP="00B41588">
      <w:pPr>
        <w:pStyle w:val="PargrafodaLista"/>
        <w:numPr>
          <w:ilvl w:val="3"/>
          <w:numId w:val="74"/>
        </w:numPr>
        <w:ind w:left="426"/>
        <w:jc w:val="both"/>
        <w:rPr>
          <w:rFonts w:ascii="Verdana" w:hAnsi="Verdana"/>
          <w:sz w:val="16"/>
          <w:szCs w:val="16"/>
        </w:rPr>
      </w:pPr>
      <w:r>
        <w:rPr>
          <w:rFonts w:ascii="Verdana" w:hAnsi="Verdana"/>
          <w:sz w:val="16"/>
          <w:szCs w:val="16"/>
        </w:rPr>
        <w:t xml:space="preserve">Os impostos diferidos passaram a ser reconhecidos a partir de dezembro de 2020. </w:t>
      </w:r>
    </w:p>
    <w:p w14:paraId="647AE807" w14:textId="77777777" w:rsidR="00BE251F" w:rsidRDefault="00BE251F" w:rsidP="007F6C55">
      <w:pPr>
        <w:jc w:val="both"/>
        <w:rPr>
          <w:rFonts w:ascii="Verdana" w:hAnsi="Verdana"/>
          <w:sz w:val="16"/>
          <w:szCs w:val="16"/>
        </w:rPr>
      </w:pPr>
    </w:p>
    <w:p w14:paraId="0FC7B313" w14:textId="77777777" w:rsidR="007A727A" w:rsidRPr="00996BB5" w:rsidRDefault="007A727A" w:rsidP="00B41588">
      <w:pPr>
        <w:pStyle w:val="PargrafodaLista"/>
        <w:numPr>
          <w:ilvl w:val="0"/>
          <w:numId w:val="73"/>
        </w:numPr>
        <w:spacing w:before="240" w:after="240"/>
        <w:ind w:left="425" w:hanging="357"/>
        <w:jc w:val="both"/>
        <w:rPr>
          <w:rFonts w:ascii="Verdana" w:hAnsi="Verdana"/>
          <w:i/>
          <w:sz w:val="20"/>
          <w:szCs w:val="20"/>
          <w:lang w:eastAsia="en-US"/>
        </w:rPr>
      </w:pPr>
      <w:r w:rsidRPr="00996BB5">
        <w:rPr>
          <w:rFonts w:ascii="Verdana" w:hAnsi="Verdana"/>
          <w:i/>
          <w:sz w:val="20"/>
          <w:szCs w:val="20"/>
          <w:lang w:eastAsia="en-US"/>
        </w:rPr>
        <w:t>Imposto de renda e contribuição social diferidos</w:t>
      </w:r>
    </w:p>
    <w:bookmarkEnd w:id="75"/>
    <w:bookmarkEnd w:id="76"/>
    <w:p w14:paraId="432F2CF3" w14:textId="302912E2" w:rsidR="00C958AB" w:rsidRDefault="00C958AB" w:rsidP="007252B1">
      <w:pPr>
        <w:suppressAutoHyphens w:val="0"/>
        <w:jc w:val="both"/>
        <w:rPr>
          <w:rFonts w:ascii="Verdana" w:hAnsi="Verdana" w:cs="Arial"/>
          <w:sz w:val="20"/>
          <w:szCs w:val="20"/>
          <w:lang w:eastAsia="en-US"/>
        </w:rPr>
      </w:pPr>
      <w:r w:rsidRPr="007252B1">
        <w:rPr>
          <w:rFonts w:ascii="Verdana" w:hAnsi="Verdana" w:cs="Arial"/>
          <w:sz w:val="20"/>
          <w:szCs w:val="20"/>
          <w:lang w:eastAsia="en-US"/>
        </w:rPr>
        <w:t>Os créditos tributári</w:t>
      </w:r>
      <w:r w:rsidR="00980B26" w:rsidRPr="007252B1">
        <w:rPr>
          <w:rFonts w:ascii="Verdana" w:hAnsi="Verdana" w:cs="Arial"/>
          <w:sz w:val="20"/>
          <w:szCs w:val="20"/>
          <w:lang w:eastAsia="en-US"/>
        </w:rPr>
        <w:t>o</w:t>
      </w:r>
      <w:r w:rsidRPr="007252B1">
        <w:rPr>
          <w:rFonts w:ascii="Verdana" w:hAnsi="Verdana" w:cs="Arial"/>
          <w:sz w:val="20"/>
          <w:szCs w:val="20"/>
          <w:lang w:eastAsia="en-US"/>
        </w:rPr>
        <w:t>s diferido</w:t>
      </w:r>
      <w:r w:rsidR="007A030B" w:rsidRPr="007252B1">
        <w:rPr>
          <w:rFonts w:ascii="Verdana" w:hAnsi="Verdana" w:cs="Arial"/>
          <w:sz w:val="20"/>
          <w:szCs w:val="20"/>
          <w:lang w:eastAsia="en-US"/>
        </w:rPr>
        <w:t>s referentes ao i</w:t>
      </w:r>
      <w:r w:rsidRPr="007252B1">
        <w:rPr>
          <w:rFonts w:ascii="Verdana" w:hAnsi="Verdana" w:cs="Arial"/>
          <w:sz w:val="20"/>
          <w:szCs w:val="20"/>
          <w:lang w:eastAsia="en-US"/>
        </w:rPr>
        <w:t xml:space="preserve">mposto de </w:t>
      </w:r>
      <w:r w:rsidR="007A030B" w:rsidRPr="007252B1">
        <w:rPr>
          <w:rFonts w:ascii="Verdana" w:hAnsi="Verdana" w:cs="Arial"/>
          <w:sz w:val="20"/>
          <w:szCs w:val="20"/>
          <w:lang w:eastAsia="en-US"/>
        </w:rPr>
        <w:t>renda e contribuição social sobre o lucro l</w:t>
      </w:r>
      <w:r w:rsidRPr="007252B1">
        <w:rPr>
          <w:rFonts w:ascii="Verdana" w:hAnsi="Verdana" w:cs="Arial"/>
          <w:sz w:val="20"/>
          <w:szCs w:val="20"/>
          <w:lang w:eastAsia="en-US"/>
        </w:rPr>
        <w:t>íquido foram constituídos sobre diferenças temporárias entre o resultado contábil e fiscal, aplicando-se alíquota de 45%, conforme apresentado a seguir:</w:t>
      </w:r>
    </w:p>
    <w:p w14:paraId="4029E11A" w14:textId="77777777" w:rsidR="00A0741C" w:rsidRPr="007252B1" w:rsidRDefault="00A0741C" w:rsidP="007252B1">
      <w:pPr>
        <w:suppressAutoHyphens w:val="0"/>
        <w:jc w:val="both"/>
        <w:rPr>
          <w:rFonts w:ascii="Verdana" w:hAnsi="Verdana" w:cs="Arial"/>
          <w:sz w:val="20"/>
          <w:szCs w:val="20"/>
          <w:lang w:eastAsia="en-US"/>
        </w:rPr>
      </w:pPr>
    </w:p>
    <w:p w14:paraId="0FBAFD74" w14:textId="77777777" w:rsidR="007433A9" w:rsidRDefault="007433A9" w:rsidP="00C958AB">
      <w:pPr>
        <w:pStyle w:val="1TtuloprincipalDF"/>
        <w:numPr>
          <w:ilvl w:val="0"/>
          <w:numId w:val="0"/>
        </w:numPr>
        <w:jc w:val="both"/>
        <w:outlineLvl w:val="9"/>
        <w:rPr>
          <w:rFonts w:ascii="Verdana" w:eastAsia="Times New Roman" w:hAnsi="Verdana" w:cs="Arial"/>
          <w:b w:val="0"/>
          <w:sz w:val="20"/>
          <w:szCs w:val="20"/>
          <w:lang w:val="pt-BR" w:eastAsia="ar-SA"/>
        </w:rPr>
      </w:pPr>
    </w:p>
    <w:tbl>
      <w:tblPr>
        <w:tblW w:w="10358" w:type="dxa"/>
        <w:tblInd w:w="60" w:type="dxa"/>
        <w:tblLayout w:type="fixed"/>
        <w:tblCellMar>
          <w:left w:w="70" w:type="dxa"/>
          <w:right w:w="70" w:type="dxa"/>
        </w:tblCellMar>
        <w:tblLook w:val="04A0" w:firstRow="1" w:lastRow="0" w:firstColumn="1" w:lastColumn="0" w:noHBand="0" w:noVBand="1"/>
      </w:tblPr>
      <w:tblGrid>
        <w:gridCol w:w="5397"/>
        <w:gridCol w:w="1275"/>
        <w:gridCol w:w="1276"/>
        <w:gridCol w:w="1134"/>
        <w:gridCol w:w="1276"/>
      </w:tblGrid>
      <w:tr w:rsidR="00FF7D83" w:rsidRPr="00FF7D83" w14:paraId="52E8CA40" w14:textId="77777777" w:rsidTr="00BE251F">
        <w:trPr>
          <w:trHeight w:val="525"/>
        </w:trPr>
        <w:tc>
          <w:tcPr>
            <w:tcW w:w="5397"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AA023A8" w14:textId="77777777" w:rsidR="00FF7D83" w:rsidRPr="00FF7D83" w:rsidRDefault="00FF7D83" w:rsidP="00FF7D83">
            <w:pPr>
              <w:suppressAutoHyphens w:val="0"/>
              <w:rPr>
                <w:rFonts w:ascii="Verdana" w:hAnsi="Verdana" w:cs="Arial"/>
                <w:b/>
                <w:bCs/>
                <w:sz w:val="16"/>
                <w:szCs w:val="16"/>
                <w:lang w:eastAsia="pt-BR"/>
              </w:rPr>
            </w:pPr>
            <w:r w:rsidRPr="00FF7D83">
              <w:rPr>
                <w:rFonts w:ascii="Verdana" w:hAnsi="Verdana" w:cs="Arial"/>
                <w:b/>
                <w:bCs/>
                <w:sz w:val="16"/>
                <w:szCs w:val="16"/>
                <w:lang w:eastAsia="pt-BR"/>
              </w:rPr>
              <w:t>Diferenças temporárias</w:t>
            </w:r>
          </w:p>
        </w:tc>
        <w:tc>
          <w:tcPr>
            <w:tcW w:w="1275" w:type="dxa"/>
            <w:tcBorders>
              <w:top w:val="single" w:sz="8" w:space="0" w:color="FFFFFF"/>
              <w:left w:val="nil"/>
              <w:bottom w:val="single" w:sz="8" w:space="0" w:color="FFFFFF"/>
              <w:right w:val="single" w:sz="8" w:space="0" w:color="FFFFFF"/>
            </w:tcBorders>
            <w:shd w:val="clear" w:color="000000" w:fill="A6A6A6"/>
            <w:vAlign w:val="center"/>
            <w:hideMark/>
          </w:tcPr>
          <w:p w14:paraId="2C84B927" w14:textId="77777777" w:rsidR="00FF7D83" w:rsidRPr="00FF7D83" w:rsidRDefault="00FF7D83" w:rsidP="00FF7D83">
            <w:pPr>
              <w:suppressAutoHyphens w:val="0"/>
              <w:jc w:val="center"/>
              <w:rPr>
                <w:rFonts w:ascii="Verdana" w:hAnsi="Verdana" w:cs="Arial"/>
                <w:b/>
                <w:bCs/>
                <w:sz w:val="16"/>
                <w:szCs w:val="16"/>
                <w:lang w:eastAsia="pt-BR"/>
              </w:rPr>
            </w:pPr>
            <w:r w:rsidRPr="00FF7D83">
              <w:rPr>
                <w:rFonts w:ascii="Verdana" w:hAnsi="Verdana" w:cs="Arial"/>
                <w:b/>
                <w:bCs/>
                <w:sz w:val="16"/>
                <w:szCs w:val="16"/>
                <w:lang w:eastAsia="pt-BR"/>
              </w:rPr>
              <w:t>Saldo em 31/12/2020</w:t>
            </w:r>
          </w:p>
        </w:tc>
        <w:tc>
          <w:tcPr>
            <w:tcW w:w="1276" w:type="dxa"/>
            <w:tcBorders>
              <w:top w:val="single" w:sz="8" w:space="0" w:color="FFFFFF"/>
              <w:left w:val="nil"/>
              <w:bottom w:val="single" w:sz="8" w:space="0" w:color="FFFFFF"/>
              <w:right w:val="single" w:sz="8" w:space="0" w:color="FFFFFF"/>
            </w:tcBorders>
            <w:shd w:val="clear" w:color="000000" w:fill="A6A6A6"/>
            <w:vAlign w:val="center"/>
            <w:hideMark/>
          </w:tcPr>
          <w:p w14:paraId="7ABFCDD4" w14:textId="77777777" w:rsidR="00FF7D83" w:rsidRPr="00FF7D83" w:rsidRDefault="00FF7D83" w:rsidP="00FF7D83">
            <w:pPr>
              <w:suppressAutoHyphens w:val="0"/>
              <w:jc w:val="center"/>
              <w:rPr>
                <w:rFonts w:ascii="Verdana" w:hAnsi="Verdana" w:cs="Arial"/>
                <w:b/>
                <w:bCs/>
                <w:sz w:val="16"/>
                <w:szCs w:val="16"/>
                <w:lang w:eastAsia="pt-BR"/>
              </w:rPr>
            </w:pPr>
            <w:r w:rsidRPr="00FF7D83">
              <w:rPr>
                <w:rFonts w:ascii="Verdana" w:hAnsi="Verdana" w:cs="Arial"/>
                <w:b/>
                <w:bCs/>
                <w:sz w:val="16"/>
                <w:szCs w:val="16"/>
                <w:lang w:eastAsia="pt-BR"/>
              </w:rPr>
              <w:t xml:space="preserve">Constituição </w:t>
            </w:r>
            <w:r w:rsidRPr="00345F3F">
              <w:rPr>
                <w:rFonts w:ascii="Verdana" w:hAnsi="Verdana" w:cs="Arial"/>
                <w:b/>
                <w:bCs/>
                <w:sz w:val="12"/>
                <w:szCs w:val="16"/>
                <w:lang w:eastAsia="pt-BR"/>
              </w:rPr>
              <w:t>(1)</w:t>
            </w:r>
          </w:p>
        </w:tc>
        <w:tc>
          <w:tcPr>
            <w:tcW w:w="1134" w:type="dxa"/>
            <w:tcBorders>
              <w:top w:val="single" w:sz="8" w:space="0" w:color="FFFFFF"/>
              <w:left w:val="nil"/>
              <w:bottom w:val="single" w:sz="8" w:space="0" w:color="FFFFFF"/>
              <w:right w:val="single" w:sz="8" w:space="0" w:color="FFFFFF"/>
            </w:tcBorders>
            <w:shd w:val="clear" w:color="000000" w:fill="A6A6A6"/>
            <w:vAlign w:val="center"/>
            <w:hideMark/>
          </w:tcPr>
          <w:p w14:paraId="2B4834DA" w14:textId="5CD1831C" w:rsidR="00FF7D83" w:rsidRPr="00FF7D83" w:rsidRDefault="000B5899" w:rsidP="00FF7D83">
            <w:pPr>
              <w:suppressAutoHyphens w:val="0"/>
              <w:jc w:val="center"/>
              <w:rPr>
                <w:rFonts w:ascii="Verdana" w:hAnsi="Verdana" w:cs="Arial"/>
                <w:b/>
                <w:bCs/>
                <w:sz w:val="16"/>
                <w:szCs w:val="16"/>
                <w:lang w:eastAsia="pt-BR"/>
              </w:rPr>
            </w:pPr>
            <w:r>
              <w:rPr>
                <w:rFonts w:ascii="Verdana" w:hAnsi="Verdana" w:cs="Arial"/>
                <w:b/>
                <w:bCs/>
                <w:sz w:val="16"/>
                <w:szCs w:val="16"/>
                <w:lang w:eastAsia="pt-BR"/>
              </w:rPr>
              <w:t>Realização</w:t>
            </w:r>
          </w:p>
        </w:tc>
        <w:tc>
          <w:tcPr>
            <w:tcW w:w="1276" w:type="dxa"/>
            <w:tcBorders>
              <w:top w:val="single" w:sz="8" w:space="0" w:color="FFFFFF"/>
              <w:left w:val="nil"/>
              <w:bottom w:val="single" w:sz="8" w:space="0" w:color="FFFFFF"/>
              <w:right w:val="single" w:sz="8" w:space="0" w:color="FFFFFF"/>
            </w:tcBorders>
            <w:shd w:val="clear" w:color="000000" w:fill="A6A6A6"/>
            <w:vAlign w:val="center"/>
            <w:hideMark/>
          </w:tcPr>
          <w:p w14:paraId="0C206C56" w14:textId="77777777" w:rsidR="00FF7D83" w:rsidRPr="00FF7D83" w:rsidRDefault="00FF7D83" w:rsidP="00FF7D83">
            <w:pPr>
              <w:suppressAutoHyphens w:val="0"/>
              <w:jc w:val="center"/>
              <w:rPr>
                <w:rFonts w:ascii="Verdana" w:hAnsi="Verdana" w:cs="Arial"/>
                <w:b/>
                <w:bCs/>
                <w:sz w:val="16"/>
                <w:szCs w:val="16"/>
                <w:lang w:eastAsia="pt-BR"/>
              </w:rPr>
            </w:pPr>
            <w:r w:rsidRPr="00FF7D83">
              <w:rPr>
                <w:rFonts w:ascii="Verdana" w:hAnsi="Verdana" w:cs="Arial"/>
                <w:b/>
                <w:bCs/>
                <w:sz w:val="16"/>
                <w:szCs w:val="16"/>
                <w:lang w:eastAsia="pt-BR"/>
              </w:rPr>
              <w:t>Saldo em 30/06/2021</w:t>
            </w:r>
          </w:p>
        </w:tc>
      </w:tr>
      <w:tr w:rsidR="00FF7D83" w:rsidRPr="00FF7D83" w14:paraId="237AB4A8" w14:textId="77777777" w:rsidTr="00BE251F">
        <w:trPr>
          <w:trHeight w:val="435"/>
        </w:trPr>
        <w:tc>
          <w:tcPr>
            <w:tcW w:w="5397" w:type="dxa"/>
            <w:tcBorders>
              <w:top w:val="nil"/>
              <w:left w:val="single" w:sz="8" w:space="0" w:color="FFFFFF"/>
              <w:bottom w:val="single" w:sz="8" w:space="0" w:color="FFFFFF"/>
              <w:right w:val="single" w:sz="8" w:space="0" w:color="FFFFFF"/>
            </w:tcBorders>
            <w:shd w:val="clear" w:color="000000" w:fill="F2F2F2"/>
            <w:vAlign w:val="center"/>
            <w:hideMark/>
          </w:tcPr>
          <w:p w14:paraId="47A3DD21" w14:textId="1620C5B4" w:rsidR="00FF7D83" w:rsidRPr="00FF7D83" w:rsidRDefault="007F6C55" w:rsidP="007F6C55">
            <w:pPr>
              <w:suppressAutoHyphens w:val="0"/>
              <w:jc w:val="both"/>
              <w:rPr>
                <w:rFonts w:ascii="Verdana" w:hAnsi="Verdana" w:cs="Arial"/>
                <w:sz w:val="16"/>
                <w:szCs w:val="16"/>
                <w:lang w:eastAsia="pt-BR"/>
              </w:rPr>
            </w:pPr>
            <w:r w:rsidRPr="007F6C55">
              <w:rPr>
                <w:rFonts w:ascii="Verdana" w:hAnsi="Verdana" w:cs="Arial"/>
                <w:sz w:val="16"/>
                <w:szCs w:val="16"/>
                <w:lang w:eastAsia="pt-BR"/>
              </w:rPr>
              <w:t>Provisão para perdas esperadas associadas ao risco de crédito</w:t>
            </w:r>
          </w:p>
        </w:tc>
        <w:tc>
          <w:tcPr>
            <w:tcW w:w="1275" w:type="dxa"/>
            <w:tcBorders>
              <w:top w:val="nil"/>
              <w:left w:val="nil"/>
              <w:bottom w:val="single" w:sz="8" w:space="0" w:color="FFFFFF"/>
              <w:right w:val="single" w:sz="8" w:space="0" w:color="FFFFFF"/>
            </w:tcBorders>
            <w:shd w:val="clear" w:color="000000" w:fill="F2F2F2"/>
            <w:vAlign w:val="center"/>
            <w:hideMark/>
          </w:tcPr>
          <w:p w14:paraId="746719B2" w14:textId="77777777" w:rsidR="00FF7D83" w:rsidRPr="00FF7D83" w:rsidRDefault="00FF7D83" w:rsidP="00FF7D83">
            <w:pPr>
              <w:suppressAutoHyphens w:val="0"/>
              <w:jc w:val="right"/>
              <w:rPr>
                <w:rFonts w:ascii="Verdana" w:hAnsi="Verdana" w:cs="Arial"/>
                <w:sz w:val="16"/>
                <w:szCs w:val="16"/>
                <w:lang w:eastAsia="pt-BR"/>
              </w:rPr>
            </w:pPr>
            <w:r w:rsidRPr="00FF7D83">
              <w:rPr>
                <w:rFonts w:ascii="Verdana" w:hAnsi="Verdana" w:cs="Arial"/>
                <w:sz w:val="16"/>
                <w:szCs w:val="16"/>
                <w:lang w:eastAsia="pt-BR"/>
              </w:rPr>
              <w:t>18.551</w:t>
            </w:r>
          </w:p>
        </w:tc>
        <w:tc>
          <w:tcPr>
            <w:tcW w:w="1276" w:type="dxa"/>
            <w:tcBorders>
              <w:top w:val="nil"/>
              <w:left w:val="nil"/>
              <w:bottom w:val="single" w:sz="8" w:space="0" w:color="FFFFFF"/>
              <w:right w:val="single" w:sz="8" w:space="0" w:color="FFFFFF"/>
            </w:tcBorders>
            <w:shd w:val="clear" w:color="000000" w:fill="F2F2F2"/>
            <w:vAlign w:val="center"/>
            <w:hideMark/>
          </w:tcPr>
          <w:p w14:paraId="3251B248" w14:textId="77777777" w:rsidR="00FF7D83" w:rsidRPr="00FF7D83" w:rsidRDefault="00FF7D83" w:rsidP="00FF7D83">
            <w:pPr>
              <w:suppressAutoHyphens w:val="0"/>
              <w:jc w:val="right"/>
              <w:rPr>
                <w:rFonts w:ascii="Verdana" w:hAnsi="Verdana" w:cs="Arial"/>
                <w:sz w:val="16"/>
                <w:szCs w:val="16"/>
                <w:lang w:eastAsia="pt-BR"/>
              </w:rPr>
            </w:pPr>
            <w:r w:rsidRPr="00FF7D83">
              <w:rPr>
                <w:rFonts w:ascii="Verdana" w:hAnsi="Verdana" w:cs="Arial"/>
                <w:sz w:val="16"/>
                <w:szCs w:val="16"/>
                <w:lang w:eastAsia="pt-BR"/>
              </w:rPr>
              <w:t>12.551</w:t>
            </w:r>
          </w:p>
        </w:tc>
        <w:tc>
          <w:tcPr>
            <w:tcW w:w="1134" w:type="dxa"/>
            <w:tcBorders>
              <w:top w:val="nil"/>
              <w:left w:val="nil"/>
              <w:bottom w:val="single" w:sz="8" w:space="0" w:color="FFFFFF"/>
              <w:right w:val="single" w:sz="8" w:space="0" w:color="FFFFFF"/>
            </w:tcBorders>
            <w:shd w:val="clear" w:color="000000" w:fill="F2F2F2"/>
            <w:vAlign w:val="center"/>
            <w:hideMark/>
          </w:tcPr>
          <w:p w14:paraId="03314E4D" w14:textId="77777777" w:rsidR="00FF7D83" w:rsidRPr="00FF7D83" w:rsidRDefault="00FF7D83" w:rsidP="00FF7D83">
            <w:pPr>
              <w:suppressAutoHyphens w:val="0"/>
              <w:jc w:val="right"/>
              <w:rPr>
                <w:rFonts w:ascii="Verdana" w:hAnsi="Verdana" w:cs="Arial"/>
                <w:sz w:val="16"/>
                <w:szCs w:val="16"/>
                <w:lang w:eastAsia="pt-BR"/>
              </w:rPr>
            </w:pPr>
            <w:r w:rsidRPr="00FF7D83">
              <w:rPr>
                <w:rFonts w:ascii="Verdana" w:hAnsi="Verdana" w:cs="Arial"/>
                <w:sz w:val="16"/>
                <w:szCs w:val="16"/>
                <w:lang w:eastAsia="pt-BR"/>
              </w:rPr>
              <w:t>9.181</w:t>
            </w:r>
          </w:p>
        </w:tc>
        <w:tc>
          <w:tcPr>
            <w:tcW w:w="1276" w:type="dxa"/>
            <w:tcBorders>
              <w:top w:val="nil"/>
              <w:left w:val="nil"/>
              <w:bottom w:val="single" w:sz="8" w:space="0" w:color="FFFFFF"/>
              <w:right w:val="single" w:sz="8" w:space="0" w:color="FFFFFF"/>
            </w:tcBorders>
            <w:shd w:val="clear" w:color="000000" w:fill="F2F2F2"/>
            <w:vAlign w:val="center"/>
            <w:hideMark/>
          </w:tcPr>
          <w:p w14:paraId="159580CB" w14:textId="77777777" w:rsidR="00FF7D83" w:rsidRPr="00FF7D83" w:rsidRDefault="00FF7D83" w:rsidP="00FF7D83">
            <w:pPr>
              <w:suppressAutoHyphens w:val="0"/>
              <w:jc w:val="right"/>
              <w:rPr>
                <w:rFonts w:ascii="Verdana" w:hAnsi="Verdana" w:cs="Arial"/>
                <w:sz w:val="16"/>
                <w:szCs w:val="16"/>
                <w:lang w:eastAsia="pt-BR"/>
              </w:rPr>
            </w:pPr>
            <w:r w:rsidRPr="00FF7D83">
              <w:rPr>
                <w:rFonts w:ascii="Verdana" w:hAnsi="Verdana" w:cs="Arial"/>
                <w:sz w:val="16"/>
                <w:szCs w:val="16"/>
                <w:lang w:eastAsia="pt-BR"/>
              </w:rPr>
              <w:t>21.921</w:t>
            </w:r>
          </w:p>
        </w:tc>
      </w:tr>
      <w:tr w:rsidR="00FF7D83" w:rsidRPr="00FF7D83" w14:paraId="3C98CD44" w14:textId="77777777" w:rsidTr="00BE251F">
        <w:trPr>
          <w:trHeight w:val="315"/>
        </w:trPr>
        <w:tc>
          <w:tcPr>
            <w:tcW w:w="5397" w:type="dxa"/>
            <w:tcBorders>
              <w:top w:val="nil"/>
              <w:left w:val="single" w:sz="8" w:space="0" w:color="FFFFFF"/>
              <w:bottom w:val="single" w:sz="8" w:space="0" w:color="FFFFFF"/>
              <w:right w:val="single" w:sz="8" w:space="0" w:color="FFFFFF"/>
            </w:tcBorders>
            <w:shd w:val="clear" w:color="000000" w:fill="F2F2F2"/>
            <w:vAlign w:val="center"/>
            <w:hideMark/>
          </w:tcPr>
          <w:p w14:paraId="35715165" w14:textId="4E3659D3" w:rsidR="00FF7D83" w:rsidRPr="00FF7D83" w:rsidRDefault="00FF7D83" w:rsidP="00FF7D83">
            <w:pPr>
              <w:suppressAutoHyphens w:val="0"/>
              <w:jc w:val="both"/>
              <w:rPr>
                <w:rFonts w:ascii="Verdana" w:hAnsi="Verdana" w:cs="Arial"/>
                <w:sz w:val="16"/>
                <w:szCs w:val="16"/>
                <w:lang w:eastAsia="pt-BR"/>
              </w:rPr>
            </w:pPr>
            <w:r w:rsidRPr="00FF7D83">
              <w:rPr>
                <w:rFonts w:ascii="Verdana" w:hAnsi="Verdana" w:cs="Arial"/>
                <w:sz w:val="16"/>
                <w:szCs w:val="16"/>
                <w:lang w:eastAsia="pt-BR"/>
              </w:rPr>
              <w:t>Crédito em prejuízo</w:t>
            </w:r>
          </w:p>
        </w:tc>
        <w:tc>
          <w:tcPr>
            <w:tcW w:w="1275" w:type="dxa"/>
            <w:tcBorders>
              <w:top w:val="nil"/>
              <w:left w:val="nil"/>
              <w:bottom w:val="single" w:sz="8" w:space="0" w:color="FFFFFF"/>
              <w:right w:val="single" w:sz="8" w:space="0" w:color="FFFFFF"/>
            </w:tcBorders>
            <w:shd w:val="clear" w:color="000000" w:fill="F2F2F2"/>
            <w:vAlign w:val="center"/>
            <w:hideMark/>
          </w:tcPr>
          <w:p w14:paraId="574C6AA7" w14:textId="77777777" w:rsidR="00FF7D83" w:rsidRPr="00FF7D83" w:rsidRDefault="00FF7D83" w:rsidP="00FF7D83">
            <w:pPr>
              <w:suppressAutoHyphens w:val="0"/>
              <w:jc w:val="right"/>
              <w:rPr>
                <w:rFonts w:ascii="Verdana" w:hAnsi="Verdana" w:cs="Arial"/>
                <w:sz w:val="16"/>
                <w:szCs w:val="16"/>
                <w:lang w:eastAsia="pt-BR"/>
              </w:rPr>
            </w:pPr>
            <w:r w:rsidRPr="00FF7D83">
              <w:rPr>
                <w:rFonts w:ascii="Verdana" w:hAnsi="Verdana" w:cs="Arial"/>
                <w:sz w:val="16"/>
                <w:szCs w:val="16"/>
                <w:lang w:eastAsia="pt-BR"/>
              </w:rPr>
              <w:t>3.283</w:t>
            </w:r>
          </w:p>
        </w:tc>
        <w:tc>
          <w:tcPr>
            <w:tcW w:w="1276" w:type="dxa"/>
            <w:tcBorders>
              <w:top w:val="nil"/>
              <w:left w:val="nil"/>
              <w:bottom w:val="single" w:sz="8" w:space="0" w:color="FFFFFF"/>
              <w:right w:val="single" w:sz="8" w:space="0" w:color="FFFFFF"/>
            </w:tcBorders>
            <w:shd w:val="clear" w:color="000000" w:fill="F2F2F2"/>
            <w:vAlign w:val="center"/>
            <w:hideMark/>
          </w:tcPr>
          <w:p w14:paraId="29A47624" w14:textId="77777777" w:rsidR="00FF7D83" w:rsidRPr="00FF7D83" w:rsidRDefault="00FF7D83" w:rsidP="00FF7D83">
            <w:pPr>
              <w:suppressAutoHyphens w:val="0"/>
              <w:jc w:val="right"/>
              <w:rPr>
                <w:rFonts w:ascii="Verdana" w:hAnsi="Verdana" w:cs="Arial"/>
                <w:sz w:val="16"/>
                <w:szCs w:val="16"/>
                <w:lang w:eastAsia="pt-BR"/>
              </w:rPr>
            </w:pPr>
            <w:r w:rsidRPr="00FF7D83">
              <w:rPr>
                <w:rFonts w:ascii="Verdana" w:hAnsi="Verdana" w:cs="Arial"/>
                <w:sz w:val="16"/>
                <w:szCs w:val="16"/>
                <w:lang w:eastAsia="pt-BR"/>
              </w:rPr>
              <w:t>4.414</w:t>
            </w:r>
          </w:p>
        </w:tc>
        <w:tc>
          <w:tcPr>
            <w:tcW w:w="1134" w:type="dxa"/>
            <w:tcBorders>
              <w:top w:val="nil"/>
              <w:left w:val="nil"/>
              <w:bottom w:val="single" w:sz="8" w:space="0" w:color="FFFFFF"/>
              <w:right w:val="single" w:sz="8" w:space="0" w:color="FFFFFF"/>
            </w:tcBorders>
            <w:shd w:val="clear" w:color="000000" w:fill="F2F2F2"/>
            <w:vAlign w:val="center"/>
            <w:hideMark/>
          </w:tcPr>
          <w:p w14:paraId="25550504" w14:textId="77777777" w:rsidR="00FF7D83" w:rsidRPr="00FF7D83" w:rsidRDefault="00FF7D83" w:rsidP="00FF7D83">
            <w:pPr>
              <w:suppressAutoHyphens w:val="0"/>
              <w:jc w:val="right"/>
              <w:rPr>
                <w:rFonts w:ascii="Verdana" w:hAnsi="Verdana" w:cs="Arial"/>
                <w:sz w:val="16"/>
                <w:szCs w:val="16"/>
                <w:lang w:eastAsia="pt-BR"/>
              </w:rPr>
            </w:pPr>
            <w:r w:rsidRPr="00FF7D83">
              <w:rPr>
                <w:rFonts w:ascii="Verdana" w:hAnsi="Verdana" w:cs="Arial"/>
                <w:sz w:val="16"/>
                <w:szCs w:val="16"/>
                <w:lang w:eastAsia="pt-BR"/>
              </w:rPr>
              <w:t>5.661</w:t>
            </w:r>
          </w:p>
        </w:tc>
        <w:tc>
          <w:tcPr>
            <w:tcW w:w="1276" w:type="dxa"/>
            <w:tcBorders>
              <w:top w:val="nil"/>
              <w:left w:val="nil"/>
              <w:bottom w:val="single" w:sz="8" w:space="0" w:color="FFFFFF"/>
              <w:right w:val="single" w:sz="8" w:space="0" w:color="FFFFFF"/>
            </w:tcBorders>
            <w:shd w:val="clear" w:color="000000" w:fill="F2F2F2"/>
            <w:vAlign w:val="center"/>
            <w:hideMark/>
          </w:tcPr>
          <w:p w14:paraId="49AE3E4C" w14:textId="77777777" w:rsidR="00FF7D83" w:rsidRPr="00FF7D83" w:rsidRDefault="00FF7D83" w:rsidP="00FF7D83">
            <w:pPr>
              <w:suppressAutoHyphens w:val="0"/>
              <w:jc w:val="right"/>
              <w:rPr>
                <w:rFonts w:ascii="Verdana" w:hAnsi="Verdana" w:cs="Arial"/>
                <w:sz w:val="16"/>
                <w:szCs w:val="16"/>
                <w:lang w:eastAsia="pt-BR"/>
              </w:rPr>
            </w:pPr>
            <w:r w:rsidRPr="00FF7D83">
              <w:rPr>
                <w:rFonts w:ascii="Verdana" w:hAnsi="Verdana" w:cs="Arial"/>
                <w:sz w:val="16"/>
                <w:szCs w:val="16"/>
                <w:lang w:eastAsia="pt-BR"/>
              </w:rPr>
              <w:t>2.036</w:t>
            </w:r>
          </w:p>
        </w:tc>
      </w:tr>
      <w:tr w:rsidR="00FF7D83" w:rsidRPr="00FF7D83" w14:paraId="5FE8E2B5" w14:textId="77777777" w:rsidTr="00BE251F">
        <w:trPr>
          <w:trHeight w:val="315"/>
        </w:trPr>
        <w:tc>
          <w:tcPr>
            <w:tcW w:w="5397" w:type="dxa"/>
            <w:tcBorders>
              <w:top w:val="nil"/>
              <w:left w:val="single" w:sz="8" w:space="0" w:color="FFFFFF"/>
              <w:bottom w:val="single" w:sz="8" w:space="0" w:color="FFFFFF"/>
              <w:right w:val="single" w:sz="8" w:space="0" w:color="FFFFFF"/>
            </w:tcBorders>
            <w:shd w:val="clear" w:color="000000" w:fill="F2F2F2"/>
            <w:vAlign w:val="center"/>
            <w:hideMark/>
          </w:tcPr>
          <w:p w14:paraId="4D077382" w14:textId="41736237" w:rsidR="00FF7D83" w:rsidRPr="00FF7D83" w:rsidRDefault="00FF7D83" w:rsidP="008A420E">
            <w:pPr>
              <w:suppressAutoHyphens w:val="0"/>
              <w:jc w:val="both"/>
              <w:rPr>
                <w:rFonts w:ascii="Verdana" w:hAnsi="Verdana" w:cs="Arial"/>
                <w:sz w:val="16"/>
                <w:szCs w:val="16"/>
                <w:lang w:eastAsia="pt-BR"/>
              </w:rPr>
            </w:pPr>
            <w:r w:rsidRPr="00FF7D83">
              <w:rPr>
                <w:rFonts w:ascii="Verdana" w:hAnsi="Verdana" w:cs="Arial"/>
                <w:sz w:val="16"/>
                <w:szCs w:val="16"/>
                <w:lang w:eastAsia="pt-BR"/>
              </w:rPr>
              <w:t>Rendas a apropriar em atraso</w:t>
            </w:r>
          </w:p>
        </w:tc>
        <w:tc>
          <w:tcPr>
            <w:tcW w:w="1275" w:type="dxa"/>
            <w:tcBorders>
              <w:top w:val="nil"/>
              <w:left w:val="nil"/>
              <w:bottom w:val="single" w:sz="8" w:space="0" w:color="FFFFFF"/>
              <w:right w:val="single" w:sz="8" w:space="0" w:color="FFFFFF"/>
            </w:tcBorders>
            <w:shd w:val="clear" w:color="000000" w:fill="F2F2F2"/>
            <w:vAlign w:val="center"/>
            <w:hideMark/>
          </w:tcPr>
          <w:p w14:paraId="31E718D8" w14:textId="77777777" w:rsidR="00FF7D83" w:rsidRPr="00FF7D83" w:rsidRDefault="00FF7D83" w:rsidP="00FF7D83">
            <w:pPr>
              <w:suppressAutoHyphens w:val="0"/>
              <w:jc w:val="right"/>
              <w:rPr>
                <w:rFonts w:ascii="Verdana" w:hAnsi="Verdana" w:cs="Arial"/>
                <w:sz w:val="16"/>
                <w:szCs w:val="16"/>
                <w:lang w:eastAsia="pt-BR"/>
              </w:rPr>
            </w:pPr>
            <w:r w:rsidRPr="00FF7D83">
              <w:rPr>
                <w:rFonts w:ascii="Verdana" w:hAnsi="Verdana" w:cs="Arial"/>
                <w:sz w:val="16"/>
                <w:szCs w:val="16"/>
                <w:lang w:eastAsia="pt-BR"/>
              </w:rPr>
              <w:t>308</w:t>
            </w:r>
          </w:p>
        </w:tc>
        <w:tc>
          <w:tcPr>
            <w:tcW w:w="1276" w:type="dxa"/>
            <w:tcBorders>
              <w:top w:val="nil"/>
              <w:left w:val="nil"/>
              <w:bottom w:val="single" w:sz="8" w:space="0" w:color="FFFFFF"/>
              <w:right w:val="single" w:sz="8" w:space="0" w:color="FFFFFF"/>
            </w:tcBorders>
            <w:shd w:val="clear" w:color="000000" w:fill="F2F2F2"/>
            <w:vAlign w:val="center"/>
            <w:hideMark/>
          </w:tcPr>
          <w:p w14:paraId="09B0EF6A" w14:textId="77777777" w:rsidR="00FF7D83" w:rsidRPr="00FF7D83" w:rsidRDefault="00FF7D83" w:rsidP="00FF7D83">
            <w:pPr>
              <w:suppressAutoHyphens w:val="0"/>
              <w:jc w:val="right"/>
              <w:rPr>
                <w:rFonts w:ascii="Verdana" w:hAnsi="Verdana" w:cs="Arial"/>
                <w:sz w:val="16"/>
                <w:szCs w:val="16"/>
                <w:lang w:eastAsia="pt-BR"/>
              </w:rPr>
            </w:pPr>
            <w:r w:rsidRPr="00FF7D83">
              <w:rPr>
                <w:rFonts w:ascii="Verdana" w:hAnsi="Verdana" w:cs="Arial"/>
                <w:sz w:val="16"/>
                <w:szCs w:val="16"/>
                <w:lang w:eastAsia="pt-BR"/>
              </w:rPr>
              <w:t>252</w:t>
            </w:r>
          </w:p>
        </w:tc>
        <w:tc>
          <w:tcPr>
            <w:tcW w:w="1134" w:type="dxa"/>
            <w:tcBorders>
              <w:top w:val="nil"/>
              <w:left w:val="nil"/>
              <w:bottom w:val="single" w:sz="8" w:space="0" w:color="FFFFFF"/>
              <w:right w:val="single" w:sz="8" w:space="0" w:color="FFFFFF"/>
            </w:tcBorders>
            <w:shd w:val="clear" w:color="000000" w:fill="F2F2F2"/>
            <w:vAlign w:val="center"/>
            <w:hideMark/>
          </w:tcPr>
          <w:p w14:paraId="63DD59EC" w14:textId="77777777" w:rsidR="00FF7D83" w:rsidRPr="00FF7D83" w:rsidRDefault="00FF7D83" w:rsidP="00FF7D83">
            <w:pPr>
              <w:suppressAutoHyphens w:val="0"/>
              <w:jc w:val="right"/>
              <w:rPr>
                <w:rFonts w:ascii="Verdana" w:hAnsi="Verdana" w:cs="Arial"/>
                <w:sz w:val="16"/>
                <w:szCs w:val="16"/>
                <w:lang w:eastAsia="pt-BR"/>
              </w:rPr>
            </w:pPr>
            <w:r w:rsidRPr="00FF7D83">
              <w:rPr>
                <w:rFonts w:ascii="Verdana" w:hAnsi="Verdana" w:cs="Arial"/>
                <w:sz w:val="16"/>
                <w:szCs w:val="16"/>
                <w:lang w:eastAsia="pt-BR"/>
              </w:rPr>
              <w:t>232</w:t>
            </w:r>
          </w:p>
        </w:tc>
        <w:tc>
          <w:tcPr>
            <w:tcW w:w="1276" w:type="dxa"/>
            <w:tcBorders>
              <w:top w:val="nil"/>
              <w:left w:val="nil"/>
              <w:bottom w:val="single" w:sz="8" w:space="0" w:color="FFFFFF"/>
              <w:right w:val="single" w:sz="8" w:space="0" w:color="FFFFFF"/>
            </w:tcBorders>
            <w:shd w:val="clear" w:color="000000" w:fill="F2F2F2"/>
            <w:vAlign w:val="center"/>
            <w:hideMark/>
          </w:tcPr>
          <w:p w14:paraId="3DCF9737" w14:textId="77777777" w:rsidR="00FF7D83" w:rsidRPr="00FF7D83" w:rsidRDefault="00FF7D83" w:rsidP="00FF7D83">
            <w:pPr>
              <w:suppressAutoHyphens w:val="0"/>
              <w:jc w:val="right"/>
              <w:rPr>
                <w:rFonts w:ascii="Verdana" w:hAnsi="Verdana" w:cs="Arial"/>
                <w:sz w:val="16"/>
                <w:szCs w:val="16"/>
                <w:lang w:eastAsia="pt-BR"/>
              </w:rPr>
            </w:pPr>
            <w:r w:rsidRPr="00FF7D83">
              <w:rPr>
                <w:rFonts w:ascii="Verdana" w:hAnsi="Verdana" w:cs="Arial"/>
                <w:sz w:val="16"/>
                <w:szCs w:val="16"/>
                <w:lang w:eastAsia="pt-BR"/>
              </w:rPr>
              <w:t>328</w:t>
            </w:r>
          </w:p>
        </w:tc>
      </w:tr>
      <w:tr w:rsidR="00FF7D83" w:rsidRPr="00FF7D83" w14:paraId="6F89FD8B" w14:textId="77777777" w:rsidTr="00BE251F">
        <w:trPr>
          <w:trHeight w:val="315"/>
        </w:trPr>
        <w:tc>
          <w:tcPr>
            <w:tcW w:w="5397" w:type="dxa"/>
            <w:tcBorders>
              <w:top w:val="nil"/>
              <w:left w:val="single" w:sz="8" w:space="0" w:color="FFFFFF"/>
              <w:bottom w:val="single" w:sz="8" w:space="0" w:color="FFFFFF"/>
              <w:right w:val="single" w:sz="8" w:space="0" w:color="FFFFFF"/>
            </w:tcBorders>
            <w:shd w:val="clear" w:color="000000" w:fill="A6A6A6"/>
            <w:vAlign w:val="center"/>
            <w:hideMark/>
          </w:tcPr>
          <w:p w14:paraId="044E2FC5" w14:textId="77777777" w:rsidR="00FF7D83" w:rsidRPr="00FF7D83" w:rsidRDefault="00FF7D83" w:rsidP="00FF7D83">
            <w:pPr>
              <w:suppressAutoHyphens w:val="0"/>
              <w:rPr>
                <w:rFonts w:ascii="Verdana" w:hAnsi="Verdana" w:cs="Arial"/>
                <w:b/>
                <w:bCs/>
                <w:sz w:val="16"/>
                <w:szCs w:val="16"/>
                <w:lang w:eastAsia="pt-BR"/>
              </w:rPr>
            </w:pPr>
            <w:r w:rsidRPr="00FF7D83">
              <w:rPr>
                <w:rFonts w:ascii="Verdana" w:hAnsi="Verdana" w:cs="Arial"/>
                <w:b/>
                <w:bCs/>
                <w:sz w:val="16"/>
                <w:szCs w:val="16"/>
                <w:lang w:eastAsia="pt-BR"/>
              </w:rPr>
              <w:t xml:space="preserve">Total dos créditos tributários diferidos </w:t>
            </w:r>
          </w:p>
        </w:tc>
        <w:tc>
          <w:tcPr>
            <w:tcW w:w="1275" w:type="dxa"/>
            <w:tcBorders>
              <w:top w:val="nil"/>
              <w:left w:val="nil"/>
              <w:bottom w:val="single" w:sz="8" w:space="0" w:color="FFFFFF"/>
              <w:right w:val="single" w:sz="8" w:space="0" w:color="FFFFFF"/>
            </w:tcBorders>
            <w:shd w:val="clear" w:color="000000" w:fill="A6A6A6"/>
            <w:vAlign w:val="center"/>
            <w:hideMark/>
          </w:tcPr>
          <w:p w14:paraId="468B4F44" w14:textId="77777777" w:rsidR="00FF7D83" w:rsidRPr="00FF7D83" w:rsidRDefault="00FF7D83" w:rsidP="00FF7D83">
            <w:pPr>
              <w:suppressAutoHyphens w:val="0"/>
              <w:jc w:val="right"/>
              <w:rPr>
                <w:rFonts w:ascii="Verdana" w:hAnsi="Verdana" w:cs="Arial"/>
                <w:b/>
                <w:bCs/>
                <w:sz w:val="16"/>
                <w:szCs w:val="16"/>
                <w:lang w:eastAsia="pt-BR"/>
              </w:rPr>
            </w:pPr>
            <w:r w:rsidRPr="00FF7D83">
              <w:rPr>
                <w:rFonts w:ascii="Verdana" w:hAnsi="Verdana" w:cs="Arial"/>
                <w:b/>
                <w:bCs/>
                <w:sz w:val="16"/>
                <w:szCs w:val="16"/>
                <w:lang w:eastAsia="pt-BR"/>
              </w:rPr>
              <w:t>22.142</w:t>
            </w:r>
          </w:p>
        </w:tc>
        <w:tc>
          <w:tcPr>
            <w:tcW w:w="1276" w:type="dxa"/>
            <w:tcBorders>
              <w:top w:val="nil"/>
              <w:left w:val="nil"/>
              <w:bottom w:val="single" w:sz="8" w:space="0" w:color="FFFFFF"/>
              <w:right w:val="single" w:sz="8" w:space="0" w:color="FFFFFF"/>
            </w:tcBorders>
            <w:shd w:val="clear" w:color="000000" w:fill="A6A6A6"/>
            <w:vAlign w:val="center"/>
            <w:hideMark/>
          </w:tcPr>
          <w:p w14:paraId="696CAE1B" w14:textId="77777777" w:rsidR="00FF7D83" w:rsidRPr="00FF7D83" w:rsidRDefault="00FF7D83" w:rsidP="00FF7D83">
            <w:pPr>
              <w:suppressAutoHyphens w:val="0"/>
              <w:jc w:val="right"/>
              <w:rPr>
                <w:rFonts w:ascii="Verdana" w:hAnsi="Verdana" w:cs="Arial"/>
                <w:b/>
                <w:bCs/>
                <w:sz w:val="16"/>
                <w:szCs w:val="16"/>
                <w:lang w:eastAsia="pt-BR"/>
              </w:rPr>
            </w:pPr>
            <w:r w:rsidRPr="00FF7D83">
              <w:rPr>
                <w:rFonts w:ascii="Verdana" w:hAnsi="Verdana" w:cs="Arial"/>
                <w:b/>
                <w:bCs/>
                <w:sz w:val="16"/>
                <w:szCs w:val="16"/>
                <w:lang w:eastAsia="pt-BR"/>
              </w:rPr>
              <w:t>17.217</w:t>
            </w:r>
          </w:p>
        </w:tc>
        <w:tc>
          <w:tcPr>
            <w:tcW w:w="1134" w:type="dxa"/>
            <w:tcBorders>
              <w:top w:val="nil"/>
              <w:left w:val="nil"/>
              <w:bottom w:val="single" w:sz="8" w:space="0" w:color="FFFFFF"/>
              <w:right w:val="single" w:sz="8" w:space="0" w:color="FFFFFF"/>
            </w:tcBorders>
            <w:shd w:val="clear" w:color="000000" w:fill="A6A6A6"/>
            <w:vAlign w:val="center"/>
            <w:hideMark/>
          </w:tcPr>
          <w:p w14:paraId="096029D0" w14:textId="77777777" w:rsidR="00FF7D83" w:rsidRPr="00FF7D83" w:rsidRDefault="00FF7D83" w:rsidP="00FF7D83">
            <w:pPr>
              <w:suppressAutoHyphens w:val="0"/>
              <w:jc w:val="right"/>
              <w:rPr>
                <w:rFonts w:ascii="Verdana" w:hAnsi="Verdana" w:cs="Arial"/>
                <w:b/>
                <w:bCs/>
                <w:sz w:val="16"/>
                <w:szCs w:val="16"/>
                <w:lang w:eastAsia="pt-BR"/>
              </w:rPr>
            </w:pPr>
            <w:r w:rsidRPr="00FF7D83">
              <w:rPr>
                <w:rFonts w:ascii="Verdana" w:hAnsi="Verdana" w:cs="Arial"/>
                <w:b/>
                <w:bCs/>
                <w:sz w:val="16"/>
                <w:szCs w:val="16"/>
                <w:lang w:eastAsia="pt-BR"/>
              </w:rPr>
              <w:t>15.074</w:t>
            </w:r>
          </w:p>
        </w:tc>
        <w:tc>
          <w:tcPr>
            <w:tcW w:w="1276" w:type="dxa"/>
            <w:tcBorders>
              <w:top w:val="nil"/>
              <w:left w:val="nil"/>
              <w:bottom w:val="single" w:sz="8" w:space="0" w:color="FFFFFF"/>
              <w:right w:val="single" w:sz="8" w:space="0" w:color="FFFFFF"/>
            </w:tcBorders>
            <w:shd w:val="clear" w:color="000000" w:fill="A6A6A6"/>
            <w:vAlign w:val="center"/>
            <w:hideMark/>
          </w:tcPr>
          <w:p w14:paraId="4930C889" w14:textId="77777777" w:rsidR="00FF7D83" w:rsidRPr="00FF7D83" w:rsidRDefault="00FF7D83" w:rsidP="00FF7D83">
            <w:pPr>
              <w:suppressAutoHyphens w:val="0"/>
              <w:jc w:val="right"/>
              <w:rPr>
                <w:rFonts w:ascii="Verdana" w:hAnsi="Verdana" w:cs="Arial"/>
                <w:b/>
                <w:bCs/>
                <w:sz w:val="16"/>
                <w:szCs w:val="16"/>
                <w:lang w:eastAsia="pt-BR"/>
              </w:rPr>
            </w:pPr>
            <w:r w:rsidRPr="00FF7D83">
              <w:rPr>
                <w:rFonts w:ascii="Verdana" w:hAnsi="Verdana" w:cs="Arial"/>
                <w:b/>
                <w:bCs/>
                <w:sz w:val="16"/>
                <w:szCs w:val="16"/>
                <w:lang w:eastAsia="pt-BR"/>
              </w:rPr>
              <w:t>24.285</w:t>
            </w:r>
          </w:p>
        </w:tc>
      </w:tr>
    </w:tbl>
    <w:p w14:paraId="51983D8F" w14:textId="55970B47" w:rsidR="00C958AB" w:rsidRPr="007252B1" w:rsidRDefault="00FF7D83" w:rsidP="00B41588">
      <w:pPr>
        <w:pStyle w:val="PargrafodaLista"/>
        <w:numPr>
          <w:ilvl w:val="3"/>
          <w:numId w:val="75"/>
        </w:numPr>
        <w:ind w:left="426"/>
        <w:jc w:val="both"/>
        <w:rPr>
          <w:rFonts w:ascii="Verdana" w:hAnsi="Verdana"/>
          <w:sz w:val="16"/>
          <w:szCs w:val="16"/>
        </w:rPr>
      </w:pPr>
      <w:r w:rsidRPr="007252B1">
        <w:rPr>
          <w:rFonts w:ascii="Verdana" w:hAnsi="Verdana"/>
          <w:sz w:val="16"/>
          <w:szCs w:val="16"/>
        </w:rPr>
        <w:t xml:space="preserve">Inclui os efeitos da alteração da alíquota da CSLL conforme </w:t>
      </w:r>
      <w:r w:rsidR="00E541A3" w:rsidRPr="007252B1">
        <w:rPr>
          <w:rFonts w:ascii="Verdana" w:hAnsi="Verdana"/>
          <w:sz w:val="16"/>
          <w:szCs w:val="16"/>
        </w:rPr>
        <w:t>Nota 3f</w:t>
      </w:r>
      <w:r w:rsidR="009B013A" w:rsidRPr="007252B1">
        <w:rPr>
          <w:rFonts w:ascii="Verdana" w:hAnsi="Verdana"/>
          <w:sz w:val="16"/>
          <w:szCs w:val="16"/>
        </w:rPr>
        <w:t>.</w:t>
      </w:r>
    </w:p>
    <w:p w14:paraId="66D758F1" w14:textId="41E95498" w:rsidR="002103FF" w:rsidRDefault="00110640" w:rsidP="00B41588">
      <w:pPr>
        <w:pStyle w:val="PargrafodaLista"/>
        <w:numPr>
          <w:ilvl w:val="0"/>
          <w:numId w:val="73"/>
        </w:numPr>
        <w:spacing w:before="240" w:after="240"/>
        <w:ind w:left="425" w:hanging="357"/>
        <w:jc w:val="both"/>
        <w:rPr>
          <w:rFonts w:ascii="Verdana" w:hAnsi="Verdana"/>
          <w:i/>
          <w:sz w:val="20"/>
          <w:szCs w:val="20"/>
          <w:lang w:eastAsia="en-US"/>
        </w:rPr>
      </w:pPr>
      <w:r w:rsidRPr="00996BB5">
        <w:rPr>
          <w:rFonts w:ascii="Verdana" w:hAnsi="Verdana"/>
          <w:i/>
          <w:sz w:val="20"/>
          <w:szCs w:val="20"/>
          <w:lang w:eastAsia="en-US"/>
        </w:rPr>
        <w:t>Estimativa de realização dos créditos tributários sobre diferenças temporárias</w:t>
      </w:r>
    </w:p>
    <w:p w14:paraId="6E8893D7" w14:textId="10162638" w:rsidR="00E01EF8" w:rsidRPr="007252B1" w:rsidRDefault="007321D9" w:rsidP="007252B1">
      <w:pPr>
        <w:suppressAutoHyphens w:val="0"/>
        <w:jc w:val="both"/>
        <w:rPr>
          <w:rFonts w:ascii="Verdana" w:hAnsi="Verdana" w:cs="Arial"/>
          <w:sz w:val="20"/>
          <w:szCs w:val="20"/>
          <w:lang w:eastAsia="en-US"/>
        </w:rPr>
      </w:pPr>
      <w:r w:rsidRPr="007252B1">
        <w:rPr>
          <w:rFonts w:ascii="Verdana" w:hAnsi="Verdana" w:cs="Arial"/>
          <w:sz w:val="20"/>
          <w:szCs w:val="20"/>
          <w:lang w:eastAsia="en-US"/>
        </w:rPr>
        <w:t xml:space="preserve">A expectativa de realização dos créditos, foi baseada em projeções de resultados futuros e fundamentada em estudo técnico, examinado pelo Conselho Fiscal e aprovado pelos Órgãos da Administração, de acordo com a Resolução </w:t>
      </w:r>
      <w:r w:rsidR="00F52B39">
        <w:rPr>
          <w:rFonts w:ascii="Verdana" w:hAnsi="Verdana" w:cs="Arial"/>
          <w:sz w:val="20"/>
          <w:szCs w:val="20"/>
          <w:lang w:eastAsia="en-US"/>
        </w:rPr>
        <w:t>CMN n</w:t>
      </w:r>
      <w:r w:rsidR="009506C3">
        <w:rPr>
          <w:rFonts w:ascii="Verdana" w:hAnsi="Verdana" w:cs="Arial"/>
          <w:sz w:val="20"/>
          <w:szCs w:val="20"/>
          <w:lang w:eastAsia="en-US"/>
        </w:rPr>
        <w:t xml:space="preserve">º </w:t>
      </w:r>
      <w:r w:rsidR="00A0741C">
        <w:rPr>
          <w:rFonts w:ascii="Verdana" w:hAnsi="Verdana" w:cs="Arial"/>
          <w:sz w:val="20"/>
          <w:szCs w:val="20"/>
          <w:lang w:eastAsia="en-US"/>
        </w:rPr>
        <w:t>4.842</w:t>
      </w:r>
      <w:r w:rsidRPr="007252B1">
        <w:rPr>
          <w:rFonts w:ascii="Verdana" w:hAnsi="Verdana" w:cs="Arial"/>
          <w:sz w:val="20"/>
          <w:szCs w:val="20"/>
          <w:lang w:eastAsia="en-US"/>
        </w:rPr>
        <w:t>/</w:t>
      </w:r>
      <w:r w:rsidR="00A0741C">
        <w:rPr>
          <w:rFonts w:ascii="Verdana" w:hAnsi="Verdana" w:cs="Arial"/>
          <w:sz w:val="20"/>
          <w:szCs w:val="20"/>
          <w:lang w:eastAsia="en-US"/>
        </w:rPr>
        <w:t>2020</w:t>
      </w:r>
      <w:r w:rsidRPr="007252B1">
        <w:rPr>
          <w:rFonts w:ascii="Verdana" w:hAnsi="Verdana" w:cs="Arial"/>
          <w:sz w:val="20"/>
          <w:szCs w:val="20"/>
          <w:lang w:eastAsia="en-US"/>
        </w:rPr>
        <w:t>, conforme demonstrado a seguir:</w:t>
      </w:r>
      <w:r w:rsidRPr="007252B1">
        <w:rPr>
          <w:rFonts w:ascii="Verdana" w:hAnsi="Verdana" w:cs="Arial"/>
          <w:sz w:val="20"/>
          <w:szCs w:val="20"/>
          <w:lang w:eastAsia="en-US"/>
        </w:rPr>
        <w:cr/>
      </w:r>
    </w:p>
    <w:tbl>
      <w:tblPr>
        <w:tblW w:w="10358" w:type="dxa"/>
        <w:tblInd w:w="60" w:type="dxa"/>
        <w:tblCellMar>
          <w:left w:w="70" w:type="dxa"/>
          <w:right w:w="70" w:type="dxa"/>
        </w:tblCellMar>
        <w:tblLook w:val="04A0" w:firstRow="1" w:lastRow="0" w:firstColumn="1" w:lastColumn="0" w:noHBand="0" w:noVBand="1"/>
      </w:tblPr>
      <w:tblGrid>
        <w:gridCol w:w="4405"/>
        <w:gridCol w:w="850"/>
        <w:gridCol w:w="851"/>
        <w:gridCol w:w="850"/>
        <w:gridCol w:w="851"/>
        <w:gridCol w:w="709"/>
        <w:gridCol w:w="850"/>
        <w:gridCol w:w="992"/>
      </w:tblGrid>
      <w:tr w:rsidR="00E01EF8" w:rsidRPr="00E01EF8" w14:paraId="480424E7" w14:textId="77777777" w:rsidTr="00E01EF8">
        <w:trPr>
          <w:trHeight w:val="315"/>
        </w:trPr>
        <w:tc>
          <w:tcPr>
            <w:tcW w:w="4405"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89C88D5" w14:textId="77777777" w:rsidR="00E01EF8" w:rsidRPr="00E01EF8" w:rsidRDefault="00E01EF8" w:rsidP="00E01EF8">
            <w:pPr>
              <w:suppressAutoHyphens w:val="0"/>
              <w:rPr>
                <w:rFonts w:ascii="Verdana" w:hAnsi="Verdana" w:cs="Arial"/>
                <w:b/>
                <w:bCs/>
                <w:sz w:val="16"/>
                <w:szCs w:val="16"/>
                <w:lang w:eastAsia="pt-BR"/>
              </w:rPr>
            </w:pPr>
            <w:r w:rsidRPr="00E01EF8">
              <w:rPr>
                <w:rFonts w:ascii="Verdana" w:hAnsi="Verdana" w:cs="Arial"/>
                <w:b/>
                <w:bCs/>
                <w:sz w:val="16"/>
                <w:szCs w:val="16"/>
                <w:lang w:eastAsia="pt-BR"/>
              </w:rPr>
              <w:t> </w:t>
            </w:r>
          </w:p>
        </w:tc>
        <w:tc>
          <w:tcPr>
            <w:tcW w:w="850" w:type="dxa"/>
            <w:tcBorders>
              <w:top w:val="single" w:sz="8" w:space="0" w:color="FFFFFF"/>
              <w:left w:val="nil"/>
              <w:bottom w:val="single" w:sz="8" w:space="0" w:color="FFFFFF"/>
              <w:right w:val="single" w:sz="8" w:space="0" w:color="FFFFFF"/>
            </w:tcBorders>
            <w:shd w:val="clear" w:color="000000" w:fill="A6A6A6"/>
            <w:vAlign w:val="center"/>
            <w:hideMark/>
          </w:tcPr>
          <w:p w14:paraId="783A123E" w14:textId="77777777" w:rsidR="00E01EF8" w:rsidRPr="00E01EF8" w:rsidRDefault="00E01EF8" w:rsidP="00E01EF8">
            <w:pPr>
              <w:suppressAutoHyphens w:val="0"/>
              <w:jc w:val="center"/>
              <w:rPr>
                <w:rFonts w:ascii="Verdana" w:hAnsi="Verdana" w:cs="Arial"/>
                <w:b/>
                <w:bCs/>
                <w:sz w:val="16"/>
                <w:szCs w:val="16"/>
                <w:lang w:eastAsia="pt-BR"/>
              </w:rPr>
            </w:pPr>
            <w:r w:rsidRPr="00E01EF8">
              <w:rPr>
                <w:rFonts w:ascii="Verdana" w:hAnsi="Verdana" w:cs="Arial"/>
                <w:b/>
                <w:bCs/>
                <w:sz w:val="16"/>
                <w:szCs w:val="16"/>
                <w:lang w:eastAsia="pt-BR"/>
              </w:rPr>
              <w:t>2021</w:t>
            </w:r>
          </w:p>
        </w:tc>
        <w:tc>
          <w:tcPr>
            <w:tcW w:w="851" w:type="dxa"/>
            <w:tcBorders>
              <w:top w:val="single" w:sz="8" w:space="0" w:color="FFFFFF"/>
              <w:left w:val="nil"/>
              <w:bottom w:val="single" w:sz="8" w:space="0" w:color="FFFFFF"/>
              <w:right w:val="single" w:sz="8" w:space="0" w:color="FFFFFF"/>
            </w:tcBorders>
            <w:shd w:val="clear" w:color="000000" w:fill="A6A6A6"/>
            <w:vAlign w:val="center"/>
            <w:hideMark/>
          </w:tcPr>
          <w:p w14:paraId="66DABD92" w14:textId="77777777" w:rsidR="00E01EF8" w:rsidRPr="00E01EF8" w:rsidRDefault="00E01EF8" w:rsidP="00E01EF8">
            <w:pPr>
              <w:suppressAutoHyphens w:val="0"/>
              <w:jc w:val="center"/>
              <w:rPr>
                <w:rFonts w:ascii="Verdana" w:hAnsi="Verdana" w:cs="Arial"/>
                <w:b/>
                <w:bCs/>
                <w:sz w:val="16"/>
                <w:szCs w:val="16"/>
                <w:lang w:eastAsia="pt-BR"/>
              </w:rPr>
            </w:pPr>
            <w:r w:rsidRPr="00E01EF8">
              <w:rPr>
                <w:rFonts w:ascii="Verdana" w:hAnsi="Verdana" w:cs="Arial"/>
                <w:b/>
                <w:bCs/>
                <w:sz w:val="16"/>
                <w:szCs w:val="16"/>
                <w:lang w:eastAsia="pt-BR"/>
              </w:rPr>
              <w:t>2022</w:t>
            </w:r>
          </w:p>
        </w:tc>
        <w:tc>
          <w:tcPr>
            <w:tcW w:w="850" w:type="dxa"/>
            <w:tcBorders>
              <w:top w:val="single" w:sz="8" w:space="0" w:color="FFFFFF"/>
              <w:left w:val="nil"/>
              <w:bottom w:val="single" w:sz="8" w:space="0" w:color="FFFFFF"/>
              <w:right w:val="single" w:sz="8" w:space="0" w:color="FFFFFF"/>
            </w:tcBorders>
            <w:shd w:val="clear" w:color="000000" w:fill="A6A6A6"/>
            <w:vAlign w:val="center"/>
            <w:hideMark/>
          </w:tcPr>
          <w:p w14:paraId="70A77D5A" w14:textId="77777777" w:rsidR="00E01EF8" w:rsidRPr="00E01EF8" w:rsidRDefault="00E01EF8" w:rsidP="00E01EF8">
            <w:pPr>
              <w:suppressAutoHyphens w:val="0"/>
              <w:jc w:val="center"/>
              <w:rPr>
                <w:rFonts w:ascii="Verdana" w:hAnsi="Verdana" w:cs="Arial"/>
                <w:b/>
                <w:bCs/>
                <w:sz w:val="16"/>
                <w:szCs w:val="16"/>
                <w:lang w:eastAsia="pt-BR"/>
              </w:rPr>
            </w:pPr>
            <w:r w:rsidRPr="00E01EF8">
              <w:rPr>
                <w:rFonts w:ascii="Verdana" w:hAnsi="Verdana" w:cs="Arial"/>
                <w:b/>
                <w:bCs/>
                <w:sz w:val="16"/>
                <w:szCs w:val="16"/>
                <w:lang w:eastAsia="pt-BR"/>
              </w:rPr>
              <w:t>2023</w:t>
            </w:r>
          </w:p>
        </w:tc>
        <w:tc>
          <w:tcPr>
            <w:tcW w:w="851" w:type="dxa"/>
            <w:tcBorders>
              <w:top w:val="single" w:sz="8" w:space="0" w:color="FFFFFF"/>
              <w:left w:val="nil"/>
              <w:bottom w:val="single" w:sz="8" w:space="0" w:color="FFFFFF"/>
              <w:right w:val="single" w:sz="8" w:space="0" w:color="FFFFFF"/>
            </w:tcBorders>
            <w:shd w:val="clear" w:color="000000" w:fill="A6A6A6"/>
            <w:vAlign w:val="center"/>
            <w:hideMark/>
          </w:tcPr>
          <w:p w14:paraId="6480D470" w14:textId="77777777" w:rsidR="00E01EF8" w:rsidRPr="00E01EF8" w:rsidRDefault="00E01EF8" w:rsidP="00E01EF8">
            <w:pPr>
              <w:suppressAutoHyphens w:val="0"/>
              <w:jc w:val="center"/>
              <w:rPr>
                <w:rFonts w:ascii="Verdana" w:hAnsi="Verdana" w:cs="Arial"/>
                <w:b/>
                <w:bCs/>
                <w:sz w:val="16"/>
                <w:szCs w:val="16"/>
                <w:lang w:eastAsia="pt-BR"/>
              </w:rPr>
            </w:pPr>
            <w:r w:rsidRPr="00E01EF8">
              <w:rPr>
                <w:rFonts w:ascii="Verdana" w:hAnsi="Verdana" w:cs="Arial"/>
                <w:b/>
                <w:bCs/>
                <w:sz w:val="16"/>
                <w:szCs w:val="16"/>
                <w:lang w:eastAsia="pt-BR"/>
              </w:rPr>
              <w:t>2024</w:t>
            </w:r>
          </w:p>
        </w:tc>
        <w:tc>
          <w:tcPr>
            <w:tcW w:w="709" w:type="dxa"/>
            <w:tcBorders>
              <w:top w:val="single" w:sz="8" w:space="0" w:color="FFFFFF"/>
              <w:left w:val="nil"/>
              <w:bottom w:val="single" w:sz="8" w:space="0" w:color="FFFFFF"/>
              <w:right w:val="single" w:sz="8" w:space="0" w:color="FFFFFF"/>
            </w:tcBorders>
            <w:shd w:val="clear" w:color="000000" w:fill="A6A6A6"/>
            <w:vAlign w:val="center"/>
            <w:hideMark/>
          </w:tcPr>
          <w:p w14:paraId="3D62B883" w14:textId="77777777" w:rsidR="00E01EF8" w:rsidRPr="00E01EF8" w:rsidRDefault="00E01EF8" w:rsidP="00E01EF8">
            <w:pPr>
              <w:suppressAutoHyphens w:val="0"/>
              <w:rPr>
                <w:rFonts w:ascii="Verdana" w:hAnsi="Verdana" w:cs="Arial"/>
                <w:b/>
                <w:bCs/>
                <w:sz w:val="16"/>
                <w:szCs w:val="16"/>
                <w:lang w:eastAsia="pt-BR"/>
              </w:rPr>
            </w:pPr>
            <w:r w:rsidRPr="00E01EF8">
              <w:rPr>
                <w:rFonts w:ascii="Verdana" w:hAnsi="Verdana" w:cs="Arial"/>
                <w:b/>
                <w:bCs/>
                <w:sz w:val="16"/>
                <w:szCs w:val="16"/>
                <w:lang w:eastAsia="pt-BR"/>
              </w:rPr>
              <w:t>2025</w:t>
            </w:r>
          </w:p>
        </w:tc>
        <w:tc>
          <w:tcPr>
            <w:tcW w:w="850" w:type="dxa"/>
            <w:tcBorders>
              <w:top w:val="single" w:sz="8" w:space="0" w:color="FFFFFF"/>
              <w:left w:val="nil"/>
              <w:bottom w:val="single" w:sz="8" w:space="0" w:color="FFFFFF"/>
              <w:right w:val="single" w:sz="8" w:space="0" w:color="FFFFFF"/>
            </w:tcBorders>
            <w:shd w:val="clear" w:color="000000" w:fill="A6A6A6"/>
            <w:vAlign w:val="center"/>
            <w:hideMark/>
          </w:tcPr>
          <w:p w14:paraId="0F4D3BAE" w14:textId="77777777" w:rsidR="00E01EF8" w:rsidRPr="00E01EF8" w:rsidRDefault="00E01EF8" w:rsidP="00E01EF8">
            <w:pPr>
              <w:suppressAutoHyphens w:val="0"/>
              <w:jc w:val="center"/>
              <w:rPr>
                <w:rFonts w:ascii="Verdana" w:hAnsi="Verdana" w:cs="Arial"/>
                <w:b/>
                <w:bCs/>
                <w:sz w:val="16"/>
                <w:szCs w:val="16"/>
                <w:lang w:eastAsia="pt-BR"/>
              </w:rPr>
            </w:pPr>
            <w:r w:rsidRPr="00E01EF8">
              <w:rPr>
                <w:rFonts w:ascii="Verdana" w:hAnsi="Verdana" w:cs="Arial"/>
                <w:b/>
                <w:bCs/>
                <w:sz w:val="16"/>
                <w:szCs w:val="16"/>
                <w:lang w:eastAsia="pt-BR"/>
              </w:rPr>
              <w:t>2026</w:t>
            </w:r>
          </w:p>
        </w:tc>
        <w:tc>
          <w:tcPr>
            <w:tcW w:w="992" w:type="dxa"/>
            <w:tcBorders>
              <w:top w:val="single" w:sz="8" w:space="0" w:color="FFFFFF"/>
              <w:left w:val="nil"/>
              <w:bottom w:val="single" w:sz="8" w:space="0" w:color="FFFFFF"/>
              <w:right w:val="single" w:sz="8" w:space="0" w:color="FFFFFF"/>
            </w:tcBorders>
            <w:shd w:val="clear" w:color="000000" w:fill="A6A6A6"/>
            <w:vAlign w:val="center"/>
            <w:hideMark/>
          </w:tcPr>
          <w:p w14:paraId="20F73DA2" w14:textId="77777777" w:rsidR="00E01EF8" w:rsidRPr="00E01EF8" w:rsidRDefault="00E01EF8" w:rsidP="00E01EF8">
            <w:pPr>
              <w:suppressAutoHyphens w:val="0"/>
              <w:jc w:val="center"/>
              <w:rPr>
                <w:rFonts w:ascii="Verdana" w:hAnsi="Verdana" w:cs="Arial"/>
                <w:b/>
                <w:bCs/>
                <w:sz w:val="16"/>
                <w:szCs w:val="16"/>
                <w:lang w:eastAsia="pt-BR"/>
              </w:rPr>
            </w:pPr>
            <w:r w:rsidRPr="00E01EF8">
              <w:rPr>
                <w:rFonts w:ascii="Verdana" w:hAnsi="Verdana" w:cs="Arial"/>
                <w:b/>
                <w:bCs/>
                <w:sz w:val="16"/>
                <w:szCs w:val="16"/>
                <w:lang w:eastAsia="pt-BR"/>
              </w:rPr>
              <w:t>Total</w:t>
            </w:r>
          </w:p>
        </w:tc>
      </w:tr>
      <w:tr w:rsidR="00E01EF8" w:rsidRPr="00E01EF8" w14:paraId="3E277D95" w14:textId="77777777" w:rsidTr="00E01EF8">
        <w:trPr>
          <w:trHeight w:val="315"/>
        </w:trPr>
        <w:tc>
          <w:tcPr>
            <w:tcW w:w="4405" w:type="dxa"/>
            <w:tcBorders>
              <w:top w:val="nil"/>
              <w:left w:val="single" w:sz="8" w:space="0" w:color="FFFFFF"/>
              <w:bottom w:val="single" w:sz="8" w:space="0" w:color="FFFFFF"/>
              <w:right w:val="single" w:sz="8" w:space="0" w:color="FFFFFF"/>
            </w:tcBorders>
            <w:shd w:val="clear" w:color="000000" w:fill="F2F2F2"/>
            <w:vAlign w:val="center"/>
            <w:hideMark/>
          </w:tcPr>
          <w:p w14:paraId="62087C78" w14:textId="77777777" w:rsidR="00E01EF8" w:rsidRPr="00E01EF8" w:rsidRDefault="00E01EF8" w:rsidP="00E01EF8">
            <w:pPr>
              <w:suppressAutoHyphens w:val="0"/>
              <w:jc w:val="both"/>
              <w:rPr>
                <w:rFonts w:ascii="Verdana" w:hAnsi="Verdana" w:cs="Arial"/>
                <w:sz w:val="16"/>
                <w:szCs w:val="16"/>
                <w:lang w:eastAsia="pt-BR"/>
              </w:rPr>
            </w:pPr>
            <w:r w:rsidRPr="00E01EF8">
              <w:rPr>
                <w:rFonts w:ascii="Verdana" w:hAnsi="Verdana" w:cs="Arial"/>
                <w:sz w:val="16"/>
                <w:szCs w:val="16"/>
                <w:lang w:eastAsia="pt-BR"/>
              </w:rPr>
              <w:t>Valor Nominal</w:t>
            </w:r>
          </w:p>
        </w:tc>
        <w:tc>
          <w:tcPr>
            <w:tcW w:w="850" w:type="dxa"/>
            <w:tcBorders>
              <w:top w:val="nil"/>
              <w:left w:val="nil"/>
              <w:bottom w:val="single" w:sz="8" w:space="0" w:color="FFFFFF"/>
              <w:right w:val="single" w:sz="8" w:space="0" w:color="FFFFFF"/>
            </w:tcBorders>
            <w:shd w:val="clear" w:color="000000" w:fill="F2F2F2"/>
            <w:vAlign w:val="center"/>
            <w:hideMark/>
          </w:tcPr>
          <w:p w14:paraId="7A9BFD87" w14:textId="77777777" w:rsidR="00E01EF8" w:rsidRPr="00E01EF8" w:rsidRDefault="00E01EF8" w:rsidP="00E01EF8">
            <w:pPr>
              <w:suppressAutoHyphens w:val="0"/>
              <w:jc w:val="right"/>
              <w:rPr>
                <w:rFonts w:ascii="Verdana" w:hAnsi="Verdana" w:cs="Arial"/>
                <w:sz w:val="16"/>
                <w:szCs w:val="16"/>
                <w:lang w:eastAsia="pt-BR"/>
              </w:rPr>
            </w:pPr>
            <w:r w:rsidRPr="00E01EF8">
              <w:rPr>
                <w:rFonts w:ascii="Verdana" w:hAnsi="Verdana" w:cs="Arial"/>
                <w:sz w:val="16"/>
                <w:szCs w:val="16"/>
                <w:lang w:eastAsia="pt-BR"/>
              </w:rPr>
              <w:t>5.397</w:t>
            </w:r>
          </w:p>
        </w:tc>
        <w:tc>
          <w:tcPr>
            <w:tcW w:w="851" w:type="dxa"/>
            <w:tcBorders>
              <w:top w:val="nil"/>
              <w:left w:val="nil"/>
              <w:bottom w:val="single" w:sz="8" w:space="0" w:color="FFFFFF"/>
              <w:right w:val="single" w:sz="8" w:space="0" w:color="FFFFFF"/>
            </w:tcBorders>
            <w:shd w:val="clear" w:color="000000" w:fill="F2F2F2"/>
            <w:vAlign w:val="center"/>
            <w:hideMark/>
          </w:tcPr>
          <w:p w14:paraId="4D5A2080" w14:textId="77777777" w:rsidR="00E01EF8" w:rsidRPr="00E01EF8" w:rsidRDefault="00E01EF8" w:rsidP="00E01EF8">
            <w:pPr>
              <w:suppressAutoHyphens w:val="0"/>
              <w:jc w:val="right"/>
              <w:rPr>
                <w:rFonts w:ascii="Verdana" w:hAnsi="Verdana" w:cs="Arial"/>
                <w:sz w:val="16"/>
                <w:szCs w:val="16"/>
                <w:lang w:eastAsia="pt-BR"/>
              </w:rPr>
            </w:pPr>
            <w:r w:rsidRPr="00E01EF8">
              <w:rPr>
                <w:rFonts w:ascii="Verdana" w:hAnsi="Verdana" w:cs="Arial"/>
                <w:sz w:val="16"/>
                <w:szCs w:val="16"/>
                <w:lang w:eastAsia="pt-BR"/>
              </w:rPr>
              <w:t>9.432</w:t>
            </w:r>
          </w:p>
        </w:tc>
        <w:tc>
          <w:tcPr>
            <w:tcW w:w="850" w:type="dxa"/>
            <w:tcBorders>
              <w:top w:val="nil"/>
              <w:left w:val="nil"/>
              <w:bottom w:val="single" w:sz="8" w:space="0" w:color="FFFFFF"/>
              <w:right w:val="single" w:sz="8" w:space="0" w:color="FFFFFF"/>
            </w:tcBorders>
            <w:shd w:val="clear" w:color="000000" w:fill="F2F2F2"/>
            <w:vAlign w:val="center"/>
            <w:hideMark/>
          </w:tcPr>
          <w:p w14:paraId="159D9D1A" w14:textId="77777777" w:rsidR="00E01EF8" w:rsidRPr="00E01EF8" w:rsidRDefault="00E01EF8" w:rsidP="00E01EF8">
            <w:pPr>
              <w:suppressAutoHyphens w:val="0"/>
              <w:jc w:val="right"/>
              <w:rPr>
                <w:rFonts w:ascii="Verdana" w:hAnsi="Verdana" w:cs="Arial"/>
                <w:sz w:val="16"/>
                <w:szCs w:val="16"/>
                <w:lang w:eastAsia="pt-BR"/>
              </w:rPr>
            </w:pPr>
            <w:r w:rsidRPr="00E01EF8">
              <w:rPr>
                <w:rFonts w:ascii="Verdana" w:hAnsi="Verdana" w:cs="Arial"/>
                <w:sz w:val="16"/>
                <w:szCs w:val="16"/>
                <w:lang w:eastAsia="pt-BR"/>
              </w:rPr>
              <w:t>4.766</w:t>
            </w:r>
          </w:p>
        </w:tc>
        <w:tc>
          <w:tcPr>
            <w:tcW w:w="851" w:type="dxa"/>
            <w:tcBorders>
              <w:top w:val="nil"/>
              <w:left w:val="nil"/>
              <w:bottom w:val="single" w:sz="8" w:space="0" w:color="FFFFFF"/>
              <w:right w:val="single" w:sz="8" w:space="0" w:color="FFFFFF"/>
            </w:tcBorders>
            <w:shd w:val="clear" w:color="000000" w:fill="F2F2F2"/>
            <w:vAlign w:val="center"/>
            <w:hideMark/>
          </w:tcPr>
          <w:p w14:paraId="5AA0B6AD" w14:textId="77777777" w:rsidR="00E01EF8" w:rsidRPr="00E01EF8" w:rsidRDefault="00E01EF8" w:rsidP="00E01EF8">
            <w:pPr>
              <w:suppressAutoHyphens w:val="0"/>
              <w:jc w:val="right"/>
              <w:rPr>
                <w:rFonts w:ascii="Verdana" w:hAnsi="Verdana" w:cs="Arial"/>
                <w:sz w:val="16"/>
                <w:szCs w:val="16"/>
                <w:lang w:eastAsia="pt-BR"/>
              </w:rPr>
            </w:pPr>
            <w:r w:rsidRPr="00E01EF8">
              <w:rPr>
                <w:rFonts w:ascii="Verdana" w:hAnsi="Verdana" w:cs="Arial"/>
                <w:sz w:val="16"/>
                <w:szCs w:val="16"/>
                <w:lang w:eastAsia="pt-BR"/>
              </w:rPr>
              <w:t>2.189</w:t>
            </w:r>
          </w:p>
        </w:tc>
        <w:tc>
          <w:tcPr>
            <w:tcW w:w="709" w:type="dxa"/>
            <w:tcBorders>
              <w:top w:val="nil"/>
              <w:left w:val="nil"/>
              <w:bottom w:val="single" w:sz="8" w:space="0" w:color="FFFFFF"/>
              <w:right w:val="single" w:sz="8" w:space="0" w:color="FFFFFF"/>
            </w:tcBorders>
            <w:shd w:val="clear" w:color="000000" w:fill="F2F2F2"/>
            <w:vAlign w:val="center"/>
            <w:hideMark/>
          </w:tcPr>
          <w:p w14:paraId="628CE895" w14:textId="77777777" w:rsidR="00E01EF8" w:rsidRPr="00E01EF8" w:rsidRDefault="00E01EF8" w:rsidP="00E01EF8">
            <w:pPr>
              <w:suppressAutoHyphens w:val="0"/>
              <w:jc w:val="right"/>
              <w:rPr>
                <w:rFonts w:ascii="Verdana" w:hAnsi="Verdana" w:cs="Arial"/>
                <w:sz w:val="16"/>
                <w:szCs w:val="16"/>
                <w:lang w:eastAsia="pt-BR"/>
              </w:rPr>
            </w:pPr>
            <w:r w:rsidRPr="00E01EF8">
              <w:rPr>
                <w:rFonts w:ascii="Verdana" w:hAnsi="Verdana" w:cs="Arial"/>
                <w:sz w:val="16"/>
                <w:szCs w:val="16"/>
                <w:lang w:eastAsia="pt-BR"/>
              </w:rPr>
              <w:t>1.491</w:t>
            </w:r>
          </w:p>
        </w:tc>
        <w:tc>
          <w:tcPr>
            <w:tcW w:w="850" w:type="dxa"/>
            <w:tcBorders>
              <w:top w:val="nil"/>
              <w:left w:val="nil"/>
              <w:bottom w:val="single" w:sz="8" w:space="0" w:color="FFFFFF"/>
              <w:right w:val="single" w:sz="8" w:space="0" w:color="FFFFFF"/>
            </w:tcBorders>
            <w:shd w:val="clear" w:color="000000" w:fill="F2F2F2"/>
            <w:vAlign w:val="center"/>
            <w:hideMark/>
          </w:tcPr>
          <w:p w14:paraId="52C37EE2" w14:textId="77777777" w:rsidR="00E01EF8" w:rsidRPr="00E01EF8" w:rsidRDefault="00E01EF8" w:rsidP="00E01EF8">
            <w:pPr>
              <w:suppressAutoHyphens w:val="0"/>
              <w:jc w:val="right"/>
              <w:rPr>
                <w:rFonts w:ascii="Verdana" w:hAnsi="Verdana" w:cs="Arial"/>
                <w:sz w:val="16"/>
                <w:szCs w:val="16"/>
                <w:lang w:eastAsia="pt-BR"/>
              </w:rPr>
            </w:pPr>
            <w:r w:rsidRPr="00E01EF8">
              <w:rPr>
                <w:rFonts w:ascii="Verdana" w:hAnsi="Verdana" w:cs="Arial"/>
                <w:sz w:val="16"/>
                <w:szCs w:val="16"/>
                <w:lang w:eastAsia="pt-BR"/>
              </w:rPr>
              <w:t>1.009</w:t>
            </w:r>
          </w:p>
        </w:tc>
        <w:tc>
          <w:tcPr>
            <w:tcW w:w="992" w:type="dxa"/>
            <w:tcBorders>
              <w:top w:val="nil"/>
              <w:left w:val="nil"/>
              <w:bottom w:val="single" w:sz="8" w:space="0" w:color="FFFFFF"/>
              <w:right w:val="single" w:sz="8" w:space="0" w:color="FFFFFF"/>
            </w:tcBorders>
            <w:shd w:val="clear" w:color="000000" w:fill="F2F2F2"/>
            <w:vAlign w:val="center"/>
            <w:hideMark/>
          </w:tcPr>
          <w:p w14:paraId="30E78D61" w14:textId="77777777" w:rsidR="00E01EF8" w:rsidRPr="00E01EF8" w:rsidRDefault="00E01EF8" w:rsidP="00E01EF8">
            <w:pPr>
              <w:suppressAutoHyphens w:val="0"/>
              <w:jc w:val="right"/>
              <w:rPr>
                <w:rFonts w:ascii="Verdana" w:hAnsi="Verdana" w:cs="Arial"/>
                <w:sz w:val="16"/>
                <w:szCs w:val="16"/>
                <w:lang w:eastAsia="pt-BR"/>
              </w:rPr>
            </w:pPr>
            <w:r w:rsidRPr="00E01EF8">
              <w:rPr>
                <w:rFonts w:ascii="Verdana" w:hAnsi="Verdana" w:cs="Arial"/>
                <w:sz w:val="16"/>
                <w:szCs w:val="16"/>
                <w:lang w:eastAsia="pt-BR"/>
              </w:rPr>
              <w:t>24.285</w:t>
            </w:r>
          </w:p>
        </w:tc>
      </w:tr>
      <w:tr w:rsidR="00E01EF8" w:rsidRPr="00E01EF8" w14:paraId="418B54F3" w14:textId="77777777" w:rsidTr="00E01EF8">
        <w:trPr>
          <w:trHeight w:val="315"/>
        </w:trPr>
        <w:tc>
          <w:tcPr>
            <w:tcW w:w="4405" w:type="dxa"/>
            <w:tcBorders>
              <w:top w:val="nil"/>
              <w:left w:val="single" w:sz="8" w:space="0" w:color="FFFFFF"/>
              <w:bottom w:val="single" w:sz="8" w:space="0" w:color="FFFFFF"/>
              <w:right w:val="single" w:sz="8" w:space="0" w:color="FFFFFF"/>
            </w:tcBorders>
            <w:shd w:val="clear" w:color="000000" w:fill="A6A6A6"/>
            <w:vAlign w:val="center"/>
            <w:hideMark/>
          </w:tcPr>
          <w:p w14:paraId="0C099194" w14:textId="77777777" w:rsidR="00E01EF8" w:rsidRPr="00E01EF8" w:rsidRDefault="00E01EF8" w:rsidP="00E01EF8">
            <w:pPr>
              <w:suppressAutoHyphens w:val="0"/>
              <w:rPr>
                <w:rFonts w:ascii="Verdana" w:hAnsi="Verdana" w:cs="Arial"/>
                <w:b/>
                <w:bCs/>
                <w:sz w:val="16"/>
                <w:szCs w:val="16"/>
                <w:lang w:eastAsia="pt-BR"/>
              </w:rPr>
            </w:pPr>
            <w:r w:rsidRPr="00E01EF8">
              <w:rPr>
                <w:rFonts w:ascii="Verdana" w:hAnsi="Verdana" w:cs="Arial"/>
                <w:b/>
                <w:bCs/>
                <w:sz w:val="16"/>
                <w:szCs w:val="16"/>
                <w:lang w:eastAsia="pt-BR"/>
              </w:rPr>
              <w:t>Valor Presente</w:t>
            </w:r>
          </w:p>
        </w:tc>
        <w:tc>
          <w:tcPr>
            <w:tcW w:w="850" w:type="dxa"/>
            <w:tcBorders>
              <w:top w:val="nil"/>
              <w:left w:val="nil"/>
              <w:bottom w:val="single" w:sz="8" w:space="0" w:color="FFFFFF"/>
              <w:right w:val="single" w:sz="8" w:space="0" w:color="FFFFFF"/>
            </w:tcBorders>
            <w:shd w:val="clear" w:color="000000" w:fill="A6A6A6"/>
            <w:vAlign w:val="center"/>
            <w:hideMark/>
          </w:tcPr>
          <w:p w14:paraId="66228313" w14:textId="77777777" w:rsidR="00E01EF8" w:rsidRPr="00E01EF8" w:rsidRDefault="00E01EF8" w:rsidP="00E01EF8">
            <w:pPr>
              <w:suppressAutoHyphens w:val="0"/>
              <w:jc w:val="right"/>
              <w:rPr>
                <w:rFonts w:ascii="Verdana" w:hAnsi="Verdana" w:cs="Arial"/>
                <w:b/>
                <w:bCs/>
                <w:sz w:val="16"/>
                <w:szCs w:val="16"/>
                <w:lang w:eastAsia="pt-BR"/>
              </w:rPr>
            </w:pPr>
            <w:r w:rsidRPr="00E01EF8">
              <w:rPr>
                <w:rFonts w:ascii="Verdana" w:hAnsi="Verdana" w:cs="Arial"/>
                <w:b/>
                <w:bCs/>
                <w:sz w:val="16"/>
                <w:szCs w:val="16"/>
                <w:lang w:eastAsia="pt-BR"/>
              </w:rPr>
              <w:t>5.246</w:t>
            </w:r>
          </w:p>
        </w:tc>
        <w:tc>
          <w:tcPr>
            <w:tcW w:w="851" w:type="dxa"/>
            <w:tcBorders>
              <w:top w:val="nil"/>
              <w:left w:val="nil"/>
              <w:bottom w:val="single" w:sz="8" w:space="0" w:color="FFFFFF"/>
              <w:right w:val="single" w:sz="8" w:space="0" w:color="FFFFFF"/>
            </w:tcBorders>
            <w:shd w:val="clear" w:color="000000" w:fill="A6A6A6"/>
            <w:vAlign w:val="center"/>
            <w:hideMark/>
          </w:tcPr>
          <w:p w14:paraId="550B6577" w14:textId="77777777" w:rsidR="00E01EF8" w:rsidRPr="00E01EF8" w:rsidRDefault="00E01EF8" w:rsidP="00E01EF8">
            <w:pPr>
              <w:suppressAutoHyphens w:val="0"/>
              <w:jc w:val="right"/>
              <w:rPr>
                <w:rFonts w:ascii="Verdana" w:hAnsi="Verdana" w:cs="Arial"/>
                <w:b/>
                <w:bCs/>
                <w:sz w:val="16"/>
                <w:szCs w:val="16"/>
                <w:lang w:eastAsia="pt-BR"/>
              </w:rPr>
            </w:pPr>
            <w:r w:rsidRPr="00E01EF8">
              <w:rPr>
                <w:rFonts w:ascii="Verdana" w:hAnsi="Verdana" w:cs="Arial"/>
                <w:b/>
                <w:bCs/>
                <w:sz w:val="16"/>
                <w:szCs w:val="16"/>
                <w:lang w:eastAsia="pt-BR"/>
              </w:rPr>
              <w:t>8.912</w:t>
            </w:r>
          </w:p>
        </w:tc>
        <w:tc>
          <w:tcPr>
            <w:tcW w:w="850" w:type="dxa"/>
            <w:tcBorders>
              <w:top w:val="nil"/>
              <w:left w:val="nil"/>
              <w:bottom w:val="single" w:sz="8" w:space="0" w:color="FFFFFF"/>
              <w:right w:val="single" w:sz="8" w:space="0" w:color="FFFFFF"/>
            </w:tcBorders>
            <w:shd w:val="clear" w:color="000000" w:fill="A6A6A6"/>
            <w:vAlign w:val="center"/>
            <w:hideMark/>
          </w:tcPr>
          <w:p w14:paraId="31405FD9" w14:textId="77777777" w:rsidR="00E01EF8" w:rsidRPr="00E01EF8" w:rsidRDefault="00E01EF8" w:rsidP="00E01EF8">
            <w:pPr>
              <w:suppressAutoHyphens w:val="0"/>
              <w:jc w:val="right"/>
              <w:rPr>
                <w:rFonts w:ascii="Verdana" w:hAnsi="Verdana" w:cs="Arial"/>
                <w:b/>
                <w:bCs/>
                <w:sz w:val="16"/>
                <w:szCs w:val="16"/>
                <w:lang w:eastAsia="pt-BR"/>
              </w:rPr>
            </w:pPr>
            <w:r w:rsidRPr="00E01EF8">
              <w:rPr>
                <w:rFonts w:ascii="Verdana" w:hAnsi="Verdana" w:cs="Arial"/>
                <w:b/>
                <w:bCs/>
                <w:sz w:val="16"/>
                <w:szCs w:val="16"/>
                <w:lang w:eastAsia="pt-BR"/>
              </w:rPr>
              <w:t>4.377</w:t>
            </w:r>
          </w:p>
        </w:tc>
        <w:tc>
          <w:tcPr>
            <w:tcW w:w="851" w:type="dxa"/>
            <w:tcBorders>
              <w:top w:val="nil"/>
              <w:left w:val="nil"/>
              <w:bottom w:val="single" w:sz="8" w:space="0" w:color="FFFFFF"/>
              <w:right w:val="single" w:sz="8" w:space="0" w:color="FFFFFF"/>
            </w:tcBorders>
            <w:shd w:val="clear" w:color="000000" w:fill="A6A6A6"/>
            <w:vAlign w:val="center"/>
            <w:hideMark/>
          </w:tcPr>
          <w:p w14:paraId="0DA9C49A" w14:textId="77777777" w:rsidR="00E01EF8" w:rsidRPr="00E01EF8" w:rsidRDefault="00E01EF8" w:rsidP="00E01EF8">
            <w:pPr>
              <w:suppressAutoHyphens w:val="0"/>
              <w:jc w:val="right"/>
              <w:rPr>
                <w:rFonts w:ascii="Verdana" w:hAnsi="Verdana" w:cs="Arial"/>
                <w:b/>
                <w:bCs/>
                <w:sz w:val="16"/>
                <w:szCs w:val="16"/>
                <w:lang w:eastAsia="pt-BR"/>
              </w:rPr>
            </w:pPr>
            <w:r w:rsidRPr="00E01EF8">
              <w:rPr>
                <w:rFonts w:ascii="Verdana" w:hAnsi="Verdana" w:cs="Arial"/>
                <w:b/>
                <w:bCs/>
                <w:sz w:val="16"/>
                <w:szCs w:val="16"/>
                <w:lang w:eastAsia="pt-BR"/>
              </w:rPr>
              <w:t>1.954</w:t>
            </w:r>
          </w:p>
        </w:tc>
        <w:tc>
          <w:tcPr>
            <w:tcW w:w="709" w:type="dxa"/>
            <w:tcBorders>
              <w:top w:val="nil"/>
              <w:left w:val="nil"/>
              <w:bottom w:val="single" w:sz="8" w:space="0" w:color="FFFFFF"/>
              <w:right w:val="single" w:sz="8" w:space="0" w:color="FFFFFF"/>
            </w:tcBorders>
            <w:shd w:val="clear" w:color="000000" w:fill="A6A6A6"/>
            <w:vAlign w:val="center"/>
            <w:hideMark/>
          </w:tcPr>
          <w:p w14:paraId="44E80756" w14:textId="77777777" w:rsidR="00E01EF8" w:rsidRPr="00E01EF8" w:rsidRDefault="00E01EF8" w:rsidP="00E01EF8">
            <w:pPr>
              <w:suppressAutoHyphens w:val="0"/>
              <w:jc w:val="right"/>
              <w:rPr>
                <w:rFonts w:ascii="Verdana" w:hAnsi="Verdana" w:cs="Arial"/>
                <w:b/>
                <w:bCs/>
                <w:sz w:val="16"/>
                <w:szCs w:val="16"/>
                <w:lang w:eastAsia="pt-BR"/>
              </w:rPr>
            </w:pPr>
            <w:r w:rsidRPr="00E01EF8">
              <w:rPr>
                <w:rFonts w:ascii="Verdana" w:hAnsi="Verdana" w:cs="Arial"/>
                <w:b/>
                <w:bCs/>
                <w:sz w:val="16"/>
                <w:szCs w:val="16"/>
                <w:lang w:eastAsia="pt-BR"/>
              </w:rPr>
              <w:t>1.294</w:t>
            </w:r>
          </w:p>
        </w:tc>
        <w:tc>
          <w:tcPr>
            <w:tcW w:w="850" w:type="dxa"/>
            <w:tcBorders>
              <w:top w:val="nil"/>
              <w:left w:val="nil"/>
              <w:bottom w:val="single" w:sz="8" w:space="0" w:color="FFFFFF"/>
              <w:right w:val="single" w:sz="8" w:space="0" w:color="FFFFFF"/>
            </w:tcBorders>
            <w:shd w:val="clear" w:color="000000" w:fill="A6A6A6"/>
            <w:vAlign w:val="center"/>
            <w:hideMark/>
          </w:tcPr>
          <w:p w14:paraId="146E3B59" w14:textId="77777777" w:rsidR="00E01EF8" w:rsidRPr="00E01EF8" w:rsidRDefault="00E01EF8" w:rsidP="00E01EF8">
            <w:pPr>
              <w:suppressAutoHyphens w:val="0"/>
              <w:jc w:val="right"/>
              <w:rPr>
                <w:rFonts w:ascii="Verdana" w:hAnsi="Verdana" w:cs="Arial"/>
                <w:b/>
                <w:bCs/>
                <w:sz w:val="16"/>
                <w:szCs w:val="16"/>
                <w:lang w:eastAsia="pt-BR"/>
              </w:rPr>
            </w:pPr>
            <w:r w:rsidRPr="00E01EF8">
              <w:rPr>
                <w:rFonts w:ascii="Verdana" w:hAnsi="Verdana" w:cs="Arial"/>
                <w:b/>
                <w:bCs/>
                <w:sz w:val="16"/>
                <w:szCs w:val="16"/>
                <w:lang w:eastAsia="pt-BR"/>
              </w:rPr>
              <w:t>851</w:t>
            </w:r>
          </w:p>
        </w:tc>
        <w:tc>
          <w:tcPr>
            <w:tcW w:w="992" w:type="dxa"/>
            <w:tcBorders>
              <w:top w:val="nil"/>
              <w:left w:val="nil"/>
              <w:bottom w:val="single" w:sz="8" w:space="0" w:color="FFFFFF"/>
              <w:right w:val="single" w:sz="8" w:space="0" w:color="FFFFFF"/>
            </w:tcBorders>
            <w:shd w:val="clear" w:color="000000" w:fill="A6A6A6"/>
            <w:vAlign w:val="center"/>
            <w:hideMark/>
          </w:tcPr>
          <w:p w14:paraId="63E77549" w14:textId="77777777" w:rsidR="00E01EF8" w:rsidRPr="00E01EF8" w:rsidRDefault="00E01EF8" w:rsidP="00E01EF8">
            <w:pPr>
              <w:suppressAutoHyphens w:val="0"/>
              <w:jc w:val="right"/>
              <w:rPr>
                <w:rFonts w:ascii="Verdana" w:hAnsi="Verdana" w:cs="Arial"/>
                <w:b/>
                <w:bCs/>
                <w:sz w:val="16"/>
                <w:szCs w:val="16"/>
                <w:lang w:eastAsia="pt-BR"/>
              </w:rPr>
            </w:pPr>
            <w:r w:rsidRPr="00E01EF8">
              <w:rPr>
                <w:rFonts w:ascii="Verdana" w:hAnsi="Verdana" w:cs="Arial"/>
                <w:b/>
                <w:bCs/>
                <w:sz w:val="16"/>
                <w:szCs w:val="16"/>
                <w:lang w:eastAsia="pt-BR"/>
              </w:rPr>
              <w:t>22.634</w:t>
            </w:r>
          </w:p>
        </w:tc>
      </w:tr>
    </w:tbl>
    <w:p w14:paraId="0794FF4B" w14:textId="74D22007" w:rsidR="005F45DE" w:rsidRPr="00C25CAD" w:rsidRDefault="005F45DE" w:rsidP="00B41588">
      <w:pPr>
        <w:pStyle w:val="PargrafodaLista"/>
        <w:numPr>
          <w:ilvl w:val="0"/>
          <w:numId w:val="73"/>
        </w:numPr>
        <w:spacing w:before="240" w:after="240"/>
        <w:ind w:left="425" w:hanging="357"/>
        <w:jc w:val="both"/>
        <w:rPr>
          <w:rFonts w:ascii="Verdana" w:hAnsi="Verdana"/>
          <w:i/>
          <w:sz w:val="20"/>
          <w:szCs w:val="20"/>
          <w:lang w:eastAsia="en-US"/>
        </w:rPr>
      </w:pPr>
      <w:r w:rsidRPr="00C25CAD">
        <w:rPr>
          <w:rFonts w:ascii="Verdana" w:hAnsi="Verdana"/>
          <w:i/>
          <w:sz w:val="20"/>
          <w:szCs w:val="20"/>
          <w:lang w:eastAsia="en-US"/>
        </w:rPr>
        <w:t>Créditos tributários não reconhecidos</w:t>
      </w:r>
    </w:p>
    <w:p w14:paraId="32B89565" w14:textId="77777777" w:rsidR="002103FF" w:rsidRPr="007252B1" w:rsidRDefault="002103FF" w:rsidP="007252B1">
      <w:pPr>
        <w:suppressAutoHyphens w:val="0"/>
        <w:jc w:val="both"/>
        <w:rPr>
          <w:rFonts w:ascii="Verdana" w:hAnsi="Verdana" w:cs="Arial"/>
          <w:sz w:val="20"/>
          <w:szCs w:val="20"/>
          <w:lang w:eastAsia="en-US"/>
        </w:rPr>
      </w:pPr>
      <w:r w:rsidRPr="007252B1">
        <w:rPr>
          <w:rFonts w:ascii="Verdana" w:hAnsi="Verdana" w:cs="Arial"/>
          <w:sz w:val="20"/>
          <w:szCs w:val="20"/>
          <w:lang w:eastAsia="en-US"/>
        </w:rPr>
        <w:t>Existem créditos tributários não ativados sobre provisão, provisões para contingências e outras provisões administrativas em junho 2021 no montante de R$ 2.884 mil devido à incerteza de sua realização em prazo inferior a 10 anos.</w:t>
      </w:r>
    </w:p>
    <w:p w14:paraId="0525B38E" w14:textId="0B824531" w:rsidR="00E216FC" w:rsidRPr="00154D3F" w:rsidRDefault="001B3BBE" w:rsidP="00640E53">
      <w:pPr>
        <w:pStyle w:val="11Subttulo1nvel"/>
        <w:numPr>
          <w:ilvl w:val="0"/>
          <w:numId w:val="0"/>
        </w:numPr>
        <w:spacing w:before="240" w:after="240"/>
        <w:rPr>
          <w:rFonts w:ascii="Verdana" w:hAnsi="Verdana"/>
          <w:sz w:val="20"/>
          <w:szCs w:val="20"/>
          <w:lang w:val="pt-BR"/>
        </w:rPr>
      </w:pPr>
      <w:bookmarkStart w:id="77" w:name="_Toc44692505"/>
      <w:bookmarkStart w:id="78" w:name="_Toc80279038"/>
      <w:r w:rsidRPr="00154D3F">
        <w:rPr>
          <w:rFonts w:ascii="Verdana" w:hAnsi="Verdana"/>
          <w:sz w:val="20"/>
          <w:szCs w:val="20"/>
          <w:lang w:val="pt-BR"/>
        </w:rPr>
        <w:t>Nota 2</w:t>
      </w:r>
      <w:r w:rsidR="002103FF">
        <w:rPr>
          <w:rFonts w:ascii="Verdana" w:hAnsi="Verdana"/>
          <w:sz w:val="20"/>
          <w:szCs w:val="20"/>
          <w:lang w:val="pt-BR"/>
        </w:rPr>
        <w:t>3</w:t>
      </w:r>
      <w:r w:rsidRPr="00154D3F">
        <w:rPr>
          <w:rFonts w:ascii="Verdana" w:hAnsi="Verdana"/>
          <w:sz w:val="20"/>
          <w:szCs w:val="20"/>
          <w:lang w:val="pt-BR"/>
        </w:rPr>
        <w:t xml:space="preserve"> </w:t>
      </w:r>
      <w:r w:rsidR="005061F2" w:rsidRPr="00154D3F">
        <w:rPr>
          <w:rFonts w:ascii="Verdana" w:hAnsi="Verdana"/>
          <w:sz w:val="20"/>
          <w:szCs w:val="20"/>
          <w:lang w:val="pt-BR"/>
        </w:rPr>
        <w:t>–</w:t>
      </w:r>
      <w:r w:rsidR="00A657CB" w:rsidRPr="00154D3F">
        <w:rPr>
          <w:rFonts w:ascii="Verdana" w:hAnsi="Verdana"/>
          <w:sz w:val="20"/>
          <w:szCs w:val="20"/>
          <w:lang w:val="pt-BR"/>
        </w:rPr>
        <w:t xml:space="preserve"> </w:t>
      </w:r>
      <w:r w:rsidR="00E216FC" w:rsidRPr="00154D3F">
        <w:rPr>
          <w:rFonts w:ascii="Verdana" w:hAnsi="Verdana"/>
          <w:sz w:val="20"/>
          <w:szCs w:val="20"/>
          <w:lang w:val="pt-BR"/>
        </w:rPr>
        <w:t>Transa</w:t>
      </w:r>
      <w:r w:rsidR="005061F2" w:rsidRPr="00154D3F">
        <w:rPr>
          <w:rFonts w:ascii="Verdana" w:hAnsi="Verdana"/>
          <w:sz w:val="20"/>
          <w:szCs w:val="20"/>
          <w:lang w:val="pt-BR"/>
        </w:rPr>
        <w:t xml:space="preserve">ções </w:t>
      </w:r>
      <w:r w:rsidR="00E216FC" w:rsidRPr="00154D3F">
        <w:rPr>
          <w:rFonts w:ascii="Verdana" w:hAnsi="Verdana"/>
          <w:sz w:val="20"/>
          <w:szCs w:val="20"/>
          <w:lang w:val="pt-BR"/>
        </w:rPr>
        <w:t>com partes relacionadas</w:t>
      </w:r>
      <w:bookmarkEnd w:id="77"/>
      <w:bookmarkEnd w:id="78"/>
      <w:r w:rsidR="00E216FC" w:rsidRPr="00154D3F">
        <w:rPr>
          <w:rFonts w:ascii="Verdana" w:hAnsi="Verdana"/>
          <w:sz w:val="20"/>
          <w:szCs w:val="20"/>
          <w:lang w:val="pt-BR"/>
        </w:rPr>
        <w:t xml:space="preserve"> </w:t>
      </w:r>
    </w:p>
    <w:p w14:paraId="0525B38F" w14:textId="1C376694" w:rsidR="00E216FC" w:rsidRPr="00C27831" w:rsidRDefault="00E216FC" w:rsidP="007C0984">
      <w:pPr>
        <w:suppressAutoHyphens w:val="0"/>
        <w:jc w:val="both"/>
        <w:rPr>
          <w:rFonts w:ascii="Verdana" w:hAnsi="Verdana" w:cs="Arial"/>
          <w:sz w:val="20"/>
          <w:szCs w:val="20"/>
          <w:lang w:eastAsia="en-US"/>
        </w:rPr>
      </w:pPr>
      <w:r w:rsidRPr="00C27831">
        <w:rPr>
          <w:rFonts w:ascii="Verdana" w:hAnsi="Verdana" w:cs="Arial"/>
          <w:sz w:val="20"/>
          <w:szCs w:val="20"/>
          <w:lang w:eastAsia="en-US"/>
        </w:rPr>
        <w:t xml:space="preserve">Na divulgação sobre partes relacionadas </w:t>
      </w:r>
      <w:r w:rsidR="00971A80">
        <w:rPr>
          <w:rFonts w:ascii="Verdana" w:hAnsi="Verdana" w:cs="Arial"/>
          <w:sz w:val="20"/>
          <w:szCs w:val="20"/>
          <w:lang w:eastAsia="en-US"/>
        </w:rPr>
        <w:t>é observada a Resolução CMN nº 4.636/</w:t>
      </w:r>
      <w:r w:rsidR="00BD7005">
        <w:rPr>
          <w:rFonts w:ascii="Verdana" w:hAnsi="Verdana" w:cs="Arial"/>
          <w:sz w:val="20"/>
          <w:szCs w:val="20"/>
          <w:lang w:eastAsia="en-US"/>
        </w:rPr>
        <w:t>20</w:t>
      </w:r>
      <w:r w:rsidR="00971A80">
        <w:rPr>
          <w:rFonts w:ascii="Verdana" w:hAnsi="Verdana" w:cs="Arial"/>
          <w:sz w:val="20"/>
          <w:szCs w:val="20"/>
          <w:lang w:eastAsia="en-US"/>
        </w:rPr>
        <w:t>18</w:t>
      </w:r>
      <w:r w:rsidRPr="00C27831">
        <w:rPr>
          <w:rFonts w:ascii="Verdana" w:hAnsi="Verdana" w:cs="Arial"/>
          <w:sz w:val="20"/>
          <w:szCs w:val="20"/>
          <w:lang w:eastAsia="en-US"/>
        </w:rPr>
        <w:t>, que determina a adoção do Pronunciamento Técnico CPC 05 - Divulgação sobre partes relacionadas</w:t>
      </w:r>
      <w:r w:rsidR="002F7DA4">
        <w:rPr>
          <w:rFonts w:ascii="Verdana" w:hAnsi="Verdana" w:cs="Arial"/>
          <w:sz w:val="20"/>
          <w:szCs w:val="20"/>
          <w:lang w:eastAsia="en-US"/>
        </w:rPr>
        <w:t xml:space="preserve"> pelas instituições financeiras, bem como a Política de Partes Relacionadas da Instituição.</w:t>
      </w:r>
    </w:p>
    <w:p w14:paraId="13A7C7E9" w14:textId="77777777" w:rsidR="00F36EAC" w:rsidRPr="00C27831" w:rsidRDefault="00F36EAC" w:rsidP="007C0984">
      <w:pPr>
        <w:jc w:val="both"/>
        <w:rPr>
          <w:rFonts w:ascii="Verdana" w:hAnsi="Verdana" w:cs="Arial"/>
          <w:sz w:val="20"/>
          <w:szCs w:val="20"/>
          <w:highlight w:val="yellow"/>
        </w:rPr>
      </w:pPr>
    </w:p>
    <w:p w14:paraId="0525B391" w14:textId="18DC7F42" w:rsidR="00E216FC" w:rsidRDefault="00E216FC" w:rsidP="007C0984">
      <w:pPr>
        <w:suppressAutoHyphens w:val="0"/>
        <w:jc w:val="both"/>
        <w:rPr>
          <w:rFonts w:ascii="Verdana" w:hAnsi="Verdana" w:cs="Arial"/>
          <w:sz w:val="20"/>
          <w:szCs w:val="20"/>
          <w:lang w:eastAsia="en-US"/>
        </w:rPr>
      </w:pPr>
      <w:r w:rsidRPr="00C27831">
        <w:rPr>
          <w:rFonts w:ascii="Verdana" w:hAnsi="Verdana" w:cs="Arial"/>
          <w:sz w:val="20"/>
          <w:szCs w:val="20"/>
          <w:lang w:eastAsia="en-US"/>
        </w:rPr>
        <w:t xml:space="preserve">De acordo com o pronunciamento, são partes relacionadas da </w:t>
      </w:r>
      <w:r w:rsidR="00DD5BD1" w:rsidRPr="00C27831">
        <w:rPr>
          <w:rFonts w:ascii="Verdana" w:hAnsi="Verdana" w:cs="Arial"/>
          <w:sz w:val="20"/>
          <w:szCs w:val="20"/>
          <w:lang w:eastAsia="en-US"/>
        </w:rPr>
        <w:t>Fomento Paraná</w:t>
      </w:r>
      <w:r w:rsidRPr="00C27831">
        <w:rPr>
          <w:rFonts w:ascii="Verdana" w:hAnsi="Verdana" w:cs="Arial"/>
          <w:sz w:val="20"/>
          <w:szCs w:val="20"/>
          <w:lang w:eastAsia="en-US"/>
        </w:rPr>
        <w:t xml:space="preserve">, o Estado do Paraná, </w:t>
      </w:r>
      <w:r w:rsidR="0008634D" w:rsidRPr="00C27831">
        <w:rPr>
          <w:rFonts w:ascii="Verdana" w:hAnsi="Verdana" w:cs="Arial"/>
          <w:sz w:val="20"/>
          <w:szCs w:val="20"/>
          <w:lang w:eastAsia="en-US"/>
        </w:rPr>
        <w:t>a</w:t>
      </w:r>
      <w:r w:rsidR="001B6EED" w:rsidRPr="00C27831">
        <w:rPr>
          <w:rFonts w:ascii="Verdana" w:hAnsi="Verdana" w:cs="Arial"/>
          <w:sz w:val="20"/>
          <w:szCs w:val="20"/>
        </w:rPr>
        <w:t xml:space="preserve"> </w:t>
      </w:r>
      <w:r w:rsidR="001B6EED" w:rsidRPr="00C27831">
        <w:rPr>
          <w:rFonts w:ascii="Verdana" w:hAnsi="Verdana" w:cs="Arial"/>
          <w:sz w:val="20"/>
          <w:szCs w:val="20"/>
          <w:lang w:eastAsia="en-US"/>
        </w:rPr>
        <w:t>Companhia de Tecnologia da Informação e Comunicação do Paraná - CELEPAR</w:t>
      </w:r>
      <w:r w:rsidR="0008634D" w:rsidRPr="00C27831">
        <w:rPr>
          <w:rFonts w:ascii="Verdana" w:hAnsi="Verdana" w:cs="Arial"/>
          <w:sz w:val="20"/>
          <w:szCs w:val="20"/>
          <w:lang w:eastAsia="en-US"/>
        </w:rPr>
        <w:t xml:space="preserve">, </w:t>
      </w:r>
      <w:r w:rsidRPr="00C27831">
        <w:rPr>
          <w:rFonts w:ascii="Verdana" w:hAnsi="Verdana" w:cs="Arial"/>
          <w:sz w:val="20"/>
          <w:szCs w:val="20"/>
          <w:lang w:eastAsia="en-US"/>
        </w:rPr>
        <w:t>o Servi</w:t>
      </w:r>
      <w:r w:rsidR="0008634D" w:rsidRPr="00C27831">
        <w:rPr>
          <w:rFonts w:ascii="Verdana" w:hAnsi="Verdana" w:cs="Arial"/>
          <w:sz w:val="20"/>
          <w:szCs w:val="20"/>
          <w:lang w:eastAsia="en-US"/>
        </w:rPr>
        <w:t>ço Social Autônomo Paranacidade</w:t>
      </w:r>
      <w:r w:rsidRPr="00C27831">
        <w:rPr>
          <w:rFonts w:ascii="Verdana" w:hAnsi="Verdana" w:cs="Arial"/>
          <w:sz w:val="20"/>
          <w:szCs w:val="20"/>
          <w:lang w:eastAsia="en-US"/>
        </w:rPr>
        <w:t xml:space="preserve"> e o Pessoal-Chave da Administração.</w:t>
      </w:r>
    </w:p>
    <w:p w14:paraId="0525B394" w14:textId="77777777" w:rsidR="00E216FC" w:rsidRPr="00143397" w:rsidRDefault="00E216FC" w:rsidP="00B41588">
      <w:pPr>
        <w:pStyle w:val="PargrafodaLista"/>
        <w:numPr>
          <w:ilvl w:val="0"/>
          <w:numId w:val="48"/>
        </w:numPr>
        <w:spacing w:before="240" w:after="240"/>
        <w:ind w:left="284" w:hanging="284"/>
        <w:jc w:val="both"/>
        <w:rPr>
          <w:rFonts w:ascii="Verdana" w:hAnsi="Verdana"/>
          <w:i/>
          <w:sz w:val="20"/>
          <w:szCs w:val="20"/>
          <w:lang w:eastAsia="en-US"/>
        </w:rPr>
      </w:pPr>
      <w:r w:rsidRPr="00143397">
        <w:rPr>
          <w:rFonts w:ascii="Verdana" w:hAnsi="Verdana"/>
          <w:i/>
          <w:sz w:val="20"/>
          <w:szCs w:val="20"/>
          <w:lang w:eastAsia="en-US"/>
        </w:rPr>
        <w:t xml:space="preserve">Estado do Paraná </w:t>
      </w:r>
    </w:p>
    <w:p w14:paraId="5F93379F" w14:textId="2C15E2E8" w:rsidR="00143397" w:rsidRPr="00635CC6" w:rsidRDefault="00E216FC" w:rsidP="007C0984">
      <w:pPr>
        <w:pStyle w:val="Marcadora"/>
        <w:numPr>
          <w:ilvl w:val="0"/>
          <w:numId w:val="0"/>
        </w:numPr>
        <w:spacing w:after="0"/>
        <w:jc w:val="both"/>
        <w:rPr>
          <w:rFonts w:ascii="Verdana" w:hAnsi="Verdana" w:cs="Verdana"/>
          <w:sz w:val="20"/>
          <w:lang w:val="pt-BR"/>
        </w:rPr>
      </w:pPr>
      <w:r w:rsidRPr="00467B78">
        <w:rPr>
          <w:rFonts w:ascii="Verdana" w:hAnsi="Verdana" w:cs="Arial"/>
          <w:sz w:val="20"/>
          <w:szCs w:val="20"/>
          <w:lang w:val="pt-BR"/>
        </w:rPr>
        <w:t xml:space="preserve">Acionista majoritário detentor de 99,98% das ações da </w:t>
      </w:r>
      <w:r w:rsidR="00DD5BD1" w:rsidRPr="00467B78">
        <w:rPr>
          <w:rFonts w:ascii="Verdana" w:hAnsi="Verdana" w:cs="Arial"/>
          <w:sz w:val="20"/>
          <w:szCs w:val="20"/>
          <w:lang w:val="pt-BR"/>
        </w:rPr>
        <w:t>Fomento Paraná</w:t>
      </w:r>
      <w:r w:rsidR="00610CFE" w:rsidRPr="00467B78">
        <w:rPr>
          <w:rFonts w:ascii="Verdana" w:hAnsi="Verdana" w:cs="Arial"/>
          <w:sz w:val="20"/>
          <w:szCs w:val="20"/>
          <w:lang w:val="pt-BR"/>
        </w:rPr>
        <w:t xml:space="preserve">, </w:t>
      </w:r>
      <w:r w:rsidR="00961551">
        <w:rPr>
          <w:rFonts w:ascii="Verdana" w:hAnsi="Verdana" w:cs="Arial"/>
          <w:sz w:val="20"/>
          <w:szCs w:val="20"/>
          <w:lang w:val="pt-BR"/>
        </w:rPr>
        <w:t>com o qual a Fomento Paraná mantém as</w:t>
      </w:r>
      <w:r w:rsidR="00467B78">
        <w:rPr>
          <w:rFonts w:ascii="Verdana" w:hAnsi="Verdana" w:cs="Arial"/>
          <w:sz w:val="20"/>
          <w:szCs w:val="20"/>
          <w:lang w:val="pt-BR"/>
        </w:rPr>
        <w:t xml:space="preserve"> seguintes transações relacionadas </w:t>
      </w:r>
      <w:r w:rsidR="00961551">
        <w:rPr>
          <w:rFonts w:ascii="Verdana" w:hAnsi="Verdana" w:cs="Arial"/>
          <w:sz w:val="20"/>
          <w:szCs w:val="20"/>
          <w:lang w:val="pt-BR"/>
        </w:rPr>
        <w:t>à</w:t>
      </w:r>
      <w:r w:rsidR="00610CFE" w:rsidRPr="00635CC6">
        <w:rPr>
          <w:rFonts w:ascii="Verdana" w:hAnsi="Verdana" w:cs="Verdana"/>
          <w:sz w:val="20"/>
          <w:lang w:val="pt-BR"/>
        </w:rPr>
        <w:t xml:space="preserve"> gestão de fundos e carteira de c</w:t>
      </w:r>
      <w:r w:rsidR="00143397" w:rsidRPr="00635CC6">
        <w:rPr>
          <w:rFonts w:ascii="Verdana" w:hAnsi="Verdana" w:cs="Verdana"/>
          <w:sz w:val="20"/>
          <w:lang w:val="pt-BR"/>
        </w:rPr>
        <w:t>rédito</w:t>
      </w:r>
      <w:r w:rsidR="00334D5C" w:rsidRPr="00635CC6">
        <w:rPr>
          <w:rFonts w:ascii="Verdana" w:hAnsi="Verdana" w:cs="Verdana"/>
          <w:sz w:val="20"/>
          <w:lang w:val="pt-BR"/>
        </w:rPr>
        <w:t>:</w:t>
      </w:r>
    </w:p>
    <w:p w14:paraId="7C9447CB" w14:textId="77777777" w:rsidR="00143397" w:rsidRPr="00C27831" w:rsidRDefault="00143397" w:rsidP="007C0984">
      <w:pPr>
        <w:pStyle w:val="Marcadora"/>
        <w:numPr>
          <w:ilvl w:val="0"/>
          <w:numId w:val="0"/>
        </w:numPr>
        <w:spacing w:after="0"/>
        <w:jc w:val="both"/>
        <w:rPr>
          <w:rFonts w:ascii="Verdana" w:hAnsi="Verdana" w:cs="Arial"/>
          <w:sz w:val="20"/>
          <w:szCs w:val="20"/>
          <w:lang w:val="pt-BR"/>
        </w:rPr>
      </w:pPr>
    </w:p>
    <w:tbl>
      <w:tblPr>
        <w:tblW w:w="10418" w:type="dxa"/>
        <w:tblCellMar>
          <w:left w:w="70" w:type="dxa"/>
          <w:right w:w="70" w:type="dxa"/>
        </w:tblCellMar>
        <w:tblLook w:val="04A0" w:firstRow="1" w:lastRow="0" w:firstColumn="1" w:lastColumn="0" w:noHBand="0" w:noVBand="1"/>
      </w:tblPr>
      <w:tblGrid>
        <w:gridCol w:w="1691"/>
        <w:gridCol w:w="1843"/>
        <w:gridCol w:w="1639"/>
        <w:gridCol w:w="1701"/>
        <w:gridCol w:w="2127"/>
        <w:gridCol w:w="1417"/>
      </w:tblGrid>
      <w:tr w:rsidR="00143397" w:rsidRPr="005F6037" w14:paraId="617768B0" w14:textId="77777777" w:rsidTr="00610CFE">
        <w:trPr>
          <w:trHeight w:val="390"/>
        </w:trPr>
        <w:tc>
          <w:tcPr>
            <w:tcW w:w="1691"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E8C484F" w14:textId="07CA1971" w:rsidR="00143397" w:rsidRPr="005F6037" w:rsidRDefault="00610CFE" w:rsidP="00154D3F">
            <w:pPr>
              <w:suppressAutoHyphens w:val="0"/>
              <w:jc w:val="center"/>
              <w:rPr>
                <w:rFonts w:ascii="Verdana" w:hAnsi="Verdana" w:cs="Times New Roman"/>
                <w:b/>
                <w:bCs/>
                <w:sz w:val="16"/>
                <w:szCs w:val="16"/>
                <w:lang w:eastAsia="pt-BR"/>
              </w:rPr>
            </w:pPr>
            <w:r>
              <w:rPr>
                <w:rFonts w:ascii="Verdana" w:hAnsi="Verdana" w:cs="Times New Roman"/>
                <w:b/>
                <w:bCs/>
                <w:sz w:val="16"/>
                <w:szCs w:val="16"/>
                <w:lang w:eastAsia="pt-BR"/>
              </w:rPr>
              <w:t>Fundo/</w:t>
            </w:r>
            <w:r w:rsidR="007D5954">
              <w:rPr>
                <w:rFonts w:ascii="Verdana" w:hAnsi="Verdana" w:cs="Times New Roman"/>
                <w:b/>
                <w:bCs/>
                <w:sz w:val="16"/>
                <w:szCs w:val="16"/>
                <w:lang w:eastAsia="pt-BR"/>
              </w:rPr>
              <w:t>c</w:t>
            </w:r>
            <w:r>
              <w:rPr>
                <w:rFonts w:ascii="Verdana" w:hAnsi="Verdana" w:cs="Times New Roman"/>
                <w:b/>
                <w:bCs/>
                <w:sz w:val="16"/>
                <w:szCs w:val="16"/>
                <w:lang w:eastAsia="pt-BR"/>
              </w:rPr>
              <w:t>arteira</w:t>
            </w:r>
          </w:p>
        </w:tc>
        <w:tc>
          <w:tcPr>
            <w:tcW w:w="1843" w:type="dxa"/>
            <w:tcBorders>
              <w:top w:val="single" w:sz="8" w:space="0" w:color="FFFFFF"/>
              <w:left w:val="nil"/>
              <w:bottom w:val="single" w:sz="8" w:space="0" w:color="FFFFFF"/>
              <w:right w:val="single" w:sz="8" w:space="0" w:color="FFFFFF"/>
            </w:tcBorders>
            <w:shd w:val="clear" w:color="000000" w:fill="A6A6A6"/>
            <w:vAlign w:val="center"/>
            <w:hideMark/>
          </w:tcPr>
          <w:p w14:paraId="06BEBBC5" w14:textId="77777777" w:rsidR="00143397" w:rsidRPr="005F6037" w:rsidRDefault="00143397" w:rsidP="00154D3F">
            <w:pPr>
              <w:suppressAutoHyphens w:val="0"/>
              <w:jc w:val="center"/>
              <w:rPr>
                <w:rFonts w:ascii="Verdana" w:hAnsi="Verdana" w:cs="Times New Roman"/>
                <w:b/>
                <w:bCs/>
                <w:sz w:val="16"/>
                <w:szCs w:val="16"/>
                <w:lang w:eastAsia="pt-BR"/>
              </w:rPr>
            </w:pPr>
            <w:r w:rsidRPr="005F6037">
              <w:rPr>
                <w:rFonts w:ascii="Verdana" w:hAnsi="Verdana" w:cs="Times New Roman"/>
                <w:b/>
                <w:bCs/>
                <w:sz w:val="16"/>
                <w:szCs w:val="16"/>
                <w:lang w:eastAsia="pt-BR"/>
              </w:rPr>
              <w:t>Natureza</w:t>
            </w:r>
          </w:p>
        </w:tc>
        <w:tc>
          <w:tcPr>
            <w:tcW w:w="1639" w:type="dxa"/>
            <w:tcBorders>
              <w:top w:val="single" w:sz="8" w:space="0" w:color="FFFFFF"/>
              <w:left w:val="nil"/>
              <w:bottom w:val="single" w:sz="8" w:space="0" w:color="FFFFFF"/>
              <w:right w:val="single" w:sz="8" w:space="0" w:color="FFFFFF"/>
            </w:tcBorders>
            <w:shd w:val="clear" w:color="000000" w:fill="A6A6A6"/>
            <w:vAlign w:val="center"/>
            <w:hideMark/>
          </w:tcPr>
          <w:p w14:paraId="5E362977" w14:textId="6F3EB08E" w:rsidR="00143397" w:rsidRPr="005F6037" w:rsidRDefault="00143397" w:rsidP="00154D3F">
            <w:pPr>
              <w:suppressAutoHyphens w:val="0"/>
              <w:jc w:val="center"/>
              <w:rPr>
                <w:rFonts w:ascii="Verdana" w:hAnsi="Verdana" w:cs="Times New Roman"/>
                <w:b/>
                <w:bCs/>
                <w:sz w:val="16"/>
                <w:szCs w:val="16"/>
                <w:lang w:eastAsia="pt-BR"/>
              </w:rPr>
            </w:pPr>
            <w:r w:rsidRPr="005F6037">
              <w:rPr>
                <w:rFonts w:ascii="Verdana" w:hAnsi="Verdana" w:cs="Times New Roman"/>
                <w:b/>
                <w:bCs/>
                <w:sz w:val="16"/>
                <w:szCs w:val="16"/>
                <w:lang w:eastAsia="pt-BR"/>
              </w:rPr>
              <w:t xml:space="preserve">Base </w:t>
            </w:r>
            <w:r w:rsidR="007D5954">
              <w:rPr>
                <w:rFonts w:ascii="Verdana" w:hAnsi="Verdana" w:cs="Times New Roman"/>
                <w:b/>
                <w:bCs/>
                <w:sz w:val="16"/>
                <w:szCs w:val="16"/>
                <w:lang w:eastAsia="pt-BR"/>
              </w:rPr>
              <w:t>l</w:t>
            </w:r>
            <w:r w:rsidRPr="005F6037">
              <w:rPr>
                <w:rFonts w:ascii="Verdana" w:hAnsi="Verdana" w:cs="Times New Roman"/>
                <w:b/>
                <w:bCs/>
                <w:sz w:val="16"/>
                <w:szCs w:val="16"/>
                <w:lang w:eastAsia="pt-BR"/>
              </w:rPr>
              <w:t>egal</w:t>
            </w:r>
          </w:p>
        </w:tc>
        <w:tc>
          <w:tcPr>
            <w:tcW w:w="1701" w:type="dxa"/>
            <w:tcBorders>
              <w:top w:val="single" w:sz="8" w:space="0" w:color="FFFFFF"/>
              <w:left w:val="nil"/>
              <w:bottom w:val="single" w:sz="8" w:space="0" w:color="FFFFFF"/>
              <w:right w:val="single" w:sz="8" w:space="0" w:color="FFFFFF"/>
            </w:tcBorders>
            <w:shd w:val="clear" w:color="000000" w:fill="A6A6A6"/>
            <w:vAlign w:val="center"/>
            <w:hideMark/>
          </w:tcPr>
          <w:p w14:paraId="5EE19D36" w14:textId="530833BE" w:rsidR="00143397" w:rsidRPr="005F6037" w:rsidRDefault="00143397" w:rsidP="00154D3F">
            <w:pPr>
              <w:suppressAutoHyphens w:val="0"/>
              <w:jc w:val="center"/>
              <w:rPr>
                <w:rFonts w:ascii="Verdana" w:hAnsi="Verdana" w:cs="Times New Roman"/>
                <w:b/>
                <w:bCs/>
                <w:sz w:val="16"/>
                <w:szCs w:val="16"/>
                <w:lang w:eastAsia="pt-BR"/>
              </w:rPr>
            </w:pPr>
            <w:r w:rsidRPr="005F6037">
              <w:rPr>
                <w:rFonts w:ascii="Verdana" w:hAnsi="Verdana" w:cs="Times New Roman"/>
                <w:b/>
                <w:bCs/>
                <w:sz w:val="16"/>
                <w:szCs w:val="16"/>
                <w:lang w:eastAsia="pt-BR"/>
              </w:rPr>
              <w:t>B</w:t>
            </w:r>
            <w:r w:rsidR="007D5954">
              <w:rPr>
                <w:rFonts w:ascii="Verdana" w:hAnsi="Verdana" w:cs="Times New Roman"/>
                <w:b/>
                <w:bCs/>
                <w:sz w:val="16"/>
                <w:szCs w:val="16"/>
                <w:lang w:eastAsia="pt-BR"/>
              </w:rPr>
              <w:t>ase de c</w:t>
            </w:r>
            <w:r w:rsidRPr="005F6037">
              <w:rPr>
                <w:rFonts w:ascii="Verdana" w:hAnsi="Verdana" w:cs="Times New Roman"/>
                <w:b/>
                <w:bCs/>
                <w:sz w:val="16"/>
                <w:szCs w:val="16"/>
                <w:lang w:eastAsia="pt-BR"/>
              </w:rPr>
              <w:t>álculo</w:t>
            </w:r>
          </w:p>
        </w:tc>
        <w:tc>
          <w:tcPr>
            <w:tcW w:w="2127" w:type="dxa"/>
            <w:tcBorders>
              <w:top w:val="single" w:sz="8" w:space="0" w:color="FFFFFF"/>
              <w:left w:val="nil"/>
              <w:bottom w:val="single" w:sz="8" w:space="0" w:color="FFFFFF"/>
              <w:right w:val="single" w:sz="8" w:space="0" w:color="FFFFFF"/>
            </w:tcBorders>
            <w:shd w:val="clear" w:color="000000" w:fill="A6A6A6"/>
            <w:vAlign w:val="center"/>
            <w:hideMark/>
          </w:tcPr>
          <w:p w14:paraId="1058F870" w14:textId="58F3F267" w:rsidR="00143397" w:rsidRPr="005F6037" w:rsidRDefault="007D5954" w:rsidP="00154D3F">
            <w:pPr>
              <w:suppressAutoHyphens w:val="0"/>
              <w:jc w:val="center"/>
              <w:rPr>
                <w:rFonts w:ascii="Verdana" w:hAnsi="Verdana" w:cs="Times New Roman"/>
                <w:b/>
                <w:bCs/>
                <w:sz w:val="16"/>
                <w:szCs w:val="16"/>
                <w:lang w:eastAsia="pt-BR"/>
              </w:rPr>
            </w:pPr>
            <w:r>
              <w:rPr>
                <w:rFonts w:ascii="Verdana" w:hAnsi="Verdana" w:cs="Times New Roman"/>
                <w:b/>
                <w:bCs/>
                <w:sz w:val="16"/>
                <w:szCs w:val="16"/>
                <w:lang w:eastAsia="pt-BR"/>
              </w:rPr>
              <w:t>P</w:t>
            </w:r>
            <w:r w:rsidR="00143397" w:rsidRPr="005F6037">
              <w:rPr>
                <w:rFonts w:ascii="Verdana" w:hAnsi="Verdana" w:cs="Times New Roman"/>
                <w:b/>
                <w:bCs/>
                <w:sz w:val="16"/>
                <w:szCs w:val="16"/>
                <w:lang w:eastAsia="pt-BR"/>
              </w:rPr>
              <w:t>ercentual</w:t>
            </w:r>
          </w:p>
        </w:tc>
        <w:tc>
          <w:tcPr>
            <w:tcW w:w="1417" w:type="dxa"/>
            <w:tcBorders>
              <w:top w:val="single" w:sz="8" w:space="0" w:color="FFFFFF"/>
              <w:left w:val="nil"/>
              <w:bottom w:val="single" w:sz="8" w:space="0" w:color="FFFFFF"/>
              <w:right w:val="single" w:sz="8" w:space="0" w:color="FFFFFF"/>
            </w:tcBorders>
            <w:shd w:val="clear" w:color="000000" w:fill="A6A6A6"/>
            <w:vAlign w:val="center"/>
            <w:hideMark/>
          </w:tcPr>
          <w:p w14:paraId="403F8FAB" w14:textId="7CB5D91C" w:rsidR="00143397" w:rsidRPr="005F6037" w:rsidRDefault="00143397" w:rsidP="00154D3F">
            <w:pPr>
              <w:suppressAutoHyphens w:val="0"/>
              <w:jc w:val="center"/>
              <w:rPr>
                <w:rFonts w:ascii="Verdana" w:hAnsi="Verdana" w:cs="Times New Roman"/>
                <w:b/>
                <w:bCs/>
                <w:sz w:val="16"/>
                <w:szCs w:val="16"/>
                <w:lang w:eastAsia="pt-BR"/>
              </w:rPr>
            </w:pPr>
            <w:r w:rsidRPr="005F6037">
              <w:rPr>
                <w:rFonts w:ascii="Verdana" w:hAnsi="Verdana" w:cs="Times New Roman"/>
                <w:b/>
                <w:bCs/>
                <w:sz w:val="16"/>
                <w:szCs w:val="16"/>
                <w:lang w:eastAsia="pt-BR"/>
              </w:rPr>
              <w:t>For</w:t>
            </w:r>
            <w:r w:rsidR="007D5954">
              <w:rPr>
                <w:rFonts w:ascii="Verdana" w:hAnsi="Verdana" w:cs="Times New Roman"/>
                <w:b/>
                <w:bCs/>
                <w:sz w:val="16"/>
                <w:szCs w:val="16"/>
                <w:lang w:eastAsia="pt-BR"/>
              </w:rPr>
              <w:t>ma de p</w:t>
            </w:r>
            <w:r w:rsidRPr="005F6037">
              <w:rPr>
                <w:rFonts w:ascii="Verdana" w:hAnsi="Verdana" w:cs="Times New Roman"/>
                <w:b/>
                <w:bCs/>
                <w:sz w:val="16"/>
                <w:szCs w:val="16"/>
                <w:lang w:eastAsia="pt-BR"/>
              </w:rPr>
              <w:t>agamento</w:t>
            </w:r>
          </w:p>
        </w:tc>
      </w:tr>
      <w:tr w:rsidR="00143397" w:rsidRPr="005F6037" w14:paraId="5DE166D6" w14:textId="77777777" w:rsidTr="00610CFE">
        <w:trPr>
          <w:trHeight w:val="225"/>
        </w:trPr>
        <w:tc>
          <w:tcPr>
            <w:tcW w:w="1691" w:type="dxa"/>
            <w:tcBorders>
              <w:top w:val="nil"/>
              <w:left w:val="single" w:sz="8" w:space="0" w:color="FFFFFF"/>
              <w:bottom w:val="single" w:sz="8" w:space="0" w:color="FFFFFF"/>
              <w:right w:val="single" w:sz="8" w:space="0" w:color="FFFFFF"/>
            </w:tcBorders>
            <w:shd w:val="clear" w:color="000000" w:fill="F2F2F2"/>
            <w:vAlign w:val="center"/>
            <w:hideMark/>
          </w:tcPr>
          <w:p w14:paraId="3CF81269" w14:textId="77777777" w:rsidR="00143397" w:rsidRPr="005F6037" w:rsidRDefault="00143397" w:rsidP="00342A87">
            <w:pPr>
              <w:suppressAutoHyphens w:val="0"/>
              <w:rPr>
                <w:rFonts w:ascii="Verdana" w:hAnsi="Verdana" w:cs="Times New Roman"/>
                <w:sz w:val="16"/>
                <w:szCs w:val="16"/>
                <w:lang w:eastAsia="pt-BR"/>
              </w:rPr>
            </w:pPr>
            <w:r w:rsidRPr="005F6037">
              <w:rPr>
                <w:rFonts w:ascii="Verdana" w:hAnsi="Verdana" w:cs="Times New Roman"/>
                <w:sz w:val="16"/>
                <w:szCs w:val="16"/>
                <w:lang w:eastAsia="pt-BR"/>
              </w:rPr>
              <w:t>FDE</w:t>
            </w:r>
          </w:p>
        </w:tc>
        <w:tc>
          <w:tcPr>
            <w:tcW w:w="1843" w:type="dxa"/>
            <w:tcBorders>
              <w:top w:val="nil"/>
              <w:left w:val="nil"/>
              <w:bottom w:val="single" w:sz="8" w:space="0" w:color="FFFFFF"/>
              <w:right w:val="single" w:sz="8" w:space="0" w:color="FFFFFF"/>
            </w:tcBorders>
            <w:shd w:val="clear" w:color="000000" w:fill="F2F2F2"/>
            <w:vAlign w:val="center"/>
            <w:hideMark/>
          </w:tcPr>
          <w:p w14:paraId="13E72442"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Fundo público</w:t>
            </w:r>
          </w:p>
        </w:tc>
        <w:tc>
          <w:tcPr>
            <w:tcW w:w="1639" w:type="dxa"/>
            <w:tcBorders>
              <w:top w:val="nil"/>
              <w:left w:val="nil"/>
              <w:bottom w:val="single" w:sz="8" w:space="0" w:color="FFFFFF"/>
              <w:right w:val="single" w:sz="8" w:space="0" w:color="FFFFFF"/>
            </w:tcBorders>
            <w:shd w:val="clear" w:color="000000" w:fill="F2F2F2"/>
            <w:vAlign w:val="center"/>
            <w:hideMark/>
          </w:tcPr>
          <w:p w14:paraId="1242E582" w14:textId="46AE34FD" w:rsidR="00610CFE"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Lei Estadual</w:t>
            </w:r>
          </w:p>
          <w:p w14:paraId="2566B0D9" w14:textId="3528DDC6"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nº 5.515/</w:t>
            </w:r>
            <w:r w:rsidR="00EA1935">
              <w:rPr>
                <w:rFonts w:ascii="Verdana" w:hAnsi="Verdana" w:cs="Times New Roman"/>
                <w:sz w:val="16"/>
                <w:szCs w:val="16"/>
                <w:lang w:eastAsia="pt-BR"/>
              </w:rPr>
              <w:t>19</w:t>
            </w:r>
            <w:r w:rsidRPr="005F6037">
              <w:rPr>
                <w:rFonts w:ascii="Verdana" w:hAnsi="Verdana" w:cs="Times New Roman"/>
                <w:sz w:val="16"/>
                <w:szCs w:val="16"/>
                <w:lang w:eastAsia="pt-BR"/>
              </w:rPr>
              <w:t>67</w:t>
            </w:r>
          </w:p>
        </w:tc>
        <w:tc>
          <w:tcPr>
            <w:tcW w:w="1701" w:type="dxa"/>
            <w:tcBorders>
              <w:top w:val="nil"/>
              <w:left w:val="nil"/>
              <w:bottom w:val="single" w:sz="8" w:space="0" w:color="FFFFFF"/>
              <w:right w:val="single" w:sz="8" w:space="0" w:color="FFFFFF"/>
            </w:tcBorders>
            <w:shd w:val="clear" w:color="000000" w:fill="F2F2F2"/>
            <w:vAlign w:val="center"/>
            <w:hideMark/>
          </w:tcPr>
          <w:p w14:paraId="6F9B4980"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Recebimentos carteira</w:t>
            </w:r>
          </w:p>
        </w:tc>
        <w:tc>
          <w:tcPr>
            <w:tcW w:w="2127" w:type="dxa"/>
            <w:tcBorders>
              <w:top w:val="nil"/>
              <w:left w:val="nil"/>
              <w:bottom w:val="single" w:sz="8" w:space="0" w:color="FFFFFF"/>
              <w:right w:val="single" w:sz="8" w:space="0" w:color="FFFFFF"/>
            </w:tcBorders>
            <w:shd w:val="clear" w:color="000000" w:fill="F2F2F2"/>
            <w:vAlign w:val="center"/>
            <w:hideMark/>
          </w:tcPr>
          <w:p w14:paraId="335F9715" w14:textId="7316DB35"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4% a.a</w:t>
            </w:r>
            <w:r w:rsidR="00610CFE">
              <w:rPr>
                <w:rFonts w:ascii="Verdana" w:hAnsi="Verdana" w:cs="Times New Roman"/>
                <w:sz w:val="16"/>
                <w:szCs w:val="16"/>
                <w:lang w:eastAsia="pt-BR"/>
              </w:rPr>
              <w:t>.</w:t>
            </w:r>
          </w:p>
        </w:tc>
        <w:tc>
          <w:tcPr>
            <w:tcW w:w="1417" w:type="dxa"/>
            <w:tcBorders>
              <w:top w:val="nil"/>
              <w:left w:val="nil"/>
              <w:bottom w:val="single" w:sz="8" w:space="0" w:color="FFFFFF"/>
              <w:right w:val="single" w:sz="8" w:space="0" w:color="FFFFFF"/>
            </w:tcBorders>
            <w:shd w:val="clear" w:color="000000" w:fill="F2F2F2"/>
            <w:vAlign w:val="center"/>
            <w:hideMark/>
          </w:tcPr>
          <w:p w14:paraId="7533C389"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Anual</w:t>
            </w:r>
          </w:p>
        </w:tc>
      </w:tr>
      <w:tr w:rsidR="00143397" w:rsidRPr="005F6037" w14:paraId="40A9BBC2" w14:textId="77777777" w:rsidTr="00610CFE">
        <w:trPr>
          <w:trHeight w:val="225"/>
        </w:trPr>
        <w:tc>
          <w:tcPr>
            <w:tcW w:w="1691" w:type="dxa"/>
            <w:tcBorders>
              <w:top w:val="nil"/>
              <w:left w:val="single" w:sz="8" w:space="0" w:color="FFFFFF"/>
              <w:bottom w:val="single" w:sz="8" w:space="0" w:color="FFFFFF"/>
              <w:right w:val="single" w:sz="8" w:space="0" w:color="FFFFFF"/>
            </w:tcBorders>
            <w:shd w:val="clear" w:color="000000" w:fill="F2F2F2"/>
            <w:vAlign w:val="center"/>
            <w:hideMark/>
          </w:tcPr>
          <w:p w14:paraId="2B331A8D" w14:textId="77777777" w:rsidR="00143397" w:rsidRPr="005F6037" w:rsidRDefault="00143397" w:rsidP="00342A87">
            <w:pPr>
              <w:suppressAutoHyphens w:val="0"/>
              <w:rPr>
                <w:rFonts w:ascii="Verdana" w:hAnsi="Verdana" w:cs="Times New Roman"/>
                <w:sz w:val="16"/>
                <w:szCs w:val="16"/>
                <w:lang w:eastAsia="pt-BR"/>
              </w:rPr>
            </w:pPr>
            <w:r w:rsidRPr="005F6037">
              <w:rPr>
                <w:rFonts w:ascii="Verdana" w:hAnsi="Verdana" w:cs="Times New Roman"/>
                <w:sz w:val="16"/>
                <w:szCs w:val="16"/>
                <w:lang w:eastAsia="pt-BR"/>
              </w:rPr>
              <w:t>FEM</w:t>
            </w:r>
          </w:p>
        </w:tc>
        <w:tc>
          <w:tcPr>
            <w:tcW w:w="1843" w:type="dxa"/>
            <w:tcBorders>
              <w:top w:val="nil"/>
              <w:left w:val="nil"/>
              <w:bottom w:val="single" w:sz="8" w:space="0" w:color="FFFFFF"/>
              <w:right w:val="single" w:sz="8" w:space="0" w:color="FFFFFF"/>
            </w:tcBorders>
            <w:shd w:val="clear" w:color="000000" w:fill="F2F2F2"/>
            <w:vAlign w:val="center"/>
            <w:hideMark/>
          </w:tcPr>
          <w:p w14:paraId="628E61E5"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Fundo público</w:t>
            </w:r>
          </w:p>
        </w:tc>
        <w:tc>
          <w:tcPr>
            <w:tcW w:w="1639" w:type="dxa"/>
            <w:tcBorders>
              <w:top w:val="nil"/>
              <w:left w:val="nil"/>
              <w:bottom w:val="single" w:sz="8" w:space="0" w:color="FFFFFF"/>
              <w:right w:val="single" w:sz="8" w:space="0" w:color="FFFFFF"/>
            </w:tcBorders>
            <w:shd w:val="clear" w:color="000000" w:fill="F2F2F2"/>
            <w:vAlign w:val="center"/>
            <w:hideMark/>
          </w:tcPr>
          <w:p w14:paraId="4FDBFE3A" w14:textId="2433B0BE" w:rsidR="00610CFE"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Decreto Estadual</w:t>
            </w:r>
          </w:p>
          <w:p w14:paraId="0B4E83C2" w14:textId="7BD0D37C"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nº 2.758/</w:t>
            </w:r>
            <w:r w:rsidR="00EA1935">
              <w:rPr>
                <w:rFonts w:ascii="Verdana" w:hAnsi="Verdana" w:cs="Times New Roman"/>
                <w:sz w:val="16"/>
                <w:szCs w:val="16"/>
                <w:lang w:eastAsia="pt-BR"/>
              </w:rPr>
              <w:t>20</w:t>
            </w:r>
            <w:r w:rsidRPr="005F6037">
              <w:rPr>
                <w:rFonts w:ascii="Verdana" w:hAnsi="Verdana" w:cs="Times New Roman"/>
                <w:sz w:val="16"/>
                <w:szCs w:val="16"/>
                <w:lang w:eastAsia="pt-BR"/>
              </w:rPr>
              <w:t>19</w:t>
            </w:r>
          </w:p>
        </w:tc>
        <w:tc>
          <w:tcPr>
            <w:tcW w:w="1701" w:type="dxa"/>
            <w:tcBorders>
              <w:top w:val="nil"/>
              <w:left w:val="nil"/>
              <w:bottom w:val="single" w:sz="8" w:space="0" w:color="FFFFFF"/>
              <w:right w:val="single" w:sz="8" w:space="0" w:color="FFFFFF"/>
            </w:tcBorders>
            <w:shd w:val="clear" w:color="000000" w:fill="F2F2F2"/>
            <w:vAlign w:val="center"/>
            <w:hideMark/>
          </w:tcPr>
          <w:p w14:paraId="5E215CBA"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Patrimônio líquido</w:t>
            </w:r>
          </w:p>
        </w:tc>
        <w:tc>
          <w:tcPr>
            <w:tcW w:w="2127" w:type="dxa"/>
            <w:tcBorders>
              <w:top w:val="nil"/>
              <w:left w:val="nil"/>
              <w:bottom w:val="single" w:sz="8" w:space="0" w:color="FFFFFF"/>
              <w:right w:val="single" w:sz="8" w:space="0" w:color="FFFFFF"/>
            </w:tcBorders>
            <w:shd w:val="clear" w:color="000000" w:fill="F2F2F2"/>
            <w:vAlign w:val="center"/>
            <w:hideMark/>
          </w:tcPr>
          <w:p w14:paraId="40EF2EB3" w14:textId="4EE46FD2"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4% a.a</w:t>
            </w:r>
            <w:r w:rsidR="00610CFE">
              <w:rPr>
                <w:rFonts w:ascii="Verdana" w:hAnsi="Verdana" w:cs="Times New Roman"/>
                <w:sz w:val="16"/>
                <w:szCs w:val="16"/>
                <w:lang w:eastAsia="pt-BR"/>
              </w:rPr>
              <w:t>.</w:t>
            </w:r>
          </w:p>
        </w:tc>
        <w:tc>
          <w:tcPr>
            <w:tcW w:w="1417" w:type="dxa"/>
            <w:tcBorders>
              <w:top w:val="nil"/>
              <w:left w:val="nil"/>
              <w:bottom w:val="single" w:sz="8" w:space="0" w:color="FFFFFF"/>
              <w:right w:val="single" w:sz="8" w:space="0" w:color="FFFFFF"/>
            </w:tcBorders>
            <w:shd w:val="clear" w:color="000000" w:fill="F2F2F2"/>
            <w:vAlign w:val="center"/>
            <w:hideMark/>
          </w:tcPr>
          <w:p w14:paraId="32DF6EC8"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Mensal</w:t>
            </w:r>
          </w:p>
        </w:tc>
      </w:tr>
      <w:tr w:rsidR="00143397" w:rsidRPr="005F6037" w14:paraId="4AD3FBE5" w14:textId="77777777" w:rsidTr="00610CFE">
        <w:trPr>
          <w:trHeight w:val="445"/>
        </w:trPr>
        <w:tc>
          <w:tcPr>
            <w:tcW w:w="1691" w:type="dxa"/>
            <w:tcBorders>
              <w:top w:val="nil"/>
              <w:left w:val="single" w:sz="8" w:space="0" w:color="FFFFFF"/>
              <w:bottom w:val="single" w:sz="8" w:space="0" w:color="FFFFFF"/>
              <w:right w:val="single" w:sz="8" w:space="0" w:color="FFFFFF"/>
            </w:tcBorders>
            <w:shd w:val="clear" w:color="000000" w:fill="F2F2F2"/>
            <w:vAlign w:val="center"/>
            <w:hideMark/>
          </w:tcPr>
          <w:p w14:paraId="4A94D7CB" w14:textId="77777777" w:rsidR="00143397" w:rsidRPr="005F6037" w:rsidRDefault="00143397" w:rsidP="00342A87">
            <w:pPr>
              <w:suppressAutoHyphens w:val="0"/>
              <w:rPr>
                <w:rFonts w:ascii="Verdana" w:hAnsi="Verdana" w:cs="Times New Roman"/>
                <w:sz w:val="16"/>
                <w:szCs w:val="16"/>
                <w:lang w:eastAsia="pt-BR"/>
              </w:rPr>
            </w:pPr>
            <w:r w:rsidRPr="005F6037">
              <w:rPr>
                <w:rFonts w:ascii="Verdana" w:hAnsi="Verdana" w:cs="Times New Roman"/>
                <w:sz w:val="16"/>
                <w:szCs w:val="16"/>
                <w:lang w:eastAsia="pt-BR"/>
              </w:rPr>
              <w:t>FAG/PR</w:t>
            </w:r>
          </w:p>
        </w:tc>
        <w:tc>
          <w:tcPr>
            <w:tcW w:w="1843" w:type="dxa"/>
            <w:tcBorders>
              <w:top w:val="nil"/>
              <w:left w:val="nil"/>
              <w:bottom w:val="single" w:sz="8" w:space="0" w:color="FFFFFF"/>
              <w:right w:val="single" w:sz="8" w:space="0" w:color="FFFFFF"/>
            </w:tcBorders>
            <w:shd w:val="clear" w:color="000000" w:fill="F2F2F2"/>
            <w:vAlign w:val="center"/>
            <w:hideMark/>
          </w:tcPr>
          <w:p w14:paraId="4B276A2D"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Fundo público</w:t>
            </w:r>
          </w:p>
        </w:tc>
        <w:tc>
          <w:tcPr>
            <w:tcW w:w="1639" w:type="dxa"/>
            <w:tcBorders>
              <w:top w:val="nil"/>
              <w:left w:val="nil"/>
              <w:bottom w:val="single" w:sz="8" w:space="0" w:color="FFFFFF"/>
              <w:right w:val="single" w:sz="8" w:space="0" w:color="FFFFFF"/>
            </w:tcBorders>
            <w:shd w:val="clear" w:color="000000" w:fill="F2F2F2"/>
            <w:vAlign w:val="center"/>
            <w:hideMark/>
          </w:tcPr>
          <w:p w14:paraId="472390C5" w14:textId="76BD65BC" w:rsidR="00610CFE"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Decreto</w:t>
            </w:r>
            <w:r w:rsidR="00EA1935">
              <w:rPr>
                <w:rFonts w:ascii="Verdana" w:hAnsi="Verdana" w:cs="Times New Roman"/>
                <w:sz w:val="16"/>
                <w:szCs w:val="16"/>
                <w:lang w:eastAsia="pt-BR"/>
              </w:rPr>
              <w:t xml:space="preserve"> Estadual</w:t>
            </w:r>
          </w:p>
          <w:p w14:paraId="42211B9C" w14:textId="154E4518"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nº 11.462/</w:t>
            </w:r>
            <w:r w:rsidR="00EA1935">
              <w:rPr>
                <w:rFonts w:ascii="Verdana" w:hAnsi="Verdana" w:cs="Times New Roman"/>
                <w:sz w:val="16"/>
                <w:szCs w:val="16"/>
                <w:lang w:eastAsia="pt-BR"/>
              </w:rPr>
              <w:t>20</w:t>
            </w:r>
            <w:r w:rsidRPr="005F6037">
              <w:rPr>
                <w:rFonts w:ascii="Verdana" w:hAnsi="Verdana" w:cs="Times New Roman"/>
                <w:sz w:val="16"/>
                <w:szCs w:val="16"/>
                <w:lang w:eastAsia="pt-BR"/>
              </w:rPr>
              <w:t>18</w:t>
            </w:r>
          </w:p>
        </w:tc>
        <w:tc>
          <w:tcPr>
            <w:tcW w:w="1701" w:type="dxa"/>
            <w:tcBorders>
              <w:top w:val="nil"/>
              <w:left w:val="nil"/>
              <w:bottom w:val="single" w:sz="8" w:space="0" w:color="FFFFFF"/>
              <w:right w:val="single" w:sz="8" w:space="0" w:color="FFFFFF"/>
            </w:tcBorders>
            <w:shd w:val="clear" w:color="000000" w:fill="F2F2F2"/>
            <w:vAlign w:val="center"/>
            <w:hideMark/>
          </w:tcPr>
          <w:p w14:paraId="0B2D12A8"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Patrimônio líquido</w:t>
            </w:r>
          </w:p>
        </w:tc>
        <w:tc>
          <w:tcPr>
            <w:tcW w:w="2127" w:type="dxa"/>
            <w:tcBorders>
              <w:top w:val="nil"/>
              <w:left w:val="nil"/>
              <w:bottom w:val="single" w:sz="8" w:space="0" w:color="FFFFFF"/>
              <w:right w:val="single" w:sz="8" w:space="0" w:color="FFFFFF"/>
            </w:tcBorders>
            <w:shd w:val="clear" w:color="000000" w:fill="F2F2F2"/>
            <w:vAlign w:val="center"/>
            <w:hideMark/>
          </w:tcPr>
          <w:p w14:paraId="5B31687C" w14:textId="7D81CD93"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0,25% a.m</w:t>
            </w:r>
            <w:r w:rsidR="00610CFE">
              <w:rPr>
                <w:rFonts w:ascii="Verdana" w:hAnsi="Verdana" w:cs="Times New Roman"/>
                <w:sz w:val="16"/>
                <w:szCs w:val="16"/>
                <w:lang w:eastAsia="pt-BR"/>
              </w:rPr>
              <w:t>.</w:t>
            </w:r>
            <w:r w:rsidRPr="005F6037">
              <w:rPr>
                <w:rFonts w:ascii="Verdana" w:hAnsi="Verdana" w:cs="Times New Roman"/>
                <w:sz w:val="16"/>
                <w:szCs w:val="16"/>
                <w:lang w:eastAsia="pt-BR"/>
              </w:rPr>
              <w:t xml:space="preserve"> ou mínimo de R$ 20 mil a.m</w:t>
            </w:r>
            <w:r w:rsidR="00610CFE">
              <w:rPr>
                <w:rFonts w:ascii="Verdana" w:hAnsi="Verdana" w:cs="Times New Roman"/>
                <w:sz w:val="16"/>
                <w:szCs w:val="16"/>
                <w:lang w:eastAsia="pt-BR"/>
              </w:rPr>
              <w:t>.</w:t>
            </w:r>
          </w:p>
        </w:tc>
        <w:tc>
          <w:tcPr>
            <w:tcW w:w="1417" w:type="dxa"/>
            <w:tcBorders>
              <w:top w:val="nil"/>
              <w:left w:val="nil"/>
              <w:bottom w:val="single" w:sz="8" w:space="0" w:color="FFFFFF"/>
              <w:right w:val="single" w:sz="8" w:space="0" w:color="FFFFFF"/>
            </w:tcBorders>
            <w:shd w:val="clear" w:color="000000" w:fill="F2F2F2"/>
            <w:vAlign w:val="center"/>
            <w:hideMark/>
          </w:tcPr>
          <w:p w14:paraId="11823265"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Mensal</w:t>
            </w:r>
          </w:p>
        </w:tc>
      </w:tr>
      <w:tr w:rsidR="00143397" w:rsidRPr="005F6037" w14:paraId="2B63F551" w14:textId="77777777" w:rsidTr="00610CFE">
        <w:trPr>
          <w:trHeight w:val="315"/>
        </w:trPr>
        <w:tc>
          <w:tcPr>
            <w:tcW w:w="1691" w:type="dxa"/>
            <w:tcBorders>
              <w:top w:val="nil"/>
              <w:left w:val="single" w:sz="8" w:space="0" w:color="FFFFFF"/>
              <w:bottom w:val="single" w:sz="8" w:space="0" w:color="FFFFFF"/>
              <w:right w:val="single" w:sz="8" w:space="0" w:color="FFFFFF"/>
            </w:tcBorders>
            <w:shd w:val="clear" w:color="000000" w:fill="F2F2F2"/>
            <w:vAlign w:val="center"/>
            <w:hideMark/>
          </w:tcPr>
          <w:p w14:paraId="41736AAA" w14:textId="77777777" w:rsidR="00143397" w:rsidRPr="005F6037" w:rsidRDefault="00143397" w:rsidP="00342A87">
            <w:pPr>
              <w:suppressAutoHyphens w:val="0"/>
              <w:rPr>
                <w:rFonts w:ascii="Verdana" w:hAnsi="Verdana" w:cs="Times New Roman"/>
                <w:sz w:val="16"/>
                <w:szCs w:val="16"/>
                <w:lang w:eastAsia="pt-BR"/>
              </w:rPr>
            </w:pPr>
            <w:r w:rsidRPr="005F6037">
              <w:rPr>
                <w:rFonts w:ascii="Verdana" w:hAnsi="Verdana" w:cs="Times New Roman"/>
                <w:sz w:val="16"/>
                <w:szCs w:val="16"/>
                <w:lang w:eastAsia="pt-BR"/>
              </w:rPr>
              <w:t>FGP/PR</w:t>
            </w:r>
          </w:p>
        </w:tc>
        <w:tc>
          <w:tcPr>
            <w:tcW w:w="1843" w:type="dxa"/>
            <w:tcBorders>
              <w:top w:val="nil"/>
              <w:left w:val="nil"/>
              <w:bottom w:val="single" w:sz="8" w:space="0" w:color="FFFFFF"/>
              <w:right w:val="single" w:sz="8" w:space="0" w:color="FFFFFF"/>
            </w:tcBorders>
            <w:shd w:val="clear" w:color="000000" w:fill="F2F2F2"/>
            <w:vAlign w:val="center"/>
            <w:hideMark/>
          </w:tcPr>
          <w:p w14:paraId="03CFD9DF" w14:textId="67570640" w:rsidR="00143397" w:rsidRPr="005F6037" w:rsidRDefault="008D5D11" w:rsidP="00154D3F">
            <w:pPr>
              <w:suppressAutoHyphens w:val="0"/>
              <w:rPr>
                <w:rFonts w:ascii="Verdana" w:hAnsi="Verdana" w:cs="Times New Roman"/>
                <w:sz w:val="16"/>
                <w:szCs w:val="16"/>
                <w:lang w:eastAsia="pt-BR"/>
              </w:rPr>
            </w:pPr>
            <w:r>
              <w:rPr>
                <w:rFonts w:ascii="Verdana" w:hAnsi="Verdana" w:cs="Times New Roman"/>
                <w:sz w:val="16"/>
                <w:szCs w:val="16"/>
                <w:lang w:eastAsia="pt-BR"/>
              </w:rPr>
              <w:t>Fundo p</w:t>
            </w:r>
            <w:r w:rsidR="00143397" w:rsidRPr="005F6037">
              <w:rPr>
                <w:rFonts w:ascii="Verdana" w:hAnsi="Verdana" w:cs="Times New Roman"/>
                <w:sz w:val="16"/>
                <w:szCs w:val="16"/>
                <w:lang w:eastAsia="pt-BR"/>
              </w:rPr>
              <w:t>rivado PPPs</w:t>
            </w:r>
          </w:p>
        </w:tc>
        <w:tc>
          <w:tcPr>
            <w:tcW w:w="1639" w:type="dxa"/>
            <w:tcBorders>
              <w:top w:val="nil"/>
              <w:left w:val="nil"/>
              <w:bottom w:val="single" w:sz="8" w:space="0" w:color="FFFFFF"/>
              <w:right w:val="single" w:sz="8" w:space="0" w:color="FFFFFF"/>
            </w:tcBorders>
            <w:shd w:val="clear" w:color="000000" w:fill="F2F2F2"/>
            <w:vAlign w:val="center"/>
            <w:hideMark/>
          </w:tcPr>
          <w:p w14:paraId="50751357" w14:textId="7E7DA580" w:rsidR="00610CFE"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Lei Estadual</w:t>
            </w:r>
          </w:p>
          <w:p w14:paraId="57E5F8E2" w14:textId="5AF4CA1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nº 18.376/</w:t>
            </w:r>
            <w:r w:rsidR="00EA1935">
              <w:rPr>
                <w:rFonts w:ascii="Verdana" w:hAnsi="Verdana" w:cs="Times New Roman"/>
                <w:sz w:val="16"/>
                <w:szCs w:val="16"/>
                <w:lang w:eastAsia="pt-BR"/>
              </w:rPr>
              <w:t>20</w:t>
            </w:r>
            <w:r w:rsidRPr="005F6037">
              <w:rPr>
                <w:rFonts w:ascii="Verdana" w:hAnsi="Verdana" w:cs="Times New Roman"/>
                <w:sz w:val="16"/>
                <w:szCs w:val="16"/>
                <w:lang w:eastAsia="pt-BR"/>
              </w:rPr>
              <w:t>14</w:t>
            </w:r>
          </w:p>
        </w:tc>
        <w:tc>
          <w:tcPr>
            <w:tcW w:w="1701" w:type="dxa"/>
            <w:tcBorders>
              <w:top w:val="nil"/>
              <w:left w:val="nil"/>
              <w:bottom w:val="single" w:sz="8" w:space="0" w:color="FFFFFF"/>
              <w:right w:val="single" w:sz="8" w:space="0" w:color="FFFFFF"/>
            </w:tcBorders>
            <w:shd w:val="clear" w:color="000000" w:fill="F2F2F2"/>
            <w:vAlign w:val="center"/>
            <w:hideMark/>
          </w:tcPr>
          <w:p w14:paraId="2C89CAC6"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Patrimônio líquido</w:t>
            </w:r>
          </w:p>
        </w:tc>
        <w:tc>
          <w:tcPr>
            <w:tcW w:w="2127" w:type="dxa"/>
            <w:tcBorders>
              <w:top w:val="nil"/>
              <w:left w:val="nil"/>
              <w:bottom w:val="single" w:sz="8" w:space="0" w:color="FFFFFF"/>
              <w:right w:val="single" w:sz="8" w:space="0" w:color="FFFFFF"/>
            </w:tcBorders>
            <w:shd w:val="clear" w:color="000000" w:fill="F2F2F2"/>
            <w:vAlign w:val="center"/>
            <w:hideMark/>
          </w:tcPr>
          <w:p w14:paraId="3D34CB26" w14:textId="2CA2B6F6"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0,15% a.a</w:t>
            </w:r>
            <w:r w:rsidR="00610CFE">
              <w:rPr>
                <w:rFonts w:ascii="Verdana" w:hAnsi="Verdana" w:cs="Times New Roman"/>
                <w:sz w:val="16"/>
                <w:szCs w:val="16"/>
                <w:lang w:eastAsia="pt-BR"/>
              </w:rPr>
              <w:t>.</w:t>
            </w:r>
          </w:p>
        </w:tc>
        <w:tc>
          <w:tcPr>
            <w:tcW w:w="1417" w:type="dxa"/>
            <w:tcBorders>
              <w:top w:val="nil"/>
              <w:left w:val="nil"/>
              <w:bottom w:val="single" w:sz="8" w:space="0" w:color="FFFFFF"/>
              <w:right w:val="single" w:sz="8" w:space="0" w:color="FFFFFF"/>
            </w:tcBorders>
            <w:shd w:val="clear" w:color="000000" w:fill="F2F2F2"/>
            <w:vAlign w:val="center"/>
            <w:hideMark/>
          </w:tcPr>
          <w:p w14:paraId="2D6233A4"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Mensal</w:t>
            </w:r>
          </w:p>
        </w:tc>
      </w:tr>
      <w:tr w:rsidR="00143397" w:rsidRPr="005F6037" w14:paraId="1ECC5A43" w14:textId="77777777" w:rsidTr="00610CFE">
        <w:trPr>
          <w:trHeight w:val="225"/>
        </w:trPr>
        <w:tc>
          <w:tcPr>
            <w:tcW w:w="1691" w:type="dxa"/>
            <w:tcBorders>
              <w:top w:val="nil"/>
              <w:left w:val="single" w:sz="8" w:space="0" w:color="FFFFFF"/>
              <w:bottom w:val="single" w:sz="8" w:space="0" w:color="FFFFFF"/>
              <w:right w:val="single" w:sz="8" w:space="0" w:color="FFFFFF"/>
            </w:tcBorders>
            <w:shd w:val="clear" w:color="000000" w:fill="F2F2F2"/>
            <w:vAlign w:val="center"/>
            <w:hideMark/>
          </w:tcPr>
          <w:p w14:paraId="34C6FCFE" w14:textId="1097A17D" w:rsidR="00143397" w:rsidRPr="005F6037" w:rsidRDefault="00143397" w:rsidP="00342A87">
            <w:pPr>
              <w:suppressAutoHyphens w:val="0"/>
              <w:rPr>
                <w:rFonts w:ascii="Verdana" w:hAnsi="Verdana" w:cs="Times New Roman"/>
                <w:sz w:val="16"/>
                <w:szCs w:val="16"/>
                <w:lang w:eastAsia="pt-BR"/>
              </w:rPr>
            </w:pPr>
            <w:r w:rsidRPr="005F6037">
              <w:rPr>
                <w:rFonts w:ascii="Verdana" w:hAnsi="Verdana" w:cs="Times New Roman"/>
                <w:sz w:val="16"/>
                <w:szCs w:val="16"/>
                <w:lang w:eastAsia="pt-BR"/>
              </w:rPr>
              <w:t xml:space="preserve">Carteira </w:t>
            </w:r>
            <w:r w:rsidR="008D5D11">
              <w:rPr>
                <w:rFonts w:ascii="Verdana" w:hAnsi="Verdana" w:cs="Times New Roman"/>
                <w:sz w:val="16"/>
                <w:szCs w:val="16"/>
                <w:lang w:eastAsia="pt-BR"/>
              </w:rPr>
              <w:t>a</w:t>
            </w:r>
            <w:r w:rsidRPr="005F6037">
              <w:rPr>
                <w:rFonts w:ascii="Verdana" w:hAnsi="Verdana" w:cs="Times New Roman"/>
                <w:sz w:val="16"/>
                <w:szCs w:val="16"/>
                <w:lang w:eastAsia="pt-BR"/>
              </w:rPr>
              <w:t>tivos (BANESTADO)</w:t>
            </w:r>
          </w:p>
        </w:tc>
        <w:tc>
          <w:tcPr>
            <w:tcW w:w="1843" w:type="dxa"/>
            <w:tcBorders>
              <w:top w:val="nil"/>
              <w:left w:val="nil"/>
              <w:bottom w:val="single" w:sz="8" w:space="0" w:color="FFFFFF"/>
              <w:right w:val="single" w:sz="8" w:space="0" w:color="FFFFFF"/>
            </w:tcBorders>
            <w:shd w:val="clear" w:color="000000" w:fill="F2F2F2"/>
            <w:vAlign w:val="center"/>
            <w:hideMark/>
          </w:tcPr>
          <w:p w14:paraId="50E46A93" w14:textId="241B02E4"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 xml:space="preserve">Carteira de </w:t>
            </w:r>
            <w:r w:rsidR="008D5D11">
              <w:rPr>
                <w:rFonts w:ascii="Verdana" w:hAnsi="Verdana" w:cs="Times New Roman"/>
                <w:sz w:val="16"/>
                <w:szCs w:val="16"/>
                <w:lang w:eastAsia="pt-BR"/>
              </w:rPr>
              <w:t>c</w:t>
            </w:r>
            <w:r w:rsidRPr="005F6037">
              <w:rPr>
                <w:rFonts w:ascii="Verdana" w:hAnsi="Verdana" w:cs="Times New Roman"/>
                <w:sz w:val="16"/>
                <w:szCs w:val="16"/>
                <w:lang w:eastAsia="pt-BR"/>
              </w:rPr>
              <w:t xml:space="preserve">obrança </w:t>
            </w:r>
            <w:r w:rsidR="008D5D11">
              <w:rPr>
                <w:rFonts w:ascii="Verdana" w:hAnsi="Verdana" w:cs="Times New Roman"/>
                <w:sz w:val="16"/>
                <w:szCs w:val="16"/>
                <w:lang w:eastAsia="pt-BR"/>
              </w:rPr>
              <w:t>e</w:t>
            </w:r>
            <w:r w:rsidRPr="005F6037">
              <w:rPr>
                <w:rFonts w:ascii="Verdana" w:hAnsi="Verdana" w:cs="Times New Roman"/>
                <w:sz w:val="16"/>
                <w:szCs w:val="16"/>
                <w:lang w:eastAsia="pt-BR"/>
              </w:rPr>
              <w:t>stado</w:t>
            </w:r>
          </w:p>
        </w:tc>
        <w:tc>
          <w:tcPr>
            <w:tcW w:w="1639" w:type="dxa"/>
            <w:tcBorders>
              <w:top w:val="nil"/>
              <w:left w:val="nil"/>
              <w:bottom w:val="single" w:sz="8" w:space="0" w:color="FFFFFF"/>
              <w:right w:val="single" w:sz="8" w:space="0" w:color="FFFFFF"/>
            </w:tcBorders>
            <w:shd w:val="clear" w:color="000000" w:fill="F2F2F2"/>
            <w:vAlign w:val="center"/>
            <w:hideMark/>
          </w:tcPr>
          <w:p w14:paraId="13A023C9" w14:textId="35431AC2" w:rsidR="00610CFE"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Lei Estadual</w:t>
            </w:r>
          </w:p>
          <w:p w14:paraId="65D95C1F" w14:textId="7BF9CAAA"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nº 17.732/</w:t>
            </w:r>
            <w:r w:rsidR="00EA1935">
              <w:rPr>
                <w:rFonts w:ascii="Verdana" w:hAnsi="Verdana" w:cs="Times New Roman"/>
                <w:sz w:val="16"/>
                <w:szCs w:val="16"/>
                <w:lang w:eastAsia="pt-BR"/>
              </w:rPr>
              <w:t>20</w:t>
            </w:r>
            <w:r w:rsidRPr="005F6037">
              <w:rPr>
                <w:rFonts w:ascii="Verdana" w:hAnsi="Verdana" w:cs="Times New Roman"/>
                <w:sz w:val="16"/>
                <w:szCs w:val="16"/>
                <w:lang w:eastAsia="pt-BR"/>
              </w:rPr>
              <w:t>13</w:t>
            </w:r>
          </w:p>
        </w:tc>
        <w:tc>
          <w:tcPr>
            <w:tcW w:w="1701" w:type="dxa"/>
            <w:tcBorders>
              <w:top w:val="nil"/>
              <w:left w:val="nil"/>
              <w:bottom w:val="single" w:sz="8" w:space="0" w:color="FFFFFF"/>
              <w:right w:val="single" w:sz="8" w:space="0" w:color="FFFFFF"/>
            </w:tcBorders>
            <w:shd w:val="clear" w:color="000000" w:fill="F2F2F2"/>
            <w:vAlign w:val="center"/>
            <w:hideMark/>
          </w:tcPr>
          <w:p w14:paraId="5EAFFF7B"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Recebimentos carteira</w:t>
            </w:r>
          </w:p>
        </w:tc>
        <w:tc>
          <w:tcPr>
            <w:tcW w:w="2127" w:type="dxa"/>
            <w:tcBorders>
              <w:top w:val="nil"/>
              <w:left w:val="nil"/>
              <w:bottom w:val="single" w:sz="8" w:space="0" w:color="FFFFFF"/>
              <w:right w:val="single" w:sz="8" w:space="0" w:color="FFFFFF"/>
            </w:tcBorders>
            <w:shd w:val="clear" w:color="000000" w:fill="F2F2F2"/>
            <w:vAlign w:val="center"/>
            <w:hideMark/>
          </w:tcPr>
          <w:p w14:paraId="20E8F2F1" w14:textId="7951D5E1"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10% a.a</w:t>
            </w:r>
            <w:r w:rsidR="00610CFE">
              <w:rPr>
                <w:rFonts w:ascii="Verdana" w:hAnsi="Verdana" w:cs="Times New Roman"/>
                <w:sz w:val="16"/>
                <w:szCs w:val="16"/>
                <w:lang w:eastAsia="pt-BR"/>
              </w:rPr>
              <w:t>.</w:t>
            </w:r>
          </w:p>
        </w:tc>
        <w:tc>
          <w:tcPr>
            <w:tcW w:w="1417" w:type="dxa"/>
            <w:tcBorders>
              <w:top w:val="nil"/>
              <w:left w:val="nil"/>
              <w:bottom w:val="single" w:sz="8" w:space="0" w:color="FFFFFF"/>
              <w:right w:val="single" w:sz="8" w:space="0" w:color="FFFFFF"/>
            </w:tcBorders>
            <w:shd w:val="clear" w:color="000000" w:fill="F2F2F2"/>
            <w:vAlign w:val="center"/>
            <w:hideMark/>
          </w:tcPr>
          <w:p w14:paraId="23BCD88D" w14:textId="77777777" w:rsidR="00143397" w:rsidRPr="005F6037" w:rsidRDefault="00143397" w:rsidP="00154D3F">
            <w:pPr>
              <w:suppressAutoHyphens w:val="0"/>
              <w:rPr>
                <w:rFonts w:ascii="Verdana" w:hAnsi="Verdana" w:cs="Times New Roman"/>
                <w:sz w:val="16"/>
                <w:szCs w:val="16"/>
                <w:lang w:eastAsia="pt-BR"/>
              </w:rPr>
            </w:pPr>
            <w:r w:rsidRPr="005F6037">
              <w:rPr>
                <w:rFonts w:ascii="Verdana" w:hAnsi="Verdana" w:cs="Times New Roman"/>
                <w:sz w:val="16"/>
                <w:szCs w:val="16"/>
                <w:lang w:eastAsia="pt-BR"/>
              </w:rPr>
              <w:t>Anual</w:t>
            </w:r>
          </w:p>
        </w:tc>
      </w:tr>
    </w:tbl>
    <w:p w14:paraId="2047D6C3" w14:textId="77777777" w:rsidR="001B6EED" w:rsidRPr="00143397" w:rsidRDefault="001B6EED" w:rsidP="00B41588">
      <w:pPr>
        <w:pStyle w:val="PargrafodaLista"/>
        <w:numPr>
          <w:ilvl w:val="0"/>
          <w:numId w:val="48"/>
        </w:numPr>
        <w:spacing w:before="240" w:after="120"/>
        <w:ind w:left="284" w:hanging="284"/>
        <w:jc w:val="both"/>
        <w:rPr>
          <w:rFonts w:ascii="Verdana" w:hAnsi="Verdana"/>
          <w:i/>
          <w:sz w:val="20"/>
          <w:szCs w:val="20"/>
          <w:lang w:eastAsia="en-US"/>
        </w:rPr>
      </w:pPr>
      <w:r w:rsidRPr="00143397">
        <w:rPr>
          <w:rFonts w:ascii="Verdana" w:hAnsi="Verdana"/>
          <w:i/>
          <w:sz w:val="20"/>
          <w:szCs w:val="20"/>
          <w:lang w:eastAsia="en-US"/>
        </w:rPr>
        <w:t>Companhia de Tecnologia da Informação e Comunicação do Paraná – CELEPAR</w:t>
      </w:r>
    </w:p>
    <w:p w14:paraId="5CA59990" w14:textId="77777777" w:rsidR="0008634D" w:rsidRDefault="0008634D" w:rsidP="007C0984">
      <w:pPr>
        <w:pStyle w:val="Marcadora"/>
        <w:numPr>
          <w:ilvl w:val="0"/>
          <w:numId w:val="0"/>
        </w:numPr>
        <w:spacing w:after="0"/>
        <w:jc w:val="both"/>
        <w:rPr>
          <w:rFonts w:ascii="Verdana" w:hAnsi="Verdana" w:cs="Arial"/>
          <w:sz w:val="20"/>
          <w:szCs w:val="20"/>
          <w:lang w:val="pt-BR"/>
        </w:rPr>
      </w:pPr>
      <w:r w:rsidRPr="00C27831">
        <w:rPr>
          <w:rFonts w:ascii="Verdana" w:hAnsi="Verdana" w:cs="Arial"/>
          <w:sz w:val="20"/>
          <w:szCs w:val="20"/>
          <w:lang w:val="pt-BR"/>
        </w:rPr>
        <w:t>Acionista minoritário da Fomento Paraná, é uma sociedade de economia mista, constituída sob a forma de sociedade anônima de capital fechado, cujo acionista majoritário é o Estado do Paraná. A transação entre as duas empresas decorre da prestação de serviços de informática e tecnologia da informação, através de contrato de prestação de serviços.</w:t>
      </w:r>
    </w:p>
    <w:p w14:paraId="0525B3A0" w14:textId="77777777" w:rsidR="00E216FC" w:rsidRPr="00143397" w:rsidRDefault="00E216FC" w:rsidP="00B41588">
      <w:pPr>
        <w:pStyle w:val="PargrafodaLista"/>
        <w:numPr>
          <w:ilvl w:val="0"/>
          <w:numId w:val="48"/>
        </w:numPr>
        <w:spacing w:before="240" w:after="120"/>
        <w:ind w:left="284" w:hanging="284"/>
        <w:jc w:val="both"/>
        <w:rPr>
          <w:rFonts w:ascii="Verdana" w:hAnsi="Verdana"/>
          <w:i/>
          <w:sz w:val="20"/>
          <w:szCs w:val="20"/>
          <w:lang w:eastAsia="en-US"/>
        </w:rPr>
      </w:pPr>
      <w:r w:rsidRPr="00143397">
        <w:rPr>
          <w:rFonts w:ascii="Verdana" w:hAnsi="Verdana"/>
          <w:i/>
          <w:sz w:val="20"/>
          <w:szCs w:val="20"/>
          <w:lang w:eastAsia="en-US"/>
        </w:rPr>
        <w:t xml:space="preserve">Serviço Social Autônomo Paranacidade </w:t>
      </w:r>
    </w:p>
    <w:p w14:paraId="0525B3A2" w14:textId="7737369F" w:rsidR="00E216FC" w:rsidRPr="00975952" w:rsidRDefault="00975952" w:rsidP="00814EF3">
      <w:pPr>
        <w:pStyle w:val="Marcadora"/>
        <w:numPr>
          <w:ilvl w:val="0"/>
          <w:numId w:val="0"/>
        </w:numPr>
        <w:spacing w:after="0"/>
        <w:jc w:val="both"/>
        <w:rPr>
          <w:rFonts w:ascii="Verdana" w:hAnsi="Verdana" w:cs="Arial"/>
          <w:sz w:val="20"/>
          <w:szCs w:val="20"/>
          <w:lang w:val="pt-BR"/>
        </w:rPr>
      </w:pPr>
      <w:r>
        <w:rPr>
          <w:rFonts w:ascii="Verdana" w:hAnsi="Verdana" w:cs="Arial"/>
          <w:sz w:val="20"/>
          <w:szCs w:val="20"/>
          <w:lang w:val="pt-BR"/>
        </w:rPr>
        <w:t>P</w:t>
      </w:r>
      <w:r w:rsidRPr="00975952">
        <w:rPr>
          <w:rFonts w:ascii="Verdana" w:hAnsi="Verdana" w:cs="Arial"/>
          <w:sz w:val="20"/>
          <w:szCs w:val="20"/>
          <w:lang w:val="pt-BR"/>
        </w:rPr>
        <w:t>essoa jurídica de direito privado, sem fins lucrativos, de interesse público, vinculado à Secretaria de Estado do Desenvolvimento Urbano – SEDU ente de cooperação com o Estado do Paraná, com o qual</w:t>
      </w:r>
      <w:r>
        <w:rPr>
          <w:rFonts w:ascii="Verdana" w:hAnsi="Verdana" w:cs="Arial"/>
          <w:sz w:val="20"/>
          <w:szCs w:val="20"/>
          <w:lang w:val="pt-BR"/>
        </w:rPr>
        <w:t xml:space="preserve"> </w:t>
      </w:r>
      <w:r w:rsidRPr="00975952">
        <w:rPr>
          <w:rFonts w:ascii="Verdana" w:hAnsi="Verdana" w:cs="Arial"/>
          <w:sz w:val="20"/>
          <w:szCs w:val="20"/>
          <w:lang w:val="pt-BR"/>
        </w:rPr>
        <w:t>firmou Contrato de Gestão</w:t>
      </w:r>
      <w:r>
        <w:rPr>
          <w:rFonts w:ascii="Verdana" w:hAnsi="Verdana" w:cs="Arial"/>
          <w:sz w:val="20"/>
          <w:szCs w:val="20"/>
          <w:lang w:val="pt-BR"/>
        </w:rPr>
        <w:t>. C</w:t>
      </w:r>
      <w:r w:rsidR="002C2B98" w:rsidRPr="00975952">
        <w:rPr>
          <w:rFonts w:ascii="Verdana" w:hAnsi="Verdana" w:cs="Arial"/>
          <w:sz w:val="20"/>
          <w:szCs w:val="20"/>
          <w:lang w:val="pt-BR"/>
        </w:rPr>
        <w:t>riado pela Lei Estadual nº 11.498/</w:t>
      </w:r>
      <w:r w:rsidR="00BD7005">
        <w:rPr>
          <w:rFonts w:ascii="Verdana" w:hAnsi="Verdana" w:cs="Arial"/>
          <w:sz w:val="20"/>
          <w:szCs w:val="20"/>
          <w:lang w:val="pt-BR"/>
        </w:rPr>
        <w:t>19</w:t>
      </w:r>
      <w:r w:rsidR="002C2B98" w:rsidRPr="00975952">
        <w:rPr>
          <w:rFonts w:ascii="Verdana" w:hAnsi="Verdana" w:cs="Arial"/>
          <w:sz w:val="20"/>
          <w:szCs w:val="20"/>
          <w:lang w:val="pt-BR"/>
        </w:rPr>
        <w:t>96 (revogada pela Lei Estadual nº 15.211/</w:t>
      </w:r>
      <w:r w:rsidR="00BD7005">
        <w:rPr>
          <w:rFonts w:ascii="Verdana" w:hAnsi="Verdana" w:cs="Arial"/>
          <w:sz w:val="20"/>
          <w:szCs w:val="20"/>
          <w:lang w:val="pt-BR"/>
        </w:rPr>
        <w:t>20</w:t>
      </w:r>
      <w:r w:rsidR="002C2B98" w:rsidRPr="00975952">
        <w:rPr>
          <w:rFonts w:ascii="Verdana" w:hAnsi="Verdana" w:cs="Arial"/>
          <w:sz w:val="20"/>
          <w:szCs w:val="20"/>
          <w:lang w:val="pt-BR"/>
        </w:rPr>
        <w:t xml:space="preserve">06). A </w:t>
      </w:r>
      <w:r w:rsidR="00DD5BD1" w:rsidRPr="00975952">
        <w:rPr>
          <w:rFonts w:ascii="Verdana" w:hAnsi="Verdana" w:cs="Arial"/>
          <w:sz w:val="20"/>
          <w:szCs w:val="20"/>
          <w:lang w:val="pt-BR"/>
        </w:rPr>
        <w:t>Fomento Paraná</w:t>
      </w:r>
      <w:r w:rsidR="002C2B98" w:rsidRPr="00975952">
        <w:rPr>
          <w:rFonts w:ascii="Verdana" w:hAnsi="Verdana" w:cs="Arial"/>
          <w:sz w:val="20"/>
          <w:szCs w:val="20"/>
          <w:lang w:val="pt-BR"/>
        </w:rPr>
        <w:t>, em cumprimento à Lei Estadual nº 13.227/</w:t>
      </w:r>
      <w:r w:rsidR="00BD7005">
        <w:rPr>
          <w:rFonts w:ascii="Verdana" w:hAnsi="Verdana" w:cs="Arial"/>
          <w:sz w:val="20"/>
          <w:szCs w:val="20"/>
          <w:lang w:val="pt-BR"/>
        </w:rPr>
        <w:t>20</w:t>
      </w:r>
      <w:r w:rsidR="002C2B98" w:rsidRPr="00975952">
        <w:rPr>
          <w:rFonts w:ascii="Verdana" w:hAnsi="Verdana" w:cs="Arial"/>
          <w:sz w:val="20"/>
          <w:szCs w:val="20"/>
          <w:lang w:val="pt-BR"/>
        </w:rPr>
        <w:t xml:space="preserve">01, mantém firmado com o Paranacidade Ato Conjunto, que estabelece a forma de remuneração, conforme evidenciado na </w:t>
      </w:r>
      <w:r w:rsidR="001E0083" w:rsidRPr="00975952">
        <w:rPr>
          <w:rFonts w:ascii="Verdana" w:hAnsi="Verdana" w:cs="Arial"/>
          <w:sz w:val="20"/>
          <w:szCs w:val="20"/>
          <w:lang w:val="pt-BR"/>
        </w:rPr>
        <w:t xml:space="preserve">nota </w:t>
      </w:r>
      <w:r w:rsidR="00610CFE" w:rsidRPr="00975952">
        <w:rPr>
          <w:rFonts w:ascii="Verdana" w:hAnsi="Verdana" w:cs="Arial"/>
          <w:sz w:val="20"/>
          <w:szCs w:val="20"/>
          <w:lang w:val="pt-BR"/>
        </w:rPr>
        <w:t>17</w:t>
      </w:r>
      <w:r w:rsidR="002C2B98" w:rsidRPr="00975952">
        <w:rPr>
          <w:rFonts w:ascii="Verdana" w:hAnsi="Verdana" w:cs="Arial"/>
          <w:sz w:val="20"/>
          <w:szCs w:val="20"/>
          <w:lang w:val="pt-BR"/>
        </w:rPr>
        <w:t>.</w:t>
      </w:r>
    </w:p>
    <w:p w14:paraId="69333234" w14:textId="77777777" w:rsidR="002C2B98" w:rsidRPr="00C27831" w:rsidRDefault="002C2B98" w:rsidP="007C0984">
      <w:pPr>
        <w:pStyle w:val="Marcadora"/>
        <w:numPr>
          <w:ilvl w:val="0"/>
          <w:numId w:val="0"/>
        </w:numPr>
        <w:spacing w:after="0"/>
        <w:jc w:val="both"/>
        <w:rPr>
          <w:rFonts w:ascii="Verdana" w:hAnsi="Verdana" w:cs="Arial"/>
          <w:sz w:val="20"/>
          <w:szCs w:val="20"/>
          <w:lang w:val="pt-BR"/>
        </w:rPr>
      </w:pPr>
    </w:p>
    <w:p w14:paraId="0525B3A3" w14:textId="3B797F03" w:rsidR="00E216FC" w:rsidRPr="00C27831" w:rsidRDefault="00E216FC" w:rsidP="007C0984">
      <w:pPr>
        <w:pStyle w:val="Marcadora"/>
        <w:numPr>
          <w:ilvl w:val="0"/>
          <w:numId w:val="0"/>
        </w:numPr>
        <w:spacing w:after="0"/>
        <w:jc w:val="both"/>
        <w:rPr>
          <w:rFonts w:ascii="Verdana" w:hAnsi="Verdana" w:cs="Arial"/>
          <w:sz w:val="20"/>
          <w:szCs w:val="20"/>
          <w:lang w:val="pt-BR"/>
        </w:rPr>
      </w:pPr>
      <w:r w:rsidRPr="00C27831">
        <w:rPr>
          <w:rFonts w:ascii="Verdana" w:hAnsi="Verdana" w:cs="Arial"/>
          <w:sz w:val="20"/>
          <w:szCs w:val="20"/>
          <w:lang w:val="pt-BR"/>
        </w:rPr>
        <w:t xml:space="preserve">O Paranacidade cede funcionários do seu quadro próprio, sendo esta cessão com ônus para a </w:t>
      </w:r>
      <w:r w:rsidR="00DD5BD1" w:rsidRPr="00C27831">
        <w:rPr>
          <w:rFonts w:ascii="Verdana" w:hAnsi="Verdana" w:cs="Arial"/>
          <w:sz w:val="20"/>
          <w:szCs w:val="20"/>
          <w:lang w:val="pt-BR"/>
        </w:rPr>
        <w:t>Fomento Paraná</w:t>
      </w:r>
      <w:r w:rsidRPr="00C27831">
        <w:rPr>
          <w:rFonts w:ascii="Verdana" w:hAnsi="Verdana" w:cs="Arial"/>
          <w:sz w:val="20"/>
          <w:szCs w:val="20"/>
          <w:lang w:val="pt-BR"/>
        </w:rPr>
        <w:t>.</w:t>
      </w:r>
    </w:p>
    <w:p w14:paraId="21A4F351" w14:textId="7A7FE5E1" w:rsidR="00C420AF" w:rsidRPr="00C420AF" w:rsidRDefault="00C420AF" w:rsidP="00B41588">
      <w:pPr>
        <w:pStyle w:val="PargrafodaLista"/>
        <w:numPr>
          <w:ilvl w:val="0"/>
          <w:numId w:val="48"/>
        </w:numPr>
        <w:spacing w:before="240" w:after="120"/>
        <w:ind w:left="284" w:hanging="284"/>
        <w:jc w:val="both"/>
        <w:rPr>
          <w:rFonts w:ascii="Verdana" w:hAnsi="Verdana"/>
          <w:i/>
          <w:sz w:val="20"/>
          <w:szCs w:val="20"/>
          <w:lang w:eastAsia="en-US"/>
        </w:rPr>
      </w:pPr>
      <w:r w:rsidRPr="00C420AF">
        <w:rPr>
          <w:rFonts w:ascii="Verdana" w:hAnsi="Verdana"/>
          <w:i/>
          <w:sz w:val="20"/>
          <w:szCs w:val="20"/>
          <w:lang w:eastAsia="en-US"/>
        </w:rPr>
        <w:t>Política de r</w:t>
      </w:r>
      <w:r w:rsidR="006849DB">
        <w:rPr>
          <w:rFonts w:ascii="Verdana" w:hAnsi="Verdana"/>
          <w:i/>
          <w:sz w:val="20"/>
          <w:szCs w:val="20"/>
          <w:lang w:eastAsia="en-US"/>
        </w:rPr>
        <w:t>emuneração do pessoal-chave da A</w:t>
      </w:r>
      <w:r w:rsidRPr="00C420AF">
        <w:rPr>
          <w:rFonts w:ascii="Verdana" w:hAnsi="Verdana"/>
          <w:i/>
          <w:sz w:val="20"/>
          <w:szCs w:val="20"/>
          <w:lang w:eastAsia="en-US"/>
        </w:rPr>
        <w:t>dministração</w:t>
      </w:r>
    </w:p>
    <w:p w14:paraId="0525B3AC" w14:textId="308F5065" w:rsidR="00E216FC" w:rsidRDefault="00E216FC" w:rsidP="007C0984">
      <w:pPr>
        <w:pStyle w:val="Marcadora"/>
        <w:numPr>
          <w:ilvl w:val="0"/>
          <w:numId w:val="0"/>
        </w:numPr>
        <w:spacing w:after="0"/>
        <w:jc w:val="both"/>
        <w:rPr>
          <w:rFonts w:ascii="Verdana" w:hAnsi="Verdana" w:cs="Arial"/>
          <w:sz w:val="20"/>
          <w:szCs w:val="20"/>
          <w:lang w:val="pt-BR"/>
        </w:rPr>
      </w:pPr>
      <w:r w:rsidRPr="00610CFE">
        <w:rPr>
          <w:rFonts w:ascii="Verdana" w:hAnsi="Verdana" w:cs="Arial"/>
          <w:sz w:val="20"/>
          <w:szCs w:val="20"/>
          <w:lang w:val="pt-BR"/>
        </w:rPr>
        <w:t xml:space="preserve">O pessoal-chave da Administração são as pessoas que têm autoridade e responsabilidade pela direção e controle das atividades da </w:t>
      </w:r>
      <w:r w:rsidR="00DD5BD1" w:rsidRPr="00610CFE">
        <w:rPr>
          <w:rFonts w:ascii="Verdana" w:hAnsi="Verdana" w:cs="Arial"/>
          <w:sz w:val="20"/>
          <w:szCs w:val="20"/>
          <w:lang w:val="pt-BR"/>
        </w:rPr>
        <w:t>Fomento Paraná</w:t>
      </w:r>
      <w:r w:rsidRPr="00610CFE">
        <w:rPr>
          <w:rFonts w:ascii="Verdana" w:hAnsi="Verdana" w:cs="Arial"/>
          <w:sz w:val="20"/>
          <w:szCs w:val="20"/>
          <w:lang w:val="pt-BR"/>
        </w:rPr>
        <w:t>, representado pela Diretoria e Conselho de Administração.</w:t>
      </w:r>
    </w:p>
    <w:p w14:paraId="4F8F12E6" w14:textId="77777777" w:rsidR="00074C1B" w:rsidRDefault="00074C1B" w:rsidP="00E27DB1">
      <w:pPr>
        <w:pStyle w:val="Marcadora"/>
        <w:numPr>
          <w:ilvl w:val="0"/>
          <w:numId w:val="0"/>
        </w:numPr>
        <w:spacing w:after="0"/>
        <w:jc w:val="both"/>
        <w:rPr>
          <w:rFonts w:ascii="Verdana" w:hAnsi="Verdana" w:cs="Arial"/>
          <w:sz w:val="20"/>
          <w:szCs w:val="20"/>
          <w:lang w:val="pt-BR"/>
        </w:rPr>
      </w:pPr>
    </w:p>
    <w:p w14:paraId="54896A0E" w14:textId="6E9B8219" w:rsidR="00C420AF" w:rsidRPr="0086678B" w:rsidRDefault="00E27DB1" w:rsidP="00CE2292">
      <w:pPr>
        <w:pStyle w:val="Marcadora"/>
        <w:numPr>
          <w:ilvl w:val="0"/>
          <w:numId w:val="0"/>
        </w:numPr>
        <w:spacing w:after="0"/>
        <w:jc w:val="both"/>
        <w:rPr>
          <w:rFonts w:ascii="Verdana" w:hAnsi="Verdana" w:cs="Arial"/>
          <w:sz w:val="20"/>
          <w:szCs w:val="20"/>
          <w:lang w:val="pt-BR"/>
        </w:rPr>
      </w:pPr>
      <w:r w:rsidRPr="0086678B">
        <w:rPr>
          <w:rFonts w:ascii="Verdana" w:hAnsi="Verdana" w:cs="Arial"/>
          <w:sz w:val="20"/>
          <w:szCs w:val="20"/>
          <w:lang w:val="pt-BR"/>
        </w:rPr>
        <w:t xml:space="preserve">A </w:t>
      </w:r>
      <w:r w:rsidR="0086678B" w:rsidRPr="0086678B">
        <w:rPr>
          <w:rFonts w:ascii="Verdana" w:hAnsi="Verdana" w:cs="Arial"/>
          <w:sz w:val="20"/>
          <w:szCs w:val="20"/>
          <w:lang w:val="pt-BR"/>
        </w:rPr>
        <w:t>Fomento Paraná possui Política de Remuneração</w:t>
      </w:r>
      <w:r w:rsidR="0086678B" w:rsidRPr="00154D3F">
        <w:rPr>
          <w:lang w:val="pt-BR"/>
        </w:rPr>
        <w:t xml:space="preserve"> </w:t>
      </w:r>
      <w:r w:rsidR="0086678B" w:rsidRPr="0086678B">
        <w:rPr>
          <w:rFonts w:ascii="Verdana" w:hAnsi="Verdana" w:cs="Arial"/>
          <w:sz w:val="20"/>
          <w:szCs w:val="20"/>
          <w:lang w:val="pt-BR"/>
        </w:rPr>
        <w:t xml:space="preserve">aplicável aos </w:t>
      </w:r>
      <w:r w:rsidR="000A45C7" w:rsidRPr="000A45C7">
        <w:rPr>
          <w:rFonts w:ascii="Verdana" w:hAnsi="Verdana" w:cs="Arial"/>
          <w:sz w:val="20"/>
          <w:szCs w:val="20"/>
          <w:lang w:val="pt-BR"/>
        </w:rPr>
        <w:t>Diretores Estatutários e membros do Conselho de Administração</w:t>
      </w:r>
      <w:r w:rsidR="000A45C7">
        <w:rPr>
          <w:rFonts w:ascii="Verdana" w:hAnsi="Verdana" w:cs="Arial"/>
          <w:sz w:val="20"/>
          <w:szCs w:val="20"/>
          <w:lang w:val="pt-BR"/>
        </w:rPr>
        <w:t xml:space="preserve">, a qual tem como objetivo </w:t>
      </w:r>
      <w:r w:rsidR="000A45C7" w:rsidRPr="000A45C7">
        <w:rPr>
          <w:rFonts w:ascii="Verdana" w:hAnsi="Verdana" w:cs="Arial"/>
          <w:sz w:val="20"/>
          <w:szCs w:val="20"/>
          <w:lang w:val="pt-BR"/>
        </w:rPr>
        <w:t xml:space="preserve">atender aos regramentos exigidos pelo </w:t>
      </w:r>
      <w:r w:rsidR="000A45C7">
        <w:rPr>
          <w:rFonts w:ascii="Verdana" w:hAnsi="Verdana" w:cs="Arial"/>
          <w:sz w:val="20"/>
          <w:szCs w:val="20"/>
          <w:lang w:val="pt-BR"/>
        </w:rPr>
        <w:t xml:space="preserve">CMN </w:t>
      </w:r>
      <w:r w:rsidR="000A45C7" w:rsidRPr="000A45C7">
        <w:rPr>
          <w:rFonts w:ascii="Verdana" w:hAnsi="Verdana" w:cs="Arial"/>
          <w:sz w:val="20"/>
          <w:szCs w:val="20"/>
          <w:lang w:val="pt-BR"/>
        </w:rPr>
        <w:t>e pelo BACEN</w:t>
      </w:r>
      <w:r w:rsidR="000A45C7">
        <w:rPr>
          <w:rFonts w:ascii="Verdana" w:hAnsi="Verdana" w:cs="Arial"/>
          <w:sz w:val="20"/>
          <w:szCs w:val="20"/>
          <w:lang w:val="pt-BR"/>
        </w:rPr>
        <w:t>, e em âmbito estadual, à</w:t>
      </w:r>
      <w:r w:rsidRPr="0086678B">
        <w:rPr>
          <w:rFonts w:ascii="Verdana" w:hAnsi="Verdana" w:cs="Arial"/>
          <w:sz w:val="20"/>
          <w:szCs w:val="20"/>
          <w:lang w:val="pt-BR"/>
        </w:rPr>
        <w:t xml:space="preserve">s regras estabelecidas pelo Conselho de Controle das Empresas Estaduais - CCEE e Comissão de Política Salarial </w:t>
      </w:r>
      <w:r w:rsidR="000A45C7">
        <w:rPr>
          <w:rFonts w:ascii="Verdana" w:hAnsi="Verdana" w:cs="Arial"/>
          <w:sz w:val="20"/>
          <w:szCs w:val="20"/>
          <w:lang w:val="pt-BR"/>
        </w:rPr>
        <w:t>–</w:t>
      </w:r>
      <w:r w:rsidRPr="0086678B">
        <w:rPr>
          <w:rFonts w:ascii="Verdana" w:hAnsi="Verdana" w:cs="Arial"/>
          <w:sz w:val="20"/>
          <w:szCs w:val="20"/>
          <w:lang w:val="pt-BR"/>
        </w:rPr>
        <w:t xml:space="preserve"> </w:t>
      </w:r>
      <w:r w:rsidR="000A45C7">
        <w:rPr>
          <w:rFonts w:ascii="Verdana" w:hAnsi="Verdana" w:cs="Arial"/>
          <w:sz w:val="20"/>
          <w:szCs w:val="20"/>
          <w:lang w:val="pt-BR"/>
        </w:rPr>
        <w:t xml:space="preserve">CPS. Em consonância a essas regras, o Comitê de Remuneração, propõe a remuneração anual, que deve </w:t>
      </w:r>
      <w:r w:rsidRPr="0086678B">
        <w:rPr>
          <w:rFonts w:ascii="Verdana" w:hAnsi="Verdana" w:cs="Arial"/>
          <w:sz w:val="20"/>
          <w:szCs w:val="20"/>
          <w:lang w:val="pt-BR"/>
        </w:rPr>
        <w:t>ser aprovada em Assembleia Geral dos Acionistas, conforme artigo 152 da Lei Federal nº 6.404/1976.</w:t>
      </w:r>
    </w:p>
    <w:p w14:paraId="45B5D5BB" w14:textId="77777777" w:rsidR="00746764" w:rsidRPr="00083876" w:rsidRDefault="00746764" w:rsidP="007C0984">
      <w:pPr>
        <w:pStyle w:val="Marcadora"/>
        <w:numPr>
          <w:ilvl w:val="0"/>
          <w:numId w:val="0"/>
        </w:numPr>
        <w:spacing w:after="0"/>
        <w:jc w:val="both"/>
        <w:rPr>
          <w:rFonts w:ascii="Verdana" w:hAnsi="Verdana" w:cs="Arial"/>
          <w:sz w:val="20"/>
          <w:szCs w:val="20"/>
          <w:highlight w:val="yellow"/>
          <w:lang w:val="pt-BR"/>
        </w:rPr>
      </w:pPr>
    </w:p>
    <w:p w14:paraId="6C593657" w14:textId="77777777" w:rsidR="00147144" w:rsidRDefault="00147144" w:rsidP="00147144">
      <w:pPr>
        <w:pStyle w:val="Marcadora"/>
        <w:numPr>
          <w:ilvl w:val="0"/>
          <w:numId w:val="0"/>
        </w:numPr>
        <w:spacing w:after="0"/>
        <w:jc w:val="both"/>
        <w:rPr>
          <w:rFonts w:ascii="Verdana" w:hAnsi="Verdana" w:cs="Arial"/>
          <w:sz w:val="20"/>
          <w:szCs w:val="20"/>
          <w:lang w:val="pt-BR"/>
        </w:rPr>
      </w:pPr>
      <w:r w:rsidRPr="00E27DB1">
        <w:rPr>
          <w:rFonts w:ascii="Verdana" w:hAnsi="Verdana" w:cs="Arial"/>
          <w:sz w:val="20"/>
          <w:szCs w:val="20"/>
          <w:lang w:val="pt-BR"/>
        </w:rPr>
        <w:t xml:space="preserve">A Assembleia Geral aprova anualmente o montante global de </w:t>
      </w:r>
      <w:r w:rsidRPr="009D02DA">
        <w:rPr>
          <w:rFonts w:ascii="Verdana" w:hAnsi="Verdana" w:cs="Arial"/>
          <w:sz w:val="20"/>
          <w:szCs w:val="20"/>
          <w:lang w:val="pt-BR"/>
        </w:rPr>
        <w:t xml:space="preserve">remuneração dos Administradores, sendo que para o período de maio de 2021 a abril de 2022 foi fixado em R$ </w:t>
      </w:r>
      <w:r>
        <w:rPr>
          <w:rFonts w:ascii="Verdana" w:hAnsi="Verdana" w:cs="Arial"/>
          <w:sz w:val="20"/>
          <w:szCs w:val="20"/>
          <w:lang w:val="pt-BR"/>
        </w:rPr>
        <w:t xml:space="preserve">3.474 </w:t>
      </w:r>
      <w:r w:rsidRPr="009D02DA">
        <w:rPr>
          <w:rFonts w:ascii="Verdana" w:hAnsi="Verdana" w:cs="Arial"/>
          <w:sz w:val="20"/>
          <w:szCs w:val="20"/>
          <w:lang w:val="pt-BR"/>
        </w:rPr>
        <w:t xml:space="preserve">mil, mais encargos de R$ </w:t>
      </w:r>
      <w:r>
        <w:rPr>
          <w:rFonts w:ascii="Verdana" w:hAnsi="Verdana" w:cs="Arial"/>
          <w:sz w:val="20"/>
          <w:szCs w:val="20"/>
          <w:lang w:val="pt-BR"/>
        </w:rPr>
        <w:t>986</w:t>
      </w:r>
      <w:r w:rsidRPr="009D02DA">
        <w:rPr>
          <w:rFonts w:ascii="Verdana" w:hAnsi="Verdana" w:cs="Arial"/>
          <w:sz w:val="20"/>
          <w:szCs w:val="20"/>
          <w:lang w:val="pt-BR"/>
        </w:rPr>
        <w:t xml:space="preserve"> mil.</w:t>
      </w:r>
    </w:p>
    <w:p w14:paraId="139A085C" w14:textId="77777777" w:rsidR="007433A9" w:rsidRDefault="007433A9" w:rsidP="00B82254">
      <w:pPr>
        <w:suppressAutoHyphens w:val="0"/>
        <w:jc w:val="both"/>
        <w:rPr>
          <w:rFonts w:ascii="Verdana" w:hAnsi="Verdana" w:cs="Arial"/>
          <w:sz w:val="20"/>
          <w:szCs w:val="20"/>
        </w:rPr>
      </w:pPr>
    </w:p>
    <w:p w14:paraId="3871F985" w14:textId="77777777" w:rsidR="007433A9" w:rsidRDefault="007433A9" w:rsidP="00B82254">
      <w:pPr>
        <w:suppressAutoHyphens w:val="0"/>
        <w:jc w:val="both"/>
        <w:rPr>
          <w:rFonts w:ascii="Verdana" w:hAnsi="Verdana" w:cs="Arial"/>
          <w:sz w:val="20"/>
          <w:szCs w:val="20"/>
        </w:rPr>
      </w:pPr>
    </w:p>
    <w:p w14:paraId="1494B014" w14:textId="77777777" w:rsidR="00A0741C" w:rsidRDefault="00A0741C" w:rsidP="00B82254">
      <w:pPr>
        <w:suppressAutoHyphens w:val="0"/>
        <w:jc w:val="both"/>
        <w:rPr>
          <w:rFonts w:ascii="Verdana" w:hAnsi="Verdana" w:cs="Arial"/>
          <w:sz w:val="20"/>
          <w:szCs w:val="20"/>
        </w:rPr>
      </w:pPr>
    </w:p>
    <w:p w14:paraId="2733A7D7" w14:textId="77777777" w:rsidR="00A0741C" w:rsidRDefault="00A0741C" w:rsidP="00B82254">
      <w:pPr>
        <w:suppressAutoHyphens w:val="0"/>
        <w:jc w:val="both"/>
        <w:rPr>
          <w:rFonts w:ascii="Verdana" w:hAnsi="Verdana" w:cs="Arial"/>
          <w:sz w:val="20"/>
          <w:szCs w:val="20"/>
        </w:rPr>
      </w:pPr>
    </w:p>
    <w:p w14:paraId="03BA9BE8" w14:textId="77777777" w:rsidR="00A0741C" w:rsidRDefault="00A0741C" w:rsidP="00B82254">
      <w:pPr>
        <w:suppressAutoHyphens w:val="0"/>
        <w:jc w:val="both"/>
        <w:rPr>
          <w:rFonts w:ascii="Verdana" w:hAnsi="Verdana" w:cs="Arial"/>
          <w:sz w:val="20"/>
          <w:szCs w:val="20"/>
        </w:rPr>
      </w:pPr>
    </w:p>
    <w:p w14:paraId="28FBBA9F" w14:textId="77777777" w:rsidR="00A0741C" w:rsidRDefault="00A0741C" w:rsidP="00B82254">
      <w:pPr>
        <w:suppressAutoHyphens w:val="0"/>
        <w:jc w:val="both"/>
        <w:rPr>
          <w:rFonts w:ascii="Verdana" w:hAnsi="Verdana" w:cs="Arial"/>
          <w:sz w:val="20"/>
          <w:szCs w:val="20"/>
        </w:rPr>
      </w:pPr>
    </w:p>
    <w:p w14:paraId="5C332719" w14:textId="77777777" w:rsidR="00A0741C" w:rsidRDefault="00A0741C" w:rsidP="00B82254">
      <w:pPr>
        <w:suppressAutoHyphens w:val="0"/>
        <w:jc w:val="both"/>
        <w:rPr>
          <w:rFonts w:ascii="Verdana" w:hAnsi="Verdana" w:cs="Arial"/>
          <w:sz w:val="20"/>
          <w:szCs w:val="20"/>
        </w:rPr>
      </w:pPr>
    </w:p>
    <w:p w14:paraId="316FD2E8" w14:textId="77777777" w:rsidR="00A0741C" w:rsidRDefault="00A0741C" w:rsidP="00B82254">
      <w:pPr>
        <w:suppressAutoHyphens w:val="0"/>
        <w:jc w:val="both"/>
        <w:rPr>
          <w:rFonts w:ascii="Verdana" w:hAnsi="Verdana" w:cs="Arial"/>
          <w:sz w:val="20"/>
          <w:szCs w:val="20"/>
        </w:rPr>
      </w:pPr>
    </w:p>
    <w:p w14:paraId="29FAEC8B" w14:textId="77777777" w:rsidR="00A0741C" w:rsidRDefault="00A0741C" w:rsidP="00B82254">
      <w:pPr>
        <w:suppressAutoHyphens w:val="0"/>
        <w:jc w:val="both"/>
        <w:rPr>
          <w:rFonts w:ascii="Verdana" w:hAnsi="Verdana" w:cs="Arial"/>
          <w:sz w:val="20"/>
          <w:szCs w:val="20"/>
        </w:rPr>
      </w:pPr>
    </w:p>
    <w:p w14:paraId="1A51574E" w14:textId="77777777" w:rsidR="00A0741C" w:rsidRDefault="00A0741C" w:rsidP="00B82254">
      <w:pPr>
        <w:suppressAutoHyphens w:val="0"/>
        <w:jc w:val="both"/>
        <w:rPr>
          <w:rFonts w:ascii="Verdana" w:hAnsi="Verdana" w:cs="Arial"/>
          <w:sz w:val="20"/>
          <w:szCs w:val="20"/>
        </w:rPr>
      </w:pPr>
    </w:p>
    <w:p w14:paraId="3D8F17C3" w14:textId="77777777" w:rsidR="00A0741C" w:rsidRDefault="00A0741C" w:rsidP="00B82254">
      <w:pPr>
        <w:suppressAutoHyphens w:val="0"/>
        <w:jc w:val="both"/>
        <w:rPr>
          <w:rFonts w:ascii="Verdana" w:hAnsi="Verdana" w:cs="Arial"/>
          <w:sz w:val="20"/>
          <w:szCs w:val="20"/>
        </w:rPr>
      </w:pPr>
    </w:p>
    <w:p w14:paraId="358F782B" w14:textId="77777777" w:rsidR="00A0741C" w:rsidRDefault="00A0741C" w:rsidP="00B82254">
      <w:pPr>
        <w:suppressAutoHyphens w:val="0"/>
        <w:jc w:val="both"/>
        <w:rPr>
          <w:rFonts w:ascii="Verdana" w:hAnsi="Verdana" w:cs="Arial"/>
          <w:sz w:val="20"/>
          <w:szCs w:val="20"/>
        </w:rPr>
      </w:pPr>
    </w:p>
    <w:p w14:paraId="5C01EBC7" w14:textId="77777777" w:rsidR="00A0741C" w:rsidRDefault="00A0741C" w:rsidP="00B82254">
      <w:pPr>
        <w:suppressAutoHyphens w:val="0"/>
        <w:jc w:val="both"/>
        <w:rPr>
          <w:rFonts w:ascii="Verdana" w:hAnsi="Verdana" w:cs="Arial"/>
          <w:sz w:val="20"/>
          <w:szCs w:val="20"/>
        </w:rPr>
      </w:pPr>
    </w:p>
    <w:p w14:paraId="50BF092F" w14:textId="77777777" w:rsidR="00A0741C" w:rsidRDefault="00A0741C" w:rsidP="00B82254">
      <w:pPr>
        <w:suppressAutoHyphens w:val="0"/>
        <w:jc w:val="both"/>
        <w:rPr>
          <w:rFonts w:ascii="Verdana" w:hAnsi="Verdana" w:cs="Arial"/>
          <w:sz w:val="20"/>
          <w:szCs w:val="20"/>
        </w:rPr>
      </w:pPr>
    </w:p>
    <w:p w14:paraId="4BD02C63" w14:textId="77777777" w:rsidR="00A0741C" w:rsidRDefault="00A0741C" w:rsidP="00B82254">
      <w:pPr>
        <w:suppressAutoHyphens w:val="0"/>
        <w:jc w:val="both"/>
        <w:rPr>
          <w:rFonts w:ascii="Verdana" w:hAnsi="Verdana" w:cs="Arial"/>
          <w:sz w:val="20"/>
          <w:szCs w:val="20"/>
        </w:rPr>
      </w:pPr>
    </w:p>
    <w:p w14:paraId="0C43A36A" w14:textId="77777777" w:rsidR="00A0741C" w:rsidRDefault="00A0741C" w:rsidP="00B82254">
      <w:pPr>
        <w:suppressAutoHyphens w:val="0"/>
        <w:jc w:val="both"/>
        <w:rPr>
          <w:rFonts w:ascii="Verdana" w:hAnsi="Verdana" w:cs="Arial"/>
          <w:sz w:val="20"/>
          <w:szCs w:val="20"/>
        </w:rPr>
      </w:pPr>
    </w:p>
    <w:p w14:paraId="19E0DDFF" w14:textId="3C87F9A2" w:rsidR="00A0741C" w:rsidRDefault="00A0741C" w:rsidP="00B82254">
      <w:pPr>
        <w:suppressAutoHyphens w:val="0"/>
        <w:jc w:val="both"/>
        <w:rPr>
          <w:rFonts w:ascii="Verdana" w:hAnsi="Verdana" w:cs="Arial"/>
          <w:sz w:val="20"/>
          <w:szCs w:val="20"/>
        </w:rPr>
      </w:pPr>
    </w:p>
    <w:p w14:paraId="47807D6A" w14:textId="77777777" w:rsidR="00407AF8" w:rsidRDefault="00407AF8" w:rsidP="00B82254">
      <w:pPr>
        <w:suppressAutoHyphens w:val="0"/>
        <w:jc w:val="both"/>
        <w:rPr>
          <w:rFonts w:ascii="Verdana" w:hAnsi="Verdana" w:cs="Arial"/>
          <w:sz w:val="20"/>
          <w:szCs w:val="20"/>
        </w:rPr>
      </w:pPr>
    </w:p>
    <w:p w14:paraId="62B133DC" w14:textId="77777777" w:rsidR="00A0741C" w:rsidRDefault="00A0741C" w:rsidP="00B82254">
      <w:pPr>
        <w:suppressAutoHyphens w:val="0"/>
        <w:jc w:val="both"/>
        <w:rPr>
          <w:rFonts w:ascii="Verdana" w:hAnsi="Verdana" w:cs="Arial"/>
          <w:sz w:val="20"/>
          <w:szCs w:val="20"/>
        </w:rPr>
      </w:pPr>
    </w:p>
    <w:p w14:paraId="05651551" w14:textId="77777777" w:rsidR="007433A9" w:rsidRDefault="007433A9" w:rsidP="00B82254">
      <w:pPr>
        <w:suppressAutoHyphens w:val="0"/>
        <w:jc w:val="both"/>
        <w:rPr>
          <w:rFonts w:ascii="Verdana" w:hAnsi="Verdana" w:cs="Arial"/>
          <w:sz w:val="20"/>
          <w:szCs w:val="20"/>
        </w:rPr>
      </w:pPr>
    </w:p>
    <w:p w14:paraId="4D93EDEC" w14:textId="156AD23A" w:rsidR="00B82254" w:rsidRDefault="00B82254" w:rsidP="00B82254">
      <w:pPr>
        <w:suppressAutoHyphens w:val="0"/>
        <w:jc w:val="both"/>
        <w:rPr>
          <w:rFonts w:ascii="Verdana" w:hAnsi="Verdana" w:cs="Arial"/>
          <w:sz w:val="20"/>
          <w:szCs w:val="20"/>
        </w:rPr>
      </w:pPr>
      <w:r w:rsidRPr="00C27831">
        <w:rPr>
          <w:rFonts w:ascii="Verdana" w:hAnsi="Verdana" w:cs="Arial"/>
          <w:sz w:val="20"/>
          <w:szCs w:val="20"/>
        </w:rPr>
        <w:t xml:space="preserve">As transações com essas partes relacionadas são demonstradas </w:t>
      </w:r>
      <w:r w:rsidR="00932677">
        <w:rPr>
          <w:rFonts w:ascii="Verdana" w:hAnsi="Verdana" w:cs="Arial"/>
          <w:sz w:val="20"/>
          <w:szCs w:val="20"/>
        </w:rPr>
        <w:t xml:space="preserve">nos quadros </w:t>
      </w:r>
      <w:r w:rsidRPr="00C27831">
        <w:rPr>
          <w:rFonts w:ascii="Verdana" w:hAnsi="Verdana" w:cs="Arial"/>
          <w:sz w:val="20"/>
          <w:szCs w:val="20"/>
        </w:rPr>
        <w:t>a seguir:</w:t>
      </w:r>
    </w:p>
    <w:p w14:paraId="57A34241" w14:textId="77777777" w:rsidR="00147144" w:rsidRDefault="00147144" w:rsidP="00B82254">
      <w:pPr>
        <w:suppressAutoHyphens w:val="0"/>
        <w:jc w:val="both"/>
        <w:rPr>
          <w:rFonts w:ascii="Verdana" w:hAnsi="Verdana" w:cs="Arial"/>
          <w:sz w:val="20"/>
          <w:szCs w:val="20"/>
        </w:rPr>
      </w:pPr>
    </w:p>
    <w:tbl>
      <w:tblPr>
        <w:tblW w:w="10348" w:type="dxa"/>
        <w:tblInd w:w="70" w:type="dxa"/>
        <w:tblCellMar>
          <w:left w:w="70" w:type="dxa"/>
          <w:right w:w="70" w:type="dxa"/>
        </w:tblCellMar>
        <w:tblLook w:val="04A0" w:firstRow="1" w:lastRow="0" w:firstColumn="1" w:lastColumn="0" w:noHBand="0" w:noVBand="1"/>
      </w:tblPr>
      <w:tblGrid>
        <w:gridCol w:w="5260"/>
        <w:gridCol w:w="1120"/>
        <w:gridCol w:w="1275"/>
        <w:gridCol w:w="1417"/>
        <w:gridCol w:w="1276"/>
      </w:tblGrid>
      <w:tr w:rsidR="009E0813" w:rsidRPr="009E0813" w14:paraId="178E7157" w14:textId="77777777" w:rsidTr="009E0813">
        <w:trPr>
          <w:trHeight w:val="510"/>
        </w:trPr>
        <w:tc>
          <w:tcPr>
            <w:tcW w:w="5260" w:type="dxa"/>
            <w:tcBorders>
              <w:top w:val="nil"/>
              <w:left w:val="nil"/>
              <w:bottom w:val="single" w:sz="8" w:space="0" w:color="FFFFFF"/>
              <w:right w:val="nil"/>
            </w:tcBorders>
            <w:shd w:val="clear" w:color="000000" w:fill="A6A6A6"/>
            <w:vAlign w:val="center"/>
            <w:hideMark/>
          </w:tcPr>
          <w:p w14:paraId="743BFA0C" w14:textId="77777777" w:rsidR="009E0813" w:rsidRPr="009E0813" w:rsidRDefault="009E0813" w:rsidP="009E0813">
            <w:pPr>
              <w:suppressAutoHyphens w:val="0"/>
              <w:jc w:val="center"/>
              <w:rPr>
                <w:rFonts w:ascii="Verdana" w:hAnsi="Verdana" w:cs="Arial"/>
                <w:b/>
                <w:bCs/>
                <w:sz w:val="16"/>
                <w:szCs w:val="16"/>
                <w:lang w:eastAsia="pt-BR"/>
              </w:rPr>
            </w:pPr>
            <w:r w:rsidRPr="009E0813">
              <w:rPr>
                <w:rFonts w:ascii="Verdana" w:hAnsi="Verdana" w:cs="Arial"/>
                <w:b/>
                <w:bCs/>
                <w:sz w:val="16"/>
                <w:szCs w:val="16"/>
                <w:lang w:eastAsia="pt-BR"/>
              </w:rPr>
              <w:t> </w:t>
            </w:r>
          </w:p>
        </w:tc>
        <w:tc>
          <w:tcPr>
            <w:tcW w:w="2395" w:type="dxa"/>
            <w:gridSpan w:val="2"/>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BF49D83" w14:textId="77777777" w:rsidR="009E0813" w:rsidRPr="009E0813" w:rsidRDefault="009E0813" w:rsidP="009E0813">
            <w:pPr>
              <w:suppressAutoHyphens w:val="0"/>
              <w:jc w:val="center"/>
              <w:rPr>
                <w:rFonts w:ascii="Verdana" w:hAnsi="Verdana" w:cs="Arial"/>
                <w:b/>
                <w:bCs/>
                <w:sz w:val="16"/>
                <w:szCs w:val="16"/>
                <w:lang w:eastAsia="pt-BR"/>
              </w:rPr>
            </w:pPr>
            <w:r w:rsidRPr="009E0813">
              <w:rPr>
                <w:rFonts w:ascii="Verdana" w:hAnsi="Verdana" w:cs="Arial"/>
                <w:b/>
                <w:bCs/>
                <w:sz w:val="16"/>
                <w:szCs w:val="16"/>
                <w:lang w:eastAsia="pt-BR"/>
              </w:rPr>
              <w:t>30/06/2021</w:t>
            </w:r>
          </w:p>
        </w:tc>
        <w:tc>
          <w:tcPr>
            <w:tcW w:w="2693"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324B8DDF" w14:textId="77777777" w:rsidR="009E0813" w:rsidRPr="009E0813" w:rsidRDefault="009E0813" w:rsidP="009E0813">
            <w:pPr>
              <w:suppressAutoHyphens w:val="0"/>
              <w:jc w:val="center"/>
              <w:rPr>
                <w:rFonts w:ascii="Verdana" w:hAnsi="Verdana" w:cs="Arial"/>
                <w:b/>
                <w:bCs/>
                <w:sz w:val="16"/>
                <w:szCs w:val="16"/>
                <w:lang w:eastAsia="pt-BR"/>
              </w:rPr>
            </w:pPr>
            <w:r w:rsidRPr="009E0813">
              <w:rPr>
                <w:rFonts w:ascii="Verdana" w:hAnsi="Verdana" w:cs="Arial"/>
                <w:b/>
                <w:bCs/>
                <w:sz w:val="16"/>
                <w:szCs w:val="16"/>
                <w:lang w:eastAsia="pt-BR"/>
              </w:rPr>
              <w:t>01/01/2021 a 30/06/2021</w:t>
            </w:r>
          </w:p>
        </w:tc>
      </w:tr>
      <w:tr w:rsidR="009E0813" w:rsidRPr="009E0813" w14:paraId="0EB718D2" w14:textId="77777777" w:rsidTr="009E0813">
        <w:trPr>
          <w:trHeight w:val="300"/>
        </w:trPr>
        <w:tc>
          <w:tcPr>
            <w:tcW w:w="5260" w:type="dxa"/>
            <w:tcBorders>
              <w:top w:val="nil"/>
              <w:left w:val="single" w:sz="8" w:space="0" w:color="FFFFFF"/>
              <w:bottom w:val="single" w:sz="8" w:space="0" w:color="FFFFFF"/>
              <w:right w:val="single" w:sz="8" w:space="0" w:color="FFFFFF"/>
            </w:tcBorders>
            <w:shd w:val="clear" w:color="000000" w:fill="A6A6A6"/>
            <w:vAlign w:val="center"/>
            <w:hideMark/>
          </w:tcPr>
          <w:p w14:paraId="4E9EDB77" w14:textId="77777777" w:rsidR="009E0813" w:rsidRPr="009E0813" w:rsidRDefault="009E0813" w:rsidP="009E0813">
            <w:pPr>
              <w:suppressAutoHyphens w:val="0"/>
              <w:jc w:val="center"/>
              <w:rPr>
                <w:rFonts w:ascii="Verdana" w:hAnsi="Verdana" w:cs="Arial"/>
                <w:b/>
                <w:bCs/>
                <w:sz w:val="16"/>
                <w:szCs w:val="16"/>
                <w:lang w:eastAsia="pt-BR"/>
              </w:rPr>
            </w:pPr>
            <w:r w:rsidRPr="009E0813">
              <w:rPr>
                <w:rFonts w:ascii="Verdana" w:hAnsi="Verdana" w:cs="Arial"/>
                <w:b/>
                <w:bCs/>
                <w:sz w:val="16"/>
                <w:szCs w:val="16"/>
                <w:lang w:eastAsia="pt-BR"/>
              </w:rPr>
              <w:t> </w:t>
            </w:r>
          </w:p>
        </w:tc>
        <w:tc>
          <w:tcPr>
            <w:tcW w:w="1120" w:type="dxa"/>
            <w:tcBorders>
              <w:top w:val="nil"/>
              <w:left w:val="nil"/>
              <w:bottom w:val="single" w:sz="8" w:space="0" w:color="FFFFFF"/>
              <w:right w:val="single" w:sz="8" w:space="0" w:color="FFFFFF"/>
            </w:tcBorders>
            <w:shd w:val="clear" w:color="000000" w:fill="A6A6A6"/>
            <w:vAlign w:val="center"/>
            <w:hideMark/>
          </w:tcPr>
          <w:p w14:paraId="3F563B4C" w14:textId="77777777" w:rsidR="009E0813" w:rsidRPr="009E0813" w:rsidRDefault="009E0813" w:rsidP="009E0813">
            <w:pPr>
              <w:suppressAutoHyphens w:val="0"/>
              <w:jc w:val="center"/>
              <w:rPr>
                <w:rFonts w:ascii="Verdana" w:hAnsi="Verdana" w:cs="Arial"/>
                <w:b/>
                <w:bCs/>
                <w:sz w:val="16"/>
                <w:szCs w:val="16"/>
                <w:lang w:eastAsia="pt-BR"/>
              </w:rPr>
            </w:pPr>
            <w:r w:rsidRPr="009E0813">
              <w:rPr>
                <w:rFonts w:ascii="Verdana" w:hAnsi="Verdana" w:cs="Arial"/>
                <w:b/>
                <w:bCs/>
                <w:sz w:val="16"/>
                <w:szCs w:val="16"/>
                <w:lang w:eastAsia="pt-BR"/>
              </w:rPr>
              <w:t>Ativo</w:t>
            </w:r>
          </w:p>
        </w:tc>
        <w:tc>
          <w:tcPr>
            <w:tcW w:w="1275" w:type="dxa"/>
            <w:tcBorders>
              <w:top w:val="nil"/>
              <w:left w:val="nil"/>
              <w:bottom w:val="single" w:sz="8" w:space="0" w:color="FFFFFF"/>
              <w:right w:val="single" w:sz="8" w:space="0" w:color="FFFFFF"/>
            </w:tcBorders>
            <w:shd w:val="clear" w:color="000000" w:fill="A6A6A6"/>
            <w:vAlign w:val="center"/>
            <w:hideMark/>
          </w:tcPr>
          <w:p w14:paraId="6A2DAEFE" w14:textId="77777777" w:rsidR="009E0813" w:rsidRPr="009E0813" w:rsidRDefault="009E0813" w:rsidP="009E0813">
            <w:pPr>
              <w:suppressAutoHyphens w:val="0"/>
              <w:jc w:val="center"/>
              <w:rPr>
                <w:rFonts w:ascii="Verdana" w:hAnsi="Verdana" w:cs="Arial"/>
                <w:b/>
                <w:bCs/>
                <w:sz w:val="16"/>
                <w:szCs w:val="16"/>
                <w:lang w:eastAsia="pt-BR"/>
              </w:rPr>
            </w:pPr>
            <w:r w:rsidRPr="009E0813">
              <w:rPr>
                <w:rFonts w:ascii="Verdana" w:hAnsi="Verdana" w:cs="Arial"/>
                <w:b/>
                <w:bCs/>
                <w:sz w:val="16"/>
                <w:szCs w:val="16"/>
                <w:lang w:eastAsia="pt-BR"/>
              </w:rPr>
              <w:t>Passivo</w:t>
            </w:r>
          </w:p>
        </w:tc>
        <w:tc>
          <w:tcPr>
            <w:tcW w:w="1417" w:type="dxa"/>
            <w:tcBorders>
              <w:top w:val="nil"/>
              <w:left w:val="nil"/>
              <w:bottom w:val="single" w:sz="8" w:space="0" w:color="FFFFFF"/>
              <w:right w:val="single" w:sz="8" w:space="0" w:color="FFFFFF"/>
            </w:tcBorders>
            <w:shd w:val="clear" w:color="000000" w:fill="A6A6A6"/>
            <w:vAlign w:val="center"/>
            <w:hideMark/>
          </w:tcPr>
          <w:p w14:paraId="759F450D" w14:textId="77777777" w:rsidR="009E0813" w:rsidRPr="009E0813" w:rsidRDefault="009E0813" w:rsidP="009E0813">
            <w:pPr>
              <w:suppressAutoHyphens w:val="0"/>
              <w:jc w:val="center"/>
              <w:rPr>
                <w:rFonts w:ascii="Verdana" w:hAnsi="Verdana" w:cs="Arial"/>
                <w:b/>
                <w:bCs/>
                <w:sz w:val="16"/>
                <w:szCs w:val="16"/>
                <w:lang w:eastAsia="pt-BR"/>
              </w:rPr>
            </w:pPr>
            <w:r w:rsidRPr="009E0813">
              <w:rPr>
                <w:rFonts w:ascii="Verdana" w:hAnsi="Verdana" w:cs="Arial"/>
                <w:b/>
                <w:bCs/>
                <w:sz w:val="16"/>
                <w:szCs w:val="16"/>
                <w:lang w:eastAsia="pt-BR"/>
              </w:rPr>
              <w:t>Despesas</w:t>
            </w:r>
          </w:p>
        </w:tc>
        <w:tc>
          <w:tcPr>
            <w:tcW w:w="1276" w:type="dxa"/>
            <w:tcBorders>
              <w:top w:val="nil"/>
              <w:left w:val="nil"/>
              <w:bottom w:val="single" w:sz="8" w:space="0" w:color="FFFFFF"/>
              <w:right w:val="single" w:sz="8" w:space="0" w:color="FFFFFF"/>
            </w:tcBorders>
            <w:shd w:val="clear" w:color="000000" w:fill="A6A6A6"/>
            <w:vAlign w:val="center"/>
            <w:hideMark/>
          </w:tcPr>
          <w:p w14:paraId="7A28EA72" w14:textId="77777777" w:rsidR="009E0813" w:rsidRPr="009E0813" w:rsidRDefault="009E0813" w:rsidP="009E0813">
            <w:pPr>
              <w:suppressAutoHyphens w:val="0"/>
              <w:jc w:val="center"/>
              <w:rPr>
                <w:rFonts w:ascii="Verdana" w:hAnsi="Verdana" w:cs="Arial"/>
                <w:b/>
                <w:bCs/>
                <w:sz w:val="16"/>
                <w:szCs w:val="16"/>
                <w:lang w:eastAsia="pt-BR"/>
              </w:rPr>
            </w:pPr>
            <w:r w:rsidRPr="009E0813">
              <w:rPr>
                <w:rFonts w:ascii="Verdana" w:hAnsi="Verdana" w:cs="Arial"/>
                <w:b/>
                <w:bCs/>
                <w:sz w:val="16"/>
                <w:szCs w:val="16"/>
                <w:lang w:eastAsia="pt-BR"/>
              </w:rPr>
              <w:t>Receita</w:t>
            </w:r>
          </w:p>
        </w:tc>
      </w:tr>
      <w:tr w:rsidR="009E0813" w:rsidRPr="009E0813" w14:paraId="05ACFC0F" w14:textId="77777777" w:rsidTr="009E0813">
        <w:trPr>
          <w:trHeight w:val="300"/>
        </w:trPr>
        <w:tc>
          <w:tcPr>
            <w:tcW w:w="5260" w:type="dxa"/>
            <w:tcBorders>
              <w:top w:val="nil"/>
              <w:left w:val="single" w:sz="8" w:space="0" w:color="FFFFFF"/>
              <w:bottom w:val="single" w:sz="8" w:space="0" w:color="FFFFFF"/>
              <w:right w:val="single" w:sz="8" w:space="0" w:color="FFFFFF"/>
            </w:tcBorders>
            <w:shd w:val="clear" w:color="000000" w:fill="F2F2F2"/>
            <w:vAlign w:val="center"/>
            <w:hideMark/>
          </w:tcPr>
          <w:p w14:paraId="213FD814" w14:textId="77777777" w:rsidR="009E0813" w:rsidRPr="009E0813" w:rsidRDefault="009E0813" w:rsidP="009E0813">
            <w:pPr>
              <w:suppressAutoHyphens w:val="0"/>
              <w:jc w:val="both"/>
              <w:rPr>
                <w:rFonts w:ascii="Verdana" w:hAnsi="Verdana" w:cs="Arial"/>
                <w:sz w:val="16"/>
                <w:szCs w:val="16"/>
                <w:lang w:eastAsia="pt-BR"/>
              </w:rPr>
            </w:pPr>
            <w:r w:rsidRPr="009E0813">
              <w:rPr>
                <w:rFonts w:ascii="Verdana" w:hAnsi="Verdana" w:cs="Arial"/>
                <w:sz w:val="16"/>
                <w:szCs w:val="16"/>
                <w:lang w:eastAsia="pt-BR"/>
              </w:rPr>
              <w:t xml:space="preserve">Juros sobre o capital próprio - Estado do Paraná </w:t>
            </w:r>
          </w:p>
        </w:tc>
        <w:tc>
          <w:tcPr>
            <w:tcW w:w="1120" w:type="dxa"/>
            <w:tcBorders>
              <w:top w:val="nil"/>
              <w:left w:val="nil"/>
              <w:bottom w:val="single" w:sz="8" w:space="0" w:color="FFFFFF"/>
              <w:right w:val="single" w:sz="8" w:space="0" w:color="FFFFFF"/>
            </w:tcBorders>
            <w:shd w:val="clear" w:color="000000" w:fill="F2F2F2"/>
            <w:vAlign w:val="center"/>
            <w:hideMark/>
          </w:tcPr>
          <w:p w14:paraId="29513C0D"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275" w:type="dxa"/>
            <w:tcBorders>
              <w:top w:val="nil"/>
              <w:left w:val="nil"/>
              <w:bottom w:val="single" w:sz="8" w:space="0" w:color="FFFFFF"/>
              <w:right w:val="single" w:sz="8" w:space="0" w:color="FFFFFF"/>
            </w:tcBorders>
            <w:shd w:val="clear" w:color="000000" w:fill="F2F2F2"/>
            <w:vAlign w:val="center"/>
            <w:hideMark/>
          </w:tcPr>
          <w:p w14:paraId="2C798ED3"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6.868</w:t>
            </w:r>
          </w:p>
        </w:tc>
        <w:tc>
          <w:tcPr>
            <w:tcW w:w="1417" w:type="dxa"/>
            <w:tcBorders>
              <w:top w:val="nil"/>
              <w:left w:val="nil"/>
              <w:bottom w:val="single" w:sz="8" w:space="0" w:color="FFFFFF"/>
              <w:right w:val="single" w:sz="8" w:space="0" w:color="FFFFFF"/>
            </w:tcBorders>
            <w:shd w:val="clear" w:color="000000" w:fill="F2F2F2"/>
            <w:vAlign w:val="center"/>
            <w:hideMark/>
          </w:tcPr>
          <w:p w14:paraId="4E68EECC"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276" w:type="dxa"/>
            <w:tcBorders>
              <w:top w:val="nil"/>
              <w:left w:val="nil"/>
              <w:bottom w:val="single" w:sz="8" w:space="0" w:color="FFFFFF"/>
              <w:right w:val="single" w:sz="8" w:space="0" w:color="FFFFFF"/>
            </w:tcBorders>
            <w:shd w:val="clear" w:color="000000" w:fill="F2F2F2"/>
            <w:vAlign w:val="center"/>
            <w:hideMark/>
          </w:tcPr>
          <w:p w14:paraId="2A9DE027"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r>
      <w:tr w:rsidR="009E0813" w:rsidRPr="009E0813" w14:paraId="6CA57D2F" w14:textId="77777777" w:rsidTr="009E0813">
        <w:trPr>
          <w:trHeight w:val="300"/>
        </w:trPr>
        <w:tc>
          <w:tcPr>
            <w:tcW w:w="5260" w:type="dxa"/>
            <w:tcBorders>
              <w:top w:val="nil"/>
              <w:left w:val="single" w:sz="8" w:space="0" w:color="FFFFFF"/>
              <w:bottom w:val="single" w:sz="8" w:space="0" w:color="FFFFFF"/>
              <w:right w:val="single" w:sz="8" w:space="0" w:color="FFFFFF"/>
            </w:tcBorders>
            <w:shd w:val="clear" w:color="000000" w:fill="F2F2F2"/>
            <w:vAlign w:val="center"/>
            <w:hideMark/>
          </w:tcPr>
          <w:p w14:paraId="584E6E4A" w14:textId="77777777" w:rsidR="009E0813" w:rsidRPr="009E0813" w:rsidRDefault="009E0813" w:rsidP="009E0813">
            <w:pPr>
              <w:suppressAutoHyphens w:val="0"/>
              <w:jc w:val="both"/>
              <w:rPr>
                <w:rFonts w:ascii="Verdana" w:hAnsi="Verdana" w:cs="Arial"/>
                <w:sz w:val="16"/>
                <w:szCs w:val="16"/>
                <w:lang w:eastAsia="pt-BR"/>
              </w:rPr>
            </w:pPr>
            <w:r w:rsidRPr="009E0813">
              <w:rPr>
                <w:rFonts w:ascii="Verdana" w:hAnsi="Verdana" w:cs="Arial"/>
                <w:sz w:val="16"/>
                <w:szCs w:val="16"/>
                <w:lang w:eastAsia="pt-BR"/>
              </w:rPr>
              <w:t>Juros sobre o capital próprio - CELEPAR</w:t>
            </w:r>
          </w:p>
        </w:tc>
        <w:tc>
          <w:tcPr>
            <w:tcW w:w="1120" w:type="dxa"/>
            <w:tcBorders>
              <w:top w:val="nil"/>
              <w:left w:val="nil"/>
              <w:bottom w:val="single" w:sz="8" w:space="0" w:color="FFFFFF"/>
              <w:right w:val="single" w:sz="8" w:space="0" w:color="FFFFFF"/>
            </w:tcBorders>
            <w:shd w:val="clear" w:color="000000" w:fill="F2F2F2"/>
            <w:vAlign w:val="center"/>
            <w:hideMark/>
          </w:tcPr>
          <w:p w14:paraId="53E9F87B"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275" w:type="dxa"/>
            <w:tcBorders>
              <w:top w:val="nil"/>
              <w:left w:val="nil"/>
              <w:bottom w:val="single" w:sz="8" w:space="0" w:color="FFFFFF"/>
              <w:right w:val="single" w:sz="8" w:space="0" w:color="FFFFFF"/>
            </w:tcBorders>
            <w:shd w:val="clear" w:color="000000" w:fill="F2F2F2"/>
            <w:vAlign w:val="center"/>
            <w:hideMark/>
          </w:tcPr>
          <w:p w14:paraId="51EE5A3A" w14:textId="3C1BF308" w:rsidR="009E0813" w:rsidRPr="009E0813" w:rsidRDefault="001F6089" w:rsidP="009E0813">
            <w:pPr>
              <w:suppressAutoHyphens w:val="0"/>
              <w:jc w:val="right"/>
              <w:rPr>
                <w:rFonts w:ascii="Verdana" w:hAnsi="Verdana" w:cs="Arial"/>
                <w:sz w:val="16"/>
                <w:szCs w:val="16"/>
                <w:lang w:eastAsia="pt-BR"/>
              </w:rPr>
            </w:pPr>
            <w:r>
              <w:rPr>
                <w:rFonts w:ascii="Verdana" w:hAnsi="Verdana" w:cs="Arial"/>
                <w:sz w:val="16"/>
                <w:szCs w:val="16"/>
                <w:lang w:eastAsia="pt-BR"/>
              </w:rPr>
              <w:t>-</w:t>
            </w:r>
          </w:p>
        </w:tc>
        <w:tc>
          <w:tcPr>
            <w:tcW w:w="1417" w:type="dxa"/>
            <w:tcBorders>
              <w:top w:val="nil"/>
              <w:left w:val="nil"/>
              <w:bottom w:val="single" w:sz="8" w:space="0" w:color="FFFFFF"/>
              <w:right w:val="single" w:sz="8" w:space="0" w:color="FFFFFF"/>
            </w:tcBorders>
            <w:shd w:val="clear" w:color="000000" w:fill="F2F2F2"/>
            <w:vAlign w:val="center"/>
            <w:hideMark/>
          </w:tcPr>
          <w:p w14:paraId="40085137"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276" w:type="dxa"/>
            <w:tcBorders>
              <w:top w:val="nil"/>
              <w:left w:val="nil"/>
              <w:bottom w:val="single" w:sz="8" w:space="0" w:color="FFFFFF"/>
              <w:right w:val="single" w:sz="8" w:space="0" w:color="FFFFFF"/>
            </w:tcBorders>
            <w:shd w:val="clear" w:color="000000" w:fill="F2F2F2"/>
            <w:vAlign w:val="center"/>
            <w:hideMark/>
          </w:tcPr>
          <w:p w14:paraId="1A208546"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r>
      <w:tr w:rsidR="009E0813" w:rsidRPr="009E0813" w14:paraId="5B96C58A" w14:textId="77777777" w:rsidTr="009E0813">
        <w:trPr>
          <w:trHeight w:val="300"/>
        </w:trPr>
        <w:tc>
          <w:tcPr>
            <w:tcW w:w="5260" w:type="dxa"/>
            <w:tcBorders>
              <w:top w:val="nil"/>
              <w:left w:val="single" w:sz="8" w:space="0" w:color="FFFFFF"/>
              <w:bottom w:val="single" w:sz="8" w:space="0" w:color="FFFFFF"/>
              <w:right w:val="single" w:sz="8" w:space="0" w:color="FFFFFF"/>
            </w:tcBorders>
            <w:shd w:val="clear" w:color="000000" w:fill="F2F2F2"/>
            <w:vAlign w:val="center"/>
            <w:hideMark/>
          </w:tcPr>
          <w:p w14:paraId="23C05B1A" w14:textId="77777777" w:rsidR="009E0813" w:rsidRPr="009E0813" w:rsidRDefault="009E0813" w:rsidP="009E0813">
            <w:pPr>
              <w:suppressAutoHyphens w:val="0"/>
              <w:jc w:val="both"/>
              <w:rPr>
                <w:rFonts w:ascii="Verdana" w:hAnsi="Verdana" w:cs="Arial"/>
                <w:sz w:val="16"/>
                <w:szCs w:val="16"/>
                <w:lang w:eastAsia="pt-BR"/>
              </w:rPr>
            </w:pPr>
            <w:r w:rsidRPr="009E0813">
              <w:rPr>
                <w:rFonts w:ascii="Verdana" w:hAnsi="Verdana" w:cs="Arial"/>
                <w:sz w:val="16"/>
                <w:szCs w:val="16"/>
                <w:lang w:eastAsia="pt-BR"/>
              </w:rPr>
              <w:t>Remuneração do pessoal chave da administração</w:t>
            </w:r>
          </w:p>
        </w:tc>
        <w:tc>
          <w:tcPr>
            <w:tcW w:w="1120" w:type="dxa"/>
            <w:tcBorders>
              <w:top w:val="nil"/>
              <w:left w:val="nil"/>
              <w:bottom w:val="single" w:sz="8" w:space="0" w:color="FFFFFF"/>
              <w:right w:val="single" w:sz="8" w:space="0" w:color="FFFFFF"/>
            </w:tcBorders>
            <w:shd w:val="clear" w:color="000000" w:fill="F2F2F2"/>
            <w:vAlign w:val="center"/>
            <w:hideMark/>
          </w:tcPr>
          <w:p w14:paraId="2573C4FF"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275" w:type="dxa"/>
            <w:tcBorders>
              <w:top w:val="nil"/>
              <w:left w:val="nil"/>
              <w:bottom w:val="single" w:sz="8" w:space="0" w:color="FFFFFF"/>
              <w:right w:val="single" w:sz="8" w:space="0" w:color="FFFFFF"/>
            </w:tcBorders>
            <w:shd w:val="clear" w:color="000000" w:fill="F2F2F2"/>
            <w:vAlign w:val="center"/>
            <w:hideMark/>
          </w:tcPr>
          <w:p w14:paraId="6559283A"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417" w:type="dxa"/>
            <w:tcBorders>
              <w:top w:val="nil"/>
              <w:left w:val="nil"/>
              <w:bottom w:val="single" w:sz="8" w:space="0" w:color="FFFFFF"/>
              <w:right w:val="single" w:sz="8" w:space="0" w:color="FFFFFF"/>
            </w:tcBorders>
            <w:shd w:val="clear" w:color="000000" w:fill="F2F2F2"/>
            <w:vAlign w:val="center"/>
            <w:hideMark/>
          </w:tcPr>
          <w:p w14:paraId="28691EC0"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1.973</w:t>
            </w:r>
          </w:p>
        </w:tc>
        <w:tc>
          <w:tcPr>
            <w:tcW w:w="1276" w:type="dxa"/>
            <w:tcBorders>
              <w:top w:val="nil"/>
              <w:left w:val="nil"/>
              <w:bottom w:val="single" w:sz="8" w:space="0" w:color="FFFFFF"/>
              <w:right w:val="single" w:sz="8" w:space="0" w:color="FFFFFF"/>
            </w:tcBorders>
            <w:shd w:val="clear" w:color="000000" w:fill="F2F2F2"/>
            <w:vAlign w:val="center"/>
            <w:hideMark/>
          </w:tcPr>
          <w:p w14:paraId="63CD71E2"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r>
      <w:tr w:rsidR="009E0813" w:rsidRPr="009E0813" w14:paraId="536B152A" w14:textId="77777777" w:rsidTr="009E0813">
        <w:trPr>
          <w:trHeight w:val="300"/>
        </w:trPr>
        <w:tc>
          <w:tcPr>
            <w:tcW w:w="5260" w:type="dxa"/>
            <w:tcBorders>
              <w:top w:val="nil"/>
              <w:left w:val="single" w:sz="8" w:space="0" w:color="FFFFFF"/>
              <w:bottom w:val="single" w:sz="8" w:space="0" w:color="FFFFFF"/>
              <w:right w:val="single" w:sz="8" w:space="0" w:color="FFFFFF"/>
            </w:tcBorders>
            <w:shd w:val="clear" w:color="000000" w:fill="F2F2F2"/>
            <w:vAlign w:val="center"/>
            <w:hideMark/>
          </w:tcPr>
          <w:p w14:paraId="42252230" w14:textId="77777777" w:rsidR="009E0813" w:rsidRPr="009E0813" w:rsidRDefault="009E0813" w:rsidP="009E0813">
            <w:pPr>
              <w:suppressAutoHyphens w:val="0"/>
              <w:jc w:val="both"/>
              <w:rPr>
                <w:rFonts w:ascii="Verdana" w:hAnsi="Verdana" w:cs="Arial"/>
                <w:sz w:val="16"/>
                <w:szCs w:val="16"/>
                <w:lang w:eastAsia="pt-BR"/>
              </w:rPr>
            </w:pPr>
            <w:r w:rsidRPr="009E0813">
              <w:rPr>
                <w:rFonts w:ascii="Verdana" w:hAnsi="Verdana" w:cs="Arial"/>
                <w:sz w:val="16"/>
                <w:szCs w:val="16"/>
                <w:lang w:eastAsia="pt-BR"/>
              </w:rPr>
              <w:t xml:space="preserve">Gestão de fundos, carteira de ativos e agente financeiro </w:t>
            </w:r>
          </w:p>
        </w:tc>
        <w:tc>
          <w:tcPr>
            <w:tcW w:w="1120" w:type="dxa"/>
            <w:tcBorders>
              <w:top w:val="nil"/>
              <w:left w:val="nil"/>
              <w:bottom w:val="single" w:sz="8" w:space="0" w:color="FFFFFF"/>
              <w:right w:val="single" w:sz="8" w:space="0" w:color="FFFFFF"/>
            </w:tcBorders>
            <w:shd w:val="clear" w:color="000000" w:fill="F2F2F2"/>
            <w:vAlign w:val="center"/>
            <w:hideMark/>
          </w:tcPr>
          <w:p w14:paraId="259D6A39"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4.419</w:t>
            </w:r>
          </w:p>
        </w:tc>
        <w:tc>
          <w:tcPr>
            <w:tcW w:w="1275" w:type="dxa"/>
            <w:tcBorders>
              <w:top w:val="nil"/>
              <w:left w:val="nil"/>
              <w:bottom w:val="single" w:sz="8" w:space="0" w:color="FFFFFF"/>
              <w:right w:val="single" w:sz="8" w:space="0" w:color="FFFFFF"/>
            </w:tcBorders>
            <w:shd w:val="clear" w:color="000000" w:fill="F2F2F2"/>
            <w:vAlign w:val="center"/>
            <w:hideMark/>
          </w:tcPr>
          <w:p w14:paraId="2300DDEE"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417" w:type="dxa"/>
            <w:tcBorders>
              <w:top w:val="nil"/>
              <w:left w:val="nil"/>
              <w:bottom w:val="single" w:sz="8" w:space="0" w:color="FFFFFF"/>
              <w:right w:val="single" w:sz="8" w:space="0" w:color="FFFFFF"/>
            </w:tcBorders>
            <w:shd w:val="clear" w:color="000000" w:fill="F2F2F2"/>
            <w:vAlign w:val="center"/>
            <w:hideMark/>
          </w:tcPr>
          <w:p w14:paraId="734EC967"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276" w:type="dxa"/>
            <w:tcBorders>
              <w:top w:val="nil"/>
              <w:left w:val="nil"/>
              <w:bottom w:val="single" w:sz="8" w:space="0" w:color="FFFFFF"/>
              <w:right w:val="single" w:sz="8" w:space="0" w:color="FFFFFF"/>
            </w:tcBorders>
            <w:shd w:val="clear" w:color="000000" w:fill="F2F2F2"/>
            <w:vAlign w:val="center"/>
            <w:hideMark/>
          </w:tcPr>
          <w:p w14:paraId="30915B5F"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1.365</w:t>
            </w:r>
          </w:p>
        </w:tc>
      </w:tr>
      <w:tr w:rsidR="009E0813" w:rsidRPr="009E0813" w14:paraId="25E2ACAC" w14:textId="77777777" w:rsidTr="009E0813">
        <w:trPr>
          <w:trHeight w:val="300"/>
        </w:trPr>
        <w:tc>
          <w:tcPr>
            <w:tcW w:w="5260" w:type="dxa"/>
            <w:tcBorders>
              <w:top w:val="nil"/>
              <w:left w:val="single" w:sz="8" w:space="0" w:color="FFFFFF"/>
              <w:bottom w:val="single" w:sz="8" w:space="0" w:color="FFFFFF"/>
              <w:right w:val="single" w:sz="8" w:space="0" w:color="FFFFFF"/>
            </w:tcBorders>
            <w:shd w:val="clear" w:color="000000" w:fill="F2F2F2"/>
            <w:vAlign w:val="center"/>
            <w:hideMark/>
          </w:tcPr>
          <w:p w14:paraId="4E17DB4D" w14:textId="77777777" w:rsidR="009E0813" w:rsidRPr="009E0813" w:rsidRDefault="009E0813" w:rsidP="009E0813">
            <w:pPr>
              <w:suppressAutoHyphens w:val="0"/>
              <w:jc w:val="both"/>
              <w:rPr>
                <w:rFonts w:ascii="Verdana" w:hAnsi="Verdana" w:cs="Arial"/>
                <w:sz w:val="16"/>
                <w:szCs w:val="16"/>
                <w:lang w:eastAsia="pt-BR"/>
              </w:rPr>
            </w:pPr>
            <w:r w:rsidRPr="009E0813">
              <w:rPr>
                <w:rFonts w:ascii="Verdana" w:hAnsi="Verdana" w:cs="Arial"/>
                <w:sz w:val="16"/>
                <w:szCs w:val="16"/>
                <w:lang w:eastAsia="pt-BR"/>
              </w:rPr>
              <w:t>Funcionários adidos - Estado do Paraná e Paranacidade</w:t>
            </w:r>
          </w:p>
        </w:tc>
        <w:tc>
          <w:tcPr>
            <w:tcW w:w="1120" w:type="dxa"/>
            <w:tcBorders>
              <w:top w:val="nil"/>
              <w:left w:val="nil"/>
              <w:bottom w:val="single" w:sz="8" w:space="0" w:color="FFFFFF"/>
              <w:right w:val="single" w:sz="8" w:space="0" w:color="FFFFFF"/>
            </w:tcBorders>
            <w:shd w:val="clear" w:color="000000" w:fill="F2F2F2"/>
            <w:vAlign w:val="center"/>
            <w:hideMark/>
          </w:tcPr>
          <w:p w14:paraId="0444FA29"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275" w:type="dxa"/>
            <w:tcBorders>
              <w:top w:val="nil"/>
              <w:left w:val="nil"/>
              <w:bottom w:val="single" w:sz="8" w:space="0" w:color="FFFFFF"/>
              <w:right w:val="single" w:sz="8" w:space="0" w:color="FFFFFF"/>
            </w:tcBorders>
            <w:shd w:val="clear" w:color="000000" w:fill="F2F2F2"/>
            <w:vAlign w:val="center"/>
            <w:hideMark/>
          </w:tcPr>
          <w:p w14:paraId="653D9A8F"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39</w:t>
            </w:r>
          </w:p>
        </w:tc>
        <w:tc>
          <w:tcPr>
            <w:tcW w:w="1417" w:type="dxa"/>
            <w:tcBorders>
              <w:top w:val="nil"/>
              <w:left w:val="nil"/>
              <w:bottom w:val="single" w:sz="8" w:space="0" w:color="FFFFFF"/>
              <w:right w:val="single" w:sz="8" w:space="0" w:color="FFFFFF"/>
            </w:tcBorders>
            <w:shd w:val="clear" w:color="000000" w:fill="F2F2F2"/>
            <w:vAlign w:val="center"/>
            <w:hideMark/>
          </w:tcPr>
          <w:p w14:paraId="075F4B7A"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473</w:t>
            </w:r>
          </w:p>
        </w:tc>
        <w:tc>
          <w:tcPr>
            <w:tcW w:w="1276" w:type="dxa"/>
            <w:tcBorders>
              <w:top w:val="nil"/>
              <w:left w:val="nil"/>
              <w:bottom w:val="single" w:sz="8" w:space="0" w:color="FFFFFF"/>
              <w:right w:val="single" w:sz="8" w:space="0" w:color="FFFFFF"/>
            </w:tcBorders>
            <w:shd w:val="clear" w:color="000000" w:fill="F2F2F2"/>
            <w:vAlign w:val="center"/>
            <w:hideMark/>
          </w:tcPr>
          <w:p w14:paraId="6DDF2D88"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r>
      <w:tr w:rsidR="009E0813" w:rsidRPr="009E0813" w14:paraId="34F4A7A9" w14:textId="77777777" w:rsidTr="009E0813">
        <w:trPr>
          <w:trHeight w:val="300"/>
        </w:trPr>
        <w:tc>
          <w:tcPr>
            <w:tcW w:w="5260" w:type="dxa"/>
            <w:tcBorders>
              <w:top w:val="nil"/>
              <w:left w:val="single" w:sz="8" w:space="0" w:color="FFFFFF"/>
              <w:bottom w:val="single" w:sz="8" w:space="0" w:color="FFFFFF"/>
              <w:right w:val="single" w:sz="8" w:space="0" w:color="FFFFFF"/>
            </w:tcBorders>
            <w:shd w:val="clear" w:color="000000" w:fill="F2F2F2"/>
            <w:vAlign w:val="center"/>
            <w:hideMark/>
          </w:tcPr>
          <w:p w14:paraId="04071C7A" w14:textId="77777777" w:rsidR="009E0813" w:rsidRPr="009E0813" w:rsidRDefault="009E0813" w:rsidP="009E0813">
            <w:pPr>
              <w:suppressAutoHyphens w:val="0"/>
              <w:jc w:val="both"/>
              <w:rPr>
                <w:rFonts w:ascii="Verdana" w:hAnsi="Verdana" w:cs="Arial"/>
                <w:sz w:val="16"/>
                <w:szCs w:val="16"/>
                <w:lang w:eastAsia="pt-BR"/>
              </w:rPr>
            </w:pPr>
            <w:r w:rsidRPr="009E0813">
              <w:rPr>
                <w:rFonts w:ascii="Verdana" w:hAnsi="Verdana" w:cs="Arial"/>
                <w:sz w:val="16"/>
                <w:szCs w:val="16"/>
                <w:lang w:eastAsia="pt-BR"/>
              </w:rPr>
              <w:t>Tecnologia da informação - CELEPAR</w:t>
            </w:r>
          </w:p>
        </w:tc>
        <w:tc>
          <w:tcPr>
            <w:tcW w:w="1120" w:type="dxa"/>
            <w:tcBorders>
              <w:top w:val="nil"/>
              <w:left w:val="nil"/>
              <w:bottom w:val="single" w:sz="8" w:space="0" w:color="FFFFFF"/>
              <w:right w:val="single" w:sz="8" w:space="0" w:color="FFFFFF"/>
            </w:tcBorders>
            <w:shd w:val="clear" w:color="000000" w:fill="F2F2F2"/>
            <w:vAlign w:val="center"/>
            <w:hideMark/>
          </w:tcPr>
          <w:p w14:paraId="1FDC2D91"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275" w:type="dxa"/>
            <w:tcBorders>
              <w:top w:val="nil"/>
              <w:left w:val="nil"/>
              <w:bottom w:val="single" w:sz="8" w:space="0" w:color="FFFFFF"/>
              <w:right w:val="single" w:sz="8" w:space="0" w:color="FFFFFF"/>
            </w:tcBorders>
            <w:shd w:val="clear" w:color="000000" w:fill="F2F2F2"/>
            <w:vAlign w:val="center"/>
            <w:hideMark/>
          </w:tcPr>
          <w:p w14:paraId="5CCCE4D2"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211</w:t>
            </w:r>
          </w:p>
        </w:tc>
        <w:tc>
          <w:tcPr>
            <w:tcW w:w="1417" w:type="dxa"/>
            <w:tcBorders>
              <w:top w:val="nil"/>
              <w:left w:val="nil"/>
              <w:bottom w:val="single" w:sz="8" w:space="0" w:color="FFFFFF"/>
              <w:right w:val="single" w:sz="8" w:space="0" w:color="FFFFFF"/>
            </w:tcBorders>
            <w:shd w:val="clear" w:color="000000" w:fill="F2F2F2"/>
            <w:vAlign w:val="center"/>
            <w:hideMark/>
          </w:tcPr>
          <w:p w14:paraId="3B7341A1"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1.100</w:t>
            </w:r>
          </w:p>
        </w:tc>
        <w:tc>
          <w:tcPr>
            <w:tcW w:w="1276" w:type="dxa"/>
            <w:tcBorders>
              <w:top w:val="nil"/>
              <w:left w:val="nil"/>
              <w:bottom w:val="single" w:sz="8" w:space="0" w:color="FFFFFF"/>
              <w:right w:val="single" w:sz="8" w:space="0" w:color="FFFFFF"/>
            </w:tcBorders>
            <w:shd w:val="clear" w:color="000000" w:fill="F2F2F2"/>
            <w:vAlign w:val="center"/>
            <w:hideMark/>
          </w:tcPr>
          <w:p w14:paraId="4FA98232"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r>
      <w:tr w:rsidR="009E0813" w:rsidRPr="009E0813" w14:paraId="158E70E0" w14:textId="77777777" w:rsidTr="009E0813">
        <w:trPr>
          <w:trHeight w:val="300"/>
        </w:trPr>
        <w:tc>
          <w:tcPr>
            <w:tcW w:w="5260" w:type="dxa"/>
            <w:tcBorders>
              <w:top w:val="nil"/>
              <w:left w:val="single" w:sz="8" w:space="0" w:color="FFFFFF"/>
              <w:bottom w:val="single" w:sz="8" w:space="0" w:color="FFFFFF"/>
              <w:right w:val="single" w:sz="8" w:space="0" w:color="FFFFFF"/>
            </w:tcBorders>
            <w:shd w:val="clear" w:color="000000" w:fill="F2F2F2"/>
            <w:vAlign w:val="center"/>
            <w:hideMark/>
          </w:tcPr>
          <w:p w14:paraId="28D0BCA9" w14:textId="77777777" w:rsidR="009E0813" w:rsidRPr="009E0813" w:rsidRDefault="009E0813" w:rsidP="009E0813">
            <w:pPr>
              <w:suppressAutoHyphens w:val="0"/>
              <w:jc w:val="both"/>
              <w:rPr>
                <w:rFonts w:ascii="Verdana" w:hAnsi="Verdana" w:cs="Arial"/>
                <w:sz w:val="16"/>
                <w:szCs w:val="16"/>
                <w:lang w:eastAsia="pt-BR"/>
              </w:rPr>
            </w:pPr>
            <w:r w:rsidRPr="009E0813">
              <w:rPr>
                <w:rFonts w:ascii="Verdana" w:hAnsi="Verdana" w:cs="Arial"/>
                <w:sz w:val="16"/>
                <w:szCs w:val="16"/>
                <w:lang w:eastAsia="pt-BR"/>
              </w:rPr>
              <w:t xml:space="preserve">Condomínio - Estado do Paraná </w:t>
            </w:r>
            <w:r w:rsidRPr="00DF0402">
              <w:rPr>
                <w:rFonts w:ascii="Verdana" w:hAnsi="Verdana" w:cs="Arial"/>
                <w:sz w:val="16"/>
                <w:szCs w:val="16"/>
                <w:vertAlign w:val="superscript"/>
                <w:lang w:eastAsia="pt-BR"/>
              </w:rPr>
              <w:t>(1)</w:t>
            </w:r>
          </w:p>
        </w:tc>
        <w:tc>
          <w:tcPr>
            <w:tcW w:w="1120" w:type="dxa"/>
            <w:tcBorders>
              <w:top w:val="nil"/>
              <w:left w:val="nil"/>
              <w:bottom w:val="single" w:sz="8" w:space="0" w:color="FFFFFF"/>
              <w:right w:val="single" w:sz="8" w:space="0" w:color="FFFFFF"/>
            </w:tcBorders>
            <w:shd w:val="clear" w:color="000000" w:fill="F2F2F2"/>
            <w:vAlign w:val="center"/>
            <w:hideMark/>
          </w:tcPr>
          <w:p w14:paraId="6AE2770F"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275" w:type="dxa"/>
            <w:tcBorders>
              <w:top w:val="nil"/>
              <w:left w:val="nil"/>
              <w:bottom w:val="single" w:sz="8" w:space="0" w:color="FFFFFF"/>
              <w:right w:val="single" w:sz="8" w:space="0" w:color="FFFFFF"/>
            </w:tcBorders>
            <w:shd w:val="clear" w:color="000000" w:fill="F2F2F2"/>
            <w:vAlign w:val="center"/>
            <w:hideMark/>
          </w:tcPr>
          <w:p w14:paraId="0CFE6839"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904</w:t>
            </w:r>
          </w:p>
        </w:tc>
        <w:tc>
          <w:tcPr>
            <w:tcW w:w="1417" w:type="dxa"/>
            <w:tcBorders>
              <w:top w:val="nil"/>
              <w:left w:val="nil"/>
              <w:bottom w:val="single" w:sz="8" w:space="0" w:color="FFFFFF"/>
              <w:right w:val="single" w:sz="8" w:space="0" w:color="FFFFFF"/>
            </w:tcBorders>
            <w:shd w:val="clear" w:color="000000" w:fill="F2F2F2"/>
            <w:vAlign w:val="center"/>
            <w:hideMark/>
          </w:tcPr>
          <w:p w14:paraId="16F10A3B"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276" w:type="dxa"/>
            <w:tcBorders>
              <w:top w:val="nil"/>
              <w:left w:val="nil"/>
              <w:bottom w:val="single" w:sz="8" w:space="0" w:color="FFFFFF"/>
              <w:right w:val="single" w:sz="8" w:space="0" w:color="FFFFFF"/>
            </w:tcBorders>
            <w:shd w:val="clear" w:color="000000" w:fill="F2F2F2"/>
            <w:vAlign w:val="center"/>
            <w:hideMark/>
          </w:tcPr>
          <w:p w14:paraId="382243C3"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r>
      <w:tr w:rsidR="009E0813" w:rsidRPr="009E0813" w14:paraId="33C6C911" w14:textId="77777777" w:rsidTr="009E0813">
        <w:trPr>
          <w:trHeight w:val="300"/>
        </w:trPr>
        <w:tc>
          <w:tcPr>
            <w:tcW w:w="5260" w:type="dxa"/>
            <w:tcBorders>
              <w:top w:val="nil"/>
              <w:left w:val="single" w:sz="8" w:space="0" w:color="FFFFFF"/>
              <w:bottom w:val="single" w:sz="8" w:space="0" w:color="FFFFFF"/>
              <w:right w:val="single" w:sz="8" w:space="0" w:color="FFFFFF"/>
            </w:tcBorders>
            <w:shd w:val="clear" w:color="000000" w:fill="F2F2F2"/>
            <w:vAlign w:val="center"/>
            <w:hideMark/>
          </w:tcPr>
          <w:p w14:paraId="148CFD78" w14:textId="77777777" w:rsidR="009E0813" w:rsidRPr="009E0813" w:rsidRDefault="009E0813" w:rsidP="009E0813">
            <w:pPr>
              <w:suppressAutoHyphens w:val="0"/>
              <w:jc w:val="both"/>
              <w:rPr>
                <w:rFonts w:ascii="Verdana" w:hAnsi="Verdana" w:cs="Arial"/>
                <w:sz w:val="16"/>
                <w:szCs w:val="16"/>
                <w:lang w:eastAsia="pt-BR"/>
              </w:rPr>
            </w:pPr>
            <w:r w:rsidRPr="009E0813">
              <w:rPr>
                <w:rFonts w:ascii="Verdana" w:hAnsi="Verdana" w:cs="Arial"/>
                <w:sz w:val="16"/>
                <w:szCs w:val="16"/>
                <w:lang w:eastAsia="pt-BR"/>
              </w:rPr>
              <w:t>Comissão - Paranacidade</w:t>
            </w:r>
          </w:p>
        </w:tc>
        <w:tc>
          <w:tcPr>
            <w:tcW w:w="1120" w:type="dxa"/>
            <w:tcBorders>
              <w:top w:val="nil"/>
              <w:left w:val="nil"/>
              <w:bottom w:val="single" w:sz="8" w:space="0" w:color="FFFFFF"/>
              <w:right w:val="single" w:sz="8" w:space="0" w:color="FFFFFF"/>
            </w:tcBorders>
            <w:shd w:val="clear" w:color="000000" w:fill="F2F2F2"/>
            <w:vAlign w:val="center"/>
            <w:hideMark/>
          </w:tcPr>
          <w:p w14:paraId="7FE4B1FE"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275" w:type="dxa"/>
            <w:tcBorders>
              <w:top w:val="nil"/>
              <w:left w:val="nil"/>
              <w:bottom w:val="single" w:sz="8" w:space="0" w:color="FFFFFF"/>
              <w:right w:val="single" w:sz="8" w:space="0" w:color="FFFFFF"/>
            </w:tcBorders>
            <w:shd w:val="clear" w:color="000000" w:fill="F2F2F2"/>
            <w:vAlign w:val="center"/>
            <w:hideMark/>
          </w:tcPr>
          <w:p w14:paraId="038D4F78"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536</w:t>
            </w:r>
          </w:p>
        </w:tc>
        <w:tc>
          <w:tcPr>
            <w:tcW w:w="1417" w:type="dxa"/>
            <w:tcBorders>
              <w:top w:val="nil"/>
              <w:left w:val="nil"/>
              <w:bottom w:val="single" w:sz="8" w:space="0" w:color="FFFFFF"/>
              <w:right w:val="single" w:sz="8" w:space="0" w:color="FFFFFF"/>
            </w:tcBorders>
            <w:shd w:val="clear" w:color="000000" w:fill="F2F2F2"/>
            <w:vAlign w:val="center"/>
            <w:hideMark/>
          </w:tcPr>
          <w:p w14:paraId="5F2E5B2D"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8.086</w:t>
            </w:r>
          </w:p>
        </w:tc>
        <w:tc>
          <w:tcPr>
            <w:tcW w:w="1276" w:type="dxa"/>
            <w:tcBorders>
              <w:top w:val="nil"/>
              <w:left w:val="nil"/>
              <w:bottom w:val="single" w:sz="8" w:space="0" w:color="FFFFFF"/>
              <w:right w:val="single" w:sz="8" w:space="0" w:color="FFFFFF"/>
            </w:tcBorders>
            <w:shd w:val="clear" w:color="000000" w:fill="F2F2F2"/>
            <w:vAlign w:val="center"/>
            <w:hideMark/>
          </w:tcPr>
          <w:p w14:paraId="106CAA1D"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r>
      <w:tr w:rsidR="009E0813" w:rsidRPr="009E0813" w14:paraId="75215C8B" w14:textId="77777777" w:rsidTr="009E0813">
        <w:trPr>
          <w:trHeight w:val="300"/>
        </w:trPr>
        <w:tc>
          <w:tcPr>
            <w:tcW w:w="5260" w:type="dxa"/>
            <w:tcBorders>
              <w:top w:val="nil"/>
              <w:left w:val="single" w:sz="8" w:space="0" w:color="FFFFFF"/>
              <w:bottom w:val="single" w:sz="8" w:space="0" w:color="FFFFFF"/>
              <w:right w:val="single" w:sz="8" w:space="0" w:color="FFFFFF"/>
            </w:tcBorders>
            <w:shd w:val="clear" w:color="000000" w:fill="F2F2F2"/>
            <w:vAlign w:val="center"/>
            <w:hideMark/>
          </w:tcPr>
          <w:p w14:paraId="6C1C634B" w14:textId="77777777" w:rsidR="009E0813" w:rsidRPr="009E0813" w:rsidRDefault="009E0813" w:rsidP="009E0813">
            <w:pPr>
              <w:suppressAutoHyphens w:val="0"/>
              <w:jc w:val="both"/>
              <w:rPr>
                <w:rFonts w:ascii="Verdana" w:hAnsi="Verdana" w:cs="Arial"/>
                <w:sz w:val="16"/>
                <w:szCs w:val="16"/>
                <w:lang w:eastAsia="pt-BR"/>
              </w:rPr>
            </w:pPr>
            <w:r w:rsidRPr="009E0813">
              <w:rPr>
                <w:rFonts w:ascii="Verdana" w:hAnsi="Verdana" w:cs="Arial"/>
                <w:sz w:val="16"/>
                <w:szCs w:val="16"/>
                <w:lang w:eastAsia="pt-BR"/>
              </w:rPr>
              <w:t>Ação judicial - ISS Paranacidade</w:t>
            </w:r>
          </w:p>
        </w:tc>
        <w:tc>
          <w:tcPr>
            <w:tcW w:w="1120" w:type="dxa"/>
            <w:tcBorders>
              <w:top w:val="nil"/>
              <w:left w:val="nil"/>
              <w:bottom w:val="single" w:sz="8" w:space="0" w:color="FFFFFF"/>
              <w:right w:val="single" w:sz="8" w:space="0" w:color="FFFFFF"/>
            </w:tcBorders>
            <w:shd w:val="clear" w:color="000000" w:fill="F2F2F2"/>
            <w:vAlign w:val="center"/>
            <w:hideMark/>
          </w:tcPr>
          <w:p w14:paraId="181A3773"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19.499</w:t>
            </w:r>
          </w:p>
        </w:tc>
        <w:tc>
          <w:tcPr>
            <w:tcW w:w="1275" w:type="dxa"/>
            <w:tcBorders>
              <w:top w:val="nil"/>
              <w:left w:val="nil"/>
              <w:bottom w:val="single" w:sz="8" w:space="0" w:color="FFFFFF"/>
              <w:right w:val="single" w:sz="8" w:space="0" w:color="FFFFFF"/>
            </w:tcBorders>
            <w:shd w:val="clear" w:color="000000" w:fill="F2F2F2"/>
            <w:vAlign w:val="center"/>
            <w:hideMark/>
          </w:tcPr>
          <w:p w14:paraId="40CDEC5A"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19.878</w:t>
            </w:r>
          </w:p>
        </w:tc>
        <w:tc>
          <w:tcPr>
            <w:tcW w:w="1417" w:type="dxa"/>
            <w:tcBorders>
              <w:top w:val="nil"/>
              <w:left w:val="nil"/>
              <w:bottom w:val="single" w:sz="8" w:space="0" w:color="FFFFFF"/>
              <w:right w:val="single" w:sz="8" w:space="0" w:color="FFFFFF"/>
            </w:tcBorders>
            <w:shd w:val="clear" w:color="000000" w:fill="F2F2F2"/>
            <w:vAlign w:val="center"/>
            <w:hideMark/>
          </w:tcPr>
          <w:p w14:paraId="36F10DAA"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166</w:t>
            </w:r>
          </w:p>
        </w:tc>
        <w:tc>
          <w:tcPr>
            <w:tcW w:w="1276" w:type="dxa"/>
            <w:tcBorders>
              <w:top w:val="nil"/>
              <w:left w:val="nil"/>
              <w:bottom w:val="single" w:sz="8" w:space="0" w:color="FFFFFF"/>
              <w:right w:val="single" w:sz="8" w:space="0" w:color="FFFFFF"/>
            </w:tcBorders>
            <w:shd w:val="clear" w:color="000000" w:fill="F2F2F2"/>
            <w:vAlign w:val="center"/>
            <w:hideMark/>
          </w:tcPr>
          <w:p w14:paraId="58A60BD9"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166</w:t>
            </w:r>
          </w:p>
        </w:tc>
      </w:tr>
      <w:tr w:rsidR="009E0813" w:rsidRPr="009E0813" w14:paraId="42F68318" w14:textId="77777777" w:rsidTr="009E0813">
        <w:trPr>
          <w:trHeight w:val="300"/>
        </w:trPr>
        <w:tc>
          <w:tcPr>
            <w:tcW w:w="5260" w:type="dxa"/>
            <w:tcBorders>
              <w:top w:val="nil"/>
              <w:left w:val="single" w:sz="8" w:space="0" w:color="FFFFFF"/>
              <w:bottom w:val="single" w:sz="8" w:space="0" w:color="FFFFFF"/>
              <w:right w:val="single" w:sz="8" w:space="0" w:color="FFFFFF"/>
            </w:tcBorders>
            <w:shd w:val="clear" w:color="000000" w:fill="A6A6A6"/>
            <w:vAlign w:val="center"/>
            <w:hideMark/>
          </w:tcPr>
          <w:p w14:paraId="1BE84319" w14:textId="77777777" w:rsidR="009E0813" w:rsidRPr="009E0813" w:rsidRDefault="009E0813" w:rsidP="009E0813">
            <w:pPr>
              <w:suppressAutoHyphens w:val="0"/>
              <w:jc w:val="both"/>
              <w:rPr>
                <w:rFonts w:ascii="Verdana" w:hAnsi="Verdana" w:cs="Arial"/>
                <w:b/>
                <w:bCs/>
                <w:sz w:val="16"/>
                <w:szCs w:val="16"/>
                <w:lang w:eastAsia="pt-BR"/>
              </w:rPr>
            </w:pPr>
            <w:r w:rsidRPr="009E0813">
              <w:rPr>
                <w:rFonts w:ascii="Verdana" w:hAnsi="Verdana" w:cs="Arial"/>
                <w:b/>
                <w:bCs/>
                <w:sz w:val="16"/>
                <w:szCs w:val="16"/>
                <w:lang w:eastAsia="pt-BR"/>
              </w:rPr>
              <w:t>Total</w:t>
            </w:r>
          </w:p>
        </w:tc>
        <w:tc>
          <w:tcPr>
            <w:tcW w:w="1120" w:type="dxa"/>
            <w:tcBorders>
              <w:top w:val="nil"/>
              <w:left w:val="nil"/>
              <w:bottom w:val="single" w:sz="8" w:space="0" w:color="FFFFFF"/>
              <w:right w:val="single" w:sz="8" w:space="0" w:color="FFFFFF"/>
            </w:tcBorders>
            <w:shd w:val="clear" w:color="000000" w:fill="A6A6A6"/>
            <w:vAlign w:val="center"/>
            <w:hideMark/>
          </w:tcPr>
          <w:p w14:paraId="3862E0A3" w14:textId="77777777" w:rsidR="009E0813" w:rsidRPr="009E0813" w:rsidRDefault="009E0813" w:rsidP="009E0813">
            <w:pPr>
              <w:suppressAutoHyphens w:val="0"/>
              <w:jc w:val="right"/>
              <w:rPr>
                <w:rFonts w:ascii="Verdana" w:hAnsi="Verdana" w:cs="Arial"/>
                <w:b/>
                <w:bCs/>
                <w:sz w:val="16"/>
                <w:szCs w:val="16"/>
                <w:lang w:eastAsia="pt-BR"/>
              </w:rPr>
            </w:pPr>
            <w:r w:rsidRPr="009E0813">
              <w:rPr>
                <w:rFonts w:ascii="Verdana" w:hAnsi="Verdana" w:cs="Arial"/>
                <w:b/>
                <w:bCs/>
                <w:sz w:val="16"/>
                <w:szCs w:val="16"/>
                <w:lang w:eastAsia="pt-BR"/>
              </w:rPr>
              <w:t>23.918</w:t>
            </w:r>
          </w:p>
        </w:tc>
        <w:tc>
          <w:tcPr>
            <w:tcW w:w="1275" w:type="dxa"/>
            <w:tcBorders>
              <w:top w:val="nil"/>
              <w:left w:val="nil"/>
              <w:bottom w:val="single" w:sz="8" w:space="0" w:color="FFFFFF"/>
              <w:right w:val="single" w:sz="8" w:space="0" w:color="FFFFFF"/>
            </w:tcBorders>
            <w:shd w:val="clear" w:color="000000" w:fill="A6A6A6"/>
            <w:vAlign w:val="center"/>
            <w:hideMark/>
          </w:tcPr>
          <w:p w14:paraId="44509CCA" w14:textId="77777777" w:rsidR="009E0813" w:rsidRPr="009E0813" w:rsidRDefault="009E0813" w:rsidP="009E0813">
            <w:pPr>
              <w:suppressAutoHyphens w:val="0"/>
              <w:jc w:val="right"/>
              <w:rPr>
                <w:rFonts w:ascii="Verdana" w:hAnsi="Verdana" w:cs="Arial"/>
                <w:b/>
                <w:bCs/>
                <w:sz w:val="16"/>
                <w:szCs w:val="16"/>
                <w:lang w:eastAsia="pt-BR"/>
              </w:rPr>
            </w:pPr>
            <w:r w:rsidRPr="009E0813">
              <w:rPr>
                <w:rFonts w:ascii="Verdana" w:hAnsi="Verdana" w:cs="Arial"/>
                <w:b/>
                <w:bCs/>
                <w:sz w:val="16"/>
                <w:szCs w:val="16"/>
                <w:lang w:eastAsia="pt-BR"/>
              </w:rPr>
              <w:t>28.436</w:t>
            </w:r>
          </w:p>
        </w:tc>
        <w:tc>
          <w:tcPr>
            <w:tcW w:w="1417" w:type="dxa"/>
            <w:tcBorders>
              <w:top w:val="nil"/>
              <w:left w:val="nil"/>
              <w:bottom w:val="single" w:sz="8" w:space="0" w:color="FFFFFF"/>
              <w:right w:val="single" w:sz="8" w:space="0" w:color="FFFFFF"/>
            </w:tcBorders>
            <w:shd w:val="clear" w:color="000000" w:fill="A6A6A6"/>
            <w:vAlign w:val="center"/>
            <w:hideMark/>
          </w:tcPr>
          <w:p w14:paraId="639BC779" w14:textId="77777777" w:rsidR="009E0813" w:rsidRPr="009E0813" w:rsidRDefault="009E0813" w:rsidP="009E0813">
            <w:pPr>
              <w:suppressAutoHyphens w:val="0"/>
              <w:jc w:val="right"/>
              <w:rPr>
                <w:rFonts w:ascii="Verdana" w:hAnsi="Verdana" w:cs="Arial"/>
                <w:b/>
                <w:bCs/>
                <w:sz w:val="16"/>
                <w:szCs w:val="16"/>
                <w:lang w:eastAsia="pt-BR"/>
              </w:rPr>
            </w:pPr>
            <w:r w:rsidRPr="009E0813">
              <w:rPr>
                <w:rFonts w:ascii="Verdana" w:hAnsi="Verdana" w:cs="Arial"/>
                <w:b/>
                <w:bCs/>
                <w:sz w:val="16"/>
                <w:szCs w:val="16"/>
                <w:lang w:eastAsia="pt-BR"/>
              </w:rPr>
              <w:t>11.798</w:t>
            </w:r>
          </w:p>
        </w:tc>
        <w:tc>
          <w:tcPr>
            <w:tcW w:w="1276" w:type="dxa"/>
            <w:tcBorders>
              <w:top w:val="nil"/>
              <w:left w:val="nil"/>
              <w:bottom w:val="single" w:sz="8" w:space="0" w:color="FFFFFF"/>
              <w:right w:val="single" w:sz="8" w:space="0" w:color="FFFFFF"/>
            </w:tcBorders>
            <w:shd w:val="clear" w:color="000000" w:fill="A6A6A6"/>
            <w:vAlign w:val="center"/>
            <w:hideMark/>
          </w:tcPr>
          <w:p w14:paraId="6A4061D8" w14:textId="77777777" w:rsidR="009E0813" w:rsidRPr="009E0813" w:rsidRDefault="009E0813" w:rsidP="009E0813">
            <w:pPr>
              <w:suppressAutoHyphens w:val="0"/>
              <w:jc w:val="right"/>
              <w:rPr>
                <w:rFonts w:ascii="Verdana" w:hAnsi="Verdana" w:cs="Arial"/>
                <w:b/>
                <w:bCs/>
                <w:sz w:val="16"/>
                <w:szCs w:val="16"/>
                <w:lang w:eastAsia="pt-BR"/>
              </w:rPr>
            </w:pPr>
            <w:r w:rsidRPr="009E0813">
              <w:rPr>
                <w:rFonts w:ascii="Verdana" w:hAnsi="Verdana" w:cs="Arial"/>
                <w:b/>
                <w:bCs/>
                <w:sz w:val="16"/>
                <w:szCs w:val="16"/>
                <w:lang w:eastAsia="pt-BR"/>
              </w:rPr>
              <w:t>1.531</w:t>
            </w:r>
          </w:p>
        </w:tc>
      </w:tr>
    </w:tbl>
    <w:p w14:paraId="7FA2DAB3" w14:textId="06101194" w:rsidR="008539FD" w:rsidRPr="007252B1" w:rsidRDefault="000B7AC2" w:rsidP="00B41588">
      <w:pPr>
        <w:pStyle w:val="PargrafodaLista"/>
        <w:numPr>
          <w:ilvl w:val="3"/>
          <w:numId w:val="76"/>
        </w:numPr>
        <w:ind w:left="426"/>
        <w:jc w:val="both"/>
        <w:rPr>
          <w:rFonts w:ascii="Verdana" w:hAnsi="Verdana"/>
          <w:sz w:val="16"/>
          <w:szCs w:val="16"/>
        </w:rPr>
      </w:pPr>
      <w:r w:rsidRPr="007252B1">
        <w:rPr>
          <w:rFonts w:ascii="Verdana" w:hAnsi="Verdana"/>
          <w:sz w:val="16"/>
          <w:szCs w:val="16"/>
        </w:rPr>
        <w:t xml:space="preserve">Em 2016, a sede utilizada pela Fomento Paraná foi transferida pelo BADEP ao Estado do Paraná, que cedeu salas no prédio de sua propriedade, sendo ressarcidos os gastos com condomínio. </w:t>
      </w:r>
      <w:r w:rsidR="00DC138D" w:rsidRPr="007252B1">
        <w:rPr>
          <w:rFonts w:ascii="Verdana" w:hAnsi="Verdana"/>
          <w:sz w:val="16"/>
          <w:szCs w:val="16"/>
        </w:rPr>
        <w:t>O montante relativo a ess</w:t>
      </w:r>
      <w:r w:rsidRPr="007252B1">
        <w:rPr>
          <w:rFonts w:ascii="Verdana" w:hAnsi="Verdana"/>
          <w:sz w:val="16"/>
          <w:szCs w:val="16"/>
        </w:rPr>
        <w:t xml:space="preserve">e ressarcimento </w:t>
      </w:r>
      <w:r w:rsidR="00DC138D" w:rsidRPr="007252B1">
        <w:rPr>
          <w:rFonts w:ascii="Verdana" w:hAnsi="Verdana"/>
          <w:sz w:val="16"/>
          <w:szCs w:val="16"/>
        </w:rPr>
        <w:t xml:space="preserve">foi registrado </w:t>
      </w:r>
      <w:r w:rsidRPr="007252B1">
        <w:rPr>
          <w:rFonts w:ascii="Verdana" w:hAnsi="Verdana"/>
          <w:sz w:val="16"/>
          <w:szCs w:val="16"/>
        </w:rPr>
        <w:t>até junho de 2018, quando a Fomento Paraná passou a fazer u</w:t>
      </w:r>
      <w:r w:rsidR="00DC138D" w:rsidRPr="007252B1">
        <w:rPr>
          <w:rFonts w:ascii="Verdana" w:hAnsi="Verdana"/>
          <w:sz w:val="16"/>
          <w:szCs w:val="16"/>
        </w:rPr>
        <w:t>so de nova sede</w:t>
      </w:r>
      <w:r w:rsidR="00660B9E" w:rsidRPr="007252B1">
        <w:rPr>
          <w:rFonts w:ascii="Verdana" w:hAnsi="Verdana"/>
          <w:sz w:val="16"/>
          <w:szCs w:val="16"/>
        </w:rPr>
        <w:t>, mediante locação</w:t>
      </w:r>
      <w:r w:rsidR="00B82254" w:rsidRPr="007252B1">
        <w:rPr>
          <w:rFonts w:ascii="Verdana" w:hAnsi="Verdana"/>
          <w:sz w:val="16"/>
          <w:szCs w:val="16"/>
        </w:rPr>
        <w:t xml:space="preserve">, e </w:t>
      </w:r>
      <w:r w:rsidR="007A434D" w:rsidRPr="007252B1">
        <w:rPr>
          <w:rFonts w:ascii="Verdana" w:hAnsi="Verdana"/>
          <w:sz w:val="16"/>
          <w:szCs w:val="16"/>
        </w:rPr>
        <w:t>sua liquidação depende</w:t>
      </w:r>
      <w:r w:rsidR="00B82254" w:rsidRPr="007252B1">
        <w:rPr>
          <w:rFonts w:ascii="Verdana" w:hAnsi="Verdana"/>
          <w:sz w:val="16"/>
          <w:szCs w:val="16"/>
        </w:rPr>
        <w:t xml:space="preserve"> </w:t>
      </w:r>
      <w:r w:rsidR="00004D4A" w:rsidRPr="007252B1">
        <w:rPr>
          <w:rFonts w:ascii="Verdana" w:hAnsi="Verdana"/>
          <w:sz w:val="16"/>
          <w:szCs w:val="16"/>
        </w:rPr>
        <w:t xml:space="preserve">de </w:t>
      </w:r>
      <w:r w:rsidR="007A434D" w:rsidRPr="007252B1">
        <w:rPr>
          <w:rFonts w:ascii="Verdana" w:hAnsi="Verdana"/>
          <w:sz w:val="16"/>
          <w:szCs w:val="16"/>
        </w:rPr>
        <w:t>encontro de contas entre Estado do Paraná e Fomento Paraná.</w:t>
      </w:r>
    </w:p>
    <w:p w14:paraId="22593167" w14:textId="5A21BF04" w:rsidR="009E0813" w:rsidRDefault="009E0813" w:rsidP="00D54963">
      <w:pPr>
        <w:pStyle w:val="1TtuloprincipalDF"/>
        <w:numPr>
          <w:ilvl w:val="0"/>
          <w:numId w:val="0"/>
        </w:numPr>
        <w:jc w:val="both"/>
        <w:outlineLvl w:val="9"/>
        <w:rPr>
          <w:rFonts w:ascii="Verdana" w:eastAsia="Times New Roman" w:hAnsi="Verdana" w:cs="Arial"/>
          <w:b w:val="0"/>
          <w:sz w:val="14"/>
          <w:szCs w:val="14"/>
          <w:lang w:val="pt-BR" w:eastAsia="ar-SA"/>
        </w:rPr>
      </w:pPr>
    </w:p>
    <w:tbl>
      <w:tblPr>
        <w:tblW w:w="10348" w:type="dxa"/>
        <w:tblInd w:w="70" w:type="dxa"/>
        <w:tblCellMar>
          <w:left w:w="70" w:type="dxa"/>
          <w:right w:w="70" w:type="dxa"/>
        </w:tblCellMar>
        <w:tblLook w:val="04A0" w:firstRow="1" w:lastRow="0" w:firstColumn="1" w:lastColumn="0" w:noHBand="0" w:noVBand="1"/>
      </w:tblPr>
      <w:tblGrid>
        <w:gridCol w:w="5260"/>
        <w:gridCol w:w="1120"/>
        <w:gridCol w:w="1275"/>
        <w:gridCol w:w="1417"/>
        <w:gridCol w:w="1276"/>
      </w:tblGrid>
      <w:tr w:rsidR="009E0813" w:rsidRPr="009E0813" w14:paraId="34401F47" w14:textId="77777777" w:rsidTr="009E0813">
        <w:trPr>
          <w:trHeight w:val="450"/>
        </w:trPr>
        <w:tc>
          <w:tcPr>
            <w:tcW w:w="5260" w:type="dxa"/>
            <w:tcBorders>
              <w:top w:val="nil"/>
              <w:left w:val="nil"/>
              <w:bottom w:val="single" w:sz="8" w:space="0" w:color="FFFFFF"/>
              <w:right w:val="nil"/>
            </w:tcBorders>
            <w:shd w:val="clear" w:color="000000" w:fill="A6A6A6"/>
            <w:vAlign w:val="center"/>
            <w:hideMark/>
          </w:tcPr>
          <w:p w14:paraId="52C9003A" w14:textId="77777777" w:rsidR="009E0813" w:rsidRPr="009E0813" w:rsidRDefault="009E0813" w:rsidP="009E0813">
            <w:pPr>
              <w:suppressAutoHyphens w:val="0"/>
              <w:jc w:val="center"/>
              <w:rPr>
                <w:rFonts w:ascii="Verdana" w:hAnsi="Verdana" w:cs="Arial"/>
                <w:b/>
                <w:bCs/>
                <w:sz w:val="16"/>
                <w:szCs w:val="16"/>
                <w:lang w:eastAsia="pt-BR"/>
              </w:rPr>
            </w:pPr>
            <w:r w:rsidRPr="009E0813">
              <w:rPr>
                <w:rFonts w:ascii="Verdana" w:hAnsi="Verdana" w:cs="Arial"/>
                <w:b/>
                <w:bCs/>
                <w:sz w:val="16"/>
                <w:szCs w:val="16"/>
                <w:lang w:eastAsia="pt-BR"/>
              </w:rPr>
              <w:t> </w:t>
            </w:r>
          </w:p>
        </w:tc>
        <w:tc>
          <w:tcPr>
            <w:tcW w:w="2395" w:type="dxa"/>
            <w:gridSpan w:val="2"/>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41A99AD" w14:textId="77777777" w:rsidR="009E0813" w:rsidRPr="009E0813" w:rsidRDefault="009E0813" w:rsidP="009E0813">
            <w:pPr>
              <w:suppressAutoHyphens w:val="0"/>
              <w:jc w:val="center"/>
              <w:rPr>
                <w:rFonts w:ascii="Verdana" w:hAnsi="Verdana" w:cs="Arial"/>
                <w:b/>
                <w:bCs/>
                <w:sz w:val="16"/>
                <w:szCs w:val="16"/>
                <w:lang w:eastAsia="pt-BR"/>
              </w:rPr>
            </w:pPr>
            <w:r w:rsidRPr="009E0813">
              <w:rPr>
                <w:rFonts w:ascii="Verdana" w:hAnsi="Verdana" w:cs="Arial"/>
                <w:b/>
                <w:bCs/>
                <w:sz w:val="16"/>
                <w:szCs w:val="16"/>
                <w:lang w:eastAsia="pt-BR"/>
              </w:rPr>
              <w:t>31/12/2020</w:t>
            </w:r>
          </w:p>
        </w:tc>
        <w:tc>
          <w:tcPr>
            <w:tcW w:w="2693"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0B8624D8" w14:textId="77777777" w:rsidR="009E0813" w:rsidRPr="009E0813" w:rsidRDefault="009E0813" w:rsidP="009E0813">
            <w:pPr>
              <w:suppressAutoHyphens w:val="0"/>
              <w:jc w:val="center"/>
              <w:rPr>
                <w:rFonts w:ascii="Verdana" w:hAnsi="Verdana" w:cs="Arial"/>
                <w:b/>
                <w:bCs/>
                <w:sz w:val="16"/>
                <w:szCs w:val="16"/>
                <w:lang w:eastAsia="pt-BR"/>
              </w:rPr>
            </w:pPr>
            <w:r w:rsidRPr="009E0813">
              <w:rPr>
                <w:rFonts w:ascii="Verdana" w:hAnsi="Verdana" w:cs="Arial"/>
                <w:b/>
                <w:bCs/>
                <w:sz w:val="16"/>
                <w:szCs w:val="16"/>
                <w:lang w:eastAsia="pt-BR"/>
              </w:rPr>
              <w:t>01/01/2020 a 30/06/2020</w:t>
            </w:r>
          </w:p>
        </w:tc>
      </w:tr>
      <w:tr w:rsidR="009E0813" w:rsidRPr="009E0813" w14:paraId="17B7D8E5" w14:textId="77777777" w:rsidTr="009E0813">
        <w:trPr>
          <w:trHeight w:val="300"/>
        </w:trPr>
        <w:tc>
          <w:tcPr>
            <w:tcW w:w="5260" w:type="dxa"/>
            <w:tcBorders>
              <w:top w:val="nil"/>
              <w:left w:val="single" w:sz="8" w:space="0" w:color="FFFFFF"/>
              <w:bottom w:val="single" w:sz="8" w:space="0" w:color="FFFFFF"/>
              <w:right w:val="single" w:sz="8" w:space="0" w:color="FFFFFF"/>
            </w:tcBorders>
            <w:shd w:val="clear" w:color="000000" w:fill="A6A6A6"/>
            <w:vAlign w:val="center"/>
            <w:hideMark/>
          </w:tcPr>
          <w:p w14:paraId="1AFCB219" w14:textId="77777777" w:rsidR="009E0813" w:rsidRPr="009E0813" w:rsidRDefault="009E0813" w:rsidP="009E0813">
            <w:pPr>
              <w:suppressAutoHyphens w:val="0"/>
              <w:jc w:val="center"/>
              <w:rPr>
                <w:rFonts w:ascii="Verdana" w:hAnsi="Verdana" w:cs="Arial"/>
                <w:b/>
                <w:bCs/>
                <w:sz w:val="16"/>
                <w:szCs w:val="16"/>
                <w:lang w:eastAsia="pt-BR"/>
              </w:rPr>
            </w:pPr>
            <w:r w:rsidRPr="009E0813">
              <w:rPr>
                <w:rFonts w:ascii="Verdana" w:hAnsi="Verdana" w:cs="Arial"/>
                <w:b/>
                <w:bCs/>
                <w:sz w:val="16"/>
                <w:szCs w:val="16"/>
                <w:lang w:eastAsia="pt-BR"/>
              </w:rPr>
              <w:t> </w:t>
            </w:r>
          </w:p>
        </w:tc>
        <w:tc>
          <w:tcPr>
            <w:tcW w:w="1120" w:type="dxa"/>
            <w:tcBorders>
              <w:top w:val="nil"/>
              <w:left w:val="nil"/>
              <w:bottom w:val="single" w:sz="8" w:space="0" w:color="FFFFFF"/>
              <w:right w:val="single" w:sz="8" w:space="0" w:color="FFFFFF"/>
            </w:tcBorders>
            <w:shd w:val="clear" w:color="000000" w:fill="A6A6A6"/>
            <w:vAlign w:val="center"/>
            <w:hideMark/>
          </w:tcPr>
          <w:p w14:paraId="6B49319C" w14:textId="77777777" w:rsidR="009E0813" w:rsidRPr="009E0813" w:rsidRDefault="009E0813" w:rsidP="009E0813">
            <w:pPr>
              <w:suppressAutoHyphens w:val="0"/>
              <w:jc w:val="center"/>
              <w:rPr>
                <w:rFonts w:ascii="Verdana" w:hAnsi="Verdana" w:cs="Arial"/>
                <w:b/>
                <w:bCs/>
                <w:sz w:val="16"/>
                <w:szCs w:val="16"/>
                <w:lang w:eastAsia="pt-BR"/>
              </w:rPr>
            </w:pPr>
            <w:r w:rsidRPr="009E0813">
              <w:rPr>
                <w:rFonts w:ascii="Verdana" w:hAnsi="Verdana" w:cs="Arial"/>
                <w:b/>
                <w:bCs/>
                <w:sz w:val="16"/>
                <w:szCs w:val="16"/>
                <w:lang w:eastAsia="pt-BR"/>
              </w:rPr>
              <w:t>Ativo</w:t>
            </w:r>
          </w:p>
        </w:tc>
        <w:tc>
          <w:tcPr>
            <w:tcW w:w="1275" w:type="dxa"/>
            <w:tcBorders>
              <w:top w:val="nil"/>
              <w:left w:val="nil"/>
              <w:bottom w:val="single" w:sz="8" w:space="0" w:color="FFFFFF"/>
              <w:right w:val="single" w:sz="8" w:space="0" w:color="FFFFFF"/>
            </w:tcBorders>
            <w:shd w:val="clear" w:color="000000" w:fill="A6A6A6"/>
            <w:vAlign w:val="center"/>
            <w:hideMark/>
          </w:tcPr>
          <w:p w14:paraId="72012747" w14:textId="77777777" w:rsidR="009E0813" w:rsidRPr="009E0813" w:rsidRDefault="009E0813" w:rsidP="009E0813">
            <w:pPr>
              <w:suppressAutoHyphens w:val="0"/>
              <w:jc w:val="center"/>
              <w:rPr>
                <w:rFonts w:ascii="Verdana" w:hAnsi="Verdana" w:cs="Arial"/>
                <w:b/>
                <w:bCs/>
                <w:sz w:val="16"/>
                <w:szCs w:val="16"/>
                <w:lang w:eastAsia="pt-BR"/>
              </w:rPr>
            </w:pPr>
            <w:r w:rsidRPr="009E0813">
              <w:rPr>
                <w:rFonts w:ascii="Verdana" w:hAnsi="Verdana" w:cs="Arial"/>
                <w:b/>
                <w:bCs/>
                <w:sz w:val="16"/>
                <w:szCs w:val="16"/>
                <w:lang w:eastAsia="pt-BR"/>
              </w:rPr>
              <w:t>Passivo</w:t>
            </w:r>
          </w:p>
        </w:tc>
        <w:tc>
          <w:tcPr>
            <w:tcW w:w="1417" w:type="dxa"/>
            <w:tcBorders>
              <w:top w:val="nil"/>
              <w:left w:val="nil"/>
              <w:bottom w:val="single" w:sz="8" w:space="0" w:color="FFFFFF"/>
              <w:right w:val="single" w:sz="8" w:space="0" w:color="FFFFFF"/>
            </w:tcBorders>
            <w:shd w:val="clear" w:color="000000" w:fill="A6A6A6"/>
            <w:vAlign w:val="center"/>
            <w:hideMark/>
          </w:tcPr>
          <w:p w14:paraId="314CC781" w14:textId="77777777" w:rsidR="009E0813" w:rsidRPr="009E0813" w:rsidRDefault="009E0813" w:rsidP="009E0813">
            <w:pPr>
              <w:suppressAutoHyphens w:val="0"/>
              <w:jc w:val="center"/>
              <w:rPr>
                <w:rFonts w:ascii="Verdana" w:hAnsi="Verdana" w:cs="Arial"/>
                <w:b/>
                <w:bCs/>
                <w:sz w:val="16"/>
                <w:szCs w:val="16"/>
                <w:lang w:eastAsia="pt-BR"/>
              </w:rPr>
            </w:pPr>
            <w:r w:rsidRPr="009E0813">
              <w:rPr>
                <w:rFonts w:ascii="Verdana" w:hAnsi="Verdana" w:cs="Arial"/>
                <w:b/>
                <w:bCs/>
                <w:sz w:val="16"/>
                <w:szCs w:val="16"/>
                <w:lang w:eastAsia="pt-BR"/>
              </w:rPr>
              <w:t>Despesas</w:t>
            </w:r>
          </w:p>
        </w:tc>
        <w:tc>
          <w:tcPr>
            <w:tcW w:w="1276" w:type="dxa"/>
            <w:tcBorders>
              <w:top w:val="nil"/>
              <w:left w:val="nil"/>
              <w:bottom w:val="single" w:sz="8" w:space="0" w:color="FFFFFF"/>
              <w:right w:val="single" w:sz="8" w:space="0" w:color="FFFFFF"/>
            </w:tcBorders>
            <w:shd w:val="clear" w:color="000000" w:fill="A6A6A6"/>
            <w:vAlign w:val="center"/>
            <w:hideMark/>
          </w:tcPr>
          <w:p w14:paraId="698E6B50" w14:textId="77777777" w:rsidR="009E0813" w:rsidRPr="009E0813" w:rsidRDefault="009E0813" w:rsidP="009E0813">
            <w:pPr>
              <w:suppressAutoHyphens w:val="0"/>
              <w:jc w:val="center"/>
              <w:rPr>
                <w:rFonts w:ascii="Verdana" w:hAnsi="Verdana" w:cs="Arial"/>
                <w:b/>
                <w:bCs/>
                <w:sz w:val="16"/>
                <w:szCs w:val="16"/>
                <w:lang w:eastAsia="pt-BR"/>
              </w:rPr>
            </w:pPr>
            <w:r w:rsidRPr="009E0813">
              <w:rPr>
                <w:rFonts w:ascii="Verdana" w:hAnsi="Verdana" w:cs="Arial"/>
                <w:b/>
                <w:bCs/>
                <w:sz w:val="16"/>
                <w:szCs w:val="16"/>
                <w:lang w:eastAsia="pt-BR"/>
              </w:rPr>
              <w:t>Receita</w:t>
            </w:r>
          </w:p>
        </w:tc>
      </w:tr>
      <w:tr w:rsidR="009E0813" w:rsidRPr="009E0813" w14:paraId="1ADE005F" w14:textId="77777777" w:rsidTr="009E0813">
        <w:trPr>
          <w:trHeight w:val="300"/>
        </w:trPr>
        <w:tc>
          <w:tcPr>
            <w:tcW w:w="5260" w:type="dxa"/>
            <w:tcBorders>
              <w:top w:val="nil"/>
              <w:left w:val="single" w:sz="8" w:space="0" w:color="FFFFFF"/>
              <w:bottom w:val="single" w:sz="8" w:space="0" w:color="FFFFFF"/>
              <w:right w:val="single" w:sz="8" w:space="0" w:color="FFFFFF"/>
            </w:tcBorders>
            <w:shd w:val="clear" w:color="000000" w:fill="F2F2F2"/>
            <w:vAlign w:val="center"/>
            <w:hideMark/>
          </w:tcPr>
          <w:p w14:paraId="03089433" w14:textId="77777777" w:rsidR="009E0813" w:rsidRPr="009E0813" w:rsidRDefault="009E0813" w:rsidP="009E0813">
            <w:pPr>
              <w:suppressAutoHyphens w:val="0"/>
              <w:jc w:val="both"/>
              <w:rPr>
                <w:rFonts w:ascii="Verdana" w:hAnsi="Verdana" w:cs="Arial"/>
                <w:sz w:val="16"/>
                <w:szCs w:val="16"/>
                <w:lang w:eastAsia="pt-BR"/>
              </w:rPr>
            </w:pPr>
            <w:r w:rsidRPr="009E0813">
              <w:rPr>
                <w:rFonts w:ascii="Verdana" w:hAnsi="Verdana" w:cs="Arial"/>
                <w:sz w:val="16"/>
                <w:szCs w:val="16"/>
                <w:lang w:eastAsia="pt-BR"/>
              </w:rPr>
              <w:t xml:space="preserve">Juros sobre o capital próprio - Estado do Paraná </w:t>
            </w:r>
          </w:p>
        </w:tc>
        <w:tc>
          <w:tcPr>
            <w:tcW w:w="1120" w:type="dxa"/>
            <w:tcBorders>
              <w:top w:val="nil"/>
              <w:left w:val="nil"/>
              <w:bottom w:val="single" w:sz="8" w:space="0" w:color="FFFFFF"/>
              <w:right w:val="single" w:sz="8" w:space="0" w:color="FFFFFF"/>
            </w:tcBorders>
            <w:shd w:val="clear" w:color="000000" w:fill="F2F2F2"/>
            <w:vAlign w:val="center"/>
            <w:hideMark/>
          </w:tcPr>
          <w:p w14:paraId="7B2A152E"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275" w:type="dxa"/>
            <w:tcBorders>
              <w:top w:val="nil"/>
              <w:left w:val="nil"/>
              <w:bottom w:val="single" w:sz="8" w:space="0" w:color="FFFFFF"/>
              <w:right w:val="single" w:sz="8" w:space="0" w:color="FFFFFF"/>
            </w:tcBorders>
            <w:shd w:val="clear" w:color="000000" w:fill="F2F2F2"/>
            <w:vAlign w:val="center"/>
            <w:hideMark/>
          </w:tcPr>
          <w:p w14:paraId="187B8FCF"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11.934</w:t>
            </w:r>
          </w:p>
        </w:tc>
        <w:tc>
          <w:tcPr>
            <w:tcW w:w="1417" w:type="dxa"/>
            <w:tcBorders>
              <w:top w:val="nil"/>
              <w:left w:val="nil"/>
              <w:bottom w:val="single" w:sz="8" w:space="0" w:color="FFFFFF"/>
              <w:right w:val="single" w:sz="8" w:space="0" w:color="FFFFFF"/>
            </w:tcBorders>
            <w:shd w:val="clear" w:color="000000" w:fill="F2F2F2"/>
            <w:vAlign w:val="center"/>
            <w:hideMark/>
          </w:tcPr>
          <w:p w14:paraId="5748B99C"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276" w:type="dxa"/>
            <w:tcBorders>
              <w:top w:val="nil"/>
              <w:left w:val="nil"/>
              <w:bottom w:val="single" w:sz="8" w:space="0" w:color="FFFFFF"/>
              <w:right w:val="single" w:sz="8" w:space="0" w:color="FFFFFF"/>
            </w:tcBorders>
            <w:shd w:val="clear" w:color="000000" w:fill="F2F2F2"/>
            <w:vAlign w:val="center"/>
            <w:hideMark/>
          </w:tcPr>
          <w:p w14:paraId="1C058578"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r>
      <w:tr w:rsidR="009E0813" w:rsidRPr="009E0813" w14:paraId="793CAA9E" w14:textId="77777777" w:rsidTr="009E0813">
        <w:trPr>
          <w:trHeight w:val="300"/>
        </w:trPr>
        <w:tc>
          <w:tcPr>
            <w:tcW w:w="5260" w:type="dxa"/>
            <w:tcBorders>
              <w:top w:val="nil"/>
              <w:left w:val="single" w:sz="8" w:space="0" w:color="FFFFFF"/>
              <w:bottom w:val="single" w:sz="8" w:space="0" w:color="FFFFFF"/>
              <w:right w:val="single" w:sz="8" w:space="0" w:color="FFFFFF"/>
            </w:tcBorders>
            <w:shd w:val="clear" w:color="000000" w:fill="F2F2F2"/>
            <w:vAlign w:val="center"/>
            <w:hideMark/>
          </w:tcPr>
          <w:p w14:paraId="51C103B1" w14:textId="77777777" w:rsidR="009E0813" w:rsidRPr="009E0813" w:rsidRDefault="009E0813" w:rsidP="009E0813">
            <w:pPr>
              <w:suppressAutoHyphens w:val="0"/>
              <w:jc w:val="both"/>
              <w:rPr>
                <w:rFonts w:ascii="Verdana" w:hAnsi="Verdana" w:cs="Arial"/>
                <w:sz w:val="16"/>
                <w:szCs w:val="16"/>
                <w:lang w:eastAsia="pt-BR"/>
              </w:rPr>
            </w:pPr>
            <w:r w:rsidRPr="009E0813">
              <w:rPr>
                <w:rFonts w:ascii="Verdana" w:hAnsi="Verdana" w:cs="Arial"/>
                <w:sz w:val="16"/>
                <w:szCs w:val="16"/>
                <w:lang w:eastAsia="pt-BR"/>
              </w:rPr>
              <w:t>Juros sobre o capital próprio - CELEPAR</w:t>
            </w:r>
          </w:p>
        </w:tc>
        <w:tc>
          <w:tcPr>
            <w:tcW w:w="1120" w:type="dxa"/>
            <w:tcBorders>
              <w:top w:val="nil"/>
              <w:left w:val="nil"/>
              <w:bottom w:val="single" w:sz="8" w:space="0" w:color="FFFFFF"/>
              <w:right w:val="single" w:sz="8" w:space="0" w:color="FFFFFF"/>
            </w:tcBorders>
            <w:shd w:val="clear" w:color="000000" w:fill="F2F2F2"/>
            <w:vAlign w:val="center"/>
            <w:hideMark/>
          </w:tcPr>
          <w:p w14:paraId="74B78C91"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275" w:type="dxa"/>
            <w:tcBorders>
              <w:top w:val="nil"/>
              <w:left w:val="nil"/>
              <w:bottom w:val="single" w:sz="8" w:space="0" w:color="FFFFFF"/>
              <w:right w:val="single" w:sz="8" w:space="0" w:color="FFFFFF"/>
            </w:tcBorders>
            <w:shd w:val="clear" w:color="000000" w:fill="F2F2F2"/>
            <w:vAlign w:val="center"/>
            <w:hideMark/>
          </w:tcPr>
          <w:p w14:paraId="40988CC3"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2</w:t>
            </w:r>
          </w:p>
        </w:tc>
        <w:tc>
          <w:tcPr>
            <w:tcW w:w="1417" w:type="dxa"/>
            <w:tcBorders>
              <w:top w:val="nil"/>
              <w:left w:val="nil"/>
              <w:bottom w:val="single" w:sz="8" w:space="0" w:color="FFFFFF"/>
              <w:right w:val="single" w:sz="8" w:space="0" w:color="FFFFFF"/>
            </w:tcBorders>
            <w:shd w:val="clear" w:color="000000" w:fill="F2F2F2"/>
            <w:vAlign w:val="center"/>
            <w:hideMark/>
          </w:tcPr>
          <w:p w14:paraId="375CF8DF"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276" w:type="dxa"/>
            <w:tcBorders>
              <w:top w:val="nil"/>
              <w:left w:val="nil"/>
              <w:bottom w:val="single" w:sz="8" w:space="0" w:color="FFFFFF"/>
              <w:right w:val="single" w:sz="8" w:space="0" w:color="FFFFFF"/>
            </w:tcBorders>
            <w:shd w:val="clear" w:color="000000" w:fill="F2F2F2"/>
            <w:vAlign w:val="center"/>
            <w:hideMark/>
          </w:tcPr>
          <w:p w14:paraId="04C4494C"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r>
      <w:tr w:rsidR="009E0813" w:rsidRPr="009E0813" w14:paraId="26B7C45C" w14:textId="77777777" w:rsidTr="009E0813">
        <w:trPr>
          <w:trHeight w:val="300"/>
        </w:trPr>
        <w:tc>
          <w:tcPr>
            <w:tcW w:w="5260" w:type="dxa"/>
            <w:tcBorders>
              <w:top w:val="nil"/>
              <w:left w:val="single" w:sz="8" w:space="0" w:color="FFFFFF"/>
              <w:bottom w:val="single" w:sz="8" w:space="0" w:color="FFFFFF"/>
              <w:right w:val="single" w:sz="8" w:space="0" w:color="FFFFFF"/>
            </w:tcBorders>
            <w:shd w:val="clear" w:color="000000" w:fill="F2F2F2"/>
            <w:vAlign w:val="center"/>
            <w:hideMark/>
          </w:tcPr>
          <w:p w14:paraId="276A7094" w14:textId="77777777" w:rsidR="009E0813" w:rsidRPr="009E0813" w:rsidRDefault="009E0813" w:rsidP="009E0813">
            <w:pPr>
              <w:suppressAutoHyphens w:val="0"/>
              <w:jc w:val="both"/>
              <w:rPr>
                <w:rFonts w:ascii="Verdana" w:hAnsi="Verdana" w:cs="Arial"/>
                <w:sz w:val="16"/>
                <w:szCs w:val="16"/>
                <w:lang w:eastAsia="pt-BR"/>
              </w:rPr>
            </w:pPr>
            <w:r w:rsidRPr="009E0813">
              <w:rPr>
                <w:rFonts w:ascii="Verdana" w:hAnsi="Verdana" w:cs="Arial"/>
                <w:sz w:val="16"/>
                <w:szCs w:val="16"/>
                <w:lang w:eastAsia="pt-BR"/>
              </w:rPr>
              <w:t>Remuneração do pessoal chave da administração</w:t>
            </w:r>
          </w:p>
        </w:tc>
        <w:tc>
          <w:tcPr>
            <w:tcW w:w="1120" w:type="dxa"/>
            <w:tcBorders>
              <w:top w:val="nil"/>
              <w:left w:val="nil"/>
              <w:bottom w:val="single" w:sz="8" w:space="0" w:color="FFFFFF"/>
              <w:right w:val="single" w:sz="8" w:space="0" w:color="FFFFFF"/>
            </w:tcBorders>
            <w:shd w:val="clear" w:color="000000" w:fill="F2F2F2"/>
            <w:vAlign w:val="center"/>
            <w:hideMark/>
          </w:tcPr>
          <w:p w14:paraId="396D96F0"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275" w:type="dxa"/>
            <w:tcBorders>
              <w:top w:val="nil"/>
              <w:left w:val="nil"/>
              <w:bottom w:val="single" w:sz="8" w:space="0" w:color="FFFFFF"/>
              <w:right w:val="single" w:sz="8" w:space="0" w:color="FFFFFF"/>
            </w:tcBorders>
            <w:shd w:val="clear" w:color="000000" w:fill="F2F2F2"/>
            <w:vAlign w:val="center"/>
            <w:hideMark/>
          </w:tcPr>
          <w:p w14:paraId="3C443F5E"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417" w:type="dxa"/>
            <w:tcBorders>
              <w:top w:val="nil"/>
              <w:left w:val="nil"/>
              <w:bottom w:val="single" w:sz="8" w:space="0" w:color="FFFFFF"/>
              <w:right w:val="single" w:sz="8" w:space="0" w:color="FFFFFF"/>
            </w:tcBorders>
            <w:shd w:val="clear" w:color="000000" w:fill="F2F2F2"/>
            <w:vAlign w:val="center"/>
            <w:hideMark/>
          </w:tcPr>
          <w:p w14:paraId="213FCC3F"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1.988</w:t>
            </w:r>
          </w:p>
        </w:tc>
        <w:tc>
          <w:tcPr>
            <w:tcW w:w="1276" w:type="dxa"/>
            <w:tcBorders>
              <w:top w:val="nil"/>
              <w:left w:val="nil"/>
              <w:bottom w:val="single" w:sz="8" w:space="0" w:color="FFFFFF"/>
              <w:right w:val="single" w:sz="8" w:space="0" w:color="FFFFFF"/>
            </w:tcBorders>
            <w:shd w:val="clear" w:color="000000" w:fill="F2F2F2"/>
            <w:vAlign w:val="center"/>
            <w:hideMark/>
          </w:tcPr>
          <w:p w14:paraId="278B5139"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r>
      <w:tr w:rsidR="009E0813" w:rsidRPr="009E0813" w14:paraId="20CC73F0" w14:textId="77777777" w:rsidTr="009E0813">
        <w:trPr>
          <w:trHeight w:val="300"/>
        </w:trPr>
        <w:tc>
          <w:tcPr>
            <w:tcW w:w="5260" w:type="dxa"/>
            <w:tcBorders>
              <w:top w:val="nil"/>
              <w:left w:val="single" w:sz="8" w:space="0" w:color="FFFFFF"/>
              <w:bottom w:val="single" w:sz="8" w:space="0" w:color="FFFFFF"/>
              <w:right w:val="single" w:sz="8" w:space="0" w:color="FFFFFF"/>
            </w:tcBorders>
            <w:shd w:val="clear" w:color="000000" w:fill="F2F2F2"/>
            <w:vAlign w:val="center"/>
            <w:hideMark/>
          </w:tcPr>
          <w:p w14:paraId="72F4D04A" w14:textId="77777777" w:rsidR="009E0813" w:rsidRPr="009E0813" w:rsidRDefault="009E0813" w:rsidP="009E0813">
            <w:pPr>
              <w:suppressAutoHyphens w:val="0"/>
              <w:jc w:val="both"/>
              <w:rPr>
                <w:rFonts w:ascii="Verdana" w:hAnsi="Verdana" w:cs="Arial"/>
                <w:sz w:val="16"/>
                <w:szCs w:val="16"/>
                <w:lang w:eastAsia="pt-BR"/>
              </w:rPr>
            </w:pPr>
            <w:r w:rsidRPr="009E0813">
              <w:rPr>
                <w:rFonts w:ascii="Verdana" w:hAnsi="Verdana" w:cs="Arial"/>
                <w:sz w:val="16"/>
                <w:szCs w:val="16"/>
                <w:lang w:eastAsia="pt-BR"/>
              </w:rPr>
              <w:t>Gestão de fundos, carteira de Ativos e agente financeiro</w:t>
            </w:r>
          </w:p>
        </w:tc>
        <w:tc>
          <w:tcPr>
            <w:tcW w:w="1120" w:type="dxa"/>
            <w:tcBorders>
              <w:top w:val="nil"/>
              <w:left w:val="nil"/>
              <w:bottom w:val="single" w:sz="8" w:space="0" w:color="FFFFFF"/>
              <w:right w:val="single" w:sz="8" w:space="0" w:color="FFFFFF"/>
            </w:tcBorders>
            <w:shd w:val="clear" w:color="000000" w:fill="F2F2F2"/>
            <w:vAlign w:val="center"/>
            <w:hideMark/>
          </w:tcPr>
          <w:p w14:paraId="34E7A30A"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4.203</w:t>
            </w:r>
          </w:p>
        </w:tc>
        <w:tc>
          <w:tcPr>
            <w:tcW w:w="1275" w:type="dxa"/>
            <w:tcBorders>
              <w:top w:val="nil"/>
              <w:left w:val="nil"/>
              <w:bottom w:val="single" w:sz="8" w:space="0" w:color="FFFFFF"/>
              <w:right w:val="single" w:sz="8" w:space="0" w:color="FFFFFF"/>
            </w:tcBorders>
            <w:shd w:val="clear" w:color="000000" w:fill="F2F2F2"/>
            <w:vAlign w:val="center"/>
            <w:hideMark/>
          </w:tcPr>
          <w:p w14:paraId="35668FB9"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417" w:type="dxa"/>
            <w:tcBorders>
              <w:top w:val="nil"/>
              <w:left w:val="nil"/>
              <w:bottom w:val="single" w:sz="8" w:space="0" w:color="FFFFFF"/>
              <w:right w:val="single" w:sz="8" w:space="0" w:color="FFFFFF"/>
            </w:tcBorders>
            <w:shd w:val="clear" w:color="000000" w:fill="F2F2F2"/>
            <w:vAlign w:val="center"/>
            <w:hideMark/>
          </w:tcPr>
          <w:p w14:paraId="3AA484EC"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276" w:type="dxa"/>
            <w:tcBorders>
              <w:top w:val="nil"/>
              <w:left w:val="nil"/>
              <w:bottom w:val="single" w:sz="8" w:space="0" w:color="FFFFFF"/>
              <w:right w:val="single" w:sz="8" w:space="0" w:color="FFFFFF"/>
            </w:tcBorders>
            <w:shd w:val="clear" w:color="000000" w:fill="F2F2F2"/>
            <w:vAlign w:val="center"/>
            <w:hideMark/>
          </w:tcPr>
          <w:p w14:paraId="548C2DF8"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684</w:t>
            </w:r>
          </w:p>
        </w:tc>
      </w:tr>
      <w:tr w:rsidR="009E0813" w:rsidRPr="009E0813" w14:paraId="4157BB01" w14:textId="77777777" w:rsidTr="009E0813">
        <w:trPr>
          <w:trHeight w:val="300"/>
        </w:trPr>
        <w:tc>
          <w:tcPr>
            <w:tcW w:w="5260" w:type="dxa"/>
            <w:tcBorders>
              <w:top w:val="nil"/>
              <w:left w:val="single" w:sz="8" w:space="0" w:color="FFFFFF"/>
              <w:bottom w:val="single" w:sz="8" w:space="0" w:color="FFFFFF"/>
              <w:right w:val="single" w:sz="8" w:space="0" w:color="FFFFFF"/>
            </w:tcBorders>
            <w:shd w:val="clear" w:color="000000" w:fill="F2F2F2"/>
            <w:vAlign w:val="center"/>
            <w:hideMark/>
          </w:tcPr>
          <w:p w14:paraId="5E8886CB" w14:textId="77777777" w:rsidR="009E0813" w:rsidRPr="009E0813" w:rsidRDefault="009E0813" w:rsidP="009E0813">
            <w:pPr>
              <w:suppressAutoHyphens w:val="0"/>
              <w:jc w:val="both"/>
              <w:rPr>
                <w:rFonts w:ascii="Verdana" w:hAnsi="Verdana" w:cs="Arial"/>
                <w:sz w:val="16"/>
                <w:szCs w:val="16"/>
                <w:lang w:eastAsia="pt-BR"/>
              </w:rPr>
            </w:pPr>
            <w:r w:rsidRPr="009E0813">
              <w:rPr>
                <w:rFonts w:ascii="Verdana" w:hAnsi="Verdana" w:cs="Arial"/>
                <w:sz w:val="16"/>
                <w:szCs w:val="16"/>
                <w:lang w:eastAsia="pt-BR"/>
              </w:rPr>
              <w:t>Funcionários adidos - Estado do Paraná e Paranacidade</w:t>
            </w:r>
          </w:p>
        </w:tc>
        <w:tc>
          <w:tcPr>
            <w:tcW w:w="1120" w:type="dxa"/>
            <w:tcBorders>
              <w:top w:val="nil"/>
              <w:left w:val="nil"/>
              <w:bottom w:val="single" w:sz="8" w:space="0" w:color="FFFFFF"/>
              <w:right w:val="single" w:sz="8" w:space="0" w:color="FFFFFF"/>
            </w:tcBorders>
            <w:shd w:val="clear" w:color="000000" w:fill="F2F2F2"/>
            <w:vAlign w:val="center"/>
            <w:hideMark/>
          </w:tcPr>
          <w:p w14:paraId="36A7F3F6"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275" w:type="dxa"/>
            <w:tcBorders>
              <w:top w:val="nil"/>
              <w:left w:val="nil"/>
              <w:bottom w:val="single" w:sz="8" w:space="0" w:color="FFFFFF"/>
              <w:right w:val="single" w:sz="8" w:space="0" w:color="FFFFFF"/>
            </w:tcBorders>
            <w:shd w:val="clear" w:color="000000" w:fill="F2F2F2"/>
            <w:vAlign w:val="center"/>
            <w:hideMark/>
          </w:tcPr>
          <w:p w14:paraId="6446F284"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72</w:t>
            </w:r>
          </w:p>
        </w:tc>
        <w:tc>
          <w:tcPr>
            <w:tcW w:w="1417" w:type="dxa"/>
            <w:tcBorders>
              <w:top w:val="nil"/>
              <w:left w:val="nil"/>
              <w:bottom w:val="single" w:sz="8" w:space="0" w:color="FFFFFF"/>
              <w:right w:val="single" w:sz="8" w:space="0" w:color="FFFFFF"/>
            </w:tcBorders>
            <w:shd w:val="clear" w:color="000000" w:fill="F2F2F2"/>
            <w:vAlign w:val="center"/>
            <w:hideMark/>
          </w:tcPr>
          <w:p w14:paraId="10D29D1B"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195</w:t>
            </w:r>
          </w:p>
        </w:tc>
        <w:tc>
          <w:tcPr>
            <w:tcW w:w="1276" w:type="dxa"/>
            <w:tcBorders>
              <w:top w:val="nil"/>
              <w:left w:val="nil"/>
              <w:bottom w:val="single" w:sz="8" w:space="0" w:color="FFFFFF"/>
              <w:right w:val="single" w:sz="8" w:space="0" w:color="FFFFFF"/>
            </w:tcBorders>
            <w:shd w:val="clear" w:color="000000" w:fill="F2F2F2"/>
            <w:vAlign w:val="center"/>
            <w:hideMark/>
          </w:tcPr>
          <w:p w14:paraId="7AE1BE8A"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r>
      <w:tr w:rsidR="009E0813" w:rsidRPr="009E0813" w14:paraId="41179C27" w14:textId="77777777" w:rsidTr="009E0813">
        <w:trPr>
          <w:trHeight w:val="300"/>
        </w:trPr>
        <w:tc>
          <w:tcPr>
            <w:tcW w:w="5260" w:type="dxa"/>
            <w:tcBorders>
              <w:top w:val="nil"/>
              <w:left w:val="single" w:sz="8" w:space="0" w:color="FFFFFF"/>
              <w:bottom w:val="single" w:sz="8" w:space="0" w:color="FFFFFF"/>
              <w:right w:val="single" w:sz="8" w:space="0" w:color="FFFFFF"/>
            </w:tcBorders>
            <w:shd w:val="clear" w:color="000000" w:fill="F2F2F2"/>
            <w:vAlign w:val="center"/>
            <w:hideMark/>
          </w:tcPr>
          <w:p w14:paraId="5DADED67" w14:textId="77777777" w:rsidR="009E0813" w:rsidRPr="009E0813" w:rsidRDefault="009E0813" w:rsidP="009E0813">
            <w:pPr>
              <w:suppressAutoHyphens w:val="0"/>
              <w:jc w:val="both"/>
              <w:rPr>
                <w:rFonts w:ascii="Verdana" w:hAnsi="Verdana" w:cs="Arial"/>
                <w:sz w:val="16"/>
                <w:szCs w:val="16"/>
                <w:lang w:eastAsia="pt-BR"/>
              </w:rPr>
            </w:pPr>
            <w:r w:rsidRPr="009E0813">
              <w:rPr>
                <w:rFonts w:ascii="Verdana" w:hAnsi="Verdana" w:cs="Arial"/>
                <w:sz w:val="16"/>
                <w:szCs w:val="16"/>
                <w:lang w:eastAsia="pt-BR"/>
              </w:rPr>
              <w:t>Tecnologia da informação - CELEPAR</w:t>
            </w:r>
          </w:p>
        </w:tc>
        <w:tc>
          <w:tcPr>
            <w:tcW w:w="1120" w:type="dxa"/>
            <w:tcBorders>
              <w:top w:val="nil"/>
              <w:left w:val="nil"/>
              <w:bottom w:val="single" w:sz="8" w:space="0" w:color="FFFFFF"/>
              <w:right w:val="single" w:sz="8" w:space="0" w:color="FFFFFF"/>
            </w:tcBorders>
            <w:shd w:val="clear" w:color="000000" w:fill="F2F2F2"/>
            <w:vAlign w:val="center"/>
            <w:hideMark/>
          </w:tcPr>
          <w:p w14:paraId="747972AA"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275" w:type="dxa"/>
            <w:tcBorders>
              <w:top w:val="nil"/>
              <w:left w:val="nil"/>
              <w:bottom w:val="single" w:sz="8" w:space="0" w:color="FFFFFF"/>
              <w:right w:val="single" w:sz="8" w:space="0" w:color="FFFFFF"/>
            </w:tcBorders>
            <w:shd w:val="clear" w:color="000000" w:fill="F2F2F2"/>
            <w:vAlign w:val="center"/>
            <w:hideMark/>
          </w:tcPr>
          <w:p w14:paraId="7230D353"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233</w:t>
            </w:r>
          </w:p>
        </w:tc>
        <w:tc>
          <w:tcPr>
            <w:tcW w:w="1417" w:type="dxa"/>
            <w:tcBorders>
              <w:top w:val="nil"/>
              <w:left w:val="nil"/>
              <w:bottom w:val="single" w:sz="8" w:space="0" w:color="FFFFFF"/>
              <w:right w:val="single" w:sz="8" w:space="0" w:color="FFFFFF"/>
            </w:tcBorders>
            <w:shd w:val="clear" w:color="000000" w:fill="F2F2F2"/>
            <w:vAlign w:val="center"/>
            <w:hideMark/>
          </w:tcPr>
          <w:p w14:paraId="562802D3"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1.103</w:t>
            </w:r>
          </w:p>
        </w:tc>
        <w:tc>
          <w:tcPr>
            <w:tcW w:w="1276" w:type="dxa"/>
            <w:tcBorders>
              <w:top w:val="nil"/>
              <w:left w:val="nil"/>
              <w:bottom w:val="single" w:sz="8" w:space="0" w:color="FFFFFF"/>
              <w:right w:val="single" w:sz="8" w:space="0" w:color="FFFFFF"/>
            </w:tcBorders>
            <w:shd w:val="clear" w:color="000000" w:fill="F2F2F2"/>
            <w:vAlign w:val="center"/>
            <w:hideMark/>
          </w:tcPr>
          <w:p w14:paraId="5801333D"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r>
      <w:tr w:rsidR="009E0813" w:rsidRPr="009E0813" w14:paraId="4C3AF4F9" w14:textId="77777777" w:rsidTr="009E0813">
        <w:trPr>
          <w:trHeight w:val="300"/>
        </w:trPr>
        <w:tc>
          <w:tcPr>
            <w:tcW w:w="5260" w:type="dxa"/>
            <w:tcBorders>
              <w:top w:val="nil"/>
              <w:left w:val="single" w:sz="8" w:space="0" w:color="FFFFFF"/>
              <w:bottom w:val="single" w:sz="8" w:space="0" w:color="FFFFFF"/>
              <w:right w:val="single" w:sz="8" w:space="0" w:color="FFFFFF"/>
            </w:tcBorders>
            <w:shd w:val="clear" w:color="000000" w:fill="F2F2F2"/>
            <w:vAlign w:val="center"/>
            <w:hideMark/>
          </w:tcPr>
          <w:p w14:paraId="41CE5AB6" w14:textId="77777777" w:rsidR="009E0813" w:rsidRPr="009E0813" w:rsidRDefault="009E0813" w:rsidP="009E0813">
            <w:pPr>
              <w:suppressAutoHyphens w:val="0"/>
              <w:jc w:val="both"/>
              <w:rPr>
                <w:rFonts w:ascii="Verdana" w:hAnsi="Verdana" w:cs="Arial"/>
                <w:sz w:val="16"/>
                <w:szCs w:val="16"/>
                <w:lang w:eastAsia="pt-BR"/>
              </w:rPr>
            </w:pPr>
            <w:r w:rsidRPr="009E0813">
              <w:rPr>
                <w:rFonts w:ascii="Verdana" w:hAnsi="Verdana" w:cs="Arial"/>
                <w:sz w:val="16"/>
                <w:szCs w:val="16"/>
                <w:lang w:eastAsia="pt-BR"/>
              </w:rPr>
              <w:t>Condomínio - Estado do Paraná</w:t>
            </w:r>
          </w:p>
        </w:tc>
        <w:tc>
          <w:tcPr>
            <w:tcW w:w="1120" w:type="dxa"/>
            <w:tcBorders>
              <w:top w:val="nil"/>
              <w:left w:val="nil"/>
              <w:bottom w:val="single" w:sz="8" w:space="0" w:color="FFFFFF"/>
              <w:right w:val="single" w:sz="8" w:space="0" w:color="FFFFFF"/>
            </w:tcBorders>
            <w:shd w:val="clear" w:color="000000" w:fill="F2F2F2"/>
            <w:vAlign w:val="center"/>
            <w:hideMark/>
          </w:tcPr>
          <w:p w14:paraId="247ACA17"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275" w:type="dxa"/>
            <w:tcBorders>
              <w:top w:val="nil"/>
              <w:left w:val="nil"/>
              <w:bottom w:val="single" w:sz="8" w:space="0" w:color="FFFFFF"/>
              <w:right w:val="single" w:sz="8" w:space="0" w:color="FFFFFF"/>
            </w:tcBorders>
            <w:shd w:val="clear" w:color="000000" w:fill="F2F2F2"/>
            <w:vAlign w:val="center"/>
            <w:hideMark/>
          </w:tcPr>
          <w:p w14:paraId="15A7A342"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904</w:t>
            </w:r>
          </w:p>
        </w:tc>
        <w:tc>
          <w:tcPr>
            <w:tcW w:w="1417" w:type="dxa"/>
            <w:tcBorders>
              <w:top w:val="nil"/>
              <w:left w:val="nil"/>
              <w:bottom w:val="single" w:sz="8" w:space="0" w:color="FFFFFF"/>
              <w:right w:val="single" w:sz="8" w:space="0" w:color="FFFFFF"/>
            </w:tcBorders>
            <w:shd w:val="clear" w:color="000000" w:fill="F2F2F2"/>
            <w:vAlign w:val="center"/>
            <w:hideMark/>
          </w:tcPr>
          <w:p w14:paraId="5B2ED8B7"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276" w:type="dxa"/>
            <w:tcBorders>
              <w:top w:val="nil"/>
              <w:left w:val="nil"/>
              <w:bottom w:val="single" w:sz="8" w:space="0" w:color="FFFFFF"/>
              <w:right w:val="single" w:sz="8" w:space="0" w:color="FFFFFF"/>
            </w:tcBorders>
            <w:shd w:val="clear" w:color="000000" w:fill="F2F2F2"/>
            <w:vAlign w:val="center"/>
            <w:hideMark/>
          </w:tcPr>
          <w:p w14:paraId="2F3CD819"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r>
      <w:tr w:rsidR="009E0813" w:rsidRPr="009E0813" w14:paraId="20B775AF" w14:textId="77777777" w:rsidTr="009E0813">
        <w:trPr>
          <w:trHeight w:val="300"/>
        </w:trPr>
        <w:tc>
          <w:tcPr>
            <w:tcW w:w="5260" w:type="dxa"/>
            <w:tcBorders>
              <w:top w:val="nil"/>
              <w:left w:val="single" w:sz="8" w:space="0" w:color="FFFFFF"/>
              <w:bottom w:val="single" w:sz="8" w:space="0" w:color="FFFFFF"/>
              <w:right w:val="single" w:sz="8" w:space="0" w:color="FFFFFF"/>
            </w:tcBorders>
            <w:shd w:val="clear" w:color="000000" w:fill="F2F2F2"/>
            <w:vAlign w:val="center"/>
            <w:hideMark/>
          </w:tcPr>
          <w:p w14:paraId="0CD4CFA6" w14:textId="77777777" w:rsidR="009E0813" w:rsidRPr="009E0813" w:rsidRDefault="009E0813" w:rsidP="009E0813">
            <w:pPr>
              <w:suppressAutoHyphens w:val="0"/>
              <w:jc w:val="both"/>
              <w:rPr>
                <w:rFonts w:ascii="Verdana" w:hAnsi="Verdana" w:cs="Arial"/>
                <w:sz w:val="16"/>
                <w:szCs w:val="16"/>
                <w:lang w:eastAsia="pt-BR"/>
              </w:rPr>
            </w:pPr>
            <w:r w:rsidRPr="009E0813">
              <w:rPr>
                <w:rFonts w:ascii="Verdana" w:hAnsi="Verdana" w:cs="Arial"/>
                <w:sz w:val="16"/>
                <w:szCs w:val="16"/>
                <w:lang w:eastAsia="pt-BR"/>
              </w:rPr>
              <w:t>Comissão - Paranacidade</w:t>
            </w:r>
          </w:p>
        </w:tc>
        <w:tc>
          <w:tcPr>
            <w:tcW w:w="1120" w:type="dxa"/>
            <w:tcBorders>
              <w:top w:val="nil"/>
              <w:left w:val="nil"/>
              <w:bottom w:val="single" w:sz="8" w:space="0" w:color="FFFFFF"/>
              <w:right w:val="single" w:sz="8" w:space="0" w:color="FFFFFF"/>
            </w:tcBorders>
            <w:shd w:val="clear" w:color="000000" w:fill="F2F2F2"/>
            <w:vAlign w:val="center"/>
            <w:hideMark/>
          </w:tcPr>
          <w:p w14:paraId="5B2EC8F4"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c>
          <w:tcPr>
            <w:tcW w:w="1275" w:type="dxa"/>
            <w:tcBorders>
              <w:top w:val="nil"/>
              <w:left w:val="nil"/>
              <w:bottom w:val="single" w:sz="8" w:space="0" w:color="FFFFFF"/>
              <w:right w:val="single" w:sz="8" w:space="0" w:color="FFFFFF"/>
            </w:tcBorders>
            <w:shd w:val="clear" w:color="000000" w:fill="F2F2F2"/>
            <w:vAlign w:val="center"/>
            <w:hideMark/>
          </w:tcPr>
          <w:p w14:paraId="2CE01494"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113 </w:t>
            </w:r>
          </w:p>
        </w:tc>
        <w:tc>
          <w:tcPr>
            <w:tcW w:w="1417" w:type="dxa"/>
            <w:tcBorders>
              <w:top w:val="nil"/>
              <w:left w:val="nil"/>
              <w:bottom w:val="single" w:sz="8" w:space="0" w:color="FFFFFF"/>
              <w:right w:val="single" w:sz="8" w:space="0" w:color="FFFFFF"/>
            </w:tcBorders>
            <w:shd w:val="clear" w:color="000000" w:fill="F2F2F2"/>
            <w:vAlign w:val="center"/>
            <w:hideMark/>
          </w:tcPr>
          <w:p w14:paraId="2B8246BC"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7.867</w:t>
            </w:r>
          </w:p>
        </w:tc>
        <w:tc>
          <w:tcPr>
            <w:tcW w:w="1276" w:type="dxa"/>
            <w:tcBorders>
              <w:top w:val="nil"/>
              <w:left w:val="nil"/>
              <w:bottom w:val="single" w:sz="8" w:space="0" w:color="FFFFFF"/>
              <w:right w:val="single" w:sz="8" w:space="0" w:color="FFFFFF"/>
            </w:tcBorders>
            <w:shd w:val="clear" w:color="000000" w:fill="F2F2F2"/>
            <w:vAlign w:val="center"/>
            <w:hideMark/>
          </w:tcPr>
          <w:p w14:paraId="3FE07363"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 xml:space="preserve">               - </w:t>
            </w:r>
          </w:p>
        </w:tc>
      </w:tr>
      <w:tr w:rsidR="009E0813" w:rsidRPr="009E0813" w14:paraId="1913C00C" w14:textId="77777777" w:rsidTr="009E0813">
        <w:trPr>
          <w:trHeight w:val="300"/>
        </w:trPr>
        <w:tc>
          <w:tcPr>
            <w:tcW w:w="5260" w:type="dxa"/>
            <w:tcBorders>
              <w:top w:val="nil"/>
              <w:left w:val="single" w:sz="8" w:space="0" w:color="FFFFFF"/>
              <w:bottom w:val="single" w:sz="8" w:space="0" w:color="FFFFFF"/>
              <w:right w:val="single" w:sz="8" w:space="0" w:color="FFFFFF"/>
            </w:tcBorders>
            <w:shd w:val="clear" w:color="000000" w:fill="F2F2F2"/>
            <w:vAlign w:val="center"/>
            <w:hideMark/>
          </w:tcPr>
          <w:p w14:paraId="392A7073" w14:textId="77777777" w:rsidR="009E0813" w:rsidRPr="009E0813" w:rsidRDefault="009E0813" w:rsidP="009E0813">
            <w:pPr>
              <w:suppressAutoHyphens w:val="0"/>
              <w:jc w:val="both"/>
              <w:rPr>
                <w:rFonts w:ascii="Verdana" w:hAnsi="Verdana" w:cs="Arial"/>
                <w:sz w:val="16"/>
                <w:szCs w:val="16"/>
                <w:lang w:eastAsia="pt-BR"/>
              </w:rPr>
            </w:pPr>
            <w:r w:rsidRPr="009E0813">
              <w:rPr>
                <w:rFonts w:ascii="Verdana" w:hAnsi="Verdana" w:cs="Arial"/>
                <w:sz w:val="16"/>
                <w:szCs w:val="16"/>
                <w:lang w:eastAsia="pt-BR"/>
              </w:rPr>
              <w:t>Ação judicial - ISS Paranacidade</w:t>
            </w:r>
          </w:p>
        </w:tc>
        <w:tc>
          <w:tcPr>
            <w:tcW w:w="1120" w:type="dxa"/>
            <w:tcBorders>
              <w:top w:val="nil"/>
              <w:left w:val="nil"/>
              <w:bottom w:val="single" w:sz="8" w:space="0" w:color="FFFFFF"/>
              <w:right w:val="single" w:sz="8" w:space="0" w:color="FFFFFF"/>
            </w:tcBorders>
            <w:shd w:val="clear" w:color="000000" w:fill="F2F2F2"/>
            <w:vAlign w:val="center"/>
            <w:hideMark/>
          </w:tcPr>
          <w:p w14:paraId="2C28B642"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18.895</w:t>
            </w:r>
          </w:p>
        </w:tc>
        <w:tc>
          <w:tcPr>
            <w:tcW w:w="1275" w:type="dxa"/>
            <w:tcBorders>
              <w:top w:val="nil"/>
              <w:left w:val="nil"/>
              <w:bottom w:val="single" w:sz="8" w:space="0" w:color="FFFFFF"/>
              <w:right w:val="single" w:sz="8" w:space="0" w:color="FFFFFF"/>
            </w:tcBorders>
            <w:shd w:val="clear" w:color="000000" w:fill="F2F2F2"/>
            <w:vAlign w:val="center"/>
            <w:hideMark/>
          </w:tcPr>
          <w:p w14:paraId="30E4CA95"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19.234</w:t>
            </w:r>
          </w:p>
        </w:tc>
        <w:tc>
          <w:tcPr>
            <w:tcW w:w="1417" w:type="dxa"/>
            <w:tcBorders>
              <w:top w:val="nil"/>
              <w:left w:val="nil"/>
              <w:bottom w:val="single" w:sz="8" w:space="0" w:color="FFFFFF"/>
              <w:right w:val="single" w:sz="8" w:space="0" w:color="FFFFFF"/>
            </w:tcBorders>
            <w:shd w:val="clear" w:color="000000" w:fill="F2F2F2"/>
            <w:vAlign w:val="center"/>
            <w:hideMark/>
          </w:tcPr>
          <w:p w14:paraId="543C9057"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244</w:t>
            </w:r>
          </w:p>
        </w:tc>
        <w:tc>
          <w:tcPr>
            <w:tcW w:w="1276" w:type="dxa"/>
            <w:tcBorders>
              <w:top w:val="nil"/>
              <w:left w:val="nil"/>
              <w:bottom w:val="single" w:sz="8" w:space="0" w:color="FFFFFF"/>
              <w:right w:val="single" w:sz="8" w:space="0" w:color="FFFFFF"/>
            </w:tcBorders>
            <w:shd w:val="clear" w:color="000000" w:fill="F2F2F2"/>
            <w:vAlign w:val="center"/>
            <w:hideMark/>
          </w:tcPr>
          <w:p w14:paraId="327A4E1F" w14:textId="77777777" w:rsidR="009E0813" w:rsidRPr="009E0813" w:rsidRDefault="009E0813" w:rsidP="009E0813">
            <w:pPr>
              <w:suppressAutoHyphens w:val="0"/>
              <w:jc w:val="right"/>
              <w:rPr>
                <w:rFonts w:ascii="Verdana" w:hAnsi="Verdana" w:cs="Arial"/>
                <w:sz w:val="16"/>
                <w:szCs w:val="16"/>
                <w:lang w:eastAsia="pt-BR"/>
              </w:rPr>
            </w:pPr>
            <w:r w:rsidRPr="009E0813">
              <w:rPr>
                <w:rFonts w:ascii="Verdana" w:hAnsi="Verdana" w:cs="Arial"/>
                <w:sz w:val="16"/>
                <w:szCs w:val="16"/>
                <w:lang w:eastAsia="pt-BR"/>
              </w:rPr>
              <w:t>244</w:t>
            </w:r>
          </w:p>
        </w:tc>
      </w:tr>
      <w:tr w:rsidR="009E0813" w:rsidRPr="009E0813" w14:paraId="10A30C76" w14:textId="77777777" w:rsidTr="009E0813">
        <w:trPr>
          <w:trHeight w:val="300"/>
        </w:trPr>
        <w:tc>
          <w:tcPr>
            <w:tcW w:w="5260" w:type="dxa"/>
            <w:tcBorders>
              <w:top w:val="nil"/>
              <w:left w:val="single" w:sz="8" w:space="0" w:color="FFFFFF"/>
              <w:bottom w:val="single" w:sz="8" w:space="0" w:color="FFFFFF"/>
              <w:right w:val="single" w:sz="8" w:space="0" w:color="FFFFFF"/>
            </w:tcBorders>
            <w:shd w:val="clear" w:color="000000" w:fill="A6A6A6"/>
            <w:vAlign w:val="center"/>
            <w:hideMark/>
          </w:tcPr>
          <w:p w14:paraId="25BB5C76" w14:textId="77777777" w:rsidR="009E0813" w:rsidRPr="009E0813" w:rsidRDefault="009E0813" w:rsidP="009E0813">
            <w:pPr>
              <w:suppressAutoHyphens w:val="0"/>
              <w:jc w:val="both"/>
              <w:rPr>
                <w:rFonts w:ascii="Verdana" w:hAnsi="Verdana" w:cs="Arial"/>
                <w:b/>
                <w:bCs/>
                <w:sz w:val="16"/>
                <w:szCs w:val="16"/>
                <w:lang w:eastAsia="pt-BR"/>
              </w:rPr>
            </w:pPr>
            <w:r w:rsidRPr="009E0813">
              <w:rPr>
                <w:rFonts w:ascii="Verdana" w:hAnsi="Verdana" w:cs="Arial"/>
                <w:b/>
                <w:bCs/>
                <w:sz w:val="16"/>
                <w:szCs w:val="16"/>
                <w:lang w:eastAsia="pt-BR"/>
              </w:rPr>
              <w:t>Total</w:t>
            </w:r>
          </w:p>
        </w:tc>
        <w:tc>
          <w:tcPr>
            <w:tcW w:w="1120" w:type="dxa"/>
            <w:tcBorders>
              <w:top w:val="nil"/>
              <w:left w:val="nil"/>
              <w:bottom w:val="single" w:sz="8" w:space="0" w:color="FFFFFF"/>
              <w:right w:val="single" w:sz="8" w:space="0" w:color="FFFFFF"/>
            </w:tcBorders>
            <w:shd w:val="clear" w:color="000000" w:fill="A6A6A6"/>
            <w:vAlign w:val="center"/>
            <w:hideMark/>
          </w:tcPr>
          <w:p w14:paraId="1FD6D504" w14:textId="77777777" w:rsidR="009E0813" w:rsidRPr="009E0813" w:rsidRDefault="009E0813" w:rsidP="009E0813">
            <w:pPr>
              <w:suppressAutoHyphens w:val="0"/>
              <w:jc w:val="right"/>
              <w:rPr>
                <w:rFonts w:ascii="Verdana" w:hAnsi="Verdana" w:cs="Arial"/>
                <w:b/>
                <w:bCs/>
                <w:sz w:val="16"/>
                <w:szCs w:val="16"/>
                <w:lang w:eastAsia="pt-BR"/>
              </w:rPr>
            </w:pPr>
            <w:r w:rsidRPr="009E0813">
              <w:rPr>
                <w:rFonts w:ascii="Verdana" w:hAnsi="Verdana" w:cs="Arial"/>
                <w:b/>
                <w:bCs/>
                <w:sz w:val="16"/>
                <w:szCs w:val="16"/>
                <w:lang w:eastAsia="pt-BR"/>
              </w:rPr>
              <w:t>23.098</w:t>
            </w:r>
          </w:p>
        </w:tc>
        <w:tc>
          <w:tcPr>
            <w:tcW w:w="1275" w:type="dxa"/>
            <w:tcBorders>
              <w:top w:val="nil"/>
              <w:left w:val="nil"/>
              <w:bottom w:val="single" w:sz="8" w:space="0" w:color="FFFFFF"/>
              <w:right w:val="single" w:sz="8" w:space="0" w:color="FFFFFF"/>
            </w:tcBorders>
            <w:shd w:val="clear" w:color="000000" w:fill="A6A6A6"/>
            <w:vAlign w:val="center"/>
            <w:hideMark/>
          </w:tcPr>
          <w:p w14:paraId="0FB6AC22" w14:textId="77777777" w:rsidR="009E0813" w:rsidRPr="009E0813" w:rsidRDefault="009E0813" w:rsidP="009E0813">
            <w:pPr>
              <w:suppressAutoHyphens w:val="0"/>
              <w:jc w:val="right"/>
              <w:rPr>
                <w:rFonts w:ascii="Verdana" w:hAnsi="Verdana" w:cs="Arial"/>
                <w:b/>
                <w:bCs/>
                <w:sz w:val="16"/>
                <w:szCs w:val="16"/>
                <w:lang w:eastAsia="pt-BR"/>
              </w:rPr>
            </w:pPr>
            <w:r w:rsidRPr="009E0813">
              <w:rPr>
                <w:rFonts w:ascii="Verdana" w:hAnsi="Verdana" w:cs="Arial"/>
                <w:b/>
                <w:bCs/>
                <w:sz w:val="16"/>
                <w:szCs w:val="16"/>
                <w:lang w:eastAsia="pt-BR"/>
              </w:rPr>
              <w:t>32.492</w:t>
            </w:r>
          </w:p>
        </w:tc>
        <w:tc>
          <w:tcPr>
            <w:tcW w:w="1417" w:type="dxa"/>
            <w:tcBorders>
              <w:top w:val="nil"/>
              <w:left w:val="nil"/>
              <w:bottom w:val="single" w:sz="8" w:space="0" w:color="FFFFFF"/>
              <w:right w:val="single" w:sz="8" w:space="0" w:color="FFFFFF"/>
            </w:tcBorders>
            <w:shd w:val="clear" w:color="000000" w:fill="A6A6A6"/>
            <w:vAlign w:val="center"/>
            <w:hideMark/>
          </w:tcPr>
          <w:p w14:paraId="6DF6583C" w14:textId="77777777" w:rsidR="009E0813" w:rsidRPr="009E0813" w:rsidRDefault="009E0813" w:rsidP="009E0813">
            <w:pPr>
              <w:suppressAutoHyphens w:val="0"/>
              <w:jc w:val="right"/>
              <w:rPr>
                <w:rFonts w:ascii="Verdana" w:hAnsi="Verdana" w:cs="Arial"/>
                <w:b/>
                <w:bCs/>
                <w:sz w:val="16"/>
                <w:szCs w:val="16"/>
                <w:lang w:eastAsia="pt-BR"/>
              </w:rPr>
            </w:pPr>
            <w:r w:rsidRPr="009E0813">
              <w:rPr>
                <w:rFonts w:ascii="Verdana" w:hAnsi="Verdana" w:cs="Arial"/>
                <w:b/>
                <w:bCs/>
                <w:sz w:val="16"/>
                <w:szCs w:val="16"/>
                <w:lang w:eastAsia="pt-BR"/>
              </w:rPr>
              <w:t>11.397</w:t>
            </w:r>
          </w:p>
        </w:tc>
        <w:tc>
          <w:tcPr>
            <w:tcW w:w="1276" w:type="dxa"/>
            <w:tcBorders>
              <w:top w:val="nil"/>
              <w:left w:val="nil"/>
              <w:bottom w:val="single" w:sz="8" w:space="0" w:color="FFFFFF"/>
              <w:right w:val="single" w:sz="8" w:space="0" w:color="FFFFFF"/>
            </w:tcBorders>
            <w:shd w:val="clear" w:color="000000" w:fill="A6A6A6"/>
            <w:vAlign w:val="center"/>
            <w:hideMark/>
          </w:tcPr>
          <w:p w14:paraId="1EA3E55E" w14:textId="77777777" w:rsidR="009E0813" w:rsidRPr="009E0813" w:rsidRDefault="009E0813" w:rsidP="009E0813">
            <w:pPr>
              <w:suppressAutoHyphens w:val="0"/>
              <w:jc w:val="right"/>
              <w:rPr>
                <w:rFonts w:ascii="Verdana" w:hAnsi="Verdana" w:cs="Arial"/>
                <w:b/>
                <w:bCs/>
                <w:sz w:val="16"/>
                <w:szCs w:val="16"/>
                <w:lang w:eastAsia="pt-BR"/>
              </w:rPr>
            </w:pPr>
            <w:r w:rsidRPr="009E0813">
              <w:rPr>
                <w:rFonts w:ascii="Verdana" w:hAnsi="Verdana" w:cs="Arial"/>
                <w:b/>
                <w:bCs/>
                <w:sz w:val="16"/>
                <w:szCs w:val="16"/>
                <w:lang w:eastAsia="pt-BR"/>
              </w:rPr>
              <w:t>928</w:t>
            </w:r>
          </w:p>
        </w:tc>
      </w:tr>
    </w:tbl>
    <w:p w14:paraId="1D72C246" w14:textId="77777777" w:rsidR="007433A9" w:rsidRDefault="007433A9" w:rsidP="00640E53">
      <w:pPr>
        <w:pStyle w:val="11Subttulo1nvel"/>
        <w:numPr>
          <w:ilvl w:val="0"/>
          <w:numId w:val="0"/>
        </w:numPr>
        <w:spacing w:before="240" w:after="240"/>
        <w:rPr>
          <w:rFonts w:ascii="Verdana" w:hAnsi="Verdana"/>
          <w:sz w:val="20"/>
          <w:szCs w:val="20"/>
          <w:lang w:val="pt-BR"/>
        </w:rPr>
      </w:pPr>
    </w:p>
    <w:p w14:paraId="7A72138E" w14:textId="77777777" w:rsidR="007433A9" w:rsidRDefault="007433A9">
      <w:pPr>
        <w:suppressAutoHyphens w:val="0"/>
        <w:spacing w:after="200" w:line="276" w:lineRule="auto"/>
        <w:rPr>
          <w:rFonts w:ascii="Verdana" w:eastAsiaTheme="minorHAnsi" w:hAnsi="Verdana" w:cs="Times New Roman"/>
          <w:b/>
          <w:sz w:val="20"/>
          <w:szCs w:val="20"/>
          <w:lang w:eastAsia="en-US"/>
        </w:rPr>
      </w:pPr>
      <w:r>
        <w:rPr>
          <w:rFonts w:ascii="Verdana" w:hAnsi="Verdana"/>
          <w:sz w:val="20"/>
          <w:szCs w:val="20"/>
        </w:rPr>
        <w:br w:type="page"/>
      </w:r>
    </w:p>
    <w:p w14:paraId="1D8C183D" w14:textId="5693AD74" w:rsidR="001B3BBE" w:rsidRPr="007433A9" w:rsidRDefault="001B3BBE" w:rsidP="00640E53">
      <w:pPr>
        <w:pStyle w:val="11Subttulo1nvel"/>
        <w:numPr>
          <w:ilvl w:val="0"/>
          <w:numId w:val="0"/>
        </w:numPr>
        <w:spacing w:before="240" w:after="240"/>
        <w:rPr>
          <w:rFonts w:ascii="Verdana" w:hAnsi="Verdana"/>
          <w:sz w:val="20"/>
          <w:szCs w:val="20"/>
          <w:lang w:val="pt-BR"/>
        </w:rPr>
      </w:pPr>
      <w:bookmarkStart w:id="79" w:name="_Toc80279039"/>
      <w:r w:rsidRPr="007433A9">
        <w:rPr>
          <w:rFonts w:ascii="Verdana" w:hAnsi="Verdana"/>
          <w:sz w:val="20"/>
          <w:szCs w:val="20"/>
          <w:lang w:val="pt-BR"/>
        </w:rPr>
        <w:t>Nota 2</w:t>
      </w:r>
      <w:r w:rsidR="00147144" w:rsidRPr="007433A9">
        <w:rPr>
          <w:rFonts w:ascii="Verdana" w:hAnsi="Verdana"/>
          <w:sz w:val="20"/>
          <w:szCs w:val="20"/>
          <w:lang w:val="pt-BR"/>
        </w:rPr>
        <w:t>4</w:t>
      </w:r>
      <w:r w:rsidRPr="007433A9">
        <w:rPr>
          <w:rFonts w:ascii="Verdana" w:hAnsi="Verdana"/>
          <w:sz w:val="20"/>
          <w:szCs w:val="20"/>
          <w:lang w:val="pt-BR"/>
        </w:rPr>
        <w:t xml:space="preserve"> </w:t>
      </w:r>
      <w:r w:rsidR="00007BF4" w:rsidRPr="007433A9">
        <w:rPr>
          <w:rFonts w:ascii="Verdana" w:hAnsi="Verdana"/>
          <w:sz w:val="20"/>
          <w:szCs w:val="20"/>
          <w:lang w:val="pt-BR"/>
        </w:rPr>
        <w:t>-</w:t>
      </w:r>
      <w:r w:rsidR="00241358" w:rsidRPr="007433A9">
        <w:rPr>
          <w:rFonts w:ascii="Verdana" w:hAnsi="Verdana"/>
          <w:sz w:val="20"/>
          <w:szCs w:val="20"/>
          <w:lang w:val="pt-BR"/>
        </w:rPr>
        <w:t xml:space="preserve"> Adequação de capital</w:t>
      </w:r>
      <w:bookmarkEnd w:id="79"/>
    </w:p>
    <w:p w14:paraId="3B35199B" w14:textId="77777777" w:rsidR="00175B31" w:rsidRDefault="00175B31" w:rsidP="00175B31">
      <w:pPr>
        <w:jc w:val="both"/>
        <w:rPr>
          <w:rFonts w:ascii="Verdana" w:hAnsi="Verdana" w:cs="Arial"/>
          <w:sz w:val="20"/>
          <w:szCs w:val="20"/>
          <w:lang w:eastAsia="en-US"/>
        </w:rPr>
      </w:pPr>
      <w:r w:rsidRPr="00175B31">
        <w:rPr>
          <w:rFonts w:ascii="Verdana" w:hAnsi="Verdana" w:cs="Arial"/>
          <w:sz w:val="20"/>
          <w:szCs w:val="20"/>
          <w:lang w:eastAsia="en-US"/>
        </w:rPr>
        <w:t>A Fomento Paraná atua conforme as regras de requerimento de capital preconizadas no Acordo de Basileia III, do qual o Brasil é signatário, e que resultam em um conjunto de resoluções e circulares divulgadas pelo Conselho Monetário Nacional (CMN) e Banco Central do Brasil (BACEN), que tratam do cálculo do Patrimônio de Referência (PR) e dos requerimentos mínimos de patrimônio e adicional de capital principal compatível com os riscos, representado pelo Ativo Ponderado pelo Risco (RWA).</w:t>
      </w:r>
    </w:p>
    <w:p w14:paraId="041EB5ED" w14:textId="77777777" w:rsidR="00C13C1D" w:rsidRDefault="00C13C1D" w:rsidP="00175B31">
      <w:pPr>
        <w:jc w:val="both"/>
        <w:rPr>
          <w:rFonts w:ascii="Verdana" w:hAnsi="Verdana" w:cs="Arial"/>
          <w:sz w:val="20"/>
          <w:szCs w:val="20"/>
          <w:lang w:eastAsia="en-US"/>
        </w:rPr>
      </w:pPr>
    </w:p>
    <w:p w14:paraId="0BC5D7B6" w14:textId="7F242759" w:rsidR="00912F0B" w:rsidRDefault="00175B31" w:rsidP="00175B31">
      <w:pPr>
        <w:jc w:val="both"/>
        <w:rPr>
          <w:rFonts w:ascii="Verdana" w:hAnsi="Verdana" w:cs="Arial"/>
          <w:sz w:val="20"/>
          <w:szCs w:val="20"/>
          <w:lang w:eastAsia="en-US"/>
        </w:rPr>
      </w:pPr>
      <w:r w:rsidRPr="00175B31">
        <w:rPr>
          <w:rFonts w:ascii="Verdana" w:hAnsi="Verdana" w:cs="Arial"/>
          <w:sz w:val="20"/>
          <w:szCs w:val="20"/>
          <w:lang w:eastAsia="en-US"/>
        </w:rPr>
        <w:t>O detalhamento do capital requerido relativamente ao RWA é o seguinte:</w:t>
      </w:r>
    </w:p>
    <w:tbl>
      <w:tblPr>
        <w:tblW w:w="4967" w:type="pct"/>
        <w:tblCellMar>
          <w:left w:w="70" w:type="dxa"/>
          <w:right w:w="70" w:type="dxa"/>
        </w:tblCellMar>
        <w:tblLook w:val="04A0" w:firstRow="1" w:lastRow="0" w:firstColumn="1" w:lastColumn="0" w:noHBand="0" w:noVBand="1"/>
      </w:tblPr>
      <w:tblGrid>
        <w:gridCol w:w="5283"/>
        <w:gridCol w:w="2394"/>
        <w:gridCol w:w="2742"/>
      </w:tblGrid>
      <w:tr w:rsidR="00791FEE" w:rsidRPr="00791FEE" w14:paraId="1B0E8603" w14:textId="77777777" w:rsidTr="007808EA">
        <w:trPr>
          <w:trHeight w:val="300"/>
        </w:trPr>
        <w:tc>
          <w:tcPr>
            <w:tcW w:w="2534"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1EE6A17" w14:textId="77777777" w:rsidR="00791FEE" w:rsidRPr="00791FEE" w:rsidRDefault="00791FEE" w:rsidP="00791FEE">
            <w:pPr>
              <w:suppressAutoHyphens w:val="0"/>
              <w:jc w:val="center"/>
              <w:rPr>
                <w:rFonts w:ascii="Verdana" w:hAnsi="Verdana" w:cs="Arial"/>
                <w:b/>
                <w:bCs/>
                <w:sz w:val="16"/>
                <w:szCs w:val="16"/>
                <w:lang w:eastAsia="pt-BR"/>
              </w:rPr>
            </w:pPr>
            <w:r w:rsidRPr="00791FEE">
              <w:rPr>
                <w:rFonts w:ascii="Verdana" w:hAnsi="Verdana" w:cs="Arial"/>
                <w:b/>
                <w:bCs/>
                <w:sz w:val="16"/>
                <w:szCs w:val="16"/>
                <w:lang w:eastAsia="pt-BR"/>
              </w:rPr>
              <w:t> </w:t>
            </w:r>
          </w:p>
        </w:tc>
        <w:tc>
          <w:tcPr>
            <w:tcW w:w="1149" w:type="pct"/>
            <w:tcBorders>
              <w:top w:val="single" w:sz="8" w:space="0" w:color="FFFFFF"/>
              <w:left w:val="nil"/>
              <w:bottom w:val="single" w:sz="8" w:space="0" w:color="FFFFFF"/>
              <w:right w:val="single" w:sz="8" w:space="0" w:color="FFFFFF"/>
            </w:tcBorders>
            <w:shd w:val="clear" w:color="000000" w:fill="A6A6A6"/>
            <w:vAlign w:val="center"/>
            <w:hideMark/>
          </w:tcPr>
          <w:p w14:paraId="1268D265" w14:textId="77777777" w:rsidR="00791FEE" w:rsidRPr="00791FEE" w:rsidRDefault="00791FEE" w:rsidP="00791FEE">
            <w:pPr>
              <w:suppressAutoHyphens w:val="0"/>
              <w:jc w:val="center"/>
              <w:rPr>
                <w:rFonts w:ascii="Verdana" w:hAnsi="Verdana" w:cs="Arial"/>
                <w:b/>
                <w:bCs/>
                <w:sz w:val="16"/>
                <w:szCs w:val="16"/>
                <w:lang w:eastAsia="pt-BR"/>
              </w:rPr>
            </w:pPr>
            <w:r w:rsidRPr="00791FEE">
              <w:rPr>
                <w:rFonts w:ascii="Verdana" w:hAnsi="Verdana" w:cs="Arial"/>
                <w:b/>
                <w:bCs/>
                <w:sz w:val="16"/>
                <w:szCs w:val="16"/>
                <w:lang w:eastAsia="pt-BR"/>
              </w:rPr>
              <w:t>30/06/2021</w:t>
            </w:r>
          </w:p>
        </w:tc>
        <w:tc>
          <w:tcPr>
            <w:tcW w:w="1316" w:type="pct"/>
            <w:tcBorders>
              <w:top w:val="single" w:sz="8" w:space="0" w:color="FFFFFF"/>
              <w:left w:val="nil"/>
              <w:bottom w:val="single" w:sz="8" w:space="0" w:color="FFFFFF"/>
              <w:right w:val="single" w:sz="8" w:space="0" w:color="FFFFFF"/>
            </w:tcBorders>
            <w:shd w:val="clear" w:color="000000" w:fill="A6A6A6"/>
            <w:vAlign w:val="center"/>
            <w:hideMark/>
          </w:tcPr>
          <w:p w14:paraId="5A5C1E98" w14:textId="77777777" w:rsidR="00791FEE" w:rsidRPr="00791FEE" w:rsidRDefault="00791FEE" w:rsidP="00791FEE">
            <w:pPr>
              <w:suppressAutoHyphens w:val="0"/>
              <w:jc w:val="center"/>
              <w:rPr>
                <w:rFonts w:ascii="Verdana" w:hAnsi="Verdana" w:cs="Arial"/>
                <w:b/>
                <w:bCs/>
                <w:sz w:val="16"/>
                <w:szCs w:val="16"/>
                <w:lang w:eastAsia="pt-BR"/>
              </w:rPr>
            </w:pPr>
            <w:r w:rsidRPr="00791FEE">
              <w:rPr>
                <w:rFonts w:ascii="Verdana" w:hAnsi="Verdana" w:cs="Arial"/>
                <w:b/>
                <w:bCs/>
                <w:sz w:val="16"/>
                <w:szCs w:val="16"/>
                <w:lang w:eastAsia="pt-BR"/>
              </w:rPr>
              <w:t>31/12/2020</w:t>
            </w:r>
          </w:p>
        </w:tc>
      </w:tr>
      <w:tr w:rsidR="00791FEE" w:rsidRPr="00791FEE" w14:paraId="041BD3C8" w14:textId="77777777" w:rsidTr="007808EA">
        <w:trPr>
          <w:trHeight w:val="300"/>
        </w:trPr>
        <w:tc>
          <w:tcPr>
            <w:tcW w:w="2534" w:type="pct"/>
            <w:tcBorders>
              <w:top w:val="nil"/>
              <w:left w:val="single" w:sz="8" w:space="0" w:color="FFFFFF"/>
              <w:bottom w:val="single" w:sz="8" w:space="0" w:color="FFFFFF"/>
              <w:right w:val="single" w:sz="8" w:space="0" w:color="FFFFFF"/>
            </w:tcBorders>
            <w:shd w:val="clear" w:color="000000" w:fill="F2F2F2"/>
            <w:vAlign w:val="center"/>
            <w:hideMark/>
          </w:tcPr>
          <w:p w14:paraId="1737DDEF" w14:textId="77777777" w:rsidR="00791FEE" w:rsidRPr="00791FEE" w:rsidRDefault="00791FEE" w:rsidP="00791FEE">
            <w:pPr>
              <w:suppressAutoHyphens w:val="0"/>
              <w:jc w:val="both"/>
              <w:rPr>
                <w:rFonts w:ascii="Verdana" w:hAnsi="Verdana" w:cs="Arial"/>
                <w:sz w:val="16"/>
                <w:szCs w:val="16"/>
                <w:lang w:eastAsia="pt-BR"/>
              </w:rPr>
            </w:pPr>
            <w:r w:rsidRPr="00791FEE">
              <w:rPr>
                <w:rFonts w:ascii="Verdana" w:hAnsi="Verdana" w:cs="Arial"/>
                <w:sz w:val="16"/>
                <w:szCs w:val="16"/>
                <w:lang w:eastAsia="pt-BR"/>
              </w:rPr>
              <w:t>Patrimônio de Referência - PR</w:t>
            </w:r>
          </w:p>
        </w:tc>
        <w:tc>
          <w:tcPr>
            <w:tcW w:w="1149" w:type="pct"/>
            <w:tcBorders>
              <w:top w:val="nil"/>
              <w:left w:val="nil"/>
              <w:bottom w:val="single" w:sz="8" w:space="0" w:color="FFFFFF"/>
              <w:right w:val="single" w:sz="8" w:space="0" w:color="FFFFFF"/>
            </w:tcBorders>
            <w:shd w:val="clear" w:color="000000" w:fill="F2F2F2"/>
            <w:vAlign w:val="center"/>
            <w:hideMark/>
          </w:tcPr>
          <w:p w14:paraId="5549E02E" w14:textId="77777777" w:rsidR="00791FEE" w:rsidRPr="00791FEE" w:rsidRDefault="00791FEE" w:rsidP="00791FEE">
            <w:pPr>
              <w:suppressAutoHyphens w:val="0"/>
              <w:jc w:val="right"/>
              <w:rPr>
                <w:rFonts w:ascii="Verdana" w:hAnsi="Verdana" w:cs="Arial"/>
                <w:sz w:val="16"/>
                <w:szCs w:val="16"/>
                <w:lang w:eastAsia="pt-BR"/>
              </w:rPr>
            </w:pPr>
            <w:r w:rsidRPr="00791FEE">
              <w:rPr>
                <w:rFonts w:ascii="Verdana" w:hAnsi="Verdana" w:cs="Arial"/>
                <w:sz w:val="16"/>
                <w:szCs w:val="16"/>
                <w:lang w:eastAsia="pt-BR"/>
              </w:rPr>
              <w:t>1.942.066</w:t>
            </w:r>
          </w:p>
        </w:tc>
        <w:tc>
          <w:tcPr>
            <w:tcW w:w="1316" w:type="pct"/>
            <w:tcBorders>
              <w:top w:val="nil"/>
              <w:left w:val="nil"/>
              <w:bottom w:val="single" w:sz="8" w:space="0" w:color="FFFFFF"/>
              <w:right w:val="single" w:sz="8" w:space="0" w:color="FFFFFF"/>
            </w:tcBorders>
            <w:shd w:val="clear" w:color="000000" w:fill="F2F2F2"/>
            <w:vAlign w:val="center"/>
            <w:hideMark/>
          </w:tcPr>
          <w:p w14:paraId="0E2A340F" w14:textId="77777777" w:rsidR="00791FEE" w:rsidRPr="00791FEE" w:rsidRDefault="00791FEE" w:rsidP="00791FEE">
            <w:pPr>
              <w:suppressAutoHyphens w:val="0"/>
              <w:jc w:val="right"/>
              <w:rPr>
                <w:rFonts w:ascii="Verdana" w:hAnsi="Verdana" w:cs="Arial"/>
                <w:sz w:val="16"/>
                <w:szCs w:val="16"/>
                <w:lang w:eastAsia="pt-BR"/>
              </w:rPr>
            </w:pPr>
            <w:r w:rsidRPr="00791FEE">
              <w:rPr>
                <w:rFonts w:ascii="Verdana" w:hAnsi="Verdana" w:cs="Arial"/>
                <w:sz w:val="16"/>
                <w:szCs w:val="16"/>
                <w:lang w:eastAsia="pt-BR"/>
              </w:rPr>
              <w:t>1.848.480</w:t>
            </w:r>
          </w:p>
        </w:tc>
      </w:tr>
      <w:tr w:rsidR="00791FEE" w:rsidRPr="00791FEE" w14:paraId="2444CBB1" w14:textId="77777777" w:rsidTr="007808EA">
        <w:trPr>
          <w:trHeight w:val="300"/>
        </w:trPr>
        <w:tc>
          <w:tcPr>
            <w:tcW w:w="2534" w:type="pct"/>
            <w:tcBorders>
              <w:top w:val="nil"/>
              <w:left w:val="single" w:sz="8" w:space="0" w:color="FFFFFF"/>
              <w:bottom w:val="single" w:sz="8" w:space="0" w:color="FFFFFF"/>
              <w:right w:val="single" w:sz="8" w:space="0" w:color="FFFFFF"/>
            </w:tcBorders>
            <w:shd w:val="clear" w:color="000000" w:fill="F2F2F2"/>
            <w:vAlign w:val="center"/>
            <w:hideMark/>
          </w:tcPr>
          <w:p w14:paraId="3A985934" w14:textId="77777777" w:rsidR="00791FEE" w:rsidRPr="00791FEE" w:rsidRDefault="00791FEE" w:rsidP="00791FEE">
            <w:pPr>
              <w:suppressAutoHyphens w:val="0"/>
              <w:jc w:val="both"/>
              <w:rPr>
                <w:rFonts w:ascii="Verdana" w:hAnsi="Verdana" w:cs="Arial"/>
                <w:sz w:val="16"/>
                <w:szCs w:val="16"/>
                <w:lang w:eastAsia="pt-BR"/>
              </w:rPr>
            </w:pPr>
            <w:r w:rsidRPr="00791FEE">
              <w:rPr>
                <w:rFonts w:ascii="Verdana" w:hAnsi="Verdana" w:cs="Arial"/>
                <w:sz w:val="16"/>
                <w:szCs w:val="16"/>
                <w:lang w:eastAsia="pt-BR"/>
              </w:rPr>
              <w:t>Capital destacado para operações com o setor público</w:t>
            </w:r>
          </w:p>
        </w:tc>
        <w:tc>
          <w:tcPr>
            <w:tcW w:w="1149" w:type="pct"/>
            <w:tcBorders>
              <w:top w:val="nil"/>
              <w:left w:val="nil"/>
              <w:bottom w:val="single" w:sz="8" w:space="0" w:color="FFFFFF"/>
              <w:right w:val="single" w:sz="8" w:space="0" w:color="FFFFFF"/>
            </w:tcBorders>
            <w:shd w:val="clear" w:color="000000" w:fill="F2F2F2"/>
            <w:vAlign w:val="center"/>
            <w:hideMark/>
          </w:tcPr>
          <w:p w14:paraId="01A2E68D" w14:textId="77777777" w:rsidR="00791FEE" w:rsidRPr="00791FEE" w:rsidRDefault="00791FEE" w:rsidP="00791FEE">
            <w:pPr>
              <w:suppressAutoHyphens w:val="0"/>
              <w:jc w:val="right"/>
              <w:rPr>
                <w:rFonts w:ascii="Verdana" w:hAnsi="Verdana" w:cs="Arial"/>
                <w:sz w:val="16"/>
                <w:szCs w:val="16"/>
                <w:lang w:eastAsia="pt-BR"/>
              </w:rPr>
            </w:pPr>
            <w:r w:rsidRPr="00791FEE">
              <w:rPr>
                <w:rFonts w:ascii="Verdana" w:hAnsi="Verdana" w:cs="Arial"/>
                <w:sz w:val="16"/>
                <w:szCs w:val="16"/>
                <w:lang w:eastAsia="pt-BR"/>
              </w:rPr>
              <w:t>(1.502.097)</w:t>
            </w:r>
          </w:p>
        </w:tc>
        <w:tc>
          <w:tcPr>
            <w:tcW w:w="1316" w:type="pct"/>
            <w:tcBorders>
              <w:top w:val="nil"/>
              <w:left w:val="nil"/>
              <w:bottom w:val="single" w:sz="8" w:space="0" w:color="FFFFFF"/>
              <w:right w:val="single" w:sz="8" w:space="0" w:color="FFFFFF"/>
            </w:tcBorders>
            <w:shd w:val="clear" w:color="000000" w:fill="F2F2F2"/>
            <w:vAlign w:val="center"/>
            <w:hideMark/>
          </w:tcPr>
          <w:p w14:paraId="61736DB6" w14:textId="77777777" w:rsidR="00791FEE" w:rsidRPr="00791FEE" w:rsidRDefault="00791FEE" w:rsidP="00791FEE">
            <w:pPr>
              <w:suppressAutoHyphens w:val="0"/>
              <w:jc w:val="right"/>
              <w:rPr>
                <w:rFonts w:ascii="Verdana" w:hAnsi="Verdana" w:cs="Arial"/>
                <w:sz w:val="16"/>
                <w:szCs w:val="16"/>
                <w:lang w:eastAsia="pt-BR"/>
              </w:rPr>
            </w:pPr>
            <w:r w:rsidRPr="00791FEE">
              <w:rPr>
                <w:rFonts w:ascii="Verdana" w:hAnsi="Verdana" w:cs="Arial"/>
                <w:sz w:val="16"/>
                <w:szCs w:val="16"/>
                <w:lang w:eastAsia="pt-BR"/>
              </w:rPr>
              <w:t>(1.502.097)</w:t>
            </w:r>
          </w:p>
        </w:tc>
      </w:tr>
      <w:tr w:rsidR="00791FEE" w:rsidRPr="00791FEE" w14:paraId="65A822FD" w14:textId="77777777" w:rsidTr="007808EA">
        <w:trPr>
          <w:trHeight w:val="300"/>
        </w:trPr>
        <w:tc>
          <w:tcPr>
            <w:tcW w:w="2534" w:type="pct"/>
            <w:tcBorders>
              <w:top w:val="nil"/>
              <w:left w:val="single" w:sz="8" w:space="0" w:color="FFFFFF"/>
              <w:bottom w:val="single" w:sz="8" w:space="0" w:color="FFFFFF"/>
              <w:right w:val="single" w:sz="8" w:space="0" w:color="FFFFFF"/>
            </w:tcBorders>
            <w:shd w:val="clear" w:color="000000" w:fill="F2F2F2"/>
            <w:vAlign w:val="center"/>
            <w:hideMark/>
          </w:tcPr>
          <w:p w14:paraId="7E470BCE" w14:textId="77777777" w:rsidR="00791FEE" w:rsidRPr="00791FEE" w:rsidRDefault="00791FEE" w:rsidP="00791FEE">
            <w:pPr>
              <w:suppressAutoHyphens w:val="0"/>
              <w:jc w:val="both"/>
              <w:rPr>
                <w:rFonts w:ascii="Verdana" w:hAnsi="Verdana" w:cs="Arial"/>
                <w:sz w:val="16"/>
                <w:szCs w:val="16"/>
                <w:lang w:eastAsia="pt-BR"/>
              </w:rPr>
            </w:pPr>
            <w:r w:rsidRPr="00791FEE">
              <w:rPr>
                <w:rFonts w:ascii="Verdana" w:hAnsi="Verdana" w:cs="Arial"/>
                <w:sz w:val="16"/>
                <w:szCs w:val="16"/>
                <w:lang w:eastAsia="pt-BR"/>
              </w:rPr>
              <w:t>PR para comparação com o RWA</w:t>
            </w:r>
          </w:p>
        </w:tc>
        <w:tc>
          <w:tcPr>
            <w:tcW w:w="1149" w:type="pct"/>
            <w:tcBorders>
              <w:top w:val="nil"/>
              <w:left w:val="nil"/>
              <w:bottom w:val="single" w:sz="8" w:space="0" w:color="FFFFFF"/>
              <w:right w:val="single" w:sz="8" w:space="0" w:color="FFFFFF"/>
            </w:tcBorders>
            <w:shd w:val="clear" w:color="000000" w:fill="F2F2F2"/>
            <w:vAlign w:val="center"/>
            <w:hideMark/>
          </w:tcPr>
          <w:p w14:paraId="069CDB1F" w14:textId="77777777" w:rsidR="00791FEE" w:rsidRPr="00791FEE" w:rsidRDefault="00791FEE" w:rsidP="00791FEE">
            <w:pPr>
              <w:suppressAutoHyphens w:val="0"/>
              <w:jc w:val="right"/>
              <w:rPr>
                <w:rFonts w:ascii="Verdana" w:hAnsi="Verdana" w:cs="Arial"/>
                <w:sz w:val="16"/>
                <w:szCs w:val="16"/>
                <w:lang w:eastAsia="pt-BR"/>
              </w:rPr>
            </w:pPr>
            <w:r w:rsidRPr="00791FEE">
              <w:rPr>
                <w:rFonts w:ascii="Verdana" w:hAnsi="Verdana" w:cs="Arial"/>
                <w:sz w:val="16"/>
                <w:szCs w:val="16"/>
                <w:lang w:eastAsia="pt-BR"/>
              </w:rPr>
              <w:t>439.969</w:t>
            </w:r>
          </w:p>
        </w:tc>
        <w:tc>
          <w:tcPr>
            <w:tcW w:w="1316" w:type="pct"/>
            <w:tcBorders>
              <w:top w:val="nil"/>
              <w:left w:val="nil"/>
              <w:bottom w:val="single" w:sz="8" w:space="0" w:color="FFFFFF"/>
              <w:right w:val="single" w:sz="8" w:space="0" w:color="FFFFFF"/>
            </w:tcBorders>
            <w:shd w:val="clear" w:color="000000" w:fill="F2F2F2"/>
            <w:vAlign w:val="center"/>
            <w:hideMark/>
          </w:tcPr>
          <w:p w14:paraId="4A8EDC59" w14:textId="77777777" w:rsidR="00791FEE" w:rsidRPr="00791FEE" w:rsidRDefault="00791FEE" w:rsidP="00791FEE">
            <w:pPr>
              <w:suppressAutoHyphens w:val="0"/>
              <w:jc w:val="right"/>
              <w:rPr>
                <w:rFonts w:ascii="Verdana" w:hAnsi="Verdana" w:cs="Arial"/>
                <w:sz w:val="16"/>
                <w:szCs w:val="16"/>
                <w:lang w:eastAsia="pt-BR"/>
              </w:rPr>
            </w:pPr>
            <w:r w:rsidRPr="00791FEE">
              <w:rPr>
                <w:rFonts w:ascii="Verdana" w:hAnsi="Verdana" w:cs="Arial"/>
                <w:sz w:val="16"/>
                <w:szCs w:val="16"/>
                <w:lang w:eastAsia="pt-BR"/>
              </w:rPr>
              <w:t>346.383</w:t>
            </w:r>
          </w:p>
        </w:tc>
      </w:tr>
      <w:tr w:rsidR="00791FEE" w:rsidRPr="00791FEE" w14:paraId="58959132" w14:textId="77777777" w:rsidTr="007808EA">
        <w:trPr>
          <w:trHeight w:val="300"/>
        </w:trPr>
        <w:tc>
          <w:tcPr>
            <w:tcW w:w="2534" w:type="pct"/>
            <w:tcBorders>
              <w:top w:val="nil"/>
              <w:left w:val="single" w:sz="8" w:space="0" w:color="FFFFFF"/>
              <w:bottom w:val="single" w:sz="8" w:space="0" w:color="FFFFFF"/>
              <w:right w:val="single" w:sz="8" w:space="0" w:color="FFFFFF"/>
            </w:tcBorders>
            <w:shd w:val="clear" w:color="000000" w:fill="F2F2F2"/>
            <w:vAlign w:val="center"/>
            <w:hideMark/>
          </w:tcPr>
          <w:p w14:paraId="7E5329E2" w14:textId="77777777" w:rsidR="00791FEE" w:rsidRPr="00791FEE" w:rsidRDefault="00791FEE" w:rsidP="00791FEE">
            <w:pPr>
              <w:suppressAutoHyphens w:val="0"/>
              <w:jc w:val="both"/>
              <w:rPr>
                <w:rFonts w:ascii="Verdana" w:hAnsi="Verdana" w:cs="Arial"/>
                <w:sz w:val="16"/>
                <w:szCs w:val="16"/>
                <w:lang w:eastAsia="pt-BR"/>
              </w:rPr>
            </w:pPr>
            <w:r w:rsidRPr="00791FEE">
              <w:rPr>
                <w:rFonts w:ascii="Verdana" w:hAnsi="Verdana" w:cs="Arial"/>
                <w:sz w:val="16"/>
                <w:szCs w:val="16"/>
                <w:lang w:eastAsia="pt-BR"/>
              </w:rPr>
              <w:t>Total dos ativos ponderados pelo risco - RWA</w:t>
            </w:r>
          </w:p>
        </w:tc>
        <w:tc>
          <w:tcPr>
            <w:tcW w:w="1149" w:type="pct"/>
            <w:tcBorders>
              <w:top w:val="nil"/>
              <w:left w:val="nil"/>
              <w:bottom w:val="single" w:sz="8" w:space="0" w:color="FFFFFF"/>
              <w:right w:val="single" w:sz="8" w:space="0" w:color="FFFFFF"/>
            </w:tcBorders>
            <w:shd w:val="clear" w:color="000000" w:fill="F2F2F2"/>
            <w:vAlign w:val="center"/>
            <w:hideMark/>
          </w:tcPr>
          <w:p w14:paraId="577ACB78" w14:textId="77777777" w:rsidR="00791FEE" w:rsidRPr="00791FEE" w:rsidRDefault="00791FEE" w:rsidP="00791FEE">
            <w:pPr>
              <w:suppressAutoHyphens w:val="0"/>
              <w:jc w:val="right"/>
              <w:rPr>
                <w:rFonts w:ascii="Verdana" w:hAnsi="Verdana" w:cs="Arial"/>
                <w:sz w:val="16"/>
                <w:szCs w:val="16"/>
                <w:lang w:eastAsia="pt-BR"/>
              </w:rPr>
            </w:pPr>
            <w:r w:rsidRPr="00791FEE">
              <w:rPr>
                <w:rFonts w:ascii="Verdana" w:hAnsi="Verdana" w:cs="Arial"/>
                <w:sz w:val="16"/>
                <w:szCs w:val="16"/>
                <w:lang w:eastAsia="pt-BR"/>
              </w:rPr>
              <w:t>753.608</w:t>
            </w:r>
          </w:p>
        </w:tc>
        <w:tc>
          <w:tcPr>
            <w:tcW w:w="1316" w:type="pct"/>
            <w:tcBorders>
              <w:top w:val="nil"/>
              <w:left w:val="nil"/>
              <w:bottom w:val="single" w:sz="8" w:space="0" w:color="FFFFFF"/>
              <w:right w:val="single" w:sz="8" w:space="0" w:color="FFFFFF"/>
            </w:tcBorders>
            <w:shd w:val="clear" w:color="000000" w:fill="F2F2F2"/>
            <w:vAlign w:val="center"/>
            <w:hideMark/>
          </w:tcPr>
          <w:p w14:paraId="1CDCAAEA" w14:textId="77777777" w:rsidR="00791FEE" w:rsidRPr="00791FEE" w:rsidRDefault="00791FEE" w:rsidP="00791FEE">
            <w:pPr>
              <w:suppressAutoHyphens w:val="0"/>
              <w:jc w:val="right"/>
              <w:rPr>
                <w:rFonts w:ascii="Verdana" w:hAnsi="Verdana" w:cs="Arial"/>
                <w:sz w:val="16"/>
                <w:szCs w:val="16"/>
                <w:lang w:eastAsia="pt-BR"/>
              </w:rPr>
            </w:pPr>
            <w:r w:rsidRPr="00791FEE">
              <w:rPr>
                <w:rFonts w:ascii="Verdana" w:hAnsi="Verdana" w:cs="Arial"/>
                <w:sz w:val="16"/>
                <w:szCs w:val="16"/>
                <w:lang w:eastAsia="pt-BR"/>
              </w:rPr>
              <w:t>769.724</w:t>
            </w:r>
          </w:p>
        </w:tc>
      </w:tr>
      <w:tr w:rsidR="00791FEE" w:rsidRPr="00791FEE" w14:paraId="7CDB4BB2" w14:textId="77777777" w:rsidTr="007808EA">
        <w:trPr>
          <w:trHeight w:val="300"/>
        </w:trPr>
        <w:tc>
          <w:tcPr>
            <w:tcW w:w="2534" w:type="pct"/>
            <w:tcBorders>
              <w:top w:val="nil"/>
              <w:left w:val="single" w:sz="8" w:space="0" w:color="FFFFFF"/>
              <w:bottom w:val="single" w:sz="8" w:space="0" w:color="FFFFFF"/>
              <w:right w:val="single" w:sz="8" w:space="0" w:color="FFFFFF"/>
            </w:tcBorders>
            <w:shd w:val="clear" w:color="000000" w:fill="F2F2F2"/>
            <w:vAlign w:val="center"/>
            <w:hideMark/>
          </w:tcPr>
          <w:p w14:paraId="7CF02239" w14:textId="77777777" w:rsidR="00791FEE" w:rsidRPr="00791FEE" w:rsidRDefault="00791FEE" w:rsidP="00791FEE">
            <w:pPr>
              <w:suppressAutoHyphens w:val="0"/>
              <w:jc w:val="both"/>
              <w:rPr>
                <w:rFonts w:ascii="Verdana" w:hAnsi="Verdana" w:cs="Arial"/>
                <w:sz w:val="16"/>
                <w:szCs w:val="16"/>
                <w:lang w:eastAsia="pt-BR"/>
              </w:rPr>
            </w:pPr>
            <w:r w:rsidRPr="00791FEE">
              <w:rPr>
                <w:rFonts w:ascii="Verdana" w:hAnsi="Verdana" w:cs="Arial"/>
                <w:sz w:val="16"/>
                <w:szCs w:val="16"/>
                <w:lang w:eastAsia="pt-BR"/>
              </w:rPr>
              <w:t xml:space="preserve">   Parcela para risco de crédito - RWAcpad</w:t>
            </w:r>
          </w:p>
        </w:tc>
        <w:tc>
          <w:tcPr>
            <w:tcW w:w="1149" w:type="pct"/>
            <w:tcBorders>
              <w:top w:val="nil"/>
              <w:left w:val="nil"/>
              <w:bottom w:val="single" w:sz="8" w:space="0" w:color="FFFFFF"/>
              <w:right w:val="single" w:sz="8" w:space="0" w:color="FFFFFF"/>
            </w:tcBorders>
            <w:shd w:val="clear" w:color="000000" w:fill="F2F2F2"/>
            <w:vAlign w:val="center"/>
            <w:hideMark/>
          </w:tcPr>
          <w:p w14:paraId="235DD69A" w14:textId="77777777" w:rsidR="00791FEE" w:rsidRPr="00791FEE" w:rsidRDefault="00791FEE" w:rsidP="00791FEE">
            <w:pPr>
              <w:suppressAutoHyphens w:val="0"/>
              <w:jc w:val="right"/>
              <w:rPr>
                <w:rFonts w:ascii="Verdana" w:hAnsi="Verdana" w:cs="Arial"/>
                <w:sz w:val="16"/>
                <w:szCs w:val="16"/>
                <w:lang w:eastAsia="pt-BR"/>
              </w:rPr>
            </w:pPr>
            <w:r w:rsidRPr="00791FEE">
              <w:rPr>
                <w:rFonts w:ascii="Verdana" w:hAnsi="Verdana" w:cs="Arial"/>
                <w:sz w:val="16"/>
                <w:szCs w:val="16"/>
                <w:lang w:eastAsia="pt-BR"/>
              </w:rPr>
              <w:t>456.672</w:t>
            </w:r>
          </w:p>
        </w:tc>
        <w:tc>
          <w:tcPr>
            <w:tcW w:w="1316" w:type="pct"/>
            <w:tcBorders>
              <w:top w:val="nil"/>
              <w:left w:val="nil"/>
              <w:bottom w:val="single" w:sz="8" w:space="0" w:color="FFFFFF"/>
              <w:right w:val="single" w:sz="8" w:space="0" w:color="FFFFFF"/>
            </w:tcBorders>
            <w:shd w:val="clear" w:color="000000" w:fill="F2F2F2"/>
            <w:vAlign w:val="center"/>
            <w:hideMark/>
          </w:tcPr>
          <w:p w14:paraId="61FE8904" w14:textId="77777777" w:rsidR="00791FEE" w:rsidRPr="00791FEE" w:rsidRDefault="00791FEE" w:rsidP="00791FEE">
            <w:pPr>
              <w:suppressAutoHyphens w:val="0"/>
              <w:jc w:val="right"/>
              <w:rPr>
                <w:rFonts w:ascii="Verdana" w:hAnsi="Verdana" w:cs="Arial"/>
                <w:sz w:val="16"/>
                <w:szCs w:val="16"/>
                <w:lang w:eastAsia="pt-BR"/>
              </w:rPr>
            </w:pPr>
            <w:r w:rsidRPr="00791FEE">
              <w:rPr>
                <w:rFonts w:ascii="Verdana" w:hAnsi="Verdana" w:cs="Arial"/>
                <w:sz w:val="16"/>
                <w:szCs w:val="16"/>
                <w:lang w:eastAsia="pt-BR"/>
              </w:rPr>
              <w:t>463.836</w:t>
            </w:r>
          </w:p>
        </w:tc>
      </w:tr>
      <w:tr w:rsidR="00791FEE" w:rsidRPr="00791FEE" w14:paraId="1CD3BF64" w14:textId="77777777" w:rsidTr="007808EA">
        <w:trPr>
          <w:trHeight w:val="300"/>
        </w:trPr>
        <w:tc>
          <w:tcPr>
            <w:tcW w:w="2534" w:type="pct"/>
            <w:tcBorders>
              <w:top w:val="nil"/>
              <w:left w:val="single" w:sz="8" w:space="0" w:color="FFFFFF"/>
              <w:bottom w:val="single" w:sz="8" w:space="0" w:color="FFFFFF"/>
              <w:right w:val="single" w:sz="8" w:space="0" w:color="FFFFFF"/>
            </w:tcBorders>
            <w:shd w:val="clear" w:color="000000" w:fill="F2F2F2"/>
            <w:vAlign w:val="center"/>
            <w:hideMark/>
          </w:tcPr>
          <w:p w14:paraId="03F3E56D" w14:textId="77777777" w:rsidR="00791FEE" w:rsidRPr="00791FEE" w:rsidRDefault="00791FEE" w:rsidP="00791FEE">
            <w:pPr>
              <w:suppressAutoHyphens w:val="0"/>
              <w:jc w:val="both"/>
              <w:rPr>
                <w:rFonts w:ascii="Verdana" w:hAnsi="Verdana" w:cs="Arial"/>
                <w:sz w:val="16"/>
                <w:szCs w:val="16"/>
                <w:lang w:eastAsia="pt-BR"/>
              </w:rPr>
            </w:pPr>
            <w:r w:rsidRPr="00791FEE">
              <w:rPr>
                <w:rFonts w:ascii="Verdana" w:hAnsi="Verdana" w:cs="Arial"/>
                <w:sz w:val="16"/>
                <w:szCs w:val="16"/>
                <w:lang w:eastAsia="pt-BR"/>
              </w:rPr>
              <w:t xml:space="preserve">   Parcela para risco operacional - RWAopad </w:t>
            </w:r>
            <w:r w:rsidRPr="00791FEE">
              <w:rPr>
                <w:rFonts w:ascii="Verdana" w:hAnsi="Verdana" w:cs="Arial"/>
                <w:sz w:val="16"/>
                <w:szCs w:val="16"/>
                <w:vertAlign w:val="superscript"/>
                <w:lang w:eastAsia="pt-BR"/>
              </w:rPr>
              <w:t>(1)</w:t>
            </w:r>
          </w:p>
        </w:tc>
        <w:tc>
          <w:tcPr>
            <w:tcW w:w="1149" w:type="pct"/>
            <w:tcBorders>
              <w:top w:val="nil"/>
              <w:left w:val="nil"/>
              <w:bottom w:val="single" w:sz="8" w:space="0" w:color="FFFFFF"/>
              <w:right w:val="single" w:sz="8" w:space="0" w:color="FFFFFF"/>
            </w:tcBorders>
            <w:shd w:val="clear" w:color="000000" w:fill="F2F2F2"/>
            <w:vAlign w:val="center"/>
            <w:hideMark/>
          </w:tcPr>
          <w:p w14:paraId="3EB54085" w14:textId="77777777" w:rsidR="00791FEE" w:rsidRPr="00791FEE" w:rsidRDefault="00791FEE" w:rsidP="00791FEE">
            <w:pPr>
              <w:suppressAutoHyphens w:val="0"/>
              <w:jc w:val="right"/>
              <w:rPr>
                <w:rFonts w:ascii="Verdana" w:hAnsi="Verdana" w:cs="Arial"/>
                <w:sz w:val="16"/>
                <w:szCs w:val="16"/>
                <w:lang w:eastAsia="pt-BR"/>
              </w:rPr>
            </w:pPr>
            <w:r w:rsidRPr="00791FEE">
              <w:rPr>
                <w:rFonts w:ascii="Verdana" w:hAnsi="Verdana" w:cs="Arial"/>
                <w:sz w:val="16"/>
                <w:szCs w:val="16"/>
                <w:lang w:eastAsia="pt-BR"/>
              </w:rPr>
              <w:t>296.936</w:t>
            </w:r>
          </w:p>
        </w:tc>
        <w:tc>
          <w:tcPr>
            <w:tcW w:w="1316" w:type="pct"/>
            <w:tcBorders>
              <w:top w:val="nil"/>
              <w:left w:val="nil"/>
              <w:bottom w:val="single" w:sz="8" w:space="0" w:color="FFFFFF"/>
              <w:right w:val="single" w:sz="8" w:space="0" w:color="FFFFFF"/>
            </w:tcBorders>
            <w:shd w:val="clear" w:color="000000" w:fill="F2F2F2"/>
            <w:vAlign w:val="center"/>
            <w:hideMark/>
          </w:tcPr>
          <w:p w14:paraId="4A78F174" w14:textId="77777777" w:rsidR="00791FEE" w:rsidRPr="00791FEE" w:rsidRDefault="00791FEE" w:rsidP="00791FEE">
            <w:pPr>
              <w:suppressAutoHyphens w:val="0"/>
              <w:jc w:val="right"/>
              <w:rPr>
                <w:rFonts w:ascii="Verdana" w:hAnsi="Verdana" w:cs="Arial"/>
                <w:sz w:val="16"/>
                <w:szCs w:val="16"/>
                <w:lang w:eastAsia="pt-BR"/>
              </w:rPr>
            </w:pPr>
            <w:r w:rsidRPr="00791FEE">
              <w:rPr>
                <w:rFonts w:ascii="Verdana" w:hAnsi="Verdana" w:cs="Arial"/>
                <w:sz w:val="16"/>
                <w:szCs w:val="16"/>
                <w:lang w:eastAsia="pt-BR"/>
              </w:rPr>
              <w:t>305.888</w:t>
            </w:r>
          </w:p>
        </w:tc>
      </w:tr>
      <w:tr w:rsidR="00791FEE" w:rsidRPr="00791FEE" w14:paraId="338CC861" w14:textId="77777777" w:rsidTr="007808EA">
        <w:trPr>
          <w:trHeight w:val="585"/>
        </w:trPr>
        <w:tc>
          <w:tcPr>
            <w:tcW w:w="2534" w:type="pct"/>
            <w:tcBorders>
              <w:top w:val="nil"/>
              <w:left w:val="single" w:sz="8" w:space="0" w:color="FFFFFF"/>
              <w:bottom w:val="single" w:sz="8" w:space="0" w:color="FFFFFF"/>
              <w:right w:val="single" w:sz="8" w:space="0" w:color="FFFFFF"/>
            </w:tcBorders>
            <w:shd w:val="clear" w:color="000000" w:fill="F2F2F2"/>
            <w:vAlign w:val="center"/>
            <w:hideMark/>
          </w:tcPr>
          <w:p w14:paraId="0262276A" w14:textId="77777777" w:rsidR="00791FEE" w:rsidRPr="00791FEE" w:rsidRDefault="00791FEE" w:rsidP="00791FEE">
            <w:pPr>
              <w:suppressAutoHyphens w:val="0"/>
              <w:jc w:val="both"/>
              <w:rPr>
                <w:rFonts w:ascii="Verdana" w:hAnsi="Verdana" w:cs="Arial"/>
                <w:sz w:val="16"/>
                <w:szCs w:val="16"/>
                <w:lang w:eastAsia="pt-BR"/>
              </w:rPr>
            </w:pPr>
            <w:r w:rsidRPr="00791FEE">
              <w:rPr>
                <w:rFonts w:ascii="Verdana" w:hAnsi="Verdana" w:cs="Arial"/>
                <w:sz w:val="16"/>
                <w:szCs w:val="16"/>
                <w:lang w:eastAsia="pt-BR"/>
              </w:rPr>
              <w:t>Capital para cobertura do risco de taxa de juros da carteira bancária</w:t>
            </w:r>
          </w:p>
        </w:tc>
        <w:tc>
          <w:tcPr>
            <w:tcW w:w="1149" w:type="pct"/>
            <w:tcBorders>
              <w:top w:val="nil"/>
              <w:left w:val="nil"/>
              <w:bottom w:val="single" w:sz="8" w:space="0" w:color="FFFFFF"/>
              <w:right w:val="single" w:sz="8" w:space="0" w:color="FFFFFF"/>
            </w:tcBorders>
            <w:shd w:val="clear" w:color="000000" w:fill="F2F2F2"/>
            <w:vAlign w:val="center"/>
            <w:hideMark/>
          </w:tcPr>
          <w:p w14:paraId="0A8EB6F2" w14:textId="77777777" w:rsidR="00791FEE" w:rsidRPr="00791FEE" w:rsidRDefault="00791FEE" w:rsidP="00791FEE">
            <w:pPr>
              <w:suppressAutoHyphens w:val="0"/>
              <w:jc w:val="right"/>
              <w:rPr>
                <w:rFonts w:ascii="Verdana" w:hAnsi="Verdana" w:cs="Arial"/>
                <w:sz w:val="16"/>
                <w:szCs w:val="16"/>
                <w:lang w:eastAsia="pt-BR"/>
              </w:rPr>
            </w:pPr>
            <w:r w:rsidRPr="00791FEE">
              <w:rPr>
                <w:rFonts w:ascii="Verdana" w:hAnsi="Verdana" w:cs="Arial"/>
                <w:sz w:val="16"/>
                <w:szCs w:val="16"/>
                <w:lang w:eastAsia="pt-BR"/>
              </w:rPr>
              <w:t>32</w:t>
            </w:r>
          </w:p>
        </w:tc>
        <w:tc>
          <w:tcPr>
            <w:tcW w:w="1316" w:type="pct"/>
            <w:tcBorders>
              <w:top w:val="nil"/>
              <w:left w:val="nil"/>
              <w:bottom w:val="single" w:sz="8" w:space="0" w:color="FFFFFF"/>
              <w:right w:val="single" w:sz="8" w:space="0" w:color="FFFFFF"/>
            </w:tcBorders>
            <w:shd w:val="clear" w:color="000000" w:fill="F2F2F2"/>
            <w:vAlign w:val="center"/>
            <w:hideMark/>
          </w:tcPr>
          <w:p w14:paraId="200D268E" w14:textId="77777777" w:rsidR="00791FEE" w:rsidRPr="00791FEE" w:rsidRDefault="00791FEE" w:rsidP="00791FEE">
            <w:pPr>
              <w:suppressAutoHyphens w:val="0"/>
              <w:jc w:val="right"/>
              <w:rPr>
                <w:rFonts w:ascii="Verdana" w:hAnsi="Verdana" w:cs="Arial"/>
                <w:sz w:val="16"/>
                <w:szCs w:val="16"/>
                <w:lang w:eastAsia="pt-BR"/>
              </w:rPr>
            </w:pPr>
            <w:r w:rsidRPr="00791FEE">
              <w:rPr>
                <w:rFonts w:ascii="Verdana" w:hAnsi="Verdana" w:cs="Arial"/>
                <w:sz w:val="16"/>
                <w:szCs w:val="16"/>
                <w:lang w:eastAsia="pt-BR"/>
              </w:rPr>
              <w:t>79</w:t>
            </w:r>
          </w:p>
        </w:tc>
      </w:tr>
      <w:tr w:rsidR="00791FEE" w:rsidRPr="00791FEE" w14:paraId="3919317B" w14:textId="77777777" w:rsidTr="007808EA">
        <w:trPr>
          <w:trHeight w:val="300"/>
        </w:trPr>
        <w:tc>
          <w:tcPr>
            <w:tcW w:w="2534" w:type="pct"/>
            <w:tcBorders>
              <w:top w:val="nil"/>
              <w:left w:val="single" w:sz="8" w:space="0" w:color="FFFFFF"/>
              <w:bottom w:val="single" w:sz="8" w:space="0" w:color="FFFFFF"/>
              <w:right w:val="single" w:sz="8" w:space="0" w:color="FFFFFF"/>
            </w:tcBorders>
            <w:shd w:val="clear" w:color="000000" w:fill="F2F2F2"/>
            <w:vAlign w:val="center"/>
            <w:hideMark/>
          </w:tcPr>
          <w:p w14:paraId="3AF001AD" w14:textId="77777777" w:rsidR="00791FEE" w:rsidRPr="00791FEE" w:rsidRDefault="00791FEE" w:rsidP="00791FEE">
            <w:pPr>
              <w:suppressAutoHyphens w:val="0"/>
              <w:jc w:val="both"/>
              <w:rPr>
                <w:rFonts w:ascii="Verdana" w:hAnsi="Verdana" w:cs="Arial"/>
                <w:sz w:val="16"/>
                <w:szCs w:val="16"/>
                <w:lang w:eastAsia="pt-BR"/>
              </w:rPr>
            </w:pPr>
            <w:r w:rsidRPr="00791FEE">
              <w:rPr>
                <w:rFonts w:ascii="Verdana" w:hAnsi="Verdana" w:cs="Arial"/>
                <w:sz w:val="16"/>
                <w:szCs w:val="16"/>
                <w:lang w:eastAsia="pt-BR"/>
              </w:rPr>
              <w:t>PR mínimo requerido para RWA e tx. juros carteira bancária</w:t>
            </w:r>
          </w:p>
        </w:tc>
        <w:tc>
          <w:tcPr>
            <w:tcW w:w="1149" w:type="pct"/>
            <w:tcBorders>
              <w:top w:val="nil"/>
              <w:left w:val="nil"/>
              <w:bottom w:val="single" w:sz="8" w:space="0" w:color="FFFFFF"/>
              <w:right w:val="single" w:sz="8" w:space="0" w:color="FFFFFF"/>
            </w:tcBorders>
            <w:shd w:val="clear" w:color="000000" w:fill="F2F2F2"/>
            <w:vAlign w:val="center"/>
            <w:hideMark/>
          </w:tcPr>
          <w:p w14:paraId="247D102B" w14:textId="77777777" w:rsidR="00791FEE" w:rsidRPr="00791FEE" w:rsidRDefault="00791FEE" w:rsidP="00791FEE">
            <w:pPr>
              <w:suppressAutoHyphens w:val="0"/>
              <w:jc w:val="right"/>
              <w:rPr>
                <w:rFonts w:ascii="Verdana" w:hAnsi="Verdana" w:cs="Arial"/>
                <w:sz w:val="16"/>
                <w:szCs w:val="16"/>
                <w:lang w:eastAsia="pt-BR"/>
              </w:rPr>
            </w:pPr>
            <w:r w:rsidRPr="00791FEE">
              <w:rPr>
                <w:rFonts w:ascii="Verdana" w:hAnsi="Verdana" w:cs="Arial"/>
                <w:sz w:val="16"/>
                <w:szCs w:val="16"/>
                <w:lang w:eastAsia="pt-BR"/>
              </w:rPr>
              <w:t>60.320</w:t>
            </w:r>
          </w:p>
        </w:tc>
        <w:tc>
          <w:tcPr>
            <w:tcW w:w="1316" w:type="pct"/>
            <w:tcBorders>
              <w:top w:val="nil"/>
              <w:left w:val="nil"/>
              <w:bottom w:val="single" w:sz="8" w:space="0" w:color="FFFFFF"/>
              <w:right w:val="single" w:sz="8" w:space="0" w:color="FFFFFF"/>
            </w:tcBorders>
            <w:shd w:val="clear" w:color="000000" w:fill="F2F2F2"/>
            <w:vAlign w:val="center"/>
            <w:hideMark/>
          </w:tcPr>
          <w:p w14:paraId="6CE21A55" w14:textId="77777777" w:rsidR="00791FEE" w:rsidRPr="00791FEE" w:rsidRDefault="00791FEE" w:rsidP="00791FEE">
            <w:pPr>
              <w:suppressAutoHyphens w:val="0"/>
              <w:jc w:val="right"/>
              <w:rPr>
                <w:rFonts w:ascii="Verdana" w:hAnsi="Verdana" w:cs="Arial"/>
                <w:sz w:val="16"/>
                <w:szCs w:val="16"/>
                <w:lang w:eastAsia="pt-BR"/>
              </w:rPr>
            </w:pPr>
            <w:r w:rsidRPr="00791FEE">
              <w:rPr>
                <w:rFonts w:ascii="Verdana" w:hAnsi="Verdana" w:cs="Arial"/>
                <w:sz w:val="16"/>
                <w:szCs w:val="16"/>
                <w:lang w:eastAsia="pt-BR"/>
              </w:rPr>
              <w:t>61.657</w:t>
            </w:r>
          </w:p>
        </w:tc>
      </w:tr>
      <w:tr w:rsidR="00791FEE" w:rsidRPr="00791FEE" w14:paraId="1C5C6DDB" w14:textId="77777777" w:rsidTr="007808EA">
        <w:trPr>
          <w:trHeight w:val="300"/>
        </w:trPr>
        <w:tc>
          <w:tcPr>
            <w:tcW w:w="2534" w:type="pct"/>
            <w:tcBorders>
              <w:top w:val="nil"/>
              <w:left w:val="single" w:sz="8" w:space="0" w:color="FFFFFF"/>
              <w:bottom w:val="single" w:sz="8" w:space="0" w:color="FFFFFF"/>
              <w:right w:val="single" w:sz="8" w:space="0" w:color="FFFFFF"/>
            </w:tcBorders>
            <w:shd w:val="clear" w:color="000000" w:fill="F2F2F2"/>
            <w:vAlign w:val="center"/>
            <w:hideMark/>
          </w:tcPr>
          <w:p w14:paraId="168C063D" w14:textId="77777777" w:rsidR="00791FEE" w:rsidRPr="00791FEE" w:rsidRDefault="00791FEE" w:rsidP="00791FEE">
            <w:pPr>
              <w:suppressAutoHyphens w:val="0"/>
              <w:jc w:val="both"/>
              <w:rPr>
                <w:rFonts w:ascii="Verdana" w:hAnsi="Verdana" w:cs="Arial"/>
                <w:sz w:val="16"/>
                <w:szCs w:val="16"/>
                <w:lang w:eastAsia="pt-BR"/>
              </w:rPr>
            </w:pPr>
            <w:r w:rsidRPr="00791FEE">
              <w:rPr>
                <w:rFonts w:ascii="Verdana" w:hAnsi="Verdana" w:cs="Arial"/>
                <w:sz w:val="16"/>
                <w:szCs w:val="16"/>
                <w:lang w:eastAsia="pt-BR"/>
              </w:rPr>
              <w:t xml:space="preserve">Adicional de capital principal mínimo requerido p/ RWA </w:t>
            </w:r>
          </w:p>
        </w:tc>
        <w:tc>
          <w:tcPr>
            <w:tcW w:w="1149" w:type="pct"/>
            <w:tcBorders>
              <w:top w:val="nil"/>
              <w:left w:val="nil"/>
              <w:bottom w:val="single" w:sz="8" w:space="0" w:color="FFFFFF"/>
              <w:right w:val="single" w:sz="8" w:space="0" w:color="FFFFFF"/>
            </w:tcBorders>
            <w:shd w:val="clear" w:color="000000" w:fill="F2F2F2"/>
            <w:vAlign w:val="center"/>
            <w:hideMark/>
          </w:tcPr>
          <w:p w14:paraId="14D821BD" w14:textId="77777777" w:rsidR="00791FEE" w:rsidRPr="00791FEE" w:rsidRDefault="00791FEE" w:rsidP="00791FEE">
            <w:pPr>
              <w:suppressAutoHyphens w:val="0"/>
              <w:jc w:val="right"/>
              <w:rPr>
                <w:rFonts w:ascii="Verdana" w:hAnsi="Verdana" w:cs="Arial"/>
                <w:sz w:val="16"/>
                <w:szCs w:val="16"/>
                <w:lang w:eastAsia="pt-BR"/>
              </w:rPr>
            </w:pPr>
            <w:r w:rsidRPr="00791FEE">
              <w:rPr>
                <w:rFonts w:ascii="Verdana" w:hAnsi="Verdana" w:cs="Arial"/>
                <w:sz w:val="16"/>
                <w:szCs w:val="16"/>
                <w:lang w:eastAsia="pt-BR"/>
              </w:rPr>
              <w:t>12.246</w:t>
            </w:r>
          </w:p>
        </w:tc>
        <w:tc>
          <w:tcPr>
            <w:tcW w:w="1316" w:type="pct"/>
            <w:tcBorders>
              <w:top w:val="nil"/>
              <w:left w:val="nil"/>
              <w:bottom w:val="single" w:sz="8" w:space="0" w:color="FFFFFF"/>
              <w:right w:val="single" w:sz="8" w:space="0" w:color="FFFFFF"/>
            </w:tcBorders>
            <w:shd w:val="clear" w:color="000000" w:fill="F2F2F2"/>
            <w:vAlign w:val="center"/>
            <w:hideMark/>
          </w:tcPr>
          <w:p w14:paraId="4292FF64" w14:textId="77777777" w:rsidR="00791FEE" w:rsidRPr="00791FEE" w:rsidRDefault="00791FEE" w:rsidP="00791FEE">
            <w:pPr>
              <w:suppressAutoHyphens w:val="0"/>
              <w:jc w:val="right"/>
              <w:rPr>
                <w:rFonts w:ascii="Verdana" w:hAnsi="Verdana" w:cs="Arial"/>
                <w:sz w:val="16"/>
                <w:szCs w:val="16"/>
                <w:lang w:eastAsia="pt-BR"/>
              </w:rPr>
            </w:pPr>
            <w:r w:rsidRPr="00791FEE">
              <w:rPr>
                <w:rFonts w:ascii="Verdana" w:hAnsi="Verdana" w:cs="Arial"/>
                <w:sz w:val="16"/>
                <w:szCs w:val="16"/>
                <w:lang w:eastAsia="pt-BR"/>
              </w:rPr>
              <w:t>9.622</w:t>
            </w:r>
          </w:p>
        </w:tc>
      </w:tr>
      <w:tr w:rsidR="00791FEE" w:rsidRPr="00791FEE" w14:paraId="56947F15" w14:textId="77777777" w:rsidTr="007808EA">
        <w:trPr>
          <w:trHeight w:val="300"/>
        </w:trPr>
        <w:tc>
          <w:tcPr>
            <w:tcW w:w="2534" w:type="pct"/>
            <w:tcBorders>
              <w:top w:val="nil"/>
              <w:left w:val="single" w:sz="8" w:space="0" w:color="FFFFFF"/>
              <w:bottom w:val="single" w:sz="8" w:space="0" w:color="FFFFFF"/>
              <w:right w:val="single" w:sz="8" w:space="0" w:color="FFFFFF"/>
            </w:tcBorders>
            <w:shd w:val="clear" w:color="000000" w:fill="A6A6A6"/>
            <w:vAlign w:val="center"/>
            <w:hideMark/>
          </w:tcPr>
          <w:p w14:paraId="20EF2BD3" w14:textId="77777777" w:rsidR="00791FEE" w:rsidRPr="00791FEE" w:rsidRDefault="00791FEE" w:rsidP="00791FEE">
            <w:pPr>
              <w:suppressAutoHyphens w:val="0"/>
              <w:jc w:val="both"/>
              <w:rPr>
                <w:rFonts w:ascii="Verdana" w:hAnsi="Verdana" w:cs="Arial"/>
                <w:b/>
                <w:bCs/>
                <w:sz w:val="16"/>
                <w:szCs w:val="16"/>
                <w:lang w:eastAsia="pt-BR"/>
              </w:rPr>
            </w:pPr>
            <w:r w:rsidRPr="00791FEE">
              <w:rPr>
                <w:rFonts w:ascii="Verdana" w:hAnsi="Verdana" w:cs="Arial"/>
                <w:b/>
                <w:bCs/>
                <w:sz w:val="16"/>
                <w:szCs w:val="16"/>
                <w:lang w:eastAsia="pt-BR"/>
              </w:rPr>
              <w:t>Índice de Basileia amplo (PR/(RWA+RBAN)</w:t>
            </w:r>
          </w:p>
        </w:tc>
        <w:tc>
          <w:tcPr>
            <w:tcW w:w="1149" w:type="pct"/>
            <w:tcBorders>
              <w:top w:val="nil"/>
              <w:left w:val="nil"/>
              <w:bottom w:val="single" w:sz="8" w:space="0" w:color="FFFFFF"/>
              <w:right w:val="single" w:sz="8" w:space="0" w:color="FFFFFF"/>
            </w:tcBorders>
            <w:shd w:val="clear" w:color="000000" w:fill="A6A6A6"/>
            <w:vAlign w:val="center"/>
            <w:hideMark/>
          </w:tcPr>
          <w:p w14:paraId="1270F926" w14:textId="77777777" w:rsidR="00791FEE" w:rsidRPr="00791FEE" w:rsidRDefault="00791FEE" w:rsidP="00791FEE">
            <w:pPr>
              <w:suppressAutoHyphens w:val="0"/>
              <w:jc w:val="right"/>
              <w:rPr>
                <w:rFonts w:ascii="Verdana" w:hAnsi="Verdana" w:cs="Arial"/>
                <w:b/>
                <w:bCs/>
                <w:sz w:val="16"/>
                <w:szCs w:val="16"/>
                <w:lang w:eastAsia="pt-BR"/>
              </w:rPr>
            </w:pPr>
            <w:r w:rsidRPr="00791FEE">
              <w:rPr>
                <w:rFonts w:ascii="Verdana" w:hAnsi="Verdana" w:cs="Arial"/>
                <w:b/>
                <w:bCs/>
                <w:sz w:val="16"/>
                <w:szCs w:val="16"/>
                <w:lang w:eastAsia="pt-BR"/>
              </w:rPr>
              <w:t>58,38%</w:t>
            </w:r>
          </w:p>
        </w:tc>
        <w:tc>
          <w:tcPr>
            <w:tcW w:w="1316" w:type="pct"/>
            <w:tcBorders>
              <w:top w:val="nil"/>
              <w:left w:val="nil"/>
              <w:bottom w:val="single" w:sz="8" w:space="0" w:color="FFFFFF"/>
              <w:right w:val="single" w:sz="8" w:space="0" w:color="FFFFFF"/>
            </w:tcBorders>
            <w:shd w:val="clear" w:color="000000" w:fill="A6A6A6"/>
            <w:vAlign w:val="center"/>
            <w:hideMark/>
          </w:tcPr>
          <w:p w14:paraId="1312E2D3" w14:textId="77777777" w:rsidR="00791FEE" w:rsidRPr="00791FEE" w:rsidRDefault="00791FEE" w:rsidP="00791FEE">
            <w:pPr>
              <w:suppressAutoHyphens w:val="0"/>
              <w:jc w:val="right"/>
              <w:rPr>
                <w:rFonts w:ascii="Verdana" w:hAnsi="Verdana" w:cs="Arial"/>
                <w:b/>
                <w:bCs/>
                <w:sz w:val="16"/>
                <w:szCs w:val="16"/>
                <w:lang w:eastAsia="pt-BR"/>
              </w:rPr>
            </w:pPr>
            <w:r w:rsidRPr="00791FEE">
              <w:rPr>
                <w:rFonts w:ascii="Verdana" w:hAnsi="Verdana" w:cs="Arial"/>
                <w:b/>
                <w:bCs/>
                <w:sz w:val="16"/>
                <w:szCs w:val="16"/>
                <w:lang w:eastAsia="pt-BR"/>
              </w:rPr>
              <w:t>45,00%</w:t>
            </w:r>
          </w:p>
        </w:tc>
      </w:tr>
    </w:tbl>
    <w:p w14:paraId="38AC286B" w14:textId="293605FD" w:rsidR="009241F0" w:rsidRDefault="009241F0" w:rsidP="00B41588">
      <w:pPr>
        <w:pStyle w:val="PargrafodaLista"/>
        <w:numPr>
          <w:ilvl w:val="3"/>
          <w:numId w:val="48"/>
        </w:numPr>
        <w:ind w:left="426"/>
        <w:rPr>
          <w:rFonts w:ascii="Verdana" w:hAnsi="Verdana"/>
          <w:sz w:val="14"/>
          <w:szCs w:val="14"/>
        </w:rPr>
      </w:pPr>
      <w:r w:rsidRPr="00004D4A">
        <w:rPr>
          <w:rFonts w:ascii="Verdana" w:hAnsi="Verdana"/>
          <w:sz w:val="14"/>
          <w:szCs w:val="14"/>
        </w:rPr>
        <w:t>Calculado segundo a metodologia da Abordagem</w:t>
      </w:r>
      <w:r w:rsidR="0098643C" w:rsidRPr="00004D4A">
        <w:rPr>
          <w:rFonts w:ascii="Verdana" w:hAnsi="Verdana"/>
          <w:sz w:val="14"/>
          <w:szCs w:val="14"/>
        </w:rPr>
        <w:t xml:space="preserve"> do Indicador Básico -</w:t>
      </w:r>
      <w:r w:rsidRPr="00004D4A">
        <w:rPr>
          <w:rFonts w:ascii="Verdana" w:hAnsi="Verdana"/>
          <w:sz w:val="14"/>
          <w:szCs w:val="14"/>
        </w:rPr>
        <w:t xml:space="preserve"> BIA. </w:t>
      </w:r>
    </w:p>
    <w:p w14:paraId="16E53F51" w14:textId="37757CC4" w:rsidR="00241358" w:rsidRPr="00154D3F" w:rsidRDefault="00013964" w:rsidP="00C13C1D">
      <w:pPr>
        <w:pStyle w:val="11Subttulo1nvel"/>
        <w:numPr>
          <w:ilvl w:val="0"/>
          <w:numId w:val="0"/>
        </w:numPr>
        <w:spacing w:before="240" w:after="240"/>
        <w:rPr>
          <w:rFonts w:ascii="Verdana" w:hAnsi="Verdana"/>
          <w:sz w:val="20"/>
          <w:szCs w:val="20"/>
          <w:lang w:val="pt-BR"/>
        </w:rPr>
      </w:pPr>
      <w:bookmarkStart w:id="80" w:name="_Toc80279040"/>
      <w:r w:rsidRPr="00154D3F">
        <w:rPr>
          <w:rFonts w:ascii="Verdana" w:hAnsi="Verdana"/>
          <w:sz w:val="20"/>
          <w:szCs w:val="20"/>
          <w:lang w:val="pt-BR"/>
        </w:rPr>
        <w:t>Nota 2</w:t>
      </w:r>
      <w:r w:rsidR="00791FEE">
        <w:rPr>
          <w:rFonts w:ascii="Verdana" w:hAnsi="Verdana"/>
          <w:sz w:val="20"/>
          <w:szCs w:val="20"/>
          <w:lang w:val="pt-BR"/>
        </w:rPr>
        <w:t>5</w:t>
      </w:r>
      <w:r w:rsidRPr="00154D3F">
        <w:rPr>
          <w:rFonts w:ascii="Verdana" w:hAnsi="Verdana"/>
          <w:sz w:val="20"/>
          <w:szCs w:val="20"/>
          <w:lang w:val="pt-BR"/>
        </w:rPr>
        <w:t xml:space="preserve"> - Gestão de riscos, de </w:t>
      </w:r>
      <w:r w:rsidR="00241358" w:rsidRPr="00154D3F">
        <w:rPr>
          <w:rFonts w:ascii="Verdana" w:hAnsi="Verdana"/>
          <w:sz w:val="20"/>
          <w:szCs w:val="20"/>
          <w:lang w:val="pt-BR"/>
        </w:rPr>
        <w:t>capital</w:t>
      </w:r>
      <w:r w:rsidR="00980299" w:rsidRPr="00154D3F">
        <w:rPr>
          <w:rFonts w:ascii="Verdana" w:hAnsi="Verdana"/>
          <w:sz w:val="20"/>
          <w:szCs w:val="20"/>
          <w:lang w:val="pt-BR"/>
        </w:rPr>
        <w:t xml:space="preserve"> e análise de sensibilidade</w:t>
      </w:r>
      <w:bookmarkEnd w:id="80"/>
      <w:r w:rsidR="00980299" w:rsidRPr="00154D3F">
        <w:rPr>
          <w:rFonts w:ascii="Verdana" w:hAnsi="Verdana"/>
          <w:sz w:val="20"/>
          <w:szCs w:val="20"/>
          <w:lang w:val="pt-BR"/>
        </w:rPr>
        <w:t xml:space="preserve"> </w:t>
      </w:r>
    </w:p>
    <w:p w14:paraId="45411E49" w14:textId="77777777" w:rsidR="00175B31" w:rsidRPr="00175B31" w:rsidRDefault="00175B31" w:rsidP="00175B31">
      <w:pPr>
        <w:suppressAutoHyphens w:val="0"/>
        <w:jc w:val="both"/>
        <w:rPr>
          <w:rFonts w:ascii="Verdana" w:hAnsi="Verdana" w:cs="Arial"/>
          <w:sz w:val="20"/>
          <w:szCs w:val="20"/>
          <w:lang w:eastAsia="en-US"/>
        </w:rPr>
      </w:pPr>
      <w:r w:rsidRPr="00175B31">
        <w:rPr>
          <w:rFonts w:ascii="Verdana" w:hAnsi="Verdana" w:cs="Arial"/>
          <w:sz w:val="20"/>
          <w:szCs w:val="20"/>
          <w:lang w:eastAsia="en-US"/>
        </w:rPr>
        <w:t xml:space="preserve">O gerenciamento de riscos na Fomento Paraná é realizado pela Gerência de Riscos e </w:t>
      </w:r>
      <w:r w:rsidRPr="006C649C">
        <w:rPr>
          <w:rFonts w:ascii="Verdana" w:hAnsi="Verdana" w:cs="Arial"/>
          <w:i/>
          <w:sz w:val="20"/>
          <w:szCs w:val="20"/>
          <w:lang w:eastAsia="en-US"/>
        </w:rPr>
        <w:t>Compliance</w:t>
      </w:r>
      <w:r w:rsidRPr="00175B31">
        <w:rPr>
          <w:rFonts w:ascii="Verdana" w:hAnsi="Verdana" w:cs="Arial"/>
          <w:sz w:val="20"/>
          <w:szCs w:val="20"/>
          <w:lang w:eastAsia="en-US"/>
        </w:rPr>
        <w:t xml:space="preserve">, subordinada ao Diretor-Presidente. </w:t>
      </w:r>
    </w:p>
    <w:p w14:paraId="6E339DD9" w14:textId="77777777" w:rsidR="00175B31" w:rsidRPr="00175B31" w:rsidRDefault="00175B31" w:rsidP="00175B31">
      <w:pPr>
        <w:suppressAutoHyphens w:val="0"/>
        <w:jc w:val="both"/>
        <w:rPr>
          <w:rFonts w:ascii="Verdana" w:hAnsi="Verdana" w:cs="Arial"/>
          <w:sz w:val="20"/>
          <w:szCs w:val="20"/>
          <w:lang w:eastAsia="en-US"/>
        </w:rPr>
      </w:pPr>
    </w:p>
    <w:p w14:paraId="22793833" w14:textId="0F63BA53" w:rsidR="00B8525C" w:rsidRPr="00556D9A" w:rsidRDefault="00175B31" w:rsidP="00175B31">
      <w:pPr>
        <w:suppressAutoHyphens w:val="0"/>
        <w:jc w:val="both"/>
        <w:rPr>
          <w:rFonts w:ascii="Verdana" w:hAnsi="Verdana" w:cs="Arial"/>
          <w:sz w:val="20"/>
          <w:szCs w:val="20"/>
          <w:lang w:eastAsia="en-US"/>
        </w:rPr>
      </w:pPr>
      <w:r w:rsidRPr="00175B31">
        <w:rPr>
          <w:rFonts w:ascii="Verdana" w:hAnsi="Verdana" w:cs="Arial"/>
          <w:sz w:val="20"/>
          <w:szCs w:val="20"/>
          <w:lang w:eastAsia="en-US"/>
        </w:rPr>
        <w:t>Os riscos operacionais, de crédito, mercado, liquidez, conformidade, socioambiental e a gestão de capital, detalhados a seguir, são gerenciados de maneira integrada, em conformidade com as resoluções do CMN nº 4.557/</w:t>
      </w:r>
      <w:r w:rsidR="00E37895">
        <w:rPr>
          <w:rFonts w:ascii="Verdana" w:hAnsi="Verdana" w:cs="Arial"/>
          <w:sz w:val="20"/>
          <w:szCs w:val="20"/>
          <w:lang w:eastAsia="en-US"/>
        </w:rPr>
        <w:t>20</w:t>
      </w:r>
      <w:r w:rsidRPr="00175B31">
        <w:rPr>
          <w:rFonts w:ascii="Verdana" w:hAnsi="Verdana" w:cs="Arial"/>
          <w:sz w:val="20"/>
          <w:szCs w:val="20"/>
          <w:lang w:eastAsia="en-US"/>
        </w:rPr>
        <w:t>17, nº 4.595/</w:t>
      </w:r>
      <w:r w:rsidR="00E37895">
        <w:rPr>
          <w:rFonts w:ascii="Verdana" w:hAnsi="Verdana" w:cs="Arial"/>
          <w:sz w:val="20"/>
          <w:szCs w:val="20"/>
          <w:lang w:eastAsia="en-US"/>
        </w:rPr>
        <w:t>20</w:t>
      </w:r>
      <w:r w:rsidRPr="00175B31">
        <w:rPr>
          <w:rFonts w:ascii="Verdana" w:hAnsi="Verdana" w:cs="Arial"/>
          <w:sz w:val="20"/>
          <w:szCs w:val="20"/>
          <w:lang w:eastAsia="en-US"/>
        </w:rPr>
        <w:t>17 e nº 4.327/</w:t>
      </w:r>
      <w:r w:rsidR="00E37895">
        <w:rPr>
          <w:rFonts w:ascii="Verdana" w:hAnsi="Verdana" w:cs="Arial"/>
          <w:sz w:val="20"/>
          <w:szCs w:val="20"/>
          <w:lang w:eastAsia="en-US"/>
        </w:rPr>
        <w:t>20</w:t>
      </w:r>
      <w:r w:rsidRPr="00175B31">
        <w:rPr>
          <w:rFonts w:ascii="Verdana" w:hAnsi="Verdana" w:cs="Arial"/>
          <w:sz w:val="20"/>
          <w:szCs w:val="20"/>
          <w:lang w:eastAsia="en-US"/>
        </w:rPr>
        <w:t xml:space="preserve">14. Estas resoluções estabelecem diferentes responsabilidades, conforme segmentação constante na </w:t>
      </w:r>
      <w:r w:rsidR="009506C3">
        <w:rPr>
          <w:rFonts w:ascii="Verdana" w:hAnsi="Verdana" w:cs="Arial"/>
          <w:sz w:val="20"/>
          <w:szCs w:val="20"/>
          <w:lang w:eastAsia="en-US"/>
        </w:rPr>
        <w:t>R</w:t>
      </w:r>
      <w:r w:rsidRPr="00175B31">
        <w:rPr>
          <w:rFonts w:ascii="Verdana" w:hAnsi="Verdana" w:cs="Arial"/>
          <w:sz w:val="20"/>
          <w:szCs w:val="20"/>
          <w:lang w:eastAsia="en-US"/>
        </w:rPr>
        <w:t>esolução CMN nº 4.553/</w:t>
      </w:r>
      <w:r w:rsidR="00E37895">
        <w:rPr>
          <w:rFonts w:ascii="Verdana" w:hAnsi="Verdana" w:cs="Arial"/>
          <w:sz w:val="20"/>
          <w:szCs w:val="20"/>
          <w:lang w:eastAsia="en-US"/>
        </w:rPr>
        <w:t>20</w:t>
      </w:r>
      <w:r w:rsidRPr="00175B31">
        <w:rPr>
          <w:rFonts w:ascii="Verdana" w:hAnsi="Verdana" w:cs="Arial"/>
          <w:sz w:val="20"/>
          <w:szCs w:val="20"/>
          <w:lang w:eastAsia="en-US"/>
        </w:rPr>
        <w:t>17. A Fomento Paraná está enquadrada no segmento S4 e cumpre as obrigações adequadas a este segmento.</w:t>
      </w:r>
    </w:p>
    <w:p w14:paraId="714E144E" w14:textId="77777777" w:rsidR="005F10A7" w:rsidRPr="007433A9" w:rsidRDefault="005F10A7" w:rsidP="00B41588">
      <w:pPr>
        <w:pStyle w:val="PargrafodaLista"/>
        <w:numPr>
          <w:ilvl w:val="0"/>
          <w:numId w:val="53"/>
        </w:numPr>
        <w:spacing w:before="240" w:after="240"/>
        <w:ind w:left="284" w:hanging="284"/>
        <w:jc w:val="both"/>
        <w:rPr>
          <w:rFonts w:ascii="Verdana" w:hAnsi="Verdana"/>
          <w:i/>
          <w:sz w:val="20"/>
          <w:szCs w:val="20"/>
          <w:lang w:eastAsia="en-US"/>
        </w:rPr>
      </w:pPr>
      <w:r w:rsidRPr="007433A9">
        <w:rPr>
          <w:rFonts w:ascii="Verdana" w:hAnsi="Verdana"/>
          <w:i/>
          <w:sz w:val="20"/>
          <w:szCs w:val="20"/>
          <w:lang w:eastAsia="en-US"/>
        </w:rPr>
        <w:t>Risco Operacional</w:t>
      </w:r>
    </w:p>
    <w:p w14:paraId="05FBFF40" w14:textId="0DD402A8" w:rsidR="0098643C" w:rsidRPr="00556D9A" w:rsidRDefault="00B8525C" w:rsidP="007C0984">
      <w:pPr>
        <w:pStyle w:val="Marcadora"/>
        <w:numPr>
          <w:ilvl w:val="0"/>
          <w:numId w:val="0"/>
        </w:numPr>
        <w:spacing w:after="0"/>
        <w:jc w:val="both"/>
        <w:rPr>
          <w:rFonts w:ascii="Verdana" w:hAnsi="Verdana" w:cs="Arial"/>
          <w:sz w:val="20"/>
          <w:szCs w:val="20"/>
          <w:lang w:val="pt-BR"/>
        </w:rPr>
      </w:pPr>
      <w:r w:rsidRPr="00556D9A">
        <w:rPr>
          <w:rFonts w:ascii="Verdana" w:hAnsi="Verdana" w:cs="Arial"/>
          <w:sz w:val="20"/>
          <w:szCs w:val="20"/>
          <w:lang w:val="pt-BR"/>
        </w:rPr>
        <w:t>A gestão de riscos operacionais é baseada em avaliações nos produtos, contratos e processos da empresa. Os normativos internos da Fomento dispõem sobre as rotinas, emissão de relatórios, deliberações de ações preventivas e corretivas, frequência de avaliação, assim como o registro de perdas financeiras decorrentes de falhas.</w:t>
      </w:r>
    </w:p>
    <w:p w14:paraId="1976909E" w14:textId="77777777" w:rsidR="00B8525C" w:rsidRPr="00556D9A" w:rsidRDefault="00B8525C" w:rsidP="007C0984">
      <w:pPr>
        <w:pStyle w:val="Marcadora"/>
        <w:numPr>
          <w:ilvl w:val="0"/>
          <w:numId w:val="0"/>
        </w:numPr>
        <w:spacing w:after="0"/>
        <w:jc w:val="both"/>
        <w:rPr>
          <w:rFonts w:ascii="Verdana" w:hAnsi="Verdana" w:cs="Arial"/>
          <w:sz w:val="20"/>
          <w:szCs w:val="20"/>
          <w:lang w:val="pt-BR"/>
        </w:rPr>
      </w:pPr>
    </w:p>
    <w:p w14:paraId="075233AD" w14:textId="1ADEE03D" w:rsidR="00DE48D9" w:rsidRDefault="00B8525C" w:rsidP="007C0984">
      <w:pPr>
        <w:pStyle w:val="Marcadora"/>
        <w:numPr>
          <w:ilvl w:val="0"/>
          <w:numId w:val="0"/>
        </w:numPr>
        <w:spacing w:after="0"/>
        <w:jc w:val="both"/>
        <w:rPr>
          <w:rFonts w:ascii="Verdana" w:hAnsi="Verdana" w:cs="Arial"/>
          <w:sz w:val="20"/>
          <w:szCs w:val="20"/>
          <w:lang w:val="pt-BR"/>
        </w:rPr>
      </w:pPr>
      <w:r w:rsidRPr="00556D9A">
        <w:rPr>
          <w:rFonts w:ascii="Verdana" w:hAnsi="Verdana" w:cs="Arial"/>
          <w:sz w:val="20"/>
          <w:szCs w:val="20"/>
          <w:lang w:val="pt-BR"/>
        </w:rPr>
        <w:t>A alocação de capital regulamentar para risco operacional (RWAopad) é apurada utilizando a metodologia da Abordagem do Indicador Básico – BIA, cujo valor é calculado semestralmente seguindo premissas estabelecidas pelo BACEN.</w:t>
      </w:r>
    </w:p>
    <w:p w14:paraId="179C9353" w14:textId="77777777" w:rsidR="00EE4DDF" w:rsidRDefault="00EE4DDF" w:rsidP="007C0984">
      <w:pPr>
        <w:pStyle w:val="Marcadora"/>
        <w:numPr>
          <w:ilvl w:val="0"/>
          <w:numId w:val="0"/>
        </w:numPr>
        <w:spacing w:after="0"/>
        <w:jc w:val="both"/>
        <w:rPr>
          <w:rFonts w:ascii="Verdana" w:hAnsi="Verdana" w:cs="Arial"/>
          <w:sz w:val="20"/>
          <w:szCs w:val="20"/>
          <w:lang w:val="pt-BR"/>
        </w:rPr>
      </w:pPr>
    </w:p>
    <w:p w14:paraId="6CCC9963" w14:textId="275822E0" w:rsidR="00EE4DDF" w:rsidRDefault="00EE4DDF" w:rsidP="007C0984">
      <w:pPr>
        <w:pStyle w:val="Marcadora"/>
        <w:numPr>
          <w:ilvl w:val="0"/>
          <w:numId w:val="0"/>
        </w:numPr>
        <w:spacing w:after="0"/>
        <w:jc w:val="both"/>
        <w:rPr>
          <w:rFonts w:ascii="Verdana" w:hAnsi="Verdana" w:cs="Arial"/>
          <w:sz w:val="20"/>
          <w:szCs w:val="20"/>
          <w:lang w:val="pt-BR"/>
        </w:rPr>
      </w:pPr>
    </w:p>
    <w:p w14:paraId="7B3EBD45" w14:textId="77777777" w:rsidR="00407AF8" w:rsidRDefault="00407AF8" w:rsidP="007C0984">
      <w:pPr>
        <w:pStyle w:val="Marcadora"/>
        <w:numPr>
          <w:ilvl w:val="0"/>
          <w:numId w:val="0"/>
        </w:numPr>
        <w:spacing w:after="0"/>
        <w:jc w:val="both"/>
        <w:rPr>
          <w:rFonts w:ascii="Verdana" w:hAnsi="Verdana" w:cs="Arial"/>
          <w:sz w:val="20"/>
          <w:szCs w:val="20"/>
          <w:lang w:val="pt-BR"/>
        </w:rPr>
      </w:pPr>
    </w:p>
    <w:p w14:paraId="00255AB0" w14:textId="77777777" w:rsidR="00EE4DDF" w:rsidRDefault="00EE4DDF" w:rsidP="007C0984">
      <w:pPr>
        <w:pStyle w:val="Marcadora"/>
        <w:numPr>
          <w:ilvl w:val="0"/>
          <w:numId w:val="0"/>
        </w:numPr>
        <w:spacing w:after="0"/>
        <w:jc w:val="both"/>
        <w:rPr>
          <w:rFonts w:ascii="Verdana" w:hAnsi="Verdana" w:cs="Arial"/>
          <w:sz w:val="20"/>
          <w:szCs w:val="20"/>
          <w:lang w:val="pt-BR"/>
        </w:rPr>
      </w:pPr>
    </w:p>
    <w:p w14:paraId="6DBFD31D" w14:textId="22ED5E95" w:rsidR="005F10A7" w:rsidRPr="007433A9" w:rsidRDefault="005F10A7" w:rsidP="00B41588">
      <w:pPr>
        <w:pStyle w:val="PargrafodaLista"/>
        <w:numPr>
          <w:ilvl w:val="0"/>
          <w:numId w:val="53"/>
        </w:numPr>
        <w:spacing w:before="240" w:after="240"/>
        <w:ind w:left="284" w:hanging="284"/>
        <w:jc w:val="both"/>
        <w:rPr>
          <w:rFonts w:ascii="Verdana" w:hAnsi="Verdana"/>
          <w:i/>
          <w:sz w:val="20"/>
          <w:szCs w:val="20"/>
          <w:lang w:eastAsia="en-US"/>
        </w:rPr>
      </w:pPr>
      <w:r w:rsidRPr="007433A9">
        <w:rPr>
          <w:rFonts w:ascii="Verdana" w:hAnsi="Verdana"/>
          <w:i/>
          <w:sz w:val="20"/>
          <w:szCs w:val="20"/>
          <w:lang w:eastAsia="en-US"/>
        </w:rPr>
        <w:t>Risco de Mercado</w:t>
      </w:r>
    </w:p>
    <w:p w14:paraId="51FE7D1F" w14:textId="77777777" w:rsidR="00F91D7A" w:rsidRDefault="00435356" w:rsidP="007C0984">
      <w:pPr>
        <w:suppressAutoHyphens w:val="0"/>
        <w:jc w:val="both"/>
        <w:rPr>
          <w:rFonts w:ascii="Verdana" w:hAnsi="Verdana" w:cs="Arial"/>
          <w:sz w:val="20"/>
          <w:szCs w:val="20"/>
          <w:lang w:eastAsia="en-US"/>
        </w:rPr>
      </w:pPr>
      <w:r w:rsidRPr="00435356">
        <w:rPr>
          <w:rFonts w:ascii="Verdana" w:hAnsi="Verdana" w:cs="Arial"/>
          <w:sz w:val="20"/>
          <w:szCs w:val="20"/>
          <w:lang w:eastAsia="en-US"/>
        </w:rPr>
        <w:t xml:space="preserve">A Fomento Paraná por suas características operacionais específicas não possui operações com intenção de negociação e que não estejam sujeitas às limitações da sua negociabilidade, destinadas à revenda, obtenção de benefício dos movimentos de preços, efetivos ou esperados ou realização de arbitragem. </w:t>
      </w:r>
    </w:p>
    <w:p w14:paraId="50227ED9" w14:textId="77777777" w:rsidR="00954A30" w:rsidRDefault="00954A30" w:rsidP="007C0984">
      <w:pPr>
        <w:suppressAutoHyphens w:val="0"/>
        <w:jc w:val="both"/>
        <w:rPr>
          <w:rFonts w:ascii="Verdana" w:hAnsi="Verdana" w:cs="Arial"/>
          <w:sz w:val="20"/>
          <w:szCs w:val="20"/>
          <w:lang w:eastAsia="en-US"/>
        </w:rPr>
      </w:pPr>
    </w:p>
    <w:p w14:paraId="50D3A2E3" w14:textId="3ED4D8C6" w:rsidR="00BE08AE" w:rsidRDefault="00435356" w:rsidP="007C0984">
      <w:pPr>
        <w:suppressAutoHyphens w:val="0"/>
        <w:jc w:val="both"/>
        <w:rPr>
          <w:rFonts w:ascii="Verdana" w:hAnsi="Verdana" w:cs="Arial"/>
          <w:sz w:val="20"/>
          <w:szCs w:val="20"/>
          <w:lang w:eastAsia="en-US"/>
        </w:rPr>
      </w:pPr>
      <w:r w:rsidRPr="00435356">
        <w:rPr>
          <w:rFonts w:ascii="Verdana" w:hAnsi="Verdana" w:cs="Arial"/>
          <w:sz w:val="20"/>
          <w:szCs w:val="20"/>
          <w:lang w:eastAsia="en-US"/>
        </w:rPr>
        <w:t>Todas as operações são classificadas na carteira bancária e são realizadas mensalmente avaliações das posições de aplicações em fundos de investimentos, créditos futuros referentes às operações pré e pós-fixadas e passivos perante as instituições repassadoras de recursos.</w:t>
      </w:r>
    </w:p>
    <w:p w14:paraId="39DDFDC5" w14:textId="77777777" w:rsidR="005F10A7" w:rsidRPr="007433A9" w:rsidRDefault="005F10A7" w:rsidP="00964024">
      <w:pPr>
        <w:pStyle w:val="PargrafodaLista"/>
        <w:numPr>
          <w:ilvl w:val="0"/>
          <w:numId w:val="53"/>
        </w:numPr>
        <w:spacing w:before="240" w:after="120"/>
        <w:ind w:left="284" w:hanging="284"/>
        <w:jc w:val="both"/>
        <w:rPr>
          <w:rFonts w:ascii="Verdana" w:hAnsi="Verdana"/>
          <w:i/>
          <w:sz w:val="20"/>
          <w:szCs w:val="20"/>
          <w:lang w:eastAsia="en-US"/>
        </w:rPr>
      </w:pPr>
      <w:r w:rsidRPr="007433A9">
        <w:rPr>
          <w:rFonts w:ascii="Verdana" w:hAnsi="Verdana"/>
          <w:i/>
          <w:sz w:val="20"/>
          <w:szCs w:val="20"/>
          <w:lang w:eastAsia="en-US"/>
        </w:rPr>
        <w:t>Risco de Crédito</w:t>
      </w:r>
    </w:p>
    <w:p w14:paraId="2171FBDB" w14:textId="77777777" w:rsidR="00175B31" w:rsidRPr="00175B31" w:rsidRDefault="00175B31" w:rsidP="00175B31">
      <w:pPr>
        <w:suppressAutoHyphens w:val="0"/>
        <w:jc w:val="both"/>
        <w:rPr>
          <w:rFonts w:ascii="Verdana" w:hAnsi="Verdana" w:cs="Arial"/>
          <w:sz w:val="20"/>
          <w:szCs w:val="20"/>
          <w:lang w:eastAsia="en-US"/>
        </w:rPr>
      </w:pPr>
      <w:r w:rsidRPr="00175B31">
        <w:rPr>
          <w:rFonts w:ascii="Verdana" w:hAnsi="Verdana" w:cs="Arial"/>
          <w:sz w:val="20"/>
          <w:szCs w:val="20"/>
          <w:lang w:eastAsia="en-US"/>
        </w:rPr>
        <w:t>A gestão de risco de crédito é feita a partir da análise da carteira, isto é, no controle, no monitoramento e na recuperação de crédito da carteira, com base em cálculos estatísticos. O gerenciamento considera limites operacionais estabelecidos, mecanismos de mitigação de riscos e procedimentos técnicos, tais como modelos e critérios observados nas rotinas de concessão com o objetivo de manter a exposição ao risco de crédito em níveis considerados aceitáveis pela administração.</w:t>
      </w:r>
    </w:p>
    <w:p w14:paraId="2CD7C62B" w14:textId="77777777" w:rsidR="00175B31" w:rsidRPr="00175B31" w:rsidRDefault="00175B31" w:rsidP="00175B31">
      <w:pPr>
        <w:suppressAutoHyphens w:val="0"/>
        <w:jc w:val="both"/>
        <w:rPr>
          <w:rFonts w:ascii="Verdana" w:hAnsi="Verdana" w:cs="Arial"/>
          <w:sz w:val="20"/>
          <w:szCs w:val="20"/>
          <w:lang w:eastAsia="en-US"/>
        </w:rPr>
      </w:pPr>
    </w:p>
    <w:p w14:paraId="2BD65AC8" w14:textId="6CDA3B25" w:rsidR="0098643C" w:rsidRDefault="00175B31" w:rsidP="00175B31">
      <w:pPr>
        <w:suppressAutoHyphens w:val="0"/>
        <w:jc w:val="both"/>
        <w:rPr>
          <w:rFonts w:ascii="Verdana" w:hAnsi="Verdana" w:cs="Arial"/>
          <w:sz w:val="20"/>
          <w:szCs w:val="20"/>
          <w:lang w:eastAsia="en-US"/>
        </w:rPr>
      </w:pPr>
      <w:r w:rsidRPr="00175B31">
        <w:rPr>
          <w:rFonts w:ascii="Verdana" w:hAnsi="Verdana" w:cs="Arial"/>
          <w:sz w:val="20"/>
          <w:szCs w:val="20"/>
          <w:lang w:eastAsia="en-US"/>
        </w:rPr>
        <w:t xml:space="preserve">Em um processo de gestão preventiva, contínua e integrada, o gerenciamento de risco de crédito também leva em conta a regulamentação, as políticas e as práticas internas. Havendo algum sinal que aponte para elevação substancial do risco, desvio em relação à estratégia, à regulamentação, às políticas ou até mesmo às oportunidades de aderência aos negócios da instituição, a área de Riscos e </w:t>
      </w:r>
      <w:r w:rsidRPr="00954A30">
        <w:rPr>
          <w:rFonts w:ascii="Verdana" w:hAnsi="Verdana" w:cs="Arial"/>
          <w:i/>
          <w:sz w:val="20"/>
          <w:szCs w:val="20"/>
          <w:lang w:eastAsia="en-US"/>
        </w:rPr>
        <w:t>Compliance</w:t>
      </w:r>
      <w:r w:rsidRPr="00175B31">
        <w:rPr>
          <w:rFonts w:ascii="Verdana" w:hAnsi="Verdana" w:cs="Arial"/>
          <w:sz w:val="20"/>
          <w:szCs w:val="20"/>
          <w:lang w:eastAsia="en-US"/>
        </w:rPr>
        <w:t xml:space="preserve"> encaminhará o assunto à Diretoria Reunida (REDIR), que adotará as providências necessárias.</w:t>
      </w:r>
    </w:p>
    <w:p w14:paraId="6EE2806D" w14:textId="77777777" w:rsidR="005F10A7" w:rsidRPr="007433A9" w:rsidRDefault="005F10A7" w:rsidP="00B41588">
      <w:pPr>
        <w:pStyle w:val="PargrafodaLista"/>
        <w:numPr>
          <w:ilvl w:val="0"/>
          <w:numId w:val="53"/>
        </w:numPr>
        <w:spacing w:before="240" w:after="240"/>
        <w:ind w:left="284" w:hanging="284"/>
        <w:jc w:val="both"/>
        <w:rPr>
          <w:rFonts w:ascii="Verdana" w:hAnsi="Verdana"/>
          <w:i/>
          <w:sz w:val="20"/>
          <w:szCs w:val="20"/>
          <w:lang w:eastAsia="en-US"/>
        </w:rPr>
      </w:pPr>
      <w:r w:rsidRPr="007433A9">
        <w:rPr>
          <w:rFonts w:ascii="Verdana" w:hAnsi="Verdana"/>
          <w:i/>
          <w:sz w:val="20"/>
          <w:szCs w:val="20"/>
          <w:lang w:eastAsia="en-US"/>
        </w:rPr>
        <w:t>Risco de Liquidez</w:t>
      </w:r>
    </w:p>
    <w:p w14:paraId="7A997C5F" w14:textId="77777777" w:rsidR="007D238F" w:rsidRPr="007D238F" w:rsidRDefault="007D238F" w:rsidP="007D238F">
      <w:pPr>
        <w:pStyle w:val="Marcadora"/>
        <w:numPr>
          <w:ilvl w:val="0"/>
          <w:numId w:val="0"/>
        </w:numPr>
        <w:jc w:val="both"/>
        <w:rPr>
          <w:rFonts w:ascii="Verdana" w:hAnsi="Verdana" w:cs="Arial"/>
          <w:sz w:val="20"/>
          <w:szCs w:val="20"/>
          <w:lang w:val="pt-BR"/>
        </w:rPr>
      </w:pPr>
      <w:r w:rsidRPr="007D238F">
        <w:rPr>
          <w:rFonts w:ascii="Verdana" w:hAnsi="Verdana" w:cs="Arial"/>
          <w:sz w:val="20"/>
          <w:szCs w:val="20"/>
          <w:lang w:val="pt-BR"/>
        </w:rPr>
        <w:t xml:space="preserve">A gestão de risco de liquidez tem por objetivo a identificação, avaliação e monitoramento dos riscos de desequilíbrio do fluxo de caixa aos quais a Fomento Paraná poderá estar exposta. </w:t>
      </w:r>
    </w:p>
    <w:p w14:paraId="5BA620F0" w14:textId="6D453B60" w:rsidR="00A1543F" w:rsidRDefault="007D238F" w:rsidP="007D238F">
      <w:pPr>
        <w:pStyle w:val="Marcadora"/>
        <w:numPr>
          <w:ilvl w:val="0"/>
          <w:numId w:val="0"/>
        </w:numPr>
        <w:spacing w:after="0"/>
        <w:jc w:val="both"/>
        <w:rPr>
          <w:rFonts w:ascii="Verdana" w:hAnsi="Verdana" w:cs="Arial"/>
          <w:sz w:val="20"/>
          <w:szCs w:val="20"/>
          <w:lang w:val="pt-BR"/>
        </w:rPr>
      </w:pPr>
      <w:r w:rsidRPr="007D238F">
        <w:rPr>
          <w:rFonts w:ascii="Verdana" w:hAnsi="Verdana" w:cs="Arial"/>
          <w:sz w:val="20"/>
          <w:szCs w:val="20"/>
          <w:lang w:val="pt-BR"/>
        </w:rPr>
        <w:t>A Instituição estabelece em política interna os níveis de liquidez a serem cumpridos e a execução do plano de contingência em situações que, eventualmente, os níveis de liquidez atinjam padrões inferiores aos pré-estabelecidos.</w:t>
      </w:r>
    </w:p>
    <w:p w14:paraId="7C89DC6A" w14:textId="251B1E7D" w:rsidR="005F10A7" w:rsidRPr="00EE4DDF" w:rsidRDefault="00D80FD4" w:rsidP="00964024">
      <w:pPr>
        <w:pStyle w:val="PargrafodaLista"/>
        <w:numPr>
          <w:ilvl w:val="0"/>
          <w:numId w:val="53"/>
        </w:numPr>
        <w:spacing w:before="240" w:after="120"/>
        <w:ind w:left="284" w:hanging="284"/>
        <w:jc w:val="both"/>
        <w:rPr>
          <w:rFonts w:ascii="Verdana" w:hAnsi="Verdana"/>
          <w:i/>
          <w:sz w:val="20"/>
          <w:szCs w:val="20"/>
          <w:lang w:eastAsia="en-US"/>
        </w:rPr>
      </w:pPr>
      <w:r w:rsidRPr="00EE4DDF">
        <w:rPr>
          <w:rFonts w:ascii="Verdana" w:hAnsi="Verdana"/>
          <w:i/>
          <w:sz w:val="20"/>
          <w:szCs w:val="20"/>
          <w:lang w:eastAsia="en-US"/>
        </w:rPr>
        <w:t>Risco de C</w:t>
      </w:r>
      <w:r w:rsidR="005F10A7" w:rsidRPr="00EE4DDF">
        <w:rPr>
          <w:rFonts w:ascii="Verdana" w:hAnsi="Verdana"/>
          <w:i/>
          <w:sz w:val="20"/>
          <w:szCs w:val="20"/>
          <w:lang w:eastAsia="en-US"/>
        </w:rPr>
        <w:t>onformidade</w:t>
      </w:r>
      <w:r w:rsidRPr="00EE4DDF">
        <w:rPr>
          <w:rFonts w:ascii="Verdana" w:hAnsi="Verdana"/>
          <w:i/>
          <w:sz w:val="20"/>
          <w:szCs w:val="20"/>
          <w:lang w:eastAsia="en-US"/>
        </w:rPr>
        <w:t xml:space="preserve"> (C</w:t>
      </w:r>
      <w:r w:rsidR="005F10A7" w:rsidRPr="00EE4DDF">
        <w:rPr>
          <w:rFonts w:ascii="Verdana" w:hAnsi="Verdana"/>
          <w:i/>
          <w:sz w:val="20"/>
          <w:szCs w:val="20"/>
          <w:lang w:eastAsia="en-US"/>
        </w:rPr>
        <w:t xml:space="preserve">ompliance) </w:t>
      </w:r>
    </w:p>
    <w:p w14:paraId="188B376C" w14:textId="1A602FC8" w:rsidR="00733B5B" w:rsidRDefault="001A5A35" w:rsidP="007C0984">
      <w:pPr>
        <w:suppressAutoHyphens w:val="0"/>
        <w:jc w:val="both"/>
        <w:rPr>
          <w:rFonts w:ascii="Verdana" w:hAnsi="Verdana" w:cs="Arial"/>
          <w:sz w:val="20"/>
          <w:szCs w:val="20"/>
          <w:lang w:eastAsia="en-US"/>
        </w:rPr>
      </w:pPr>
      <w:r w:rsidRPr="001A5A35">
        <w:rPr>
          <w:rFonts w:ascii="Verdana" w:hAnsi="Verdana" w:cs="Arial"/>
          <w:sz w:val="20"/>
          <w:szCs w:val="20"/>
          <w:lang w:eastAsia="en-US"/>
        </w:rPr>
        <w:t xml:space="preserve">Risco relacionado a perdas financeiras ou de imagem que possam ocorrer em razão de descumprimentos de dispositivos legais, regulatórios e internos. A Fomento Paraná possui norma específica de </w:t>
      </w:r>
      <w:r w:rsidRPr="00954A30">
        <w:rPr>
          <w:rFonts w:ascii="Verdana" w:hAnsi="Verdana" w:cs="Arial"/>
          <w:i/>
          <w:sz w:val="20"/>
          <w:szCs w:val="20"/>
          <w:lang w:eastAsia="en-US"/>
        </w:rPr>
        <w:t>Compliance</w:t>
      </w:r>
      <w:r w:rsidRPr="001A5A35">
        <w:rPr>
          <w:rFonts w:ascii="Verdana" w:hAnsi="Verdana" w:cs="Arial"/>
          <w:sz w:val="20"/>
          <w:szCs w:val="20"/>
          <w:lang w:eastAsia="en-US"/>
        </w:rPr>
        <w:t>, em acordo à Resolução CMN nº 4.595/</w:t>
      </w:r>
      <w:r w:rsidR="00954A30">
        <w:rPr>
          <w:rFonts w:ascii="Verdana" w:hAnsi="Verdana" w:cs="Arial"/>
          <w:sz w:val="20"/>
          <w:szCs w:val="20"/>
          <w:lang w:eastAsia="en-US"/>
        </w:rPr>
        <w:t>20</w:t>
      </w:r>
      <w:r w:rsidRPr="001A5A35">
        <w:rPr>
          <w:rFonts w:ascii="Verdana" w:hAnsi="Verdana" w:cs="Arial"/>
          <w:sz w:val="20"/>
          <w:szCs w:val="20"/>
          <w:lang w:eastAsia="en-US"/>
        </w:rPr>
        <w:t>17, que estabelece processos e estrutura para monitoramento regulatório e acompanhamento de ações para gerenciamento do risco de conformidade, o qual é aferido junto ao processo de mapeamento de Risco Operacional. Eventos relacionados a este risco são reportados à alta administração e as ações relativas à função de conformidade em andamento são monitoradas através de relatórios anuais.</w:t>
      </w:r>
    </w:p>
    <w:p w14:paraId="5D369334" w14:textId="77777777" w:rsidR="005F10A7" w:rsidRPr="00EE4DDF" w:rsidRDefault="005F10A7" w:rsidP="00964024">
      <w:pPr>
        <w:pStyle w:val="PargrafodaLista"/>
        <w:numPr>
          <w:ilvl w:val="0"/>
          <w:numId w:val="53"/>
        </w:numPr>
        <w:spacing w:before="240" w:after="120"/>
        <w:ind w:left="284" w:hanging="284"/>
        <w:jc w:val="both"/>
        <w:rPr>
          <w:rFonts w:ascii="Verdana" w:hAnsi="Verdana"/>
          <w:i/>
          <w:sz w:val="20"/>
          <w:szCs w:val="20"/>
          <w:lang w:eastAsia="en-US"/>
        </w:rPr>
      </w:pPr>
      <w:r w:rsidRPr="00EE4DDF">
        <w:rPr>
          <w:rFonts w:ascii="Verdana" w:hAnsi="Verdana"/>
          <w:i/>
          <w:sz w:val="20"/>
          <w:szCs w:val="20"/>
          <w:lang w:eastAsia="en-US"/>
        </w:rPr>
        <w:t xml:space="preserve">Risco Socioambiental </w:t>
      </w:r>
    </w:p>
    <w:p w14:paraId="6778E385" w14:textId="77777777" w:rsidR="001A5A35" w:rsidRPr="001A5A35" w:rsidRDefault="001A5A35" w:rsidP="001A5A35">
      <w:pPr>
        <w:suppressAutoHyphens w:val="0"/>
        <w:jc w:val="both"/>
        <w:rPr>
          <w:rFonts w:ascii="Verdana" w:hAnsi="Verdana" w:cs="Arial"/>
          <w:sz w:val="20"/>
          <w:szCs w:val="20"/>
          <w:lang w:eastAsia="en-US"/>
        </w:rPr>
      </w:pPr>
      <w:r w:rsidRPr="001A5A35">
        <w:rPr>
          <w:rFonts w:ascii="Verdana" w:hAnsi="Verdana" w:cs="Arial"/>
          <w:sz w:val="20"/>
          <w:szCs w:val="20"/>
          <w:lang w:eastAsia="en-US"/>
        </w:rPr>
        <w:t>A Fomento Paraná normatizou sua Política de Responsabilidade Socioambiental (PRSA), na qual formalizou os princípios e diretrizes de sustentabilidade socioambiental para a atuação nos seus negócios e na sua relação com clientes, colaboradores e demais pessoas impactadas por suas atividades. De acordo com essa PRSA, os princípios da atuação socioambiental da empresa são: a preservação do meio ambiente, o respeito à diversidade e a promoção da redução das desigualdades sociais.</w:t>
      </w:r>
    </w:p>
    <w:p w14:paraId="23BD4779" w14:textId="77777777" w:rsidR="001A5A35" w:rsidRPr="001A5A35" w:rsidRDefault="001A5A35" w:rsidP="001A5A35">
      <w:pPr>
        <w:suppressAutoHyphens w:val="0"/>
        <w:jc w:val="both"/>
        <w:rPr>
          <w:rFonts w:ascii="Verdana" w:hAnsi="Verdana" w:cs="Arial"/>
          <w:sz w:val="20"/>
          <w:szCs w:val="20"/>
          <w:lang w:eastAsia="en-US"/>
        </w:rPr>
      </w:pPr>
    </w:p>
    <w:p w14:paraId="53F3D818" w14:textId="546B9525" w:rsidR="00811E18" w:rsidRDefault="001A5A35" w:rsidP="001A5A35">
      <w:pPr>
        <w:suppressAutoHyphens w:val="0"/>
        <w:jc w:val="both"/>
        <w:rPr>
          <w:rFonts w:ascii="Verdana" w:hAnsi="Verdana" w:cs="Arial"/>
          <w:sz w:val="20"/>
          <w:szCs w:val="20"/>
          <w:lang w:eastAsia="en-US"/>
        </w:rPr>
      </w:pPr>
      <w:r w:rsidRPr="001A5A35">
        <w:rPr>
          <w:rFonts w:ascii="Verdana" w:hAnsi="Verdana" w:cs="Arial"/>
          <w:sz w:val="20"/>
          <w:szCs w:val="20"/>
          <w:lang w:eastAsia="en-US"/>
        </w:rPr>
        <w:t>A Fomento Paraná solicita regularidade ambiental para apoio aos financiamentos de projetos de investimento de maior complexidade e possui lista de atividades e empreendimento não apoiáveis em função de princípios expressos na PRSA.</w:t>
      </w:r>
    </w:p>
    <w:p w14:paraId="54138BD6" w14:textId="442733E2" w:rsidR="005F10A7" w:rsidRPr="00EE4DDF" w:rsidRDefault="009863C7" w:rsidP="00B41588">
      <w:pPr>
        <w:pStyle w:val="PargrafodaLista"/>
        <w:numPr>
          <w:ilvl w:val="0"/>
          <w:numId w:val="53"/>
        </w:numPr>
        <w:spacing w:before="240" w:after="120"/>
        <w:ind w:left="284" w:hanging="284"/>
        <w:jc w:val="both"/>
        <w:rPr>
          <w:rFonts w:ascii="Verdana" w:hAnsi="Verdana"/>
          <w:i/>
          <w:sz w:val="20"/>
          <w:szCs w:val="20"/>
          <w:lang w:eastAsia="en-US"/>
        </w:rPr>
      </w:pPr>
      <w:r w:rsidRPr="00EE4DDF">
        <w:rPr>
          <w:rFonts w:ascii="Verdana" w:hAnsi="Verdana"/>
          <w:i/>
          <w:sz w:val="20"/>
          <w:szCs w:val="20"/>
          <w:lang w:eastAsia="en-US"/>
        </w:rPr>
        <w:t>Gestão de Capital</w:t>
      </w:r>
    </w:p>
    <w:p w14:paraId="69A0D9BE" w14:textId="623E3B5B" w:rsidR="007B55D9" w:rsidRDefault="001A5A35" w:rsidP="007B55D9">
      <w:pPr>
        <w:suppressAutoHyphens w:val="0"/>
        <w:jc w:val="both"/>
        <w:rPr>
          <w:rFonts w:ascii="Verdana" w:hAnsi="Verdana" w:cs="Arial"/>
          <w:sz w:val="20"/>
          <w:szCs w:val="20"/>
          <w:lang w:eastAsia="en-US"/>
        </w:rPr>
      </w:pPr>
      <w:bookmarkStart w:id="81" w:name="_Toc28333626"/>
      <w:bookmarkStart w:id="82" w:name="_Toc30582238"/>
      <w:bookmarkStart w:id="83" w:name="_Toc31392866"/>
      <w:bookmarkStart w:id="84" w:name="_Toc31393011"/>
      <w:bookmarkStart w:id="85" w:name="_Toc32000830"/>
      <w:bookmarkStart w:id="86" w:name="_Toc32001013"/>
      <w:bookmarkStart w:id="87" w:name="_Toc39395196"/>
      <w:bookmarkStart w:id="88" w:name="_Toc39527092"/>
      <w:bookmarkStart w:id="89" w:name="_Toc39845497"/>
      <w:bookmarkStart w:id="90" w:name="_Toc39850006"/>
      <w:r w:rsidRPr="001A5A35">
        <w:rPr>
          <w:rFonts w:ascii="Verdana" w:hAnsi="Verdana" w:cs="Arial"/>
          <w:sz w:val="20"/>
          <w:szCs w:val="20"/>
          <w:lang w:eastAsia="en-US"/>
        </w:rPr>
        <w:t>O gerenciamento de capital é conduzido por meio de um processo contínuo e prospectivo de planejamento de metas e de necessidade de capital, considerando os objetivos estratégicos da instituição. Para tal são estabelecidos mecanismos para o monitoramento do capital, bem como de avaliação frequente da necessidade de capital diante de eventuais riscos a que a instituição está sujeita</w:t>
      </w:r>
      <w:r w:rsidR="007B55D9" w:rsidRPr="007B55D9">
        <w:rPr>
          <w:rFonts w:ascii="Verdana" w:hAnsi="Verdana" w:cs="Arial"/>
          <w:sz w:val="20"/>
          <w:szCs w:val="20"/>
          <w:lang w:eastAsia="en-US"/>
        </w:rPr>
        <w:t>.</w:t>
      </w:r>
    </w:p>
    <w:p w14:paraId="20F0030D" w14:textId="507DB54E" w:rsidR="007B55D9" w:rsidRPr="00EE4DDF" w:rsidRDefault="007B55D9" w:rsidP="00B41588">
      <w:pPr>
        <w:pStyle w:val="PargrafodaLista"/>
        <w:numPr>
          <w:ilvl w:val="0"/>
          <w:numId w:val="53"/>
        </w:numPr>
        <w:spacing w:before="240" w:after="120"/>
        <w:ind w:left="284" w:hanging="284"/>
        <w:jc w:val="both"/>
        <w:rPr>
          <w:rFonts w:ascii="Verdana" w:hAnsi="Verdana"/>
          <w:i/>
          <w:sz w:val="20"/>
          <w:szCs w:val="20"/>
          <w:lang w:eastAsia="en-US"/>
        </w:rPr>
      </w:pPr>
      <w:r w:rsidRPr="00EE4DDF">
        <w:rPr>
          <w:rFonts w:ascii="Verdana" w:hAnsi="Verdana"/>
          <w:i/>
          <w:sz w:val="20"/>
          <w:szCs w:val="20"/>
          <w:lang w:eastAsia="en-US"/>
        </w:rPr>
        <w:t>Análise de Sensibilidade</w:t>
      </w:r>
      <w:r w:rsidR="00380EA1" w:rsidRPr="00EE4DDF">
        <w:rPr>
          <w:rFonts w:ascii="Verdana" w:hAnsi="Verdana"/>
          <w:i/>
          <w:sz w:val="20"/>
          <w:szCs w:val="20"/>
          <w:lang w:eastAsia="en-US"/>
        </w:rPr>
        <w:t xml:space="preserve"> – Ativos e Passivos</w:t>
      </w:r>
    </w:p>
    <w:p w14:paraId="2835D4A5" w14:textId="66BED241" w:rsidR="00C02AB0" w:rsidRDefault="00C02AB0" w:rsidP="00C02AB0">
      <w:pPr>
        <w:suppressAutoHyphens w:val="0"/>
        <w:jc w:val="both"/>
        <w:rPr>
          <w:rFonts w:ascii="Verdana" w:hAnsi="Verdana" w:cs="Arial"/>
          <w:sz w:val="20"/>
          <w:szCs w:val="20"/>
          <w:lang w:eastAsia="en-US"/>
        </w:rPr>
      </w:pPr>
      <w:r w:rsidRPr="00C02AB0">
        <w:rPr>
          <w:rFonts w:ascii="Verdana" w:hAnsi="Verdana" w:cs="Arial"/>
          <w:sz w:val="20"/>
          <w:szCs w:val="20"/>
          <w:lang w:eastAsia="en-US"/>
        </w:rPr>
        <w:t xml:space="preserve">Conforme determina a </w:t>
      </w:r>
      <w:r w:rsidR="001A5A35" w:rsidRPr="00954A30">
        <w:rPr>
          <w:rFonts w:ascii="Verdana" w:hAnsi="Verdana" w:cs="Arial"/>
          <w:sz w:val="20"/>
          <w:szCs w:val="20"/>
          <w:lang w:eastAsia="en-US"/>
        </w:rPr>
        <w:t>Resolução</w:t>
      </w:r>
      <w:r w:rsidR="00C92DD4" w:rsidRPr="00954A30">
        <w:rPr>
          <w:rFonts w:ascii="Verdana" w:hAnsi="Verdana" w:cs="Arial"/>
          <w:sz w:val="20"/>
          <w:szCs w:val="20"/>
          <w:lang w:eastAsia="en-US"/>
        </w:rPr>
        <w:t xml:space="preserve"> </w:t>
      </w:r>
      <w:r w:rsidR="00681CFF" w:rsidRPr="00954A30">
        <w:rPr>
          <w:rFonts w:ascii="Verdana" w:hAnsi="Verdana" w:cs="Arial"/>
          <w:sz w:val="20"/>
          <w:szCs w:val="20"/>
          <w:lang w:eastAsia="en-US"/>
        </w:rPr>
        <w:t xml:space="preserve">BCB </w:t>
      </w:r>
      <w:r w:rsidR="00C92DD4" w:rsidRPr="00954A30">
        <w:rPr>
          <w:rFonts w:ascii="Verdana" w:hAnsi="Verdana" w:cs="Arial"/>
          <w:sz w:val="20"/>
          <w:szCs w:val="20"/>
          <w:lang w:eastAsia="en-US"/>
        </w:rPr>
        <w:t xml:space="preserve">nº </w:t>
      </w:r>
      <w:r w:rsidR="001A5A35" w:rsidRPr="00954A30">
        <w:rPr>
          <w:rFonts w:ascii="Verdana" w:hAnsi="Verdana" w:cs="Arial"/>
          <w:sz w:val="20"/>
          <w:szCs w:val="20"/>
          <w:lang w:eastAsia="en-US"/>
        </w:rPr>
        <w:t>02/2020</w:t>
      </w:r>
      <w:r w:rsidR="00C92DD4">
        <w:rPr>
          <w:rFonts w:ascii="Verdana" w:hAnsi="Verdana" w:cs="Arial"/>
          <w:sz w:val="20"/>
          <w:szCs w:val="20"/>
          <w:lang w:eastAsia="en-US"/>
        </w:rPr>
        <w:t>, a</w:t>
      </w:r>
      <w:r w:rsidRPr="00C02AB0">
        <w:rPr>
          <w:rFonts w:ascii="Verdana" w:hAnsi="Verdana" w:cs="Arial"/>
          <w:sz w:val="20"/>
          <w:szCs w:val="20"/>
          <w:lang w:eastAsia="en-US"/>
        </w:rPr>
        <w:t xml:space="preserve">rtigo </w:t>
      </w:r>
      <w:r w:rsidR="001A5A35">
        <w:rPr>
          <w:rFonts w:ascii="Verdana" w:hAnsi="Verdana" w:cs="Arial"/>
          <w:sz w:val="20"/>
          <w:szCs w:val="20"/>
          <w:lang w:eastAsia="en-US"/>
        </w:rPr>
        <w:t>35</w:t>
      </w:r>
      <w:r w:rsidRPr="00C02AB0">
        <w:rPr>
          <w:rFonts w:ascii="Verdana" w:hAnsi="Verdana" w:cs="Arial"/>
          <w:sz w:val="20"/>
          <w:szCs w:val="20"/>
          <w:lang w:eastAsia="en-US"/>
        </w:rPr>
        <w:t xml:space="preserve"> a Fomento Paraná realizou análise de sensibilidade através do estresse de variáveis, com o objetivo de avaliar o </w:t>
      </w:r>
      <w:r w:rsidR="0038632B">
        <w:rPr>
          <w:rFonts w:ascii="Verdana" w:hAnsi="Verdana" w:cs="Arial"/>
          <w:sz w:val="20"/>
          <w:szCs w:val="20"/>
          <w:lang w:eastAsia="en-US"/>
        </w:rPr>
        <w:t xml:space="preserve">efeito </w:t>
      </w:r>
      <w:r w:rsidR="0038632B" w:rsidRPr="0038632B">
        <w:rPr>
          <w:rFonts w:ascii="Verdana" w:hAnsi="Verdana" w:cs="Arial"/>
          <w:sz w:val="20"/>
          <w:szCs w:val="20"/>
          <w:lang w:eastAsia="en-US"/>
        </w:rPr>
        <w:t xml:space="preserve">no resultado da Instituição no </w:t>
      </w:r>
      <w:r w:rsidR="00D44159">
        <w:rPr>
          <w:rFonts w:ascii="Verdana" w:hAnsi="Verdana" w:cs="Arial"/>
          <w:sz w:val="20"/>
          <w:szCs w:val="20"/>
          <w:lang w:eastAsia="en-US"/>
        </w:rPr>
        <w:t>exercício</w:t>
      </w:r>
      <w:r w:rsidR="0038632B">
        <w:rPr>
          <w:rFonts w:ascii="Verdana" w:hAnsi="Verdana" w:cs="Arial"/>
          <w:sz w:val="20"/>
          <w:szCs w:val="20"/>
          <w:lang w:eastAsia="en-US"/>
        </w:rPr>
        <w:t>, das variações nas taxas de juros e na provisão de créditos, conforme cenários a seguir elencados:</w:t>
      </w:r>
    </w:p>
    <w:p w14:paraId="58DEE361" w14:textId="77777777" w:rsidR="003B6B44" w:rsidRDefault="003B6B44" w:rsidP="00C02AB0">
      <w:pPr>
        <w:suppressAutoHyphens w:val="0"/>
        <w:jc w:val="both"/>
        <w:rPr>
          <w:rFonts w:ascii="Verdana" w:hAnsi="Verdana" w:cs="Arial"/>
          <w:sz w:val="20"/>
          <w:szCs w:val="20"/>
          <w:lang w:eastAsia="en-US"/>
        </w:rPr>
      </w:pPr>
    </w:p>
    <w:p w14:paraId="03939190" w14:textId="77777777" w:rsidR="00C02AB0" w:rsidRPr="00C02AB0" w:rsidRDefault="00C02AB0" w:rsidP="00C02AB0">
      <w:pPr>
        <w:suppressAutoHyphens w:val="0"/>
        <w:jc w:val="both"/>
        <w:rPr>
          <w:rFonts w:ascii="Verdana" w:hAnsi="Verdana" w:cs="Arial"/>
          <w:b/>
          <w:sz w:val="20"/>
          <w:szCs w:val="20"/>
          <w:lang w:eastAsia="en-US"/>
        </w:rPr>
      </w:pPr>
      <w:r w:rsidRPr="00C02AB0">
        <w:rPr>
          <w:rFonts w:ascii="Verdana" w:hAnsi="Verdana" w:cs="Arial"/>
          <w:b/>
          <w:sz w:val="20"/>
          <w:szCs w:val="20"/>
          <w:lang w:eastAsia="en-US"/>
        </w:rPr>
        <w:t xml:space="preserve">Cenário I </w:t>
      </w:r>
    </w:p>
    <w:p w14:paraId="4F43EA4C" w14:textId="77777777" w:rsidR="00C02AB0" w:rsidRPr="00C02AB0" w:rsidRDefault="00C02AB0" w:rsidP="00C02AB0">
      <w:pPr>
        <w:suppressAutoHyphens w:val="0"/>
        <w:jc w:val="both"/>
        <w:rPr>
          <w:rFonts w:ascii="Verdana" w:hAnsi="Verdana" w:cs="Arial"/>
          <w:sz w:val="20"/>
          <w:szCs w:val="20"/>
          <w:lang w:eastAsia="en-US"/>
        </w:rPr>
      </w:pPr>
      <w:r w:rsidRPr="00C02AB0">
        <w:rPr>
          <w:rFonts w:ascii="Verdana" w:hAnsi="Verdana" w:cs="Arial"/>
          <w:sz w:val="20"/>
          <w:szCs w:val="20"/>
          <w:lang w:eastAsia="en-US"/>
        </w:rPr>
        <w:t>Aumento de 25%: na despesa de provisão para créditos de liquidação duvidosa.</w:t>
      </w:r>
    </w:p>
    <w:p w14:paraId="54C543C5" w14:textId="77777777" w:rsidR="00D44159" w:rsidRPr="000B7459" w:rsidRDefault="00D44159" w:rsidP="00C02AB0">
      <w:pPr>
        <w:suppressAutoHyphens w:val="0"/>
        <w:jc w:val="both"/>
        <w:rPr>
          <w:rFonts w:ascii="Verdana" w:hAnsi="Verdana" w:cs="Arial"/>
          <w:sz w:val="16"/>
          <w:szCs w:val="16"/>
          <w:lang w:eastAsia="en-US"/>
        </w:rPr>
      </w:pPr>
    </w:p>
    <w:p w14:paraId="041CF8C9" w14:textId="77777777" w:rsidR="00C02AB0" w:rsidRPr="00C02AB0" w:rsidRDefault="00C02AB0" w:rsidP="00C02AB0">
      <w:pPr>
        <w:suppressAutoHyphens w:val="0"/>
        <w:jc w:val="both"/>
        <w:rPr>
          <w:rFonts w:ascii="Verdana" w:hAnsi="Verdana" w:cs="Arial"/>
          <w:b/>
          <w:sz w:val="20"/>
          <w:szCs w:val="20"/>
          <w:lang w:eastAsia="en-US"/>
        </w:rPr>
      </w:pPr>
      <w:r w:rsidRPr="00C02AB0">
        <w:rPr>
          <w:rFonts w:ascii="Verdana" w:hAnsi="Verdana" w:cs="Arial"/>
          <w:b/>
          <w:sz w:val="20"/>
          <w:szCs w:val="20"/>
          <w:lang w:eastAsia="en-US"/>
        </w:rPr>
        <w:t>Cenário II</w:t>
      </w:r>
    </w:p>
    <w:p w14:paraId="6680F73B" w14:textId="57D2A7B2" w:rsidR="00C02AB0" w:rsidRPr="00C02AB0" w:rsidRDefault="00C02AB0" w:rsidP="00C02AB0">
      <w:pPr>
        <w:suppressAutoHyphens w:val="0"/>
        <w:jc w:val="both"/>
        <w:rPr>
          <w:rFonts w:ascii="Verdana" w:hAnsi="Verdana" w:cs="Arial"/>
          <w:sz w:val="20"/>
          <w:szCs w:val="20"/>
          <w:lang w:eastAsia="en-US"/>
        </w:rPr>
      </w:pPr>
      <w:r w:rsidRPr="00C02AB0">
        <w:rPr>
          <w:rFonts w:ascii="Verdana" w:hAnsi="Verdana" w:cs="Arial"/>
          <w:sz w:val="20"/>
          <w:szCs w:val="20"/>
          <w:lang w:eastAsia="en-US"/>
        </w:rPr>
        <w:t>Aumento de 25%: na taxa de juros que remunera a carteira de títulos e valores mobiliários; na taxa de juros das operações de crédito (pós-fixada); e na taxa de juros das despesas de repasse (pós-fixada).</w:t>
      </w:r>
    </w:p>
    <w:p w14:paraId="7C9985D2" w14:textId="77777777" w:rsidR="00C02AB0" w:rsidRPr="000B7459" w:rsidRDefault="00C02AB0" w:rsidP="00C02AB0">
      <w:pPr>
        <w:suppressAutoHyphens w:val="0"/>
        <w:jc w:val="both"/>
        <w:rPr>
          <w:rFonts w:ascii="Verdana" w:hAnsi="Verdana" w:cs="Arial"/>
          <w:sz w:val="16"/>
          <w:szCs w:val="16"/>
          <w:lang w:eastAsia="en-US"/>
        </w:rPr>
      </w:pPr>
    </w:p>
    <w:p w14:paraId="28AFBF01" w14:textId="77777777" w:rsidR="00C02AB0" w:rsidRPr="00C02AB0" w:rsidRDefault="00C02AB0" w:rsidP="00C02AB0">
      <w:pPr>
        <w:suppressAutoHyphens w:val="0"/>
        <w:jc w:val="both"/>
        <w:rPr>
          <w:rFonts w:ascii="Verdana" w:hAnsi="Verdana" w:cs="Arial"/>
          <w:b/>
          <w:sz w:val="20"/>
          <w:szCs w:val="20"/>
          <w:lang w:eastAsia="en-US"/>
        </w:rPr>
      </w:pPr>
      <w:r w:rsidRPr="00C02AB0">
        <w:rPr>
          <w:rFonts w:ascii="Verdana" w:hAnsi="Verdana" w:cs="Arial"/>
          <w:b/>
          <w:sz w:val="20"/>
          <w:szCs w:val="20"/>
          <w:lang w:eastAsia="en-US"/>
        </w:rPr>
        <w:t>Cenário III</w:t>
      </w:r>
    </w:p>
    <w:p w14:paraId="793F4A9F" w14:textId="77777777" w:rsidR="00C02AB0" w:rsidRPr="00C02AB0" w:rsidRDefault="00C02AB0" w:rsidP="00C02AB0">
      <w:pPr>
        <w:suppressAutoHyphens w:val="0"/>
        <w:jc w:val="both"/>
        <w:rPr>
          <w:rFonts w:ascii="Verdana" w:hAnsi="Verdana" w:cs="Arial"/>
          <w:sz w:val="20"/>
          <w:szCs w:val="20"/>
          <w:lang w:eastAsia="en-US"/>
        </w:rPr>
      </w:pPr>
      <w:r w:rsidRPr="00C02AB0">
        <w:rPr>
          <w:rFonts w:ascii="Verdana" w:hAnsi="Verdana" w:cs="Arial"/>
          <w:sz w:val="20"/>
          <w:szCs w:val="20"/>
          <w:lang w:eastAsia="en-US"/>
        </w:rPr>
        <w:t>Aumento de 25%: na taxa de juros que remunera a carteira de títulos e valores mobiliários; na taxa de juros das operações de crédito (pós-fixada); na taxa de juros das despesas de repasse (pós-fixada); e na despesa de provisão para créditos de liquidação duvidosa.</w:t>
      </w:r>
    </w:p>
    <w:p w14:paraId="0C1EBDFC" w14:textId="77777777" w:rsidR="00C02AB0" w:rsidRPr="000B7459" w:rsidRDefault="00C02AB0" w:rsidP="00C02AB0">
      <w:pPr>
        <w:suppressAutoHyphens w:val="0"/>
        <w:jc w:val="both"/>
        <w:rPr>
          <w:rFonts w:ascii="Verdana" w:hAnsi="Verdana" w:cs="Arial"/>
          <w:sz w:val="16"/>
          <w:szCs w:val="16"/>
          <w:lang w:eastAsia="en-US"/>
        </w:rPr>
      </w:pPr>
    </w:p>
    <w:p w14:paraId="126B28B8" w14:textId="77777777" w:rsidR="00C02AB0" w:rsidRPr="00C02AB0" w:rsidRDefault="00C02AB0" w:rsidP="00C02AB0">
      <w:pPr>
        <w:suppressAutoHyphens w:val="0"/>
        <w:jc w:val="both"/>
        <w:rPr>
          <w:rFonts w:ascii="Verdana" w:hAnsi="Verdana" w:cs="Arial"/>
          <w:b/>
          <w:sz w:val="20"/>
          <w:szCs w:val="20"/>
          <w:lang w:eastAsia="en-US"/>
        </w:rPr>
      </w:pPr>
      <w:r w:rsidRPr="00C02AB0">
        <w:rPr>
          <w:rFonts w:ascii="Verdana" w:hAnsi="Verdana" w:cs="Arial"/>
          <w:b/>
          <w:sz w:val="20"/>
          <w:szCs w:val="20"/>
          <w:lang w:eastAsia="en-US"/>
        </w:rPr>
        <w:t xml:space="preserve">Cenário IV </w:t>
      </w:r>
    </w:p>
    <w:p w14:paraId="3405C8DA" w14:textId="77777777" w:rsidR="00C02AB0" w:rsidRPr="00C02AB0" w:rsidRDefault="00C02AB0" w:rsidP="00C02AB0">
      <w:pPr>
        <w:suppressAutoHyphens w:val="0"/>
        <w:jc w:val="both"/>
        <w:rPr>
          <w:rFonts w:ascii="Verdana" w:hAnsi="Verdana" w:cs="Arial"/>
          <w:sz w:val="20"/>
          <w:szCs w:val="20"/>
          <w:lang w:eastAsia="en-US"/>
        </w:rPr>
      </w:pPr>
      <w:r w:rsidRPr="00C02AB0">
        <w:rPr>
          <w:rFonts w:ascii="Verdana" w:hAnsi="Verdana" w:cs="Arial"/>
          <w:sz w:val="20"/>
          <w:szCs w:val="20"/>
          <w:lang w:eastAsia="en-US"/>
        </w:rPr>
        <w:t xml:space="preserve">Aumento de 25%: na despesa de provisão para créditos de liquidação duvidosa; e </w:t>
      </w:r>
    </w:p>
    <w:p w14:paraId="0417D26B" w14:textId="5CF71AE6" w:rsidR="007B55D9" w:rsidRDefault="00C02AB0" w:rsidP="00C02AB0">
      <w:pPr>
        <w:suppressAutoHyphens w:val="0"/>
        <w:jc w:val="both"/>
        <w:rPr>
          <w:rFonts w:ascii="Verdana" w:hAnsi="Verdana" w:cs="Arial"/>
          <w:sz w:val="20"/>
          <w:szCs w:val="20"/>
          <w:lang w:eastAsia="en-US"/>
        </w:rPr>
      </w:pPr>
      <w:r w:rsidRPr="00C02AB0">
        <w:rPr>
          <w:rFonts w:ascii="Verdana" w:hAnsi="Verdana" w:cs="Arial"/>
          <w:sz w:val="20"/>
          <w:szCs w:val="20"/>
          <w:lang w:eastAsia="en-US"/>
        </w:rPr>
        <w:t>Redução de 25%: na taxa de juros da carteira de títulos e valores mobiliários; na taxa de juros das operações de crédito (pós-fixada); e na taxa de juros das despesas de repasse (pós-fixada).</w:t>
      </w:r>
    </w:p>
    <w:p w14:paraId="40D06647" w14:textId="4512DA78" w:rsidR="001A5A35" w:rsidRPr="000B7459" w:rsidRDefault="001A5A35" w:rsidP="00C02AB0">
      <w:pPr>
        <w:suppressAutoHyphens w:val="0"/>
        <w:jc w:val="both"/>
        <w:rPr>
          <w:rFonts w:ascii="Verdana" w:hAnsi="Verdana" w:cs="Arial"/>
          <w:sz w:val="16"/>
          <w:szCs w:val="16"/>
          <w:lang w:eastAsia="en-US"/>
        </w:rPr>
      </w:pPr>
    </w:p>
    <w:tbl>
      <w:tblPr>
        <w:tblW w:w="10359" w:type="dxa"/>
        <w:tblInd w:w="60" w:type="dxa"/>
        <w:tblCellMar>
          <w:left w:w="70" w:type="dxa"/>
          <w:right w:w="70" w:type="dxa"/>
        </w:tblCellMar>
        <w:tblLook w:val="04A0" w:firstRow="1" w:lastRow="0" w:firstColumn="1" w:lastColumn="0" w:noHBand="0" w:noVBand="1"/>
      </w:tblPr>
      <w:tblGrid>
        <w:gridCol w:w="5539"/>
        <w:gridCol w:w="1134"/>
        <w:gridCol w:w="1276"/>
        <w:gridCol w:w="1276"/>
        <w:gridCol w:w="1134"/>
      </w:tblGrid>
      <w:tr w:rsidR="003B6B44" w:rsidRPr="001A7625" w14:paraId="0B58E402" w14:textId="77777777" w:rsidTr="00646CC8">
        <w:trPr>
          <w:trHeight w:val="300"/>
        </w:trPr>
        <w:tc>
          <w:tcPr>
            <w:tcW w:w="5539"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811458F" w14:textId="77777777" w:rsidR="003B6B44" w:rsidRPr="001A7625" w:rsidRDefault="003B6B44" w:rsidP="00646CC8">
            <w:pPr>
              <w:suppressAutoHyphens w:val="0"/>
              <w:rPr>
                <w:rFonts w:ascii="Verdana" w:hAnsi="Verdana" w:cs="Arial"/>
                <w:b/>
                <w:bCs/>
                <w:sz w:val="16"/>
                <w:szCs w:val="16"/>
                <w:lang w:eastAsia="pt-BR"/>
              </w:rPr>
            </w:pPr>
            <w:r w:rsidRPr="001A7625">
              <w:rPr>
                <w:rFonts w:ascii="Verdana" w:hAnsi="Verdana" w:cs="Arial"/>
                <w:b/>
                <w:bCs/>
                <w:sz w:val="16"/>
                <w:szCs w:val="16"/>
                <w:lang w:eastAsia="pt-BR"/>
              </w:rPr>
              <w:t>Efeito</w:t>
            </w:r>
          </w:p>
        </w:tc>
        <w:tc>
          <w:tcPr>
            <w:tcW w:w="1134" w:type="dxa"/>
            <w:tcBorders>
              <w:top w:val="single" w:sz="8" w:space="0" w:color="FFFFFF"/>
              <w:left w:val="nil"/>
              <w:bottom w:val="single" w:sz="8" w:space="0" w:color="FFFFFF"/>
              <w:right w:val="single" w:sz="8" w:space="0" w:color="FFFFFF"/>
            </w:tcBorders>
            <w:shd w:val="clear" w:color="000000" w:fill="A6A6A6"/>
            <w:vAlign w:val="center"/>
            <w:hideMark/>
          </w:tcPr>
          <w:p w14:paraId="39A64768" w14:textId="77777777" w:rsidR="003B6B44" w:rsidRPr="001A7625" w:rsidRDefault="003B6B44" w:rsidP="00646CC8">
            <w:pPr>
              <w:suppressAutoHyphens w:val="0"/>
              <w:jc w:val="center"/>
              <w:rPr>
                <w:rFonts w:ascii="Verdana" w:hAnsi="Verdana" w:cs="Arial"/>
                <w:b/>
                <w:bCs/>
                <w:sz w:val="16"/>
                <w:szCs w:val="16"/>
                <w:lang w:eastAsia="pt-BR"/>
              </w:rPr>
            </w:pPr>
            <w:r w:rsidRPr="001A7625">
              <w:rPr>
                <w:rFonts w:ascii="Verdana" w:hAnsi="Verdana" w:cs="Arial"/>
                <w:b/>
                <w:bCs/>
                <w:sz w:val="16"/>
                <w:szCs w:val="16"/>
                <w:lang w:eastAsia="pt-BR"/>
              </w:rPr>
              <w:t>Cenário I</w:t>
            </w:r>
          </w:p>
        </w:tc>
        <w:tc>
          <w:tcPr>
            <w:tcW w:w="1276" w:type="dxa"/>
            <w:tcBorders>
              <w:top w:val="single" w:sz="8" w:space="0" w:color="FFFFFF"/>
              <w:left w:val="nil"/>
              <w:bottom w:val="single" w:sz="8" w:space="0" w:color="FFFFFF"/>
              <w:right w:val="single" w:sz="8" w:space="0" w:color="FFFFFF"/>
            </w:tcBorders>
            <w:shd w:val="clear" w:color="000000" w:fill="A6A6A6"/>
            <w:vAlign w:val="center"/>
            <w:hideMark/>
          </w:tcPr>
          <w:p w14:paraId="3B0E2D0F" w14:textId="77777777" w:rsidR="003B6B44" w:rsidRPr="001A7625" w:rsidRDefault="003B6B44" w:rsidP="00646CC8">
            <w:pPr>
              <w:suppressAutoHyphens w:val="0"/>
              <w:jc w:val="center"/>
              <w:rPr>
                <w:rFonts w:ascii="Verdana" w:hAnsi="Verdana" w:cs="Arial"/>
                <w:b/>
                <w:bCs/>
                <w:sz w:val="16"/>
                <w:szCs w:val="16"/>
                <w:lang w:eastAsia="pt-BR"/>
              </w:rPr>
            </w:pPr>
            <w:r w:rsidRPr="001A7625">
              <w:rPr>
                <w:rFonts w:ascii="Verdana" w:hAnsi="Verdana" w:cs="Arial"/>
                <w:b/>
                <w:bCs/>
                <w:sz w:val="16"/>
                <w:szCs w:val="16"/>
                <w:lang w:eastAsia="pt-BR"/>
              </w:rPr>
              <w:t>Cenário II</w:t>
            </w:r>
          </w:p>
        </w:tc>
        <w:tc>
          <w:tcPr>
            <w:tcW w:w="1276" w:type="dxa"/>
            <w:tcBorders>
              <w:top w:val="single" w:sz="8" w:space="0" w:color="FFFFFF"/>
              <w:left w:val="nil"/>
              <w:bottom w:val="single" w:sz="8" w:space="0" w:color="FFFFFF"/>
              <w:right w:val="single" w:sz="8" w:space="0" w:color="FFFFFF"/>
            </w:tcBorders>
            <w:shd w:val="clear" w:color="000000" w:fill="A6A6A6"/>
            <w:vAlign w:val="center"/>
            <w:hideMark/>
          </w:tcPr>
          <w:p w14:paraId="29E36ED8" w14:textId="77777777" w:rsidR="003B6B44" w:rsidRPr="001A7625" w:rsidRDefault="003B6B44" w:rsidP="00646CC8">
            <w:pPr>
              <w:suppressAutoHyphens w:val="0"/>
              <w:jc w:val="center"/>
              <w:rPr>
                <w:rFonts w:ascii="Verdana" w:hAnsi="Verdana" w:cs="Arial"/>
                <w:b/>
                <w:bCs/>
                <w:sz w:val="16"/>
                <w:szCs w:val="16"/>
                <w:lang w:eastAsia="pt-BR"/>
              </w:rPr>
            </w:pPr>
            <w:r w:rsidRPr="001A7625">
              <w:rPr>
                <w:rFonts w:ascii="Verdana" w:hAnsi="Verdana" w:cs="Arial"/>
                <w:b/>
                <w:bCs/>
                <w:sz w:val="16"/>
                <w:szCs w:val="16"/>
                <w:lang w:eastAsia="pt-BR"/>
              </w:rPr>
              <w:t>Cenário III</w:t>
            </w:r>
          </w:p>
        </w:tc>
        <w:tc>
          <w:tcPr>
            <w:tcW w:w="1134" w:type="dxa"/>
            <w:tcBorders>
              <w:top w:val="single" w:sz="8" w:space="0" w:color="FFFFFF"/>
              <w:left w:val="nil"/>
              <w:bottom w:val="single" w:sz="8" w:space="0" w:color="FFFFFF"/>
              <w:right w:val="single" w:sz="8" w:space="0" w:color="FFFFFF"/>
            </w:tcBorders>
            <w:shd w:val="clear" w:color="000000" w:fill="A6A6A6"/>
            <w:vAlign w:val="center"/>
            <w:hideMark/>
          </w:tcPr>
          <w:p w14:paraId="15201882" w14:textId="77777777" w:rsidR="003B6B44" w:rsidRPr="001A7625" w:rsidRDefault="003B6B44" w:rsidP="00646CC8">
            <w:pPr>
              <w:suppressAutoHyphens w:val="0"/>
              <w:jc w:val="center"/>
              <w:rPr>
                <w:rFonts w:ascii="Verdana" w:hAnsi="Verdana" w:cs="Arial"/>
                <w:b/>
                <w:bCs/>
                <w:sz w:val="16"/>
                <w:szCs w:val="16"/>
                <w:lang w:eastAsia="pt-BR"/>
              </w:rPr>
            </w:pPr>
            <w:r w:rsidRPr="001A7625">
              <w:rPr>
                <w:rFonts w:ascii="Verdana" w:hAnsi="Verdana" w:cs="Arial"/>
                <w:b/>
                <w:bCs/>
                <w:sz w:val="16"/>
                <w:szCs w:val="16"/>
                <w:lang w:eastAsia="pt-BR"/>
              </w:rPr>
              <w:t>Cenário IV</w:t>
            </w:r>
          </w:p>
        </w:tc>
      </w:tr>
      <w:tr w:rsidR="003B6B44" w:rsidRPr="001A7625" w14:paraId="02D91A78" w14:textId="77777777" w:rsidTr="00646CC8">
        <w:trPr>
          <w:trHeight w:val="300"/>
        </w:trPr>
        <w:tc>
          <w:tcPr>
            <w:tcW w:w="5539" w:type="dxa"/>
            <w:tcBorders>
              <w:top w:val="nil"/>
              <w:left w:val="single" w:sz="8" w:space="0" w:color="FFFFFF"/>
              <w:bottom w:val="single" w:sz="8" w:space="0" w:color="FFFFFF"/>
              <w:right w:val="single" w:sz="8" w:space="0" w:color="FFFFFF"/>
            </w:tcBorders>
            <w:shd w:val="clear" w:color="000000" w:fill="F2F2F2"/>
            <w:vAlign w:val="center"/>
            <w:hideMark/>
          </w:tcPr>
          <w:p w14:paraId="6C2FDDB7" w14:textId="780C5E39" w:rsidR="003B6B44" w:rsidRPr="001A7625" w:rsidRDefault="005124D5" w:rsidP="005124D5">
            <w:pPr>
              <w:suppressAutoHyphens w:val="0"/>
              <w:jc w:val="both"/>
              <w:rPr>
                <w:rFonts w:ascii="Verdana" w:hAnsi="Verdana" w:cs="Arial"/>
                <w:sz w:val="16"/>
                <w:szCs w:val="16"/>
                <w:lang w:eastAsia="pt-BR"/>
              </w:rPr>
            </w:pPr>
            <w:r>
              <w:rPr>
                <w:rFonts w:ascii="Verdana" w:hAnsi="Verdana" w:cs="Arial"/>
                <w:sz w:val="16"/>
                <w:szCs w:val="16"/>
                <w:lang w:eastAsia="pt-BR"/>
              </w:rPr>
              <w:t>Receita de t</w:t>
            </w:r>
            <w:r w:rsidR="003B6B44" w:rsidRPr="001A7625">
              <w:rPr>
                <w:rFonts w:ascii="Verdana" w:hAnsi="Verdana" w:cs="Arial"/>
                <w:sz w:val="16"/>
                <w:szCs w:val="16"/>
                <w:lang w:eastAsia="pt-BR"/>
              </w:rPr>
              <w:t>ítulos e valores mobiliários</w:t>
            </w:r>
          </w:p>
        </w:tc>
        <w:tc>
          <w:tcPr>
            <w:tcW w:w="1134" w:type="dxa"/>
            <w:tcBorders>
              <w:top w:val="nil"/>
              <w:left w:val="nil"/>
              <w:bottom w:val="single" w:sz="8" w:space="0" w:color="FFFFFF"/>
              <w:right w:val="single" w:sz="8" w:space="0" w:color="FFFFFF"/>
            </w:tcBorders>
            <w:shd w:val="clear" w:color="000000" w:fill="F2F2F2"/>
            <w:vAlign w:val="center"/>
            <w:hideMark/>
          </w:tcPr>
          <w:p w14:paraId="0359B024" w14:textId="77777777" w:rsidR="003B6B44" w:rsidRPr="001A7625" w:rsidRDefault="003B6B44" w:rsidP="00646CC8">
            <w:pPr>
              <w:suppressAutoHyphens w:val="0"/>
              <w:jc w:val="right"/>
              <w:rPr>
                <w:rFonts w:ascii="Verdana" w:hAnsi="Verdana" w:cs="Arial"/>
                <w:sz w:val="16"/>
                <w:szCs w:val="16"/>
                <w:lang w:eastAsia="pt-BR"/>
              </w:rPr>
            </w:pPr>
            <w:r w:rsidRPr="001A7625">
              <w:rPr>
                <w:rFonts w:ascii="Verdana" w:hAnsi="Verdana" w:cs="Arial"/>
                <w:sz w:val="16"/>
                <w:szCs w:val="16"/>
                <w:lang w:eastAsia="pt-BR"/>
              </w:rPr>
              <w:t xml:space="preserve">               - </w:t>
            </w:r>
          </w:p>
        </w:tc>
        <w:tc>
          <w:tcPr>
            <w:tcW w:w="1276" w:type="dxa"/>
            <w:tcBorders>
              <w:top w:val="nil"/>
              <w:left w:val="nil"/>
              <w:bottom w:val="single" w:sz="8" w:space="0" w:color="FFFFFF"/>
              <w:right w:val="single" w:sz="8" w:space="0" w:color="FFFFFF"/>
            </w:tcBorders>
            <w:shd w:val="clear" w:color="000000" w:fill="F2F2F2"/>
            <w:vAlign w:val="center"/>
            <w:hideMark/>
          </w:tcPr>
          <w:p w14:paraId="22C715E5" w14:textId="77777777" w:rsidR="003B6B44" w:rsidRPr="001A7625" w:rsidRDefault="003B6B44" w:rsidP="00646CC8">
            <w:pPr>
              <w:suppressAutoHyphens w:val="0"/>
              <w:jc w:val="right"/>
              <w:rPr>
                <w:rFonts w:ascii="Verdana" w:hAnsi="Verdana" w:cs="Arial"/>
                <w:sz w:val="16"/>
                <w:szCs w:val="16"/>
                <w:lang w:eastAsia="pt-BR"/>
              </w:rPr>
            </w:pPr>
            <w:r w:rsidRPr="001A7625">
              <w:rPr>
                <w:rFonts w:ascii="Verdana" w:hAnsi="Verdana" w:cs="Arial"/>
                <w:sz w:val="16"/>
                <w:szCs w:val="16"/>
                <w:lang w:eastAsia="pt-BR"/>
              </w:rPr>
              <w:t>2.806</w:t>
            </w:r>
          </w:p>
        </w:tc>
        <w:tc>
          <w:tcPr>
            <w:tcW w:w="1276" w:type="dxa"/>
            <w:tcBorders>
              <w:top w:val="nil"/>
              <w:left w:val="nil"/>
              <w:bottom w:val="single" w:sz="8" w:space="0" w:color="FFFFFF"/>
              <w:right w:val="single" w:sz="8" w:space="0" w:color="FFFFFF"/>
            </w:tcBorders>
            <w:shd w:val="clear" w:color="000000" w:fill="F2F2F2"/>
            <w:vAlign w:val="center"/>
            <w:hideMark/>
          </w:tcPr>
          <w:p w14:paraId="4A9FAA3D" w14:textId="77777777" w:rsidR="003B6B44" w:rsidRPr="001A7625" w:rsidRDefault="003B6B44" w:rsidP="00646CC8">
            <w:pPr>
              <w:suppressAutoHyphens w:val="0"/>
              <w:jc w:val="right"/>
              <w:rPr>
                <w:rFonts w:ascii="Verdana" w:hAnsi="Verdana" w:cs="Arial"/>
                <w:sz w:val="16"/>
                <w:szCs w:val="16"/>
                <w:lang w:eastAsia="pt-BR"/>
              </w:rPr>
            </w:pPr>
            <w:r w:rsidRPr="001A7625">
              <w:rPr>
                <w:rFonts w:ascii="Verdana" w:hAnsi="Verdana" w:cs="Arial"/>
                <w:sz w:val="16"/>
                <w:szCs w:val="16"/>
                <w:lang w:eastAsia="pt-BR"/>
              </w:rPr>
              <w:t>2.806</w:t>
            </w:r>
          </w:p>
        </w:tc>
        <w:tc>
          <w:tcPr>
            <w:tcW w:w="1134" w:type="dxa"/>
            <w:tcBorders>
              <w:top w:val="nil"/>
              <w:left w:val="nil"/>
              <w:bottom w:val="single" w:sz="8" w:space="0" w:color="FFFFFF"/>
              <w:right w:val="single" w:sz="8" w:space="0" w:color="FFFFFF"/>
            </w:tcBorders>
            <w:shd w:val="clear" w:color="000000" w:fill="F2F2F2"/>
            <w:vAlign w:val="center"/>
            <w:hideMark/>
          </w:tcPr>
          <w:p w14:paraId="6A52BAE7" w14:textId="77777777" w:rsidR="003B6B44" w:rsidRPr="001A7625" w:rsidRDefault="003B6B44" w:rsidP="00646CC8">
            <w:pPr>
              <w:suppressAutoHyphens w:val="0"/>
              <w:jc w:val="right"/>
              <w:rPr>
                <w:rFonts w:ascii="Verdana" w:hAnsi="Verdana" w:cs="Arial"/>
                <w:sz w:val="16"/>
                <w:szCs w:val="16"/>
                <w:lang w:eastAsia="pt-BR"/>
              </w:rPr>
            </w:pPr>
            <w:r w:rsidRPr="001A7625">
              <w:rPr>
                <w:rFonts w:ascii="Verdana" w:hAnsi="Verdana" w:cs="Arial"/>
                <w:sz w:val="16"/>
                <w:szCs w:val="16"/>
                <w:lang w:eastAsia="pt-BR"/>
              </w:rPr>
              <w:t>(2.806)</w:t>
            </w:r>
          </w:p>
        </w:tc>
      </w:tr>
      <w:tr w:rsidR="003B6B44" w:rsidRPr="001A7625" w14:paraId="7CE3E088" w14:textId="77777777" w:rsidTr="00646CC8">
        <w:trPr>
          <w:trHeight w:val="300"/>
        </w:trPr>
        <w:tc>
          <w:tcPr>
            <w:tcW w:w="5539" w:type="dxa"/>
            <w:tcBorders>
              <w:top w:val="nil"/>
              <w:left w:val="single" w:sz="8" w:space="0" w:color="FFFFFF"/>
              <w:bottom w:val="single" w:sz="8" w:space="0" w:color="FFFFFF"/>
              <w:right w:val="single" w:sz="8" w:space="0" w:color="FFFFFF"/>
            </w:tcBorders>
            <w:shd w:val="clear" w:color="000000" w:fill="F2F2F2"/>
            <w:vAlign w:val="center"/>
            <w:hideMark/>
          </w:tcPr>
          <w:p w14:paraId="5DD92C4F" w14:textId="747C76E8" w:rsidR="003B6B44" w:rsidRPr="001A7625" w:rsidRDefault="005124D5" w:rsidP="005124D5">
            <w:pPr>
              <w:suppressAutoHyphens w:val="0"/>
              <w:jc w:val="both"/>
              <w:rPr>
                <w:rFonts w:ascii="Verdana" w:hAnsi="Verdana" w:cs="Arial"/>
                <w:sz w:val="16"/>
                <w:szCs w:val="16"/>
                <w:lang w:eastAsia="pt-BR"/>
              </w:rPr>
            </w:pPr>
            <w:r>
              <w:rPr>
                <w:rFonts w:ascii="Verdana" w:hAnsi="Verdana" w:cs="Arial"/>
                <w:sz w:val="16"/>
                <w:szCs w:val="16"/>
                <w:lang w:eastAsia="pt-BR"/>
              </w:rPr>
              <w:t>Receita de o</w:t>
            </w:r>
            <w:r w:rsidR="003B6B44" w:rsidRPr="001A7625">
              <w:rPr>
                <w:rFonts w:ascii="Verdana" w:hAnsi="Verdana" w:cs="Arial"/>
                <w:sz w:val="16"/>
                <w:szCs w:val="16"/>
                <w:lang w:eastAsia="pt-BR"/>
              </w:rPr>
              <w:t>perações de crédito</w:t>
            </w:r>
          </w:p>
        </w:tc>
        <w:tc>
          <w:tcPr>
            <w:tcW w:w="1134" w:type="dxa"/>
            <w:tcBorders>
              <w:top w:val="nil"/>
              <w:left w:val="nil"/>
              <w:bottom w:val="single" w:sz="8" w:space="0" w:color="FFFFFF"/>
              <w:right w:val="single" w:sz="8" w:space="0" w:color="FFFFFF"/>
            </w:tcBorders>
            <w:shd w:val="clear" w:color="000000" w:fill="F2F2F2"/>
            <w:vAlign w:val="center"/>
            <w:hideMark/>
          </w:tcPr>
          <w:p w14:paraId="6F85ADD0" w14:textId="77777777" w:rsidR="003B6B44" w:rsidRPr="001A7625" w:rsidRDefault="003B6B44" w:rsidP="00646CC8">
            <w:pPr>
              <w:suppressAutoHyphens w:val="0"/>
              <w:jc w:val="right"/>
              <w:rPr>
                <w:rFonts w:ascii="Verdana" w:hAnsi="Verdana" w:cs="Arial"/>
                <w:sz w:val="16"/>
                <w:szCs w:val="16"/>
                <w:lang w:eastAsia="pt-BR"/>
              </w:rPr>
            </w:pPr>
            <w:r w:rsidRPr="001A7625">
              <w:rPr>
                <w:rFonts w:ascii="Verdana" w:hAnsi="Verdana" w:cs="Arial"/>
                <w:sz w:val="16"/>
                <w:szCs w:val="16"/>
                <w:lang w:eastAsia="pt-BR"/>
              </w:rPr>
              <w:t xml:space="preserve">                - </w:t>
            </w:r>
          </w:p>
        </w:tc>
        <w:tc>
          <w:tcPr>
            <w:tcW w:w="1276" w:type="dxa"/>
            <w:tcBorders>
              <w:top w:val="nil"/>
              <w:left w:val="nil"/>
              <w:bottom w:val="single" w:sz="8" w:space="0" w:color="FFFFFF"/>
              <w:right w:val="single" w:sz="8" w:space="0" w:color="FFFFFF"/>
            </w:tcBorders>
            <w:shd w:val="clear" w:color="000000" w:fill="F2F2F2"/>
            <w:vAlign w:val="center"/>
            <w:hideMark/>
          </w:tcPr>
          <w:p w14:paraId="7669F09B" w14:textId="77777777" w:rsidR="003B6B44" w:rsidRPr="001A7625" w:rsidRDefault="003B6B44" w:rsidP="00646CC8">
            <w:pPr>
              <w:suppressAutoHyphens w:val="0"/>
              <w:jc w:val="right"/>
              <w:rPr>
                <w:rFonts w:ascii="Verdana" w:hAnsi="Verdana" w:cs="Arial"/>
                <w:sz w:val="16"/>
                <w:szCs w:val="16"/>
                <w:lang w:eastAsia="pt-BR"/>
              </w:rPr>
            </w:pPr>
            <w:r w:rsidRPr="001A7625">
              <w:rPr>
                <w:rFonts w:ascii="Verdana" w:hAnsi="Verdana" w:cs="Arial"/>
                <w:sz w:val="16"/>
                <w:szCs w:val="16"/>
                <w:lang w:eastAsia="pt-BR"/>
              </w:rPr>
              <w:t>13.305</w:t>
            </w:r>
          </w:p>
        </w:tc>
        <w:tc>
          <w:tcPr>
            <w:tcW w:w="1276" w:type="dxa"/>
            <w:tcBorders>
              <w:top w:val="nil"/>
              <w:left w:val="nil"/>
              <w:bottom w:val="single" w:sz="8" w:space="0" w:color="FFFFFF"/>
              <w:right w:val="single" w:sz="8" w:space="0" w:color="FFFFFF"/>
            </w:tcBorders>
            <w:shd w:val="clear" w:color="000000" w:fill="F2F2F2"/>
            <w:vAlign w:val="center"/>
            <w:hideMark/>
          </w:tcPr>
          <w:p w14:paraId="594067D0" w14:textId="77777777" w:rsidR="003B6B44" w:rsidRPr="001A7625" w:rsidRDefault="003B6B44" w:rsidP="00646CC8">
            <w:pPr>
              <w:suppressAutoHyphens w:val="0"/>
              <w:jc w:val="right"/>
              <w:rPr>
                <w:rFonts w:ascii="Verdana" w:hAnsi="Verdana" w:cs="Arial"/>
                <w:sz w:val="16"/>
                <w:szCs w:val="16"/>
                <w:lang w:eastAsia="pt-BR"/>
              </w:rPr>
            </w:pPr>
            <w:r w:rsidRPr="001A7625">
              <w:rPr>
                <w:rFonts w:ascii="Verdana" w:hAnsi="Verdana" w:cs="Arial"/>
                <w:sz w:val="16"/>
                <w:szCs w:val="16"/>
                <w:lang w:eastAsia="pt-BR"/>
              </w:rPr>
              <w:t>13.305</w:t>
            </w:r>
          </w:p>
        </w:tc>
        <w:tc>
          <w:tcPr>
            <w:tcW w:w="1134" w:type="dxa"/>
            <w:tcBorders>
              <w:top w:val="nil"/>
              <w:left w:val="nil"/>
              <w:bottom w:val="single" w:sz="8" w:space="0" w:color="FFFFFF"/>
              <w:right w:val="single" w:sz="8" w:space="0" w:color="FFFFFF"/>
            </w:tcBorders>
            <w:shd w:val="clear" w:color="000000" w:fill="F2F2F2"/>
            <w:vAlign w:val="center"/>
            <w:hideMark/>
          </w:tcPr>
          <w:p w14:paraId="16DB79FF" w14:textId="77777777" w:rsidR="003B6B44" w:rsidRPr="001A7625" w:rsidRDefault="003B6B44" w:rsidP="00646CC8">
            <w:pPr>
              <w:suppressAutoHyphens w:val="0"/>
              <w:jc w:val="right"/>
              <w:rPr>
                <w:rFonts w:ascii="Verdana" w:hAnsi="Verdana" w:cs="Arial"/>
                <w:sz w:val="16"/>
                <w:szCs w:val="16"/>
                <w:lang w:eastAsia="pt-BR"/>
              </w:rPr>
            </w:pPr>
            <w:r w:rsidRPr="001A7625">
              <w:rPr>
                <w:rFonts w:ascii="Verdana" w:hAnsi="Verdana" w:cs="Arial"/>
                <w:sz w:val="16"/>
                <w:szCs w:val="16"/>
                <w:lang w:eastAsia="pt-BR"/>
              </w:rPr>
              <w:t>(13.305)</w:t>
            </w:r>
          </w:p>
        </w:tc>
      </w:tr>
      <w:tr w:rsidR="003B6B44" w:rsidRPr="001A7625" w14:paraId="32977C62" w14:textId="77777777" w:rsidTr="00646CC8">
        <w:trPr>
          <w:trHeight w:val="300"/>
        </w:trPr>
        <w:tc>
          <w:tcPr>
            <w:tcW w:w="5539" w:type="dxa"/>
            <w:tcBorders>
              <w:top w:val="nil"/>
              <w:left w:val="single" w:sz="8" w:space="0" w:color="FFFFFF"/>
              <w:bottom w:val="single" w:sz="8" w:space="0" w:color="FFFFFF"/>
              <w:right w:val="single" w:sz="8" w:space="0" w:color="FFFFFF"/>
            </w:tcBorders>
            <w:shd w:val="clear" w:color="000000" w:fill="F2F2F2"/>
            <w:vAlign w:val="center"/>
            <w:hideMark/>
          </w:tcPr>
          <w:p w14:paraId="4D29CAC0" w14:textId="77777777" w:rsidR="003B6B44" w:rsidRPr="001A7625" w:rsidRDefault="003B6B44" w:rsidP="00646CC8">
            <w:pPr>
              <w:suppressAutoHyphens w:val="0"/>
              <w:jc w:val="both"/>
              <w:rPr>
                <w:rFonts w:ascii="Verdana" w:hAnsi="Verdana" w:cs="Arial"/>
                <w:sz w:val="16"/>
                <w:szCs w:val="16"/>
                <w:lang w:eastAsia="pt-BR"/>
              </w:rPr>
            </w:pPr>
            <w:r w:rsidRPr="001A7625">
              <w:rPr>
                <w:rFonts w:ascii="Verdana" w:hAnsi="Verdana" w:cs="Arial"/>
                <w:sz w:val="16"/>
                <w:szCs w:val="16"/>
                <w:lang w:eastAsia="pt-BR"/>
              </w:rPr>
              <w:t>Provisão para perdas esperadas associadas ao risco de crédito</w:t>
            </w:r>
          </w:p>
        </w:tc>
        <w:tc>
          <w:tcPr>
            <w:tcW w:w="1134" w:type="dxa"/>
            <w:tcBorders>
              <w:top w:val="nil"/>
              <w:left w:val="nil"/>
              <w:bottom w:val="single" w:sz="8" w:space="0" w:color="FFFFFF"/>
              <w:right w:val="single" w:sz="8" w:space="0" w:color="FFFFFF"/>
            </w:tcBorders>
            <w:shd w:val="clear" w:color="000000" w:fill="F2F2F2"/>
            <w:vAlign w:val="center"/>
            <w:hideMark/>
          </w:tcPr>
          <w:p w14:paraId="5753FFA4" w14:textId="77777777" w:rsidR="003B6B44" w:rsidRPr="001A7625" w:rsidRDefault="003B6B44" w:rsidP="00646CC8">
            <w:pPr>
              <w:suppressAutoHyphens w:val="0"/>
              <w:jc w:val="right"/>
              <w:rPr>
                <w:rFonts w:ascii="Verdana" w:hAnsi="Verdana" w:cs="Arial"/>
                <w:sz w:val="16"/>
                <w:szCs w:val="16"/>
                <w:lang w:eastAsia="pt-BR"/>
              </w:rPr>
            </w:pPr>
            <w:r w:rsidRPr="001A7625">
              <w:rPr>
                <w:rFonts w:ascii="Verdana" w:hAnsi="Verdana" w:cs="Arial"/>
                <w:sz w:val="16"/>
                <w:szCs w:val="16"/>
                <w:lang w:eastAsia="pt-BR"/>
              </w:rPr>
              <w:t>(4.137)</w:t>
            </w:r>
          </w:p>
        </w:tc>
        <w:tc>
          <w:tcPr>
            <w:tcW w:w="1276" w:type="dxa"/>
            <w:tcBorders>
              <w:top w:val="nil"/>
              <w:left w:val="nil"/>
              <w:bottom w:val="single" w:sz="8" w:space="0" w:color="FFFFFF"/>
              <w:right w:val="single" w:sz="8" w:space="0" w:color="FFFFFF"/>
            </w:tcBorders>
            <w:shd w:val="clear" w:color="000000" w:fill="F2F2F2"/>
            <w:vAlign w:val="center"/>
            <w:hideMark/>
          </w:tcPr>
          <w:p w14:paraId="4C8312E4" w14:textId="77777777" w:rsidR="003B6B44" w:rsidRPr="001A7625" w:rsidRDefault="003B6B44" w:rsidP="00646CC8">
            <w:pPr>
              <w:suppressAutoHyphens w:val="0"/>
              <w:jc w:val="right"/>
              <w:rPr>
                <w:rFonts w:ascii="Verdana" w:hAnsi="Verdana" w:cs="Arial"/>
                <w:sz w:val="16"/>
                <w:szCs w:val="16"/>
                <w:lang w:eastAsia="pt-BR"/>
              </w:rPr>
            </w:pPr>
            <w:r w:rsidRPr="001A7625">
              <w:rPr>
                <w:rFonts w:ascii="Verdana" w:hAnsi="Verdana" w:cs="Arial"/>
                <w:sz w:val="16"/>
                <w:szCs w:val="16"/>
                <w:lang w:eastAsia="pt-BR"/>
              </w:rPr>
              <w:t xml:space="preserve">                 - </w:t>
            </w:r>
          </w:p>
        </w:tc>
        <w:tc>
          <w:tcPr>
            <w:tcW w:w="1276" w:type="dxa"/>
            <w:tcBorders>
              <w:top w:val="nil"/>
              <w:left w:val="nil"/>
              <w:bottom w:val="single" w:sz="8" w:space="0" w:color="FFFFFF"/>
              <w:right w:val="single" w:sz="8" w:space="0" w:color="FFFFFF"/>
            </w:tcBorders>
            <w:shd w:val="clear" w:color="000000" w:fill="F2F2F2"/>
            <w:vAlign w:val="center"/>
            <w:hideMark/>
          </w:tcPr>
          <w:p w14:paraId="5B788646" w14:textId="77777777" w:rsidR="003B6B44" w:rsidRPr="001A7625" w:rsidRDefault="003B6B44" w:rsidP="00646CC8">
            <w:pPr>
              <w:suppressAutoHyphens w:val="0"/>
              <w:jc w:val="right"/>
              <w:rPr>
                <w:rFonts w:ascii="Verdana" w:hAnsi="Verdana" w:cs="Arial"/>
                <w:sz w:val="16"/>
                <w:szCs w:val="16"/>
                <w:lang w:eastAsia="pt-BR"/>
              </w:rPr>
            </w:pPr>
            <w:r w:rsidRPr="001A7625">
              <w:rPr>
                <w:rFonts w:ascii="Verdana" w:hAnsi="Verdana" w:cs="Arial"/>
                <w:sz w:val="16"/>
                <w:szCs w:val="16"/>
                <w:lang w:eastAsia="pt-BR"/>
              </w:rPr>
              <w:t>(4.137)</w:t>
            </w:r>
          </w:p>
        </w:tc>
        <w:tc>
          <w:tcPr>
            <w:tcW w:w="1134" w:type="dxa"/>
            <w:tcBorders>
              <w:top w:val="nil"/>
              <w:left w:val="nil"/>
              <w:bottom w:val="single" w:sz="8" w:space="0" w:color="FFFFFF"/>
              <w:right w:val="single" w:sz="8" w:space="0" w:color="FFFFFF"/>
            </w:tcBorders>
            <w:shd w:val="clear" w:color="000000" w:fill="F2F2F2"/>
            <w:vAlign w:val="center"/>
            <w:hideMark/>
          </w:tcPr>
          <w:p w14:paraId="39C41647" w14:textId="77777777" w:rsidR="003B6B44" w:rsidRPr="001A7625" w:rsidRDefault="003B6B44" w:rsidP="00646CC8">
            <w:pPr>
              <w:suppressAutoHyphens w:val="0"/>
              <w:jc w:val="right"/>
              <w:rPr>
                <w:rFonts w:ascii="Verdana" w:hAnsi="Verdana" w:cs="Arial"/>
                <w:sz w:val="16"/>
                <w:szCs w:val="16"/>
                <w:lang w:eastAsia="pt-BR"/>
              </w:rPr>
            </w:pPr>
            <w:r w:rsidRPr="001A7625">
              <w:rPr>
                <w:rFonts w:ascii="Verdana" w:hAnsi="Verdana" w:cs="Arial"/>
                <w:sz w:val="16"/>
                <w:szCs w:val="16"/>
                <w:lang w:eastAsia="pt-BR"/>
              </w:rPr>
              <w:t>(4.137)</w:t>
            </w:r>
          </w:p>
        </w:tc>
      </w:tr>
      <w:tr w:rsidR="003B6B44" w:rsidRPr="001A7625" w14:paraId="56578CD0" w14:textId="77777777" w:rsidTr="00646CC8">
        <w:trPr>
          <w:trHeight w:val="300"/>
        </w:trPr>
        <w:tc>
          <w:tcPr>
            <w:tcW w:w="5539" w:type="dxa"/>
            <w:tcBorders>
              <w:top w:val="nil"/>
              <w:left w:val="single" w:sz="8" w:space="0" w:color="FFFFFF"/>
              <w:bottom w:val="single" w:sz="8" w:space="0" w:color="FFFFFF"/>
              <w:right w:val="single" w:sz="8" w:space="0" w:color="FFFFFF"/>
            </w:tcBorders>
            <w:shd w:val="clear" w:color="000000" w:fill="F2F2F2"/>
            <w:vAlign w:val="center"/>
            <w:hideMark/>
          </w:tcPr>
          <w:p w14:paraId="788B863A" w14:textId="745FCCB0" w:rsidR="003B6B44" w:rsidRPr="001A7625" w:rsidRDefault="003B6B44" w:rsidP="005124D5">
            <w:pPr>
              <w:suppressAutoHyphens w:val="0"/>
              <w:jc w:val="both"/>
              <w:rPr>
                <w:rFonts w:ascii="Verdana" w:hAnsi="Verdana" w:cs="Arial"/>
                <w:sz w:val="16"/>
                <w:szCs w:val="16"/>
                <w:lang w:eastAsia="pt-BR"/>
              </w:rPr>
            </w:pPr>
            <w:r w:rsidRPr="001A7625">
              <w:rPr>
                <w:rFonts w:ascii="Verdana" w:hAnsi="Verdana" w:cs="Arial"/>
                <w:sz w:val="16"/>
                <w:szCs w:val="16"/>
                <w:lang w:eastAsia="pt-BR"/>
              </w:rPr>
              <w:t xml:space="preserve">Despesas de </w:t>
            </w:r>
            <w:r w:rsidR="005124D5">
              <w:rPr>
                <w:rFonts w:ascii="Verdana" w:hAnsi="Verdana" w:cs="Arial"/>
                <w:sz w:val="16"/>
                <w:szCs w:val="16"/>
                <w:lang w:eastAsia="pt-BR"/>
              </w:rPr>
              <w:t>r</w:t>
            </w:r>
            <w:r w:rsidRPr="001A7625">
              <w:rPr>
                <w:rFonts w:ascii="Verdana" w:hAnsi="Verdana" w:cs="Arial"/>
                <w:sz w:val="16"/>
                <w:szCs w:val="16"/>
                <w:lang w:eastAsia="pt-BR"/>
              </w:rPr>
              <w:t>epasse</w:t>
            </w:r>
          </w:p>
        </w:tc>
        <w:tc>
          <w:tcPr>
            <w:tcW w:w="1134" w:type="dxa"/>
            <w:tcBorders>
              <w:top w:val="nil"/>
              <w:left w:val="nil"/>
              <w:bottom w:val="single" w:sz="8" w:space="0" w:color="FFFFFF"/>
              <w:right w:val="single" w:sz="8" w:space="0" w:color="FFFFFF"/>
            </w:tcBorders>
            <w:shd w:val="clear" w:color="000000" w:fill="F2F2F2"/>
            <w:vAlign w:val="center"/>
            <w:hideMark/>
          </w:tcPr>
          <w:p w14:paraId="1BA95BFA" w14:textId="77777777" w:rsidR="003B6B44" w:rsidRPr="001A7625" w:rsidRDefault="003B6B44" w:rsidP="00646CC8">
            <w:pPr>
              <w:suppressAutoHyphens w:val="0"/>
              <w:jc w:val="right"/>
              <w:rPr>
                <w:rFonts w:ascii="Verdana" w:hAnsi="Verdana" w:cs="Arial"/>
                <w:sz w:val="16"/>
                <w:szCs w:val="16"/>
                <w:lang w:eastAsia="pt-BR"/>
              </w:rPr>
            </w:pPr>
            <w:r w:rsidRPr="001A7625">
              <w:rPr>
                <w:rFonts w:ascii="Verdana" w:hAnsi="Verdana" w:cs="Arial"/>
                <w:sz w:val="16"/>
                <w:szCs w:val="16"/>
                <w:lang w:eastAsia="pt-BR"/>
              </w:rPr>
              <w:t xml:space="preserve">                - </w:t>
            </w:r>
          </w:p>
        </w:tc>
        <w:tc>
          <w:tcPr>
            <w:tcW w:w="1276" w:type="dxa"/>
            <w:tcBorders>
              <w:top w:val="nil"/>
              <w:left w:val="nil"/>
              <w:bottom w:val="single" w:sz="8" w:space="0" w:color="FFFFFF"/>
              <w:right w:val="single" w:sz="8" w:space="0" w:color="FFFFFF"/>
            </w:tcBorders>
            <w:shd w:val="clear" w:color="000000" w:fill="F2F2F2"/>
            <w:vAlign w:val="center"/>
            <w:hideMark/>
          </w:tcPr>
          <w:p w14:paraId="4B3A57DE" w14:textId="77777777" w:rsidR="003B6B44" w:rsidRPr="001A7625" w:rsidRDefault="003B6B44" w:rsidP="00646CC8">
            <w:pPr>
              <w:suppressAutoHyphens w:val="0"/>
              <w:jc w:val="right"/>
              <w:rPr>
                <w:rFonts w:ascii="Verdana" w:hAnsi="Verdana" w:cs="Arial"/>
                <w:sz w:val="16"/>
                <w:szCs w:val="16"/>
                <w:lang w:eastAsia="pt-BR"/>
              </w:rPr>
            </w:pPr>
            <w:r w:rsidRPr="001A7625">
              <w:rPr>
                <w:rFonts w:ascii="Verdana" w:hAnsi="Verdana" w:cs="Arial"/>
                <w:sz w:val="16"/>
                <w:szCs w:val="16"/>
                <w:lang w:eastAsia="pt-BR"/>
              </w:rPr>
              <w:t>(2.963)</w:t>
            </w:r>
          </w:p>
        </w:tc>
        <w:tc>
          <w:tcPr>
            <w:tcW w:w="1276" w:type="dxa"/>
            <w:tcBorders>
              <w:top w:val="nil"/>
              <w:left w:val="nil"/>
              <w:bottom w:val="single" w:sz="8" w:space="0" w:color="FFFFFF"/>
              <w:right w:val="single" w:sz="8" w:space="0" w:color="FFFFFF"/>
            </w:tcBorders>
            <w:shd w:val="clear" w:color="000000" w:fill="F2F2F2"/>
            <w:vAlign w:val="center"/>
            <w:hideMark/>
          </w:tcPr>
          <w:p w14:paraId="1849B585" w14:textId="77777777" w:rsidR="003B6B44" w:rsidRPr="001A7625" w:rsidRDefault="003B6B44" w:rsidP="00646CC8">
            <w:pPr>
              <w:suppressAutoHyphens w:val="0"/>
              <w:jc w:val="right"/>
              <w:rPr>
                <w:rFonts w:ascii="Verdana" w:hAnsi="Verdana" w:cs="Arial"/>
                <w:sz w:val="16"/>
                <w:szCs w:val="16"/>
                <w:lang w:eastAsia="pt-BR"/>
              </w:rPr>
            </w:pPr>
            <w:r w:rsidRPr="001A7625">
              <w:rPr>
                <w:rFonts w:ascii="Verdana" w:hAnsi="Verdana" w:cs="Arial"/>
                <w:sz w:val="16"/>
                <w:szCs w:val="16"/>
                <w:lang w:eastAsia="pt-BR"/>
              </w:rPr>
              <w:t>(2.963)</w:t>
            </w:r>
          </w:p>
        </w:tc>
        <w:tc>
          <w:tcPr>
            <w:tcW w:w="1134" w:type="dxa"/>
            <w:tcBorders>
              <w:top w:val="nil"/>
              <w:left w:val="nil"/>
              <w:bottom w:val="single" w:sz="8" w:space="0" w:color="FFFFFF"/>
              <w:right w:val="single" w:sz="8" w:space="0" w:color="FFFFFF"/>
            </w:tcBorders>
            <w:shd w:val="clear" w:color="000000" w:fill="F2F2F2"/>
            <w:vAlign w:val="center"/>
            <w:hideMark/>
          </w:tcPr>
          <w:p w14:paraId="5EC568EF" w14:textId="77777777" w:rsidR="003B6B44" w:rsidRPr="001A7625" w:rsidRDefault="003B6B44" w:rsidP="00646CC8">
            <w:pPr>
              <w:suppressAutoHyphens w:val="0"/>
              <w:jc w:val="right"/>
              <w:rPr>
                <w:rFonts w:ascii="Verdana" w:hAnsi="Verdana" w:cs="Arial"/>
                <w:sz w:val="16"/>
                <w:szCs w:val="16"/>
                <w:lang w:eastAsia="pt-BR"/>
              </w:rPr>
            </w:pPr>
            <w:r w:rsidRPr="001A7625">
              <w:rPr>
                <w:rFonts w:ascii="Verdana" w:hAnsi="Verdana" w:cs="Arial"/>
                <w:sz w:val="16"/>
                <w:szCs w:val="16"/>
                <w:lang w:eastAsia="pt-BR"/>
              </w:rPr>
              <w:t>2.963</w:t>
            </w:r>
          </w:p>
        </w:tc>
      </w:tr>
      <w:tr w:rsidR="003B6B44" w:rsidRPr="001A7625" w14:paraId="03BBF13D" w14:textId="77777777" w:rsidTr="00646CC8">
        <w:trPr>
          <w:trHeight w:val="300"/>
        </w:trPr>
        <w:tc>
          <w:tcPr>
            <w:tcW w:w="5539" w:type="dxa"/>
            <w:tcBorders>
              <w:top w:val="nil"/>
              <w:left w:val="single" w:sz="8" w:space="0" w:color="FFFFFF"/>
              <w:bottom w:val="single" w:sz="8" w:space="0" w:color="FFFFFF"/>
              <w:right w:val="single" w:sz="8" w:space="0" w:color="FFFFFF"/>
            </w:tcBorders>
            <w:shd w:val="clear" w:color="000000" w:fill="A6A6A6"/>
            <w:vAlign w:val="center"/>
            <w:hideMark/>
          </w:tcPr>
          <w:p w14:paraId="77C1E84B" w14:textId="77777777" w:rsidR="003B6B44" w:rsidRPr="001A7625" w:rsidRDefault="003B6B44" w:rsidP="00646CC8">
            <w:pPr>
              <w:suppressAutoHyphens w:val="0"/>
              <w:rPr>
                <w:rFonts w:ascii="Verdana" w:hAnsi="Verdana" w:cs="Arial"/>
                <w:b/>
                <w:bCs/>
                <w:sz w:val="16"/>
                <w:szCs w:val="16"/>
                <w:lang w:eastAsia="pt-BR"/>
              </w:rPr>
            </w:pPr>
            <w:r w:rsidRPr="001A7625">
              <w:rPr>
                <w:rFonts w:ascii="Verdana" w:hAnsi="Verdana" w:cs="Arial"/>
                <w:b/>
                <w:bCs/>
                <w:sz w:val="16"/>
                <w:szCs w:val="16"/>
                <w:lang w:eastAsia="pt-BR"/>
              </w:rPr>
              <w:t>Resultado bruto</w:t>
            </w:r>
          </w:p>
        </w:tc>
        <w:tc>
          <w:tcPr>
            <w:tcW w:w="1134" w:type="dxa"/>
            <w:tcBorders>
              <w:top w:val="nil"/>
              <w:left w:val="nil"/>
              <w:bottom w:val="single" w:sz="8" w:space="0" w:color="FFFFFF"/>
              <w:right w:val="single" w:sz="8" w:space="0" w:color="FFFFFF"/>
            </w:tcBorders>
            <w:shd w:val="clear" w:color="000000" w:fill="A6A6A6"/>
            <w:vAlign w:val="center"/>
            <w:hideMark/>
          </w:tcPr>
          <w:p w14:paraId="64F97231" w14:textId="77777777" w:rsidR="003B6B44" w:rsidRPr="001A7625" w:rsidRDefault="003B6B44" w:rsidP="00646CC8">
            <w:pPr>
              <w:suppressAutoHyphens w:val="0"/>
              <w:jc w:val="right"/>
              <w:rPr>
                <w:rFonts w:ascii="Verdana" w:hAnsi="Verdana" w:cs="Arial"/>
                <w:b/>
                <w:bCs/>
                <w:sz w:val="16"/>
                <w:szCs w:val="16"/>
                <w:lang w:eastAsia="pt-BR"/>
              </w:rPr>
            </w:pPr>
            <w:r w:rsidRPr="001A7625">
              <w:rPr>
                <w:rFonts w:ascii="Verdana" w:hAnsi="Verdana" w:cs="Arial"/>
                <w:b/>
                <w:bCs/>
                <w:sz w:val="16"/>
                <w:szCs w:val="16"/>
                <w:lang w:eastAsia="pt-BR"/>
              </w:rPr>
              <w:t>(4.137)</w:t>
            </w:r>
          </w:p>
        </w:tc>
        <w:tc>
          <w:tcPr>
            <w:tcW w:w="1276" w:type="dxa"/>
            <w:tcBorders>
              <w:top w:val="nil"/>
              <w:left w:val="nil"/>
              <w:bottom w:val="single" w:sz="8" w:space="0" w:color="FFFFFF"/>
              <w:right w:val="single" w:sz="8" w:space="0" w:color="FFFFFF"/>
            </w:tcBorders>
            <w:shd w:val="clear" w:color="000000" w:fill="A6A6A6"/>
            <w:vAlign w:val="center"/>
            <w:hideMark/>
          </w:tcPr>
          <w:p w14:paraId="509E9FD6" w14:textId="77777777" w:rsidR="003B6B44" w:rsidRPr="001A7625" w:rsidRDefault="003B6B44" w:rsidP="00646CC8">
            <w:pPr>
              <w:suppressAutoHyphens w:val="0"/>
              <w:jc w:val="right"/>
              <w:rPr>
                <w:rFonts w:ascii="Verdana" w:hAnsi="Verdana" w:cs="Arial"/>
                <w:b/>
                <w:bCs/>
                <w:sz w:val="16"/>
                <w:szCs w:val="16"/>
                <w:lang w:eastAsia="pt-BR"/>
              </w:rPr>
            </w:pPr>
            <w:r w:rsidRPr="001A7625">
              <w:rPr>
                <w:rFonts w:ascii="Verdana" w:hAnsi="Verdana" w:cs="Arial"/>
                <w:b/>
                <w:bCs/>
                <w:sz w:val="16"/>
                <w:szCs w:val="16"/>
                <w:lang w:eastAsia="pt-BR"/>
              </w:rPr>
              <w:t>13.148</w:t>
            </w:r>
          </w:p>
        </w:tc>
        <w:tc>
          <w:tcPr>
            <w:tcW w:w="1276" w:type="dxa"/>
            <w:tcBorders>
              <w:top w:val="nil"/>
              <w:left w:val="nil"/>
              <w:bottom w:val="single" w:sz="8" w:space="0" w:color="FFFFFF"/>
              <w:right w:val="single" w:sz="8" w:space="0" w:color="FFFFFF"/>
            </w:tcBorders>
            <w:shd w:val="clear" w:color="000000" w:fill="A6A6A6"/>
            <w:vAlign w:val="center"/>
            <w:hideMark/>
          </w:tcPr>
          <w:p w14:paraId="7066AD01" w14:textId="77777777" w:rsidR="003B6B44" w:rsidRPr="001A7625" w:rsidRDefault="003B6B44" w:rsidP="00646CC8">
            <w:pPr>
              <w:suppressAutoHyphens w:val="0"/>
              <w:jc w:val="right"/>
              <w:rPr>
                <w:rFonts w:ascii="Verdana" w:hAnsi="Verdana" w:cs="Arial"/>
                <w:b/>
                <w:bCs/>
                <w:sz w:val="16"/>
                <w:szCs w:val="16"/>
                <w:lang w:eastAsia="pt-BR"/>
              </w:rPr>
            </w:pPr>
            <w:r w:rsidRPr="001A7625">
              <w:rPr>
                <w:rFonts w:ascii="Verdana" w:hAnsi="Verdana" w:cs="Arial"/>
                <w:b/>
                <w:bCs/>
                <w:sz w:val="16"/>
                <w:szCs w:val="16"/>
                <w:lang w:eastAsia="pt-BR"/>
              </w:rPr>
              <w:t>9.011</w:t>
            </w:r>
          </w:p>
        </w:tc>
        <w:tc>
          <w:tcPr>
            <w:tcW w:w="1134" w:type="dxa"/>
            <w:tcBorders>
              <w:top w:val="nil"/>
              <w:left w:val="nil"/>
              <w:bottom w:val="single" w:sz="8" w:space="0" w:color="FFFFFF"/>
              <w:right w:val="single" w:sz="8" w:space="0" w:color="FFFFFF"/>
            </w:tcBorders>
            <w:shd w:val="clear" w:color="000000" w:fill="A6A6A6"/>
            <w:vAlign w:val="center"/>
            <w:hideMark/>
          </w:tcPr>
          <w:p w14:paraId="2E07FE85" w14:textId="77777777" w:rsidR="003B6B44" w:rsidRPr="001A7625" w:rsidRDefault="003B6B44" w:rsidP="00646CC8">
            <w:pPr>
              <w:suppressAutoHyphens w:val="0"/>
              <w:jc w:val="right"/>
              <w:rPr>
                <w:rFonts w:ascii="Verdana" w:hAnsi="Verdana" w:cs="Arial"/>
                <w:b/>
                <w:bCs/>
                <w:sz w:val="16"/>
                <w:szCs w:val="16"/>
                <w:lang w:eastAsia="pt-BR"/>
              </w:rPr>
            </w:pPr>
            <w:r w:rsidRPr="001A7625">
              <w:rPr>
                <w:rFonts w:ascii="Verdana" w:hAnsi="Verdana" w:cs="Arial"/>
                <w:b/>
                <w:bCs/>
                <w:sz w:val="16"/>
                <w:szCs w:val="16"/>
                <w:lang w:eastAsia="pt-BR"/>
              </w:rPr>
              <w:t>(17.285)</w:t>
            </w:r>
          </w:p>
        </w:tc>
      </w:tr>
      <w:tr w:rsidR="003B6B44" w:rsidRPr="001A7625" w14:paraId="7A2F2E87" w14:textId="77777777" w:rsidTr="00646CC8">
        <w:trPr>
          <w:trHeight w:val="300"/>
        </w:trPr>
        <w:tc>
          <w:tcPr>
            <w:tcW w:w="5539" w:type="dxa"/>
            <w:tcBorders>
              <w:top w:val="nil"/>
              <w:left w:val="single" w:sz="8" w:space="0" w:color="FFFFFF"/>
              <w:bottom w:val="single" w:sz="8" w:space="0" w:color="FFFFFF"/>
              <w:right w:val="single" w:sz="8" w:space="0" w:color="FFFFFF"/>
            </w:tcBorders>
            <w:shd w:val="clear" w:color="000000" w:fill="F2F2F2"/>
            <w:vAlign w:val="center"/>
            <w:hideMark/>
          </w:tcPr>
          <w:p w14:paraId="5C22581F" w14:textId="77777777" w:rsidR="003B6B44" w:rsidRPr="001A7625" w:rsidRDefault="003B6B44" w:rsidP="00646CC8">
            <w:pPr>
              <w:suppressAutoHyphens w:val="0"/>
              <w:jc w:val="both"/>
              <w:rPr>
                <w:rFonts w:ascii="Verdana" w:hAnsi="Verdana" w:cs="Arial"/>
                <w:sz w:val="16"/>
                <w:szCs w:val="16"/>
                <w:lang w:eastAsia="pt-BR"/>
              </w:rPr>
            </w:pPr>
            <w:r w:rsidRPr="001A7625">
              <w:rPr>
                <w:rFonts w:ascii="Verdana" w:hAnsi="Verdana" w:cs="Arial"/>
                <w:sz w:val="16"/>
                <w:szCs w:val="16"/>
                <w:lang w:eastAsia="pt-BR"/>
              </w:rPr>
              <w:t>Tributos</w:t>
            </w:r>
          </w:p>
        </w:tc>
        <w:tc>
          <w:tcPr>
            <w:tcW w:w="1134" w:type="dxa"/>
            <w:tcBorders>
              <w:top w:val="nil"/>
              <w:left w:val="nil"/>
              <w:bottom w:val="single" w:sz="8" w:space="0" w:color="FFFFFF"/>
              <w:right w:val="single" w:sz="8" w:space="0" w:color="FFFFFF"/>
            </w:tcBorders>
            <w:shd w:val="clear" w:color="000000" w:fill="F2F2F2"/>
            <w:vAlign w:val="center"/>
            <w:hideMark/>
          </w:tcPr>
          <w:p w14:paraId="2C9B887C" w14:textId="77777777" w:rsidR="003B6B44" w:rsidRPr="001A7625" w:rsidRDefault="003B6B44" w:rsidP="00646CC8">
            <w:pPr>
              <w:suppressAutoHyphens w:val="0"/>
              <w:jc w:val="right"/>
              <w:rPr>
                <w:rFonts w:ascii="Verdana" w:hAnsi="Verdana" w:cs="Arial"/>
                <w:sz w:val="16"/>
                <w:szCs w:val="16"/>
                <w:lang w:eastAsia="pt-BR"/>
              </w:rPr>
            </w:pPr>
            <w:r w:rsidRPr="001A7625">
              <w:rPr>
                <w:rFonts w:ascii="Verdana" w:hAnsi="Verdana" w:cs="Arial"/>
                <w:sz w:val="16"/>
                <w:szCs w:val="16"/>
                <w:lang w:eastAsia="pt-BR"/>
              </w:rPr>
              <w:t>(2.719)</w:t>
            </w:r>
          </w:p>
        </w:tc>
        <w:tc>
          <w:tcPr>
            <w:tcW w:w="1276" w:type="dxa"/>
            <w:tcBorders>
              <w:top w:val="nil"/>
              <w:left w:val="nil"/>
              <w:bottom w:val="single" w:sz="8" w:space="0" w:color="FFFFFF"/>
              <w:right w:val="single" w:sz="8" w:space="0" w:color="FFFFFF"/>
            </w:tcBorders>
            <w:shd w:val="clear" w:color="000000" w:fill="F2F2F2"/>
            <w:vAlign w:val="center"/>
            <w:hideMark/>
          </w:tcPr>
          <w:p w14:paraId="65CFD41D" w14:textId="77777777" w:rsidR="003B6B44" w:rsidRPr="001A7625" w:rsidRDefault="003B6B44" w:rsidP="00646CC8">
            <w:pPr>
              <w:suppressAutoHyphens w:val="0"/>
              <w:jc w:val="right"/>
              <w:rPr>
                <w:rFonts w:ascii="Verdana" w:hAnsi="Verdana" w:cs="Arial"/>
                <w:sz w:val="16"/>
                <w:szCs w:val="16"/>
                <w:lang w:eastAsia="pt-BR"/>
              </w:rPr>
            </w:pPr>
            <w:r w:rsidRPr="001A7625">
              <w:rPr>
                <w:rFonts w:ascii="Verdana" w:hAnsi="Verdana" w:cs="Arial"/>
                <w:sz w:val="16"/>
                <w:szCs w:val="16"/>
                <w:lang w:eastAsia="pt-BR"/>
              </w:rPr>
              <w:t>(1.100)</w:t>
            </w:r>
          </w:p>
        </w:tc>
        <w:tc>
          <w:tcPr>
            <w:tcW w:w="1276" w:type="dxa"/>
            <w:tcBorders>
              <w:top w:val="nil"/>
              <w:left w:val="nil"/>
              <w:bottom w:val="single" w:sz="8" w:space="0" w:color="FFFFFF"/>
              <w:right w:val="single" w:sz="8" w:space="0" w:color="FFFFFF"/>
            </w:tcBorders>
            <w:shd w:val="clear" w:color="000000" w:fill="F2F2F2"/>
            <w:vAlign w:val="center"/>
            <w:hideMark/>
          </w:tcPr>
          <w:p w14:paraId="710938EB" w14:textId="77777777" w:rsidR="003B6B44" w:rsidRPr="001A7625" w:rsidRDefault="003B6B44" w:rsidP="00646CC8">
            <w:pPr>
              <w:suppressAutoHyphens w:val="0"/>
              <w:jc w:val="right"/>
              <w:rPr>
                <w:rFonts w:ascii="Verdana" w:hAnsi="Verdana" w:cs="Arial"/>
                <w:sz w:val="16"/>
                <w:szCs w:val="16"/>
                <w:lang w:eastAsia="pt-BR"/>
              </w:rPr>
            </w:pPr>
            <w:r w:rsidRPr="001A7625">
              <w:rPr>
                <w:rFonts w:ascii="Verdana" w:hAnsi="Verdana" w:cs="Arial"/>
                <w:sz w:val="16"/>
                <w:szCs w:val="16"/>
                <w:lang w:eastAsia="pt-BR"/>
              </w:rPr>
              <w:t>(3.819)</w:t>
            </w:r>
          </w:p>
        </w:tc>
        <w:tc>
          <w:tcPr>
            <w:tcW w:w="1134" w:type="dxa"/>
            <w:tcBorders>
              <w:top w:val="nil"/>
              <w:left w:val="nil"/>
              <w:bottom w:val="single" w:sz="8" w:space="0" w:color="FFFFFF"/>
              <w:right w:val="single" w:sz="8" w:space="0" w:color="FFFFFF"/>
            </w:tcBorders>
            <w:shd w:val="clear" w:color="000000" w:fill="F2F2F2"/>
            <w:vAlign w:val="center"/>
            <w:hideMark/>
          </w:tcPr>
          <w:p w14:paraId="09D98E27" w14:textId="77777777" w:rsidR="003B6B44" w:rsidRPr="001A7625" w:rsidRDefault="003B6B44" w:rsidP="00646CC8">
            <w:pPr>
              <w:suppressAutoHyphens w:val="0"/>
              <w:jc w:val="right"/>
              <w:rPr>
                <w:rFonts w:ascii="Verdana" w:hAnsi="Verdana" w:cs="Arial"/>
                <w:sz w:val="16"/>
                <w:szCs w:val="16"/>
                <w:lang w:eastAsia="pt-BR"/>
              </w:rPr>
            </w:pPr>
            <w:r w:rsidRPr="001A7625">
              <w:rPr>
                <w:rFonts w:ascii="Verdana" w:hAnsi="Verdana" w:cs="Arial"/>
                <w:sz w:val="16"/>
                <w:szCs w:val="16"/>
                <w:lang w:eastAsia="pt-BR"/>
              </w:rPr>
              <w:t>(1.621)</w:t>
            </w:r>
          </w:p>
        </w:tc>
      </w:tr>
      <w:tr w:rsidR="003B6B44" w:rsidRPr="001A7625" w14:paraId="0D41E4C3" w14:textId="77777777" w:rsidTr="00646CC8">
        <w:trPr>
          <w:trHeight w:val="300"/>
        </w:trPr>
        <w:tc>
          <w:tcPr>
            <w:tcW w:w="5539" w:type="dxa"/>
            <w:tcBorders>
              <w:top w:val="nil"/>
              <w:left w:val="single" w:sz="8" w:space="0" w:color="FFFFFF"/>
              <w:bottom w:val="single" w:sz="8" w:space="0" w:color="FFFFFF"/>
              <w:right w:val="single" w:sz="8" w:space="0" w:color="FFFFFF"/>
            </w:tcBorders>
            <w:shd w:val="clear" w:color="000000" w:fill="A6A6A6"/>
            <w:vAlign w:val="center"/>
            <w:hideMark/>
          </w:tcPr>
          <w:p w14:paraId="7F18F25E" w14:textId="77777777" w:rsidR="003B6B44" w:rsidRPr="001A7625" w:rsidRDefault="003B6B44" w:rsidP="00646CC8">
            <w:pPr>
              <w:suppressAutoHyphens w:val="0"/>
              <w:rPr>
                <w:rFonts w:ascii="Verdana" w:hAnsi="Verdana" w:cs="Arial"/>
                <w:b/>
                <w:bCs/>
                <w:sz w:val="16"/>
                <w:szCs w:val="16"/>
                <w:lang w:eastAsia="pt-BR"/>
              </w:rPr>
            </w:pPr>
            <w:r w:rsidRPr="001A7625">
              <w:rPr>
                <w:rFonts w:ascii="Verdana" w:hAnsi="Verdana" w:cs="Arial"/>
                <w:b/>
                <w:bCs/>
                <w:sz w:val="16"/>
                <w:szCs w:val="16"/>
                <w:lang w:eastAsia="pt-BR"/>
              </w:rPr>
              <w:t>Resultado líquido</w:t>
            </w:r>
          </w:p>
        </w:tc>
        <w:tc>
          <w:tcPr>
            <w:tcW w:w="1134" w:type="dxa"/>
            <w:tcBorders>
              <w:top w:val="nil"/>
              <w:left w:val="nil"/>
              <w:bottom w:val="single" w:sz="8" w:space="0" w:color="FFFFFF"/>
              <w:right w:val="single" w:sz="8" w:space="0" w:color="FFFFFF"/>
            </w:tcBorders>
            <w:shd w:val="clear" w:color="000000" w:fill="A6A6A6"/>
            <w:vAlign w:val="center"/>
            <w:hideMark/>
          </w:tcPr>
          <w:p w14:paraId="7B16EDC4" w14:textId="77777777" w:rsidR="003B6B44" w:rsidRPr="001A7625" w:rsidRDefault="003B6B44" w:rsidP="00646CC8">
            <w:pPr>
              <w:suppressAutoHyphens w:val="0"/>
              <w:jc w:val="right"/>
              <w:rPr>
                <w:rFonts w:ascii="Verdana" w:hAnsi="Verdana" w:cs="Arial"/>
                <w:b/>
                <w:bCs/>
                <w:sz w:val="16"/>
                <w:szCs w:val="16"/>
                <w:lang w:eastAsia="pt-BR"/>
              </w:rPr>
            </w:pPr>
            <w:r w:rsidRPr="001A7625">
              <w:rPr>
                <w:rFonts w:ascii="Verdana" w:hAnsi="Verdana" w:cs="Arial"/>
                <w:b/>
                <w:bCs/>
                <w:sz w:val="16"/>
                <w:szCs w:val="16"/>
                <w:lang w:eastAsia="pt-BR"/>
              </w:rPr>
              <w:t>(6.856)</w:t>
            </w:r>
          </w:p>
        </w:tc>
        <w:tc>
          <w:tcPr>
            <w:tcW w:w="1276" w:type="dxa"/>
            <w:tcBorders>
              <w:top w:val="nil"/>
              <w:left w:val="nil"/>
              <w:bottom w:val="single" w:sz="8" w:space="0" w:color="FFFFFF"/>
              <w:right w:val="single" w:sz="8" w:space="0" w:color="FFFFFF"/>
            </w:tcBorders>
            <w:shd w:val="clear" w:color="000000" w:fill="A6A6A6"/>
            <w:vAlign w:val="center"/>
            <w:hideMark/>
          </w:tcPr>
          <w:p w14:paraId="39AC6E84" w14:textId="77777777" w:rsidR="003B6B44" w:rsidRPr="001A7625" w:rsidRDefault="003B6B44" w:rsidP="00646CC8">
            <w:pPr>
              <w:suppressAutoHyphens w:val="0"/>
              <w:jc w:val="right"/>
              <w:rPr>
                <w:rFonts w:ascii="Verdana" w:hAnsi="Verdana" w:cs="Arial"/>
                <w:b/>
                <w:bCs/>
                <w:sz w:val="16"/>
                <w:szCs w:val="16"/>
                <w:lang w:eastAsia="pt-BR"/>
              </w:rPr>
            </w:pPr>
            <w:r w:rsidRPr="001A7625">
              <w:rPr>
                <w:rFonts w:ascii="Verdana" w:hAnsi="Verdana" w:cs="Arial"/>
                <w:b/>
                <w:bCs/>
                <w:sz w:val="16"/>
                <w:szCs w:val="16"/>
                <w:lang w:eastAsia="pt-BR"/>
              </w:rPr>
              <w:t>12.048</w:t>
            </w:r>
          </w:p>
        </w:tc>
        <w:tc>
          <w:tcPr>
            <w:tcW w:w="1276" w:type="dxa"/>
            <w:tcBorders>
              <w:top w:val="nil"/>
              <w:left w:val="nil"/>
              <w:bottom w:val="single" w:sz="8" w:space="0" w:color="FFFFFF"/>
              <w:right w:val="single" w:sz="8" w:space="0" w:color="FFFFFF"/>
            </w:tcBorders>
            <w:shd w:val="clear" w:color="000000" w:fill="A6A6A6"/>
            <w:vAlign w:val="center"/>
            <w:hideMark/>
          </w:tcPr>
          <w:p w14:paraId="2718909A" w14:textId="77777777" w:rsidR="003B6B44" w:rsidRPr="001A7625" w:rsidRDefault="003B6B44" w:rsidP="00646CC8">
            <w:pPr>
              <w:suppressAutoHyphens w:val="0"/>
              <w:jc w:val="right"/>
              <w:rPr>
                <w:rFonts w:ascii="Verdana" w:hAnsi="Verdana" w:cs="Arial"/>
                <w:b/>
                <w:bCs/>
                <w:sz w:val="16"/>
                <w:szCs w:val="16"/>
                <w:lang w:eastAsia="pt-BR"/>
              </w:rPr>
            </w:pPr>
            <w:r w:rsidRPr="001A7625">
              <w:rPr>
                <w:rFonts w:ascii="Verdana" w:hAnsi="Verdana" w:cs="Arial"/>
                <w:b/>
                <w:bCs/>
                <w:sz w:val="16"/>
                <w:szCs w:val="16"/>
                <w:lang w:eastAsia="pt-BR"/>
              </w:rPr>
              <w:t>5.192</w:t>
            </w:r>
          </w:p>
        </w:tc>
        <w:tc>
          <w:tcPr>
            <w:tcW w:w="1134" w:type="dxa"/>
            <w:tcBorders>
              <w:top w:val="nil"/>
              <w:left w:val="nil"/>
              <w:bottom w:val="single" w:sz="8" w:space="0" w:color="FFFFFF"/>
              <w:right w:val="single" w:sz="8" w:space="0" w:color="FFFFFF"/>
            </w:tcBorders>
            <w:shd w:val="clear" w:color="000000" w:fill="A6A6A6"/>
            <w:vAlign w:val="center"/>
            <w:hideMark/>
          </w:tcPr>
          <w:p w14:paraId="747024D5" w14:textId="77777777" w:rsidR="003B6B44" w:rsidRPr="001A7625" w:rsidRDefault="003B6B44" w:rsidP="00646CC8">
            <w:pPr>
              <w:suppressAutoHyphens w:val="0"/>
              <w:jc w:val="right"/>
              <w:rPr>
                <w:rFonts w:ascii="Verdana" w:hAnsi="Verdana" w:cs="Arial"/>
                <w:b/>
                <w:bCs/>
                <w:sz w:val="16"/>
                <w:szCs w:val="16"/>
                <w:lang w:eastAsia="pt-BR"/>
              </w:rPr>
            </w:pPr>
            <w:r w:rsidRPr="001A7625">
              <w:rPr>
                <w:rFonts w:ascii="Verdana" w:hAnsi="Verdana" w:cs="Arial"/>
                <w:b/>
                <w:bCs/>
                <w:sz w:val="16"/>
                <w:szCs w:val="16"/>
                <w:lang w:eastAsia="pt-BR"/>
              </w:rPr>
              <w:t>(18.906)</w:t>
            </w:r>
          </w:p>
        </w:tc>
      </w:tr>
      <w:tr w:rsidR="003B6B44" w:rsidRPr="001A7625" w14:paraId="44B8997B" w14:textId="77777777" w:rsidTr="00646CC8">
        <w:trPr>
          <w:trHeight w:val="300"/>
        </w:trPr>
        <w:tc>
          <w:tcPr>
            <w:tcW w:w="5539" w:type="dxa"/>
            <w:tcBorders>
              <w:top w:val="nil"/>
              <w:left w:val="single" w:sz="8" w:space="0" w:color="FFFFFF"/>
              <w:bottom w:val="single" w:sz="8" w:space="0" w:color="FFFFFF"/>
              <w:right w:val="single" w:sz="8" w:space="0" w:color="FFFFFF"/>
            </w:tcBorders>
            <w:shd w:val="clear" w:color="000000" w:fill="A6A6A6"/>
            <w:vAlign w:val="center"/>
            <w:hideMark/>
          </w:tcPr>
          <w:p w14:paraId="33F1B72D" w14:textId="77777777" w:rsidR="003B6B44" w:rsidRPr="001A7625" w:rsidRDefault="003B6B44" w:rsidP="00646CC8">
            <w:pPr>
              <w:suppressAutoHyphens w:val="0"/>
              <w:rPr>
                <w:rFonts w:ascii="Verdana" w:hAnsi="Verdana" w:cs="Arial"/>
                <w:b/>
                <w:bCs/>
                <w:sz w:val="16"/>
                <w:szCs w:val="16"/>
                <w:lang w:eastAsia="pt-BR"/>
              </w:rPr>
            </w:pPr>
            <w:r w:rsidRPr="001A7625">
              <w:rPr>
                <w:rFonts w:ascii="Verdana" w:hAnsi="Verdana" w:cs="Arial"/>
                <w:b/>
                <w:bCs/>
                <w:sz w:val="16"/>
                <w:szCs w:val="16"/>
                <w:lang w:eastAsia="pt-BR"/>
              </w:rPr>
              <w:t>Patrimônio de referência</w:t>
            </w:r>
          </w:p>
        </w:tc>
        <w:tc>
          <w:tcPr>
            <w:tcW w:w="1134" w:type="dxa"/>
            <w:tcBorders>
              <w:top w:val="nil"/>
              <w:left w:val="nil"/>
              <w:bottom w:val="single" w:sz="8" w:space="0" w:color="FFFFFF"/>
              <w:right w:val="single" w:sz="8" w:space="0" w:color="FFFFFF"/>
            </w:tcBorders>
            <w:shd w:val="clear" w:color="000000" w:fill="A6A6A6"/>
            <w:vAlign w:val="center"/>
            <w:hideMark/>
          </w:tcPr>
          <w:p w14:paraId="5B0D04E0" w14:textId="77777777" w:rsidR="003B6B44" w:rsidRPr="001A7625" w:rsidRDefault="003B6B44" w:rsidP="00646CC8">
            <w:pPr>
              <w:suppressAutoHyphens w:val="0"/>
              <w:jc w:val="right"/>
              <w:rPr>
                <w:rFonts w:ascii="Verdana" w:hAnsi="Verdana" w:cs="Arial"/>
                <w:b/>
                <w:bCs/>
                <w:sz w:val="16"/>
                <w:szCs w:val="16"/>
                <w:lang w:eastAsia="pt-BR"/>
              </w:rPr>
            </w:pPr>
            <w:r w:rsidRPr="001A7625">
              <w:rPr>
                <w:rFonts w:ascii="Verdana" w:hAnsi="Verdana" w:cs="Arial"/>
                <w:b/>
                <w:bCs/>
                <w:sz w:val="16"/>
                <w:szCs w:val="16"/>
                <w:lang w:eastAsia="pt-BR"/>
              </w:rPr>
              <w:t>(668)</w:t>
            </w:r>
          </w:p>
        </w:tc>
        <w:tc>
          <w:tcPr>
            <w:tcW w:w="1276" w:type="dxa"/>
            <w:tcBorders>
              <w:top w:val="nil"/>
              <w:left w:val="nil"/>
              <w:bottom w:val="single" w:sz="8" w:space="0" w:color="FFFFFF"/>
              <w:right w:val="single" w:sz="8" w:space="0" w:color="FFFFFF"/>
            </w:tcBorders>
            <w:shd w:val="clear" w:color="000000" w:fill="A6A6A6"/>
            <w:vAlign w:val="center"/>
            <w:hideMark/>
          </w:tcPr>
          <w:p w14:paraId="1D80E2D0" w14:textId="77777777" w:rsidR="003B6B44" w:rsidRPr="001A7625" w:rsidRDefault="003B6B44" w:rsidP="00646CC8">
            <w:pPr>
              <w:suppressAutoHyphens w:val="0"/>
              <w:jc w:val="right"/>
              <w:rPr>
                <w:rFonts w:ascii="Verdana" w:hAnsi="Verdana" w:cs="Arial"/>
                <w:b/>
                <w:bCs/>
                <w:sz w:val="16"/>
                <w:szCs w:val="16"/>
                <w:lang w:eastAsia="pt-BR"/>
              </w:rPr>
            </w:pPr>
            <w:r w:rsidRPr="001A7625">
              <w:rPr>
                <w:rFonts w:ascii="Verdana" w:hAnsi="Verdana" w:cs="Arial"/>
                <w:b/>
                <w:bCs/>
                <w:sz w:val="16"/>
                <w:szCs w:val="16"/>
                <w:lang w:eastAsia="pt-BR"/>
              </w:rPr>
              <w:t>1.234</w:t>
            </w:r>
          </w:p>
        </w:tc>
        <w:tc>
          <w:tcPr>
            <w:tcW w:w="1276" w:type="dxa"/>
            <w:tcBorders>
              <w:top w:val="nil"/>
              <w:left w:val="nil"/>
              <w:bottom w:val="single" w:sz="8" w:space="0" w:color="FFFFFF"/>
              <w:right w:val="single" w:sz="8" w:space="0" w:color="FFFFFF"/>
            </w:tcBorders>
            <w:shd w:val="clear" w:color="000000" w:fill="A6A6A6"/>
            <w:vAlign w:val="center"/>
            <w:hideMark/>
          </w:tcPr>
          <w:p w14:paraId="748A0C71" w14:textId="77777777" w:rsidR="003B6B44" w:rsidRPr="001A7625" w:rsidRDefault="003B6B44" w:rsidP="00646CC8">
            <w:pPr>
              <w:suppressAutoHyphens w:val="0"/>
              <w:jc w:val="right"/>
              <w:rPr>
                <w:rFonts w:ascii="Verdana" w:hAnsi="Verdana" w:cs="Arial"/>
                <w:b/>
                <w:bCs/>
                <w:sz w:val="16"/>
                <w:szCs w:val="16"/>
                <w:lang w:eastAsia="pt-BR"/>
              </w:rPr>
            </w:pPr>
            <w:r w:rsidRPr="001A7625">
              <w:rPr>
                <w:rFonts w:ascii="Verdana" w:hAnsi="Verdana" w:cs="Arial"/>
                <w:b/>
                <w:bCs/>
                <w:sz w:val="16"/>
                <w:szCs w:val="16"/>
                <w:lang w:eastAsia="pt-BR"/>
              </w:rPr>
              <w:t>566</w:t>
            </w:r>
          </w:p>
        </w:tc>
        <w:tc>
          <w:tcPr>
            <w:tcW w:w="1134" w:type="dxa"/>
            <w:tcBorders>
              <w:top w:val="nil"/>
              <w:left w:val="nil"/>
              <w:bottom w:val="single" w:sz="8" w:space="0" w:color="FFFFFF"/>
              <w:right w:val="single" w:sz="8" w:space="0" w:color="FFFFFF"/>
            </w:tcBorders>
            <w:shd w:val="clear" w:color="000000" w:fill="A6A6A6"/>
            <w:vAlign w:val="center"/>
            <w:hideMark/>
          </w:tcPr>
          <w:p w14:paraId="6F0C44CF" w14:textId="77777777" w:rsidR="003B6B44" w:rsidRPr="001A7625" w:rsidRDefault="003B6B44" w:rsidP="00646CC8">
            <w:pPr>
              <w:suppressAutoHyphens w:val="0"/>
              <w:jc w:val="right"/>
              <w:rPr>
                <w:rFonts w:ascii="Verdana" w:hAnsi="Verdana" w:cs="Arial"/>
                <w:b/>
                <w:bCs/>
                <w:sz w:val="16"/>
                <w:szCs w:val="16"/>
                <w:lang w:eastAsia="pt-BR"/>
              </w:rPr>
            </w:pPr>
            <w:r w:rsidRPr="001A7625">
              <w:rPr>
                <w:rFonts w:ascii="Verdana" w:hAnsi="Verdana" w:cs="Arial"/>
                <w:b/>
                <w:bCs/>
                <w:sz w:val="16"/>
                <w:szCs w:val="16"/>
                <w:lang w:eastAsia="pt-BR"/>
              </w:rPr>
              <w:t>(1.904)</w:t>
            </w:r>
          </w:p>
        </w:tc>
      </w:tr>
    </w:tbl>
    <w:p w14:paraId="6D470BE7" w14:textId="39F68170" w:rsidR="00DC2295" w:rsidRDefault="00DC2295" w:rsidP="00C02AB0">
      <w:pPr>
        <w:suppressAutoHyphens w:val="0"/>
        <w:jc w:val="both"/>
        <w:rPr>
          <w:rFonts w:ascii="Verdana" w:hAnsi="Verdana" w:cs="Arial"/>
          <w:sz w:val="20"/>
          <w:szCs w:val="20"/>
          <w:lang w:eastAsia="en-US"/>
        </w:rPr>
      </w:pPr>
    </w:p>
    <w:p w14:paraId="2FBC38CE" w14:textId="5BFECA16" w:rsidR="00BB2E0D" w:rsidRDefault="00A82ADD" w:rsidP="003B6B44">
      <w:pPr>
        <w:suppressAutoHyphens w:val="0"/>
        <w:jc w:val="both"/>
        <w:rPr>
          <w:rFonts w:ascii="Verdana" w:hAnsi="Verdana" w:cs="Arial"/>
          <w:b/>
          <w:sz w:val="20"/>
          <w:szCs w:val="20"/>
          <w:lang w:eastAsia="en-US"/>
        </w:rPr>
      </w:pPr>
      <w:r w:rsidRPr="00A82ADD">
        <w:rPr>
          <w:rFonts w:ascii="Verdana" w:hAnsi="Verdana" w:cs="Arial"/>
          <w:sz w:val="20"/>
          <w:szCs w:val="20"/>
          <w:lang w:eastAsia="en-US"/>
        </w:rPr>
        <w:t xml:space="preserve">Maiores informações sobre a estrutura e gerenciamento de riscos encontram-se disponíveis no endereço eletrônico </w:t>
      </w:r>
      <w:hyperlink r:id="rId47" w:history="1">
        <w:r w:rsidR="00B7443C" w:rsidRPr="009B451E">
          <w:rPr>
            <w:rStyle w:val="Hyperlink"/>
            <w:rFonts w:ascii="Verdana" w:hAnsi="Verdana" w:cs="Arial"/>
            <w:b/>
            <w:sz w:val="20"/>
            <w:szCs w:val="20"/>
            <w:lang w:eastAsia="en-US"/>
          </w:rPr>
          <w:t>www.fomento.pr.gov.br</w:t>
        </w:r>
      </w:hyperlink>
      <w:r w:rsidRPr="00A82ADD">
        <w:rPr>
          <w:rFonts w:ascii="Verdana" w:hAnsi="Verdana" w:cs="Arial"/>
          <w:b/>
          <w:sz w:val="20"/>
          <w:szCs w:val="20"/>
          <w:lang w:eastAsia="en-US"/>
        </w:rPr>
        <w:t>.</w:t>
      </w:r>
      <w:r w:rsidR="00BB2E0D">
        <w:rPr>
          <w:rFonts w:ascii="Verdana" w:hAnsi="Verdana" w:cs="Arial"/>
          <w:b/>
          <w:sz w:val="20"/>
          <w:szCs w:val="20"/>
          <w:lang w:eastAsia="en-US"/>
        </w:rPr>
        <w:br w:type="page"/>
      </w:r>
    </w:p>
    <w:p w14:paraId="19713692" w14:textId="3140493D" w:rsidR="00CF129F" w:rsidRDefault="001B3BBE" w:rsidP="00052966">
      <w:pPr>
        <w:pStyle w:val="11Subttulo1nvel"/>
        <w:numPr>
          <w:ilvl w:val="0"/>
          <w:numId w:val="0"/>
        </w:numPr>
        <w:spacing w:before="240" w:after="240"/>
        <w:rPr>
          <w:rFonts w:ascii="Verdana" w:hAnsi="Verdana"/>
          <w:sz w:val="20"/>
          <w:szCs w:val="20"/>
        </w:rPr>
      </w:pPr>
      <w:bookmarkStart w:id="91" w:name="_Toc80279041"/>
      <w:r w:rsidRPr="00052966">
        <w:rPr>
          <w:rFonts w:ascii="Verdana" w:hAnsi="Verdana"/>
          <w:sz w:val="20"/>
          <w:szCs w:val="20"/>
        </w:rPr>
        <w:t>Nota 2</w:t>
      </w:r>
      <w:r w:rsidR="00DC3167">
        <w:rPr>
          <w:rFonts w:ascii="Verdana" w:hAnsi="Verdana"/>
          <w:sz w:val="20"/>
          <w:szCs w:val="20"/>
        </w:rPr>
        <w:t>6</w:t>
      </w:r>
      <w:r w:rsidRPr="00052966">
        <w:rPr>
          <w:rFonts w:ascii="Verdana" w:hAnsi="Verdana"/>
          <w:sz w:val="20"/>
          <w:szCs w:val="20"/>
        </w:rPr>
        <w:t xml:space="preserve"> </w:t>
      </w:r>
      <w:bookmarkEnd w:id="81"/>
      <w:bookmarkEnd w:id="82"/>
      <w:bookmarkEnd w:id="83"/>
      <w:bookmarkEnd w:id="84"/>
      <w:bookmarkEnd w:id="85"/>
      <w:bookmarkEnd w:id="86"/>
      <w:r w:rsidR="00733B5B" w:rsidRPr="00052966">
        <w:rPr>
          <w:rFonts w:ascii="Verdana" w:hAnsi="Verdana"/>
          <w:sz w:val="20"/>
          <w:szCs w:val="20"/>
        </w:rPr>
        <w:t xml:space="preserve">- </w:t>
      </w:r>
      <w:r w:rsidRPr="00052966">
        <w:rPr>
          <w:rFonts w:ascii="Verdana" w:hAnsi="Verdana"/>
          <w:sz w:val="20"/>
          <w:szCs w:val="20"/>
        </w:rPr>
        <w:t>Outras informações</w:t>
      </w:r>
      <w:bookmarkEnd w:id="87"/>
      <w:bookmarkEnd w:id="88"/>
      <w:bookmarkEnd w:id="89"/>
      <w:bookmarkEnd w:id="90"/>
      <w:bookmarkEnd w:id="91"/>
    </w:p>
    <w:p w14:paraId="67BADD18" w14:textId="6E875BBF" w:rsidR="0030112E" w:rsidRPr="0030112E" w:rsidRDefault="0030112E" w:rsidP="00B41588">
      <w:pPr>
        <w:pStyle w:val="PargrafodaLista"/>
        <w:numPr>
          <w:ilvl w:val="0"/>
          <w:numId w:val="60"/>
        </w:numPr>
        <w:spacing w:before="240" w:after="240"/>
        <w:ind w:left="284"/>
        <w:jc w:val="both"/>
        <w:rPr>
          <w:rFonts w:ascii="Verdana" w:hAnsi="Verdana"/>
          <w:i/>
          <w:sz w:val="20"/>
          <w:szCs w:val="20"/>
          <w:lang w:eastAsia="en-US"/>
        </w:rPr>
      </w:pPr>
      <w:r w:rsidRPr="0030112E">
        <w:rPr>
          <w:rFonts w:ascii="Verdana" w:hAnsi="Verdana"/>
          <w:i/>
          <w:sz w:val="20"/>
          <w:szCs w:val="20"/>
          <w:lang w:eastAsia="en-US"/>
        </w:rPr>
        <w:t>Resultados recorrentes/não recorrentes</w:t>
      </w:r>
      <w:r w:rsidR="00A16990">
        <w:rPr>
          <w:rFonts w:ascii="Verdana" w:hAnsi="Verdana"/>
          <w:i/>
          <w:sz w:val="20"/>
          <w:szCs w:val="20"/>
          <w:lang w:eastAsia="en-US"/>
        </w:rPr>
        <w:t xml:space="preserve"> </w:t>
      </w:r>
    </w:p>
    <w:p w14:paraId="20D265A5" w14:textId="77777777" w:rsidR="004E042F" w:rsidRDefault="004E042F" w:rsidP="004E042F">
      <w:pPr>
        <w:jc w:val="both"/>
        <w:rPr>
          <w:rFonts w:ascii="Verdana" w:hAnsi="Verdana" w:cs="Arial"/>
          <w:sz w:val="20"/>
          <w:szCs w:val="20"/>
          <w:lang w:eastAsia="en-US"/>
        </w:rPr>
      </w:pPr>
      <w:r>
        <w:rPr>
          <w:rFonts w:ascii="Verdana" w:hAnsi="Verdana" w:cs="Arial"/>
          <w:sz w:val="20"/>
          <w:szCs w:val="20"/>
          <w:lang w:eastAsia="en-US"/>
        </w:rPr>
        <w:t xml:space="preserve">Na </w:t>
      </w:r>
      <w:r w:rsidRPr="004E042F">
        <w:rPr>
          <w:rFonts w:ascii="Verdana" w:hAnsi="Verdana" w:cs="Arial"/>
          <w:sz w:val="20"/>
          <w:szCs w:val="20"/>
          <w:lang w:eastAsia="en-US"/>
        </w:rPr>
        <w:t xml:space="preserve">classificação de resultados recorrentes e não recorrentes, </w:t>
      </w:r>
      <w:r>
        <w:rPr>
          <w:rFonts w:ascii="Verdana" w:hAnsi="Verdana" w:cs="Arial"/>
          <w:sz w:val="20"/>
          <w:szCs w:val="20"/>
          <w:lang w:eastAsia="en-US"/>
        </w:rPr>
        <w:t xml:space="preserve">é observada a seguinte definição: </w:t>
      </w:r>
    </w:p>
    <w:p w14:paraId="7E999304" w14:textId="77777777" w:rsidR="004E042F" w:rsidRDefault="004E042F" w:rsidP="004E042F">
      <w:pPr>
        <w:jc w:val="both"/>
        <w:rPr>
          <w:rFonts w:ascii="Verdana" w:hAnsi="Verdana" w:cs="Arial"/>
          <w:sz w:val="20"/>
          <w:szCs w:val="20"/>
          <w:lang w:eastAsia="en-US"/>
        </w:rPr>
      </w:pPr>
    </w:p>
    <w:p w14:paraId="7500A687" w14:textId="0213D68A" w:rsidR="00426E01" w:rsidRDefault="004E042F" w:rsidP="00B41588">
      <w:pPr>
        <w:pStyle w:val="PargrafodaLista"/>
        <w:numPr>
          <w:ilvl w:val="5"/>
          <w:numId w:val="60"/>
        </w:numPr>
        <w:ind w:left="426"/>
        <w:jc w:val="both"/>
        <w:rPr>
          <w:rFonts w:ascii="Verdana" w:hAnsi="Verdana"/>
          <w:sz w:val="20"/>
          <w:szCs w:val="20"/>
          <w:lang w:eastAsia="en-US"/>
        </w:rPr>
      </w:pPr>
      <w:r w:rsidRPr="004E042F">
        <w:rPr>
          <w:rFonts w:ascii="Verdana" w:hAnsi="Verdana"/>
          <w:b/>
          <w:sz w:val="20"/>
          <w:szCs w:val="20"/>
          <w:lang w:eastAsia="en-US"/>
        </w:rPr>
        <w:t>recorrentes</w:t>
      </w:r>
      <w:r w:rsidRPr="004E042F">
        <w:rPr>
          <w:rFonts w:ascii="Verdana" w:hAnsi="Verdana"/>
          <w:sz w:val="20"/>
          <w:szCs w:val="20"/>
          <w:lang w:eastAsia="en-US"/>
        </w:rPr>
        <w:t>: os resultados obtidos no desempenho das atividades regulares e habituais, tais como receitas e despesas relacionadas a operações de créditos, de tesouraria, captações de recursos, prestações de serviço e demais gastos relacionados à manutenção das ativid</w:t>
      </w:r>
      <w:r w:rsidR="007A3A97">
        <w:rPr>
          <w:rFonts w:ascii="Verdana" w:hAnsi="Verdana"/>
          <w:sz w:val="20"/>
          <w:szCs w:val="20"/>
          <w:lang w:eastAsia="en-US"/>
        </w:rPr>
        <w:t>ades da Fomento Paraná; e</w:t>
      </w:r>
    </w:p>
    <w:p w14:paraId="63076F68" w14:textId="7291CD08" w:rsidR="004E042F" w:rsidRPr="00426E01" w:rsidRDefault="004E042F" w:rsidP="00B41588">
      <w:pPr>
        <w:pStyle w:val="PargrafodaLista"/>
        <w:numPr>
          <w:ilvl w:val="5"/>
          <w:numId w:val="60"/>
        </w:numPr>
        <w:ind w:left="426"/>
        <w:jc w:val="both"/>
        <w:rPr>
          <w:rFonts w:ascii="Verdana" w:hAnsi="Verdana"/>
          <w:sz w:val="20"/>
          <w:szCs w:val="20"/>
          <w:lang w:eastAsia="en-US"/>
        </w:rPr>
      </w:pPr>
      <w:r w:rsidRPr="00426E01">
        <w:rPr>
          <w:rFonts w:ascii="Verdana" w:hAnsi="Verdana"/>
          <w:b/>
          <w:sz w:val="20"/>
          <w:szCs w:val="20"/>
          <w:lang w:eastAsia="en-US"/>
        </w:rPr>
        <w:t>não recorrentes</w:t>
      </w:r>
      <w:r w:rsidR="00426E01" w:rsidRPr="00426E01">
        <w:rPr>
          <w:rFonts w:ascii="Verdana" w:hAnsi="Verdana"/>
          <w:b/>
          <w:sz w:val="20"/>
          <w:szCs w:val="20"/>
          <w:lang w:eastAsia="en-US"/>
        </w:rPr>
        <w:t>:</w:t>
      </w:r>
      <w:r w:rsidRPr="00426E01">
        <w:rPr>
          <w:rFonts w:ascii="Verdana" w:hAnsi="Verdana"/>
          <w:sz w:val="20"/>
          <w:szCs w:val="20"/>
          <w:lang w:eastAsia="en-US"/>
        </w:rPr>
        <w:t xml:space="preserve"> </w:t>
      </w:r>
      <w:r w:rsidR="00EF444A">
        <w:rPr>
          <w:rFonts w:ascii="Verdana" w:hAnsi="Verdana"/>
          <w:sz w:val="20"/>
          <w:szCs w:val="20"/>
          <w:lang w:eastAsia="en-US"/>
        </w:rPr>
        <w:t>são oriundos das</w:t>
      </w:r>
      <w:r w:rsidRPr="00426E01">
        <w:rPr>
          <w:rFonts w:ascii="Verdana" w:hAnsi="Verdana"/>
          <w:sz w:val="20"/>
          <w:szCs w:val="20"/>
          <w:lang w:eastAsia="en-US"/>
        </w:rPr>
        <w:t xml:space="preserve"> receitas e despesas provenientes de atos e fatos administrativos não usuais ou que possuam baixa probabilidade de ocorrência em exercícios consecutivos.</w:t>
      </w:r>
    </w:p>
    <w:p w14:paraId="60EFDC23" w14:textId="77777777" w:rsidR="00426E01" w:rsidRDefault="00426E01" w:rsidP="00426E01">
      <w:pPr>
        <w:pStyle w:val="PargrafodaLista"/>
        <w:ind w:left="0"/>
        <w:jc w:val="both"/>
        <w:rPr>
          <w:rFonts w:ascii="Verdana" w:hAnsi="Verdana"/>
          <w:sz w:val="20"/>
          <w:szCs w:val="20"/>
          <w:lang w:eastAsia="en-US"/>
        </w:rPr>
      </w:pPr>
    </w:p>
    <w:p w14:paraId="06C0C23B" w14:textId="52DB01D6" w:rsidR="0030112E" w:rsidRPr="00A16990" w:rsidRDefault="008C5EAA" w:rsidP="00A16990">
      <w:pPr>
        <w:jc w:val="both"/>
        <w:rPr>
          <w:rFonts w:ascii="Verdana" w:hAnsi="Verdana" w:cs="Arial"/>
          <w:sz w:val="20"/>
          <w:szCs w:val="20"/>
          <w:lang w:eastAsia="en-US"/>
        </w:rPr>
      </w:pPr>
      <w:r>
        <w:rPr>
          <w:rFonts w:ascii="Verdana" w:hAnsi="Verdana" w:cs="Arial"/>
          <w:sz w:val="20"/>
          <w:szCs w:val="20"/>
          <w:lang w:eastAsia="en-US"/>
        </w:rPr>
        <w:t>O</w:t>
      </w:r>
      <w:r w:rsidR="00A16990" w:rsidRPr="00A16990">
        <w:rPr>
          <w:rFonts w:ascii="Verdana" w:hAnsi="Verdana" w:cs="Arial"/>
          <w:sz w:val="20"/>
          <w:szCs w:val="20"/>
          <w:lang w:eastAsia="en-US"/>
        </w:rPr>
        <w:t xml:space="preserve"> resultado contábil em </w:t>
      </w:r>
      <w:r w:rsidR="00DC33AA">
        <w:rPr>
          <w:rFonts w:ascii="Verdana" w:hAnsi="Verdana" w:cs="Arial"/>
          <w:sz w:val="20"/>
          <w:szCs w:val="20"/>
          <w:lang w:eastAsia="en-US"/>
        </w:rPr>
        <w:t>junho de 2021</w:t>
      </w:r>
      <w:r w:rsidR="00A16990" w:rsidRPr="00A16990">
        <w:rPr>
          <w:rFonts w:ascii="Verdana" w:hAnsi="Verdana" w:cs="Arial"/>
          <w:sz w:val="20"/>
          <w:szCs w:val="20"/>
          <w:lang w:eastAsia="en-US"/>
        </w:rPr>
        <w:t xml:space="preserve"> foi de R$ </w:t>
      </w:r>
      <w:r w:rsidR="00DC33AA">
        <w:rPr>
          <w:rFonts w:ascii="Verdana" w:hAnsi="Verdana" w:cs="Arial"/>
          <w:sz w:val="20"/>
          <w:szCs w:val="20"/>
          <w:lang w:eastAsia="en-US"/>
        </w:rPr>
        <w:t>28.520</w:t>
      </w:r>
      <w:r w:rsidR="00A16990" w:rsidRPr="00A16990">
        <w:rPr>
          <w:rFonts w:ascii="Verdana" w:hAnsi="Verdana" w:cs="Arial"/>
          <w:sz w:val="20"/>
          <w:szCs w:val="20"/>
          <w:lang w:eastAsia="en-US"/>
        </w:rPr>
        <w:t xml:space="preserve"> mil, o resultado recorrente foi de R$ </w:t>
      </w:r>
      <w:r w:rsidR="00DC33AA">
        <w:rPr>
          <w:rFonts w:ascii="Verdana" w:hAnsi="Verdana" w:cs="Arial"/>
          <w:sz w:val="20"/>
          <w:szCs w:val="20"/>
          <w:lang w:eastAsia="en-US"/>
        </w:rPr>
        <w:t>25.657</w:t>
      </w:r>
      <w:r w:rsidR="00A16990" w:rsidRPr="00A16990">
        <w:rPr>
          <w:rFonts w:ascii="Verdana" w:hAnsi="Verdana" w:cs="Arial"/>
          <w:sz w:val="20"/>
          <w:szCs w:val="20"/>
          <w:lang w:eastAsia="en-US"/>
        </w:rPr>
        <w:t xml:space="preserve"> mil e o resultado não recorrente foi de R$ </w:t>
      </w:r>
      <w:r w:rsidR="00DC33AA">
        <w:rPr>
          <w:rFonts w:ascii="Verdana" w:hAnsi="Verdana" w:cs="Arial"/>
          <w:sz w:val="20"/>
          <w:szCs w:val="20"/>
          <w:lang w:eastAsia="en-US"/>
        </w:rPr>
        <w:t xml:space="preserve">863 </w:t>
      </w:r>
      <w:r>
        <w:rPr>
          <w:rFonts w:ascii="Verdana" w:hAnsi="Verdana" w:cs="Arial"/>
          <w:sz w:val="20"/>
          <w:szCs w:val="20"/>
          <w:lang w:eastAsia="en-US"/>
        </w:rPr>
        <w:t>mil</w:t>
      </w:r>
      <w:r w:rsidR="00A16990" w:rsidRPr="00A16990">
        <w:rPr>
          <w:rFonts w:ascii="Verdana" w:hAnsi="Verdana" w:cs="Arial"/>
          <w:sz w:val="20"/>
          <w:szCs w:val="20"/>
          <w:lang w:eastAsia="en-US"/>
        </w:rPr>
        <w:t xml:space="preserve"> líquido de impostos, o qual não se espera que ocorra em exercícios futuros, abaixo detalhamos:</w:t>
      </w:r>
    </w:p>
    <w:p w14:paraId="4424F332" w14:textId="114F0EDE" w:rsidR="004E042F" w:rsidRDefault="004E042F" w:rsidP="0030112E">
      <w:pPr>
        <w:rPr>
          <w:rFonts w:asciiTheme="minorHAnsi" w:eastAsiaTheme="minorHAnsi" w:hAnsiTheme="minorHAnsi" w:cstheme="minorBidi"/>
          <w:szCs w:val="22"/>
          <w:lang w:eastAsia="en-US"/>
        </w:rPr>
      </w:pPr>
      <w:r w:rsidRPr="006C3557">
        <w:rPr>
          <w:lang w:eastAsia="en-US"/>
        </w:rPr>
        <w:fldChar w:fldCharType="begin"/>
      </w:r>
      <w:r>
        <w:rPr>
          <w:lang w:eastAsia="en-US"/>
        </w:rPr>
        <w:instrText xml:space="preserve"> LINK Excel.Sheet.12 "\\\\cluster.nas.parana\\FOMENTO\\SETORES\\diafi-3\\1_CONTABILIDADE\\BALANCETES PUBLICADOS\\1_DEMONSTRACOES CONTABEIS\\Demonstrações Contabeis 2020\\2 SEMESTRE\\1. Demonstrações Financeiras - Dez 2020 19022021.xlsx" "NE não recorrente!L33C14:L42C16" \a \f 4 \h </w:instrText>
      </w:r>
      <w:r w:rsidR="002663D8">
        <w:rPr>
          <w:lang w:eastAsia="en-US"/>
        </w:rPr>
        <w:instrText xml:space="preserve"> \* MERGEFORMAT </w:instrText>
      </w:r>
      <w:r w:rsidRPr="006C3557">
        <w:rPr>
          <w:lang w:eastAsia="en-US"/>
        </w:rPr>
        <w:fldChar w:fldCharType="separate"/>
      </w:r>
    </w:p>
    <w:tbl>
      <w:tblPr>
        <w:tblW w:w="10358" w:type="dxa"/>
        <w:tblInd w:w="60" w:type="dxa"/>
        <w:tblCellMar>
          <w:left w:w="70" w:type="dxa"/>
          <w:right w:w="70" w:type="dxa"/>
        </w:tblCellMar>
        <w:tblLook w:val="04A0" w:firstRow="1" w:lastRow="0" w:firstColumn="1" w:lastColumn="0" w:noHBand="0" w:noVBand="1"/>
      </w:tblPr>
      <w:tblGrid>
        <w:gridCol w:w="5539"/>
        <w:gridCol w:w="2409"/>
        <w:gridCol w:w="2410"/>
      </w:tblGrid>
      <w:tr w:rsidR="00DC33AA" w:rsidRPr="00DC33AA" w14:paraId="769C3DAD" w14:textId="77777777" w:rsidTr="007808EA">
        <w:trPr>
          <w:trHeight w:val="270"/>
        </w:trPr>
        <w:tc>
          <w:tcPr>
            <w:tcW w:w="5539"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0AFD016" w14:textId="77777777" w:rsidR="00DC33AA" w:rsidRPr="00DC33AA" w:rsidRDefault="00DC33AA" w:rsidP="00DC33AA">
            <w:pPr>
              <w:suppressAutoHyphens w:val="0"/>
              <w:jc w:val="center"/>
              <w:rPr>
                <w:rFonts w:ascii="Verdana" w:hAnsi="Verdana" w:cs="Arial"/>
                <w:b/>
                <w:bCs/>
                <w:sz w:val="16"/>
                <w:szCs w:val="16"/>
                <w:lang w:eastAsia="pt-BR"/>
              </w:rPr>
            </w:pPr>
            <w:r w:rsidRPr="00DC33AA">
              <w:rPr>
                <w:rFonts w:ascii="Verdana" w:hAnsi="Verdana" w:cs="Arial"/>
                <w:b/>
                <w:bCs/>
                <w:sz w:val="16"/>
                <w:szCs w:val="16"/>
                <w:lang w:eastAsia="pt-BR"/>
              </w:rPr>
              <w:t> </w:t>
            </w:r>
          </w:p>
        </w:tc>
        <w:tc>
          <w:tcPr>
            <w:tcW w:w="4819" w:type="dxa"/>
            <w:gridSpan w:val="2"/>
            <w:tcBorders>
              <w:top w:val="nil"/>
              <w:left w:val="nil"/>
              <w:bottom w:val="single" w:sz="8" w:space="0" w:color="FFFFFF"/>
              <w:right w:val="nil"/>
            </w:tcBorders>
            <w:shd w:val="clear" w:color="000000" w:fill="A6A6A6"/>
            <w:vAlign w:val="center"/>
            <w:hideMark/>
          </w:tcPr>
          <w:p w14:paraId="13CE90F8" w14:textId="77777777" w:rsidR="00DC33AA" w:rsidRPr="00DC33AA" w:rsidRDefault="00DC33AA" w:rsidP="00DC33AA">
            <w:pPr>
              <w:suppressAutoHyphens w:val="0"/>
              <w:jc w:val="center"/>
              <w:rPr>
                <w:rFonts w:ascii="Verdana" w:hAnsi="Verdana" w:cs="Arial"/>
                <w:b/>
                <w:bCs/>
                <w:sz w:val="16"/>
                <w:szCs w:val="16"/>
                <w:lang w:eastAsia="pt-BR"/>
              </w:rPr>
            </w:pPr>
            <w:r w:rsidRPr="00DC33AA">
              <w:rPr>
                <w:rFonts w:ascii="Verdana" w:hAnsi="Verdana" w:cs="Arial"/>
                <w:b/>
                <w:bCs/>
                <w:sz w:val="16"/>
                <w:szCs w:val="16"/>
                <w:lang w:eastAsia="pt-BR"/>
              </w:rPr>
              <w:t xml:space="preserve">Acumulado em </w:t>
            </w:r>
          </w:p>
        </w:tc>
      </w:tr>
      <w:tr w:rsidR="00DC33AA" w:rsidRPr="00DC33AA" w14:paraId="76C68B1D" w14:textId="77777777" w:rsidTr="007808EA">
        <w:trPr>
          <w:trHeight w:val="300"/>
        </w:trPr>
        <w:tc>
          <w:tcPr>
            <w:tcW w:w="5539" w:type="dxa"/>
            <w:vMerge/>
            <w:tcBorders>
              <w:top w:val="single" w:sz="8" w:space="0" w:color="FFFFFF"/>
              <w:left w:val="single" w:sz="8" w:space="0" w:color="FFFFFF"/>
              <w:bottom w:val="single" w:sz="8" w:space="0" w:color="FFFFFF"/>
              <w:right w:val="single" w:sz="8" w:space="0" w:color="FFFFFF"/>
            </w:tcBorders>
            <w:vAlign w:val="center"/>
            <w:hideMark/>
          </w:tcPr>
          <w:p w14:paraId="62F70FE7" w14:textId="77777777" w:rsidR="00DC33AA" w:rsidRPr="00DC33AA" w:rsidRDefault="00DC33AA" w:rsidP="00DC33AA">
            <w:pPr>
              <w:suppressAutoHyphens w:val="0"/>
              <w:rPr>
                <w:rFonts w:ascii="Verdana" w:hAnsi="Verdana" w:cs="Arial"/>
                <w:b/>
                <w:bCs/>
                <w:sz w:val="16"/>
                <w:szCs w:val="16"/>
                <w:lang w:eastAsia="pt-BR"/>
              </w:rPr>
            </w:pPr>
          </w:p>
        </w:tc>
        <w:tc>
          <w:tcPr>
            <w:tcW w:w="2409" w:type="dxa"/>
            <w:tcBorders>
              <w:top w:val="nil"/>
              <w:left w:val="nil"/>
              <w:bottom w:val="single" w:sz="8" w:space="0" w:color="FFFFFF"/>
              <w:right w:val="single" w:sz="8" w:space="0" w:color="FFFFFF"/>
            </w:tcBorders>
            <w:shd w:val="clear" w:color="000000" w:fill="A6A6A6"/>
            <w:vAlign w:val="center"/>
            <w:hideMark/>
          </w:tcPr>
          <w:p w14:paraId="3B2A0D13" w14:textId="77777777" w:rsidR="00DC33AA" w:rsidRPr="00DC33AA" w:rsidRDefault="00DC33AA" w:rsidP="00DC33AA">
            <w:pPr>
              <w:suppressAutoHyphens w:val="0"/>
              <w:jc w:val="center"/>
              <w:rPr>
                <w:rFonts w:ascii="Verdana" w:hAnsi="Verdana" w:cs="Arial"/>
                <w:b/>
                <w:bCs/>
                <w:sz w:val="16"/>
                <w:szCs w:val="16"/>
                <w:lang w:eastAsia="pt-BR"/>
              </w:rPr>
            </w:pPr>
            <w:r w:rsidRPr="00DC33AA">
              <w:rPr>
                <w:rFonts w:ascii="Verdana" w:hAnsi="Verdana" w:cs="Arial"/>
                <w:b/>
                <w:bCs/>
                <w:sz w:val="16"/>
                <w:szCs w:val="16"/>
                <w:lang w:eastAsia="pt-BR"/>
              </w:rPr>
              <w:t>30/06/2021</w:t>
            </w:r>
          </w:p>
        </w:tc>
        <w:tc>
          <w:tcPr>
            <w:tcW w:w="2410" w:type="dxa"/>
            <w:tcBorders>
              <w:top w:val="nil"/>
              <w:left w:val="nil"/>
              <w:bottom w:val="single" w:sz="8" w:space="0" w:color="FFFFFF"/>
              <w:right w:val="single" w:sz="8" w:space="0" w:color="FFFFFF"/>
            </w:tcBorders>
            <w:shd w:val="clear" w:color="000000" w:fill="A6A6A6"/>
            <w:vAlign w:val="center"/>
            <w:hideMark/>
          </w:tcPr>
          <w:p w14:paraId="57446AEB" w14:textId="77777777" w:rsidR="00DC33AA" w:rsidRPr="00DC33AA" w:rsidRDefault="00DC33AA" w:rsidP="00DC33AA">
            <w:pPr>
              <w:suppressAutoHyphens w:val="0"/>
              <w:jc w:val="center"/>
              <w:rPr>
                <w:rFonts w:ascii="Verdana" w:hAnsi="Verdana" w:cs="Arial"/>
                <w:b/>
                <w:bCs/>
                <w:sz w:val="16"/>
                <w:szCs w:val="16"/>
                <w:lang w:eastAsia="pt-BR"/>
              </w:rPr>
            </w:pPr>
            <w:r w:rsidRPr="00DC33AA">
              <w:rPr>
                <w:rFonts w:ascii="Verdana" w:hAnsi="Verdana" w:cs="Arial"/>
                <w:b/>
                <w:bCs/>
                <w:sz w:val="16"/>
                <w:szCs w:val="16"/>
                <w:lang w:eastAsia="pt-BR"/>
              </w:rPr>
              <w:t>30/06/2020</w:t>
            </w:r>
          </w:p>
        </w:tc>
      </w:tr>
      <w:tr w:rsidR="00DC33AA" w:rsidRPr="00DC33AA" w14:paraId="201F2FB7" w14:textId="77777777" w:rsidTr="007808EA">
        <w:trPr>
          <w:trHeight w:val="300"/>
        </w:trPr>
        <w:tc>
          <w:tcPr>
            <w:tcW w:w="5539" w:type="dxa"/>
            <w:tcBorders>
              <w:top w:val="nil"/>
              <w:left w:val="single" w:sz="8" w:space="0" w:color="FFFFFF"/>
              <w:bottom w:val="single" w:sz="8" w:space="0" w:color="FFFFFF"/>
              <w:right w:val="single" w:sz="8" w:space="0" w:color="FFFFFF"/>
            </w:tcBorders>
            <w:shd w:val="clear" w:color="000000" w:fill="A6A6A6"/>
            <w:vAlign w:val="center"/>
            <w:hideMark/>
          </w:tcPr>
          <w:p w14:paraId="39D3DE42" w14:textId="77777777" w:rsidR="00DC33AA" w:rsidRPr="00DC33AA" w:rsidRDefault="00DC33AA" w:rsidP="00DC33AA">
            <w:pPr>
              <w:suppressAutoHyphens w:val="0"/>
              <w:rPr>
                <w:rFonts w:ascii="Verdana" w:hAnsi="Verdana" w:cs="Arial"/>
                <w:b/>
                <w:bCs/>
                <w:sz w:val="16"/>
                <w:szCs w:val="16"/>
                <w:lang w:eastAsia="pt-BR"/>
              </w:rPr>
            </w:pPr>
            <w:r w:rsidRPr="00DC33AA">
              <w:rPr>
                <w:rFonts w:ascii="Verdana" w:hAnsi="Verdana" w:cs="Arial"/>
                <w:b/>
                <w:bCs/>
                <w:sz w:val="16"/>
                <w:szCs w:val="16"/>
                <w:lang w:eastAsia="pt-BR"/>
              </w:rPr>
              <w:t>Resultado líquido do exercício</w:t>
            </w:r>
          </w:p>
        </w:tc>
        <w:tc>
          <w:tcPr>
            <w:tcW w:w="2409" w:type="dxa"/>
            <w:tcBorders>
              <w:top w:val="nil"/>
              <w:left w:val="nil"/>
              <w:bottom w:val="single" w:sz="8" w:space="0" w:color="FFFFFF"/>
              <w:right w:val="single" w:sz="8" w:space="0" w:color="FFFFFF"/>
            </w:tcBorders>
            <w:shd w:val="clear" w:color="000000" w:fill="A6A6A6"/>
            <w:vAlign w:val="center"/>
            <w:hideMark/>
          </w:tcPr>
          <w:p w14:paraId="1002543C" w14:textId="61B1E44B" w:rsidR="00DC33AA" w:rsidRPr="00DC33AA" w:rsidRDefault="00DC33AA" w:rsidP="007808EA">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Pr="00DC33AA">
              <w:rPr>
                <w:rFonts w:ascii="Verdana" w:hAnsi="Verdana" w:cs="Arial"/>
                <w:b/>
                <w:bCs/>
                <w:sz w:val="16"/>
                <w:szCs w:val="16"/>
                <w:lang w:eastAsia="pt-BR"/>
              </w:rPr>
              <w:t xml:space="preserve">28.520 </w:t>
            </w:r>
          </w:p>
        </w:tc>
        <w:tc>
          <w:tcPr>
            <w:tcW w:w="2410" w:type="dxa"/>
            <w:tcBorders>
              <w:top w:val="nil"/>
              <w:left w:val="nil"/>
              <w:bottom w:val="single" w:sz="8" w:space="0" w:color="FFFFFF"/>
              <w:right w:val="single" w:sz="8" w:space="0" w:color="FFFFFF"/>
            </w:tcBorders>
            <w:shd w:val="clear" w:color="000000" w:fill="A6A6A6"/>
            <w:vAlign w:val="center"/>
            <w:hideMark/>
          </w:tcPr>
          <w:p w14:paraId="4466357F" w14:textId="77777777" w:rsidR="00DC33AA" w:rsidRPr="00DC33AA" w:rsidRDefault="00DC33AA" w:rsidP="007808EA">
            <w:pPr>
              <w:suppressAutoHyphens w:val="0"/>
              <w:jc w:val="right"/>
              <w:rPr>
                <w:rFonts w:ascii="Verdana" w:hAnsi="Verdana" w:cs="Arial"/>
                <w:b/>
                <w:bCs/>
                <w:sz w:val="16"/>
                <w:szCs w:val="16"/>
                <w:lang w:eastAsia="pt-BR"/>
              </w:rPr>
            </w:pPr>
            <w:r w:rsidRPr="00DC33AA">
              <w:rPr>
                <w:rFonts w:ascii="Verdana" w:hAnsi="Verdana" w:cs="Arial"/>
                <w:b/>
                <w:bCs/>
                <w:sz w:val="16"/>
                <w:szCs w:val="16"/>
                <w:lang w:eastAsia="pt-BR"/>
              </w:rPr>
              <w:t xml:space="preserve">                   19.258 </w:t>
            </w:r>
          </w:p>
        </w:tc>
      </w:tr>
      <w:tr w:rsidR="00DC33AA" w:rsidRPr="00DC33AA" w14:paraId="13E17788" w14:textId="77777777" w:rsidTr="007808EA">
        <w:trPr>
          <w:trHeight w:val="300"/>
        </w:trPr>
        <w:tc>
          <w:tcPr>
            <w:tcW w:w="5539" w:type="dxa"/>
            <w:tcBorders>
              <w:top w:val="nil"/>
              <w:left w:val="single" w:sz="8" w:space="0" w:color="FFFFFF"/>
              <w:bottom w:val="single" w:sz="8" w:space="0" w:color="FFFFFF"/>
              <w:right w:val="single" w:sz="8" w:space="0" w:color="FFFFFF"/>
            </w:tcBorders>
            <w:shd w:val="clear" w:color="000000" w:fill="F2F2F2"/>
            <w:vAlign w:val="center"/>
            <w:hideMark/>
          </w:tcPr>
          <w:p w14:paraId="67764C81" w14:textId="77777777" w:rsidR="00DC33AA" w:rsidRPr="00DC33AA" w:rsidRDefault="00DC33AA" w:rsidP="00DC33AA">
            <w:pPr>
              <w:suppressAutoHyphens w:val="0"/>
              <w:jc w:val="both"/>
              <w:rPr>
                <w:rFonts w:ascii="Verdana" w:hAnsi="Verdana" w:cs="Arial"/>
                <w:b/>
                <w:bCs/>
                <w:sz w:val="16"/>
                <w:szCs w:val="16"/>
                <w:lang w:eastAsia="pt-BR"/>
              </w:rPr>
            </w:pPr>
            <w:r w:rsidRPr="00DC33AA">
              <w:rPr>
                <w:rFonts w:ascii="Verdana" w:hAnsi="Verdana" w:cs="Arial"/>
                <w:b/>
                <w:bCs/>
                <w:sz w:val="16"/>
                <w:szCs w:val="16"/>
                <w:lang w:eastAsia="pt-BR"/>
              </w:rPr>
              <w:t xml:space="preserve">(-) Eventos não recorrentes líquidos dos efeitos tributários </w:t>
            </w:r>
          </w:p>
        </w:tc>
        <w:tc>
          <w:tcPr>
            <w:tcW w:w="2409" w:type="dxa"/>
            <w:tcBorders>
              <w:top w:val="nil"/>
              <w:left w:val="nil"/>
              <w:bottom w:val="single" w:sz="8" w:space="0" w:color="FFFFFF"/>
              <w:right w:val="single" w:sz="8" w:space="0" w:color="FFFFFF"/>
            </w:tcBorders>
            <w:shd w:val="clear" w:color="000000" w:fill="F2F2F2"/>
            <w:vAlign w:val="center"/>
            <w:hideMark/>
          </w:tcPr>
          <w:p w14:paraId="4061E693" w14:textId="245514A1" w:rsidR="00DC33AA" w:rsidRPr="00DC33AA" w:rsidRDefault="00DC33AA" w:rsidP="00DC33AA">
            <w:pPr>
              <w:suppressAutoHyphens w:val="0"/>
              <w:jc w:val="right"/>
              <w:rPr>
                <w:rFonts w:ascii="Verdana" w:hAnsi="Verdana" w:cs="Arial"/>
                <w:b/>
                <w:bCs/>
                <w:sz w:val="16"/>
                <w:szCs w:val="16"/>
                <w:lang w:eastAsia="pt-BR"/>
              </w:rPr>
            </w:pPr>
            <w:r w:rsidRPr="00DC33AA">
              <w:rPr>
                <w:rFonts w:ascii="Verdana" w:hAnsi="Verdana" w:cs="Arial"/>
                <w:b/>
                <w:bCs/>
                <w:sz w:val="16"/>
                <w:szCs w:val="16"/>
                <w:lang w:eastAsia="pt-BR"/>
              </w:rPr>
              <w:t xml:space="preserve">                      863 </w:t>
            </w:r>
          </w:p>
        </w:tc>
        <w:tc>
          <w:tcPr>
            <w:tcW w:w="2410" w:type="dxa"/>
            <w:tcBorders>
              <w:top w:val="nil"/>
              <w:left w:val="nil"/>
              <w:bottom w:val="single" w:sz="8" w:space="0" w:color="FFFFFF"/>
              <w:right w:val="single" w:sz="8" w:space="0" w:color="FFFFFF"/>
            </w:tcBorders>
            <w:shd w:val="clear" w:color="000000" w:fill="F2F2F2"/>
            <w:vAlign w:val="center"/>
            <w:hideMark/>
          </w:tcPr>
          <w:p w14:paraId="06D77CF5" w14:textId="77777777" w:rsidR="00DC33AA" w:rsidRPr="00DC33AA" w:rsidRDefault="00DC33AA" w:rsidP="00DC33AA">
            <w:pPr>
              <w:suppressAutoHyphens w:val="0"/>
              <w:jc w:val="right"/>
              <w:rPr>
                <w:rFonts w:ascii="Verdana" w:hAnsi="Verdana" w:cs="Arial"/>
                <w:b/>
                <w:bCs/>
                <w:sz w:val="16"/>
                <w:szCs w:val="16"/>
                <w:lang w:eastAsia="pt-BR"/>
              </w:rPr>
            </w:pPr>
            <w:r w:rsidRPr="00DC33AA">
              <w:rPr>
                <w:rFonts w:ascii="Verdana" w:hAnsi="Verdana" w:cs="Arial"/>
                <w:b/>
                <w:bCs/>
                <w:sz w:val="16"/>
                <w:szCs w:val="16"/>
                <w:lang w:eastAsia="pt-BR"/>
              </w:rPr>
              <w:t xml:space="preserve">                      (337)</w:t>
            </w:r>
          </w:p>
        </w:tc>
      </w:tr>
      <w:tr w:rsidR="00DC33AA" w:rsidRPr="00DC33AA" w14:paraId="03BD4D49" w14:textId="77777777" w:rsidTr="007808EA">
        <w:trPr>
          <w:trHeight w:val="300"/>
        </w:trPr>
        <w:tc>
          <w:tcPr>
            <w:tcW w:w="5539" w:type="dxa"/>
            <w:tcBorders>
              <w:top w:val="nil"/>
              <w:left w:val="single" w:sz="8" w:space="0" w:color="FFFFFF"/>
              <w:bottom w:val="single" w:sz="8" w:space="0" w:color="FFFFFF"/>
              <w:right w:val="single" w:sz="8" w:space="0" w:color="FFFFFF"/>
            </w:tcBorders>
            <w:shd w:val="clear" w:color="000000" w:fill="F2F2F2"/>
            <w:vAlign w:val="center"/>
            <w:hideMark/>
          </w:tcPr>
          <w:p w14:paraId="4BB35C8B" w14:textId="77777777" w:rsidR="00DC33AA" w:rsidRPr="00DC33AA" w:rsidRDefault="00DC33AA" w:rsidP="00DC33AA">
            <w:pPr>
              <w:suppressAutoHyphens w:val="0"/>
              <w:jc w:val="both"/>
              <w:rPr>
                <w:rFonts w:ascii="Verdana" w:hAnsi="Verdana" w:cs="Arial"/>
                <w:sz w:val="16"/>
                <w:szCs w:val="16"/>
                <w:lang w:eastAsia="pt-BR"/>
              </w:rPr>
            </w:pPr>
            <w:r w:rsidRPr="00DC33AA">
              <w:rPr>
                <w:rFonts w:ascii="Verdana" w:hAnsi="Verdana" w:cs="Arial"/>
                <w:sz w:val="16"/>
                <w:szCs w:val="16"/>
                <w:lang w:eastAsia="pt-BR"/>
              </w:rPr>
              <w:t xml:space="preserve">    Reversão/(provisão) para contingências </w:t>
            </w:r>
            <w:r w:rsidRPr="00764518">
              <w:rPr>
                <w:rFonts w:ascii="Verdana" w:hAnsi="Verdana" w:cs="Arial"/>
                <w:sz w:val="16"/>
                <w:szCs w:val="16"/>
                <w:vertAlign w:val="superscript"/>
                <w:lang w:eastAsia="pt-BR"/>
              </w:rPr>
              <w:t>(1)</w:t>
            </w:r>
          </w:p>
        </w:tc>
        <w:tc>
          <w:tcPr>
            <w:tcW w:w="2409" w:type="dxa"/>
            <w:tcBorders>
              <w:top w:val="nil"/>
              <w:left w:val="nil"/>
              <w:bottom w:val="single" w:sz="8" w:space="0" w:color="FFFFFF"/>
              <w:right w:val="single" w:sz="8" w:space="0" w:color="FFFFFF"/>
            </w:tcBorders>
            <w:shd w:val="clear" w:color="000000" w:fill="F2F2F2"/>
            <w:vAlign w:val="center"/>
            <w:hideMark/>
          </w:tcPr>
          <w:p w14:paraId="3AF22CEB" w14:textId="2CF330D8" w:rsidR="00DC33AA" w:rsidRPr="00DC33AA" w:rsidRDefault="00DC33AA" w:rsidP="00DC33AA">
            <w:pPr>
              <w:suppressAutoHyphens w:val="0"/>
              <w:jc w:val="right"/>
              <w:rPr>
                <w:rFonts w:ascii="Verdana" w:hAnsi="Verdana" w:cs="Arial"/>
                <w:sz w:val="16"/>
                <w:szCs w:val="16"/>
                <w:lang w:eastAsia="pt-BR"/>
              </w:rPr>
            </w:pPr>
            <w:r w:rsidRPr="00DC33AA">
              <w:rPr>
                <w:rFonts w:ascii="Verdana" w:hAnsi="Verdana" w:cs="Arial"/>
                <w:sz w:val="16"/>
                <w:szCs w:val="16"/>
                <w:lang w:eastAsia="pt-BR"/>
              </w:rPr>
              <w:t xml:space="preserve">                     (26)</w:t>
            </w:r>
          </w:p>
        </w:tc>
        <w:tc>
          <w:tcPr>
            <w:tcW w:w="2410" w:type="dxa"/>
            <w:tcBorders>
              <w:top w:val="nil"/>
              <w:left w:val="nil"/>
              <w:bottom w:val="single" w:sz="8" w:space="0" w:color="FFFFFF"/>
              <w:right w:val="single" w:sz="8" w:space="0" w:color="FFFFFF"/>
            </w:tcBorders>
            <w:shd w:val="clear" w:color="000000" w:fill="F2F2F2"/>
            <w:vAlign w:val="center"/>
            <w:hideMark/>
          </w:tcPr>
          <w:p w14:paraId="77B206D7" w14:textId="77777777" w:rsidR="00DC33AA" w:rsidRPr="00DC33AA" w:rsidRDefault="00DC33AA" w:rsidP="00DC33AA">
            <w:pPr>
              <w:suppressAutoHyphens w:val="0"/>
              <w:jc w:val="right"/>
              <w:rPr>
                <w:rFonts w:ascii="Verdana" w:hAnsi="Verdana" w:cs="Arial"/>
                <w:sz w:val="16"/>
                <w:szCs w:val="16"/>
                <w:lang w:eastAsia="pt-BR"/>
              </w:rPr>
            </w:pPr>
            <w:r w:rsidRPr="00DC33AA">
              <w:rPr>
                <w:rFonts w:ascii="Verdana" w:hAnsi="Verdana" w:cs="Arial"/>
                <w:sz w:val="16"/>
                <w:szCs w:val="16"/>
                <w:lang w:eastAsia="pt-BR"/>
              </w:rPr>
              <w:t xml:space="preserve">                       (305)</w:t>
            </w:r>
          </w:p>
        </w:tc>
      </w:tr>
      <w:tr w:rsidR="00DC33AA" w:rsidRPr="00DC33AA" w14:paraId="18F1F128" w14:textId="77777777" w:rsidTr="007808EA">
        <w:trPr>
          <w:trHeight w:val="300"/>
        </w:trPr>
        <w:tc>
          <w:tcPr>
            <w:tcW w:w="5539" w:type="dxa"/>
            <w:tcBorders>
              <w:top w:val="nil"/>
              <w:left w:val="single" w:sz="8" w:space="0" w:color="FFFFFF"/>
              <w:bottom w:val="single" w:sz="8" w:space="0" w:color="FFFFFF"/>
              <w:right w:val="single" w:sz="8" w:space="0" w:color="FFFFFF"/>
            </w:tcBorders>
            <w:shd w:val="clear" w:color="000000" w:fill="F2F2F2"/>
            <w:vAlign w:val="center"/>
            <w:hideMark/>
          </w:tcPr>
          <w:p w14:paraId="104AA1A5" w14:textId="77777777" w:rsidR="00DC33AA" w:rsidRPr="00DC33AA" w:rsidRDefault="00DC33AA" w:rsidP="00DC33AA">
            <w:pPr>
              <w:suppressAutoHyphens w:val="0"/>
              <w:jc w:val="both"/>
              <w:rPr>
                <w:rFonts w:ascii="Verdana" w:hAnsi="Verdana" w:cs="Arial"/>
                <w:sz w:val="16"/>
                <w:szCs w:val="16"/>
                <w:lang w:eastAsia="pt-BR"/>
              </w:rPr>
            </w:pPr>
            <w:r w:rsidRPr="00DC33AA">
              <w:rPr>
                <w:rFonts w:ascii="Verdana" w:hAnsi="Verdana" w:cs="Arial"/>
                <w:sz w:val="16"/>
                <w:szCs w:val="16"/>
                <w:lang w:eastAsia="pt-BR"/>
              </w:rPr>
              <w:t xml:space="preserve">    Resultado não operacional </w:t>
            </w:r>
            <w:r w:rsidRPr="00764518">
              <w:rPr>
                <w:rFonts w:ascii="Verdana" w:hAnsi="Verdana" w:cs="Arial"/>
                <w:sz w:val="16"/>
                <w:szCs w:val="16"/>
                <w:vertAlign w:val="superscript"/>
                <w:lang w:eastAsia="pt-BR"/>
              </w:rPr>
              <w:t>(2)</w:t>
            </w:r>
          </w:p>
        </w:tc>
        <w:tc>
          <w:tcPr>
            <w:tcW w:w="2409" w:type="dxa"/>
            <w:tcBorders>
              <w:top w:val="nil"/>
              <w:left w:val="nil"/>
              <w:bottom w:val="single" w:sz="8" w:space="0" w:color="FFFFFF"/>
              <w:right w:val="single" w:sz="8" w:space="0" w:color="FFFFFF"/>
            </w:tcBorders>
            <w:shd w:val="clear" w:color="000000" w:fill="F2F2F2"/>
            <w:vAlign w:val="center"/>
            <w:hideMark/>
          </w:tcPr>
          <w:p w14:paraId="1A27EC4B" w14:textId="71A4C26D" w:rsidR="00DC33AA" w:rsidRPr="00DC33AA" w:rsidRDefault="00DC33AA" w:rsidP="00DC33AA">
            <w:pPr>
              <w:suppressAutoHyphens w:val="0"/>
              <w:jc w:val="right"/>
              <w:rPr>
                <w:rFonts w:ascii="Verdana" w:hAnsi="Verdana" w:cs="Arial"/>
                <w:sz w:val="16"/>
                <w:szCs w:val="16"/>
                <w:lang w:eastAsia="pt-BR"/>
              </w:rPr>
            </w:pPr>
            <w:r w:rsidRPr="00DC33AA">
              <w:rPr>
                <w:rFonts w:ascii="Verdana" w:hAnsi="Verdana" w:cs="Arial"/>
                <w:sz w:val="16"/>
                <w:szCs w:val="16"/>
                <w:lang w:eastAsia="pt-BR"/>
              </w:rPr>
              <w:t xml:space="preserve">                        18 </w:t>
            </w:r>
          </w:p>
        </w:tc>
        <w:tc>
          <w:tcPr>
            <w:tcW w:w="2410" w:type="dxa"/>
            <w:tcBorders>
              <w:top w:val="nil"/>
              <w:left w:val="nil"/>
              <w:bottom w:val="single" w:sz="8" w:space="0" w:color="FFFFFF"/>
              <w:right w:val="single" w:sz="8" w:space="0" w:color="FFFFFF"/>
            </w:tcBorders>
            <w:shd w:val="clear" w:color="000000" w:fill="F2F2F2"/>
            <w:vAlign w:val="center"/>
            <w:hideMark/>
          </w:tcPr>
          <w:p w14:paraId="08A0B950" w14:textId="77777777" w:rsidR="00DC33AA" w:rsidRPr="00DC33AA" w:rsidRDefault="00DC33AA" w:rsidP="00DC33AA">
            <w:pPr>
              <w:suppressAutoHyphens w:val="0"/>
              <w:jc w:val="right"/>
              <w:rPr>
                <w:rFonts w:ascii="Verdana" w:hAnsi="Verdana" w:cs="Arial"/>
                <w:sz w:val="16"/>
                <w:szCs w:val="16"/>
                <w:lang w:eastAsia="pt-BR"/>
              </w:rPr>
            </w:pPr>
            <w:r w:rsidRPr="00DC33AA">
              <w:rPr>
                <w:rFonts w:ascii="Verdana" w:hAnsi="Verdana" w:cs="Arial"/>
                <w:sz w:val="16"/>
                <w:szCs w:val="16"/>
                <w:lang w:eastAsia="pt-BR"/>
              </w:rPr>
              <w:t xml:space="preserve">                            7 </w:t>
            </w:r>
          </w:p>
        </w:tc>
      </w:tr>
      <w:tr w:rsidR="00DC33AA" w:rsidRPr="00DC33AA" w14:paraId="3ACDA08F" w14:textId="77777777" w:rsidTr="007808EA">
        <w:trPr>
          <w:trHeight w:val="300"/>
        </w:trPr>
        <w:tc>
          <w:tcPr>
            <w:tcW w:w="5539" w:type="dxa"/>
            <w:tcBorders>
              <w:top w:val="nil"/>
              <w:left w:val="single" w:sz="8" w:space="0" w:color="FFFFFF"/>
              <w:bottom w:val="single" w:sz="8" w:space="0" w:color="FFFFFF"/>
              <w:right w:val="single" w:sz="8" w:space="0" w:color="FFFFFF"/>
            </w:tcBorders>
            <w:shd w:val="clear" w:color="000000" w:fill="F2F2F2"/>
            <w:vAlign w:val="center"/>
            <w:hideMark/>
          </w:tcPr>
          <w:p w14:paraId="14BD3CC3" w14:textId="77777777" w:rsidR="00DC33AA" w:rsidRPr="00DC33AA" w:rsidRDefault="00DC33AA" w:rsidP="00DC33AA">
            <w:pPr>
              <w:suppressAutoHyphens w:val="0"/>
              <w:jc w:val="both"/>
              <w:rPr>
                <w:rFonts w:ascii="Verdana" w:hAnsi="Verdana" w:cs="Arial"/>
                <w:sz w:val="16"/>
                <w:szCs w:val="16"/>
                <w:lang w:eastAsia="pt-BR"/>
              </w:rPr>
            </w:pPr>
            <w:r w:rsidRPr="00DC33AA">
              <w:rPr>
                <w:rFonts w:ascii="Verdana" w:hAnsi="Verdana" w:cs="Arial"/>
                <w:sz w:val="16"/>
                <w:szCs w:val="16"/>
                <w:lang w:eastAsia="pt-BR"/>
              </w:rPr>
              <w:t xml:space="preserve">    Crédito tributário majoração CSLL 2021 </w:t>
            </w:r>
            <w:r w:rsidRPr="00764518">
              <w:rPr>
                <w:rFonts w:ascii="Verdana" w:hAnsi="Verdana" w:cs="Arial"/>
                <w:sz w:val="16"/>
                <w:szCs w:val="16"/>
                <w:vertAlign w:val="superscript"/>
                <w:lang w:eastAsia="pt-BR"/>
              </w:rPr>
              <w:t>(3)</w:t>
            </w:r>
          </w:p>
        </w:tc>
        <w:tc>
          <w:tcPr>
            <w:tcW w:w="2409" w:type="dxa"/>
            <w:tcBorders>
              <w:top w:val="nil"/>
              <w:left w:val="nil"/>
              <w:bottom w:val="single" w:sz="8" w:space="0" w:color="FFFFFF"/>
              <w:right w:val="single" w:sz="8" w:space="0" w:color="FFFFFF"/>
            </w:tcBorders>
            <w:shd w:val="clear" w:color="000000" w:fill="F2F2F2"/>
            <w:vAlign w:val="center"/>
            <w:hideMark/>
          </w:tcPr>
          <w:p w14:paraId="3AD0C547" w14:textId="6BE2272E" w:rsidR="00DC33AA" w:rsidRPr="00DC33AA" w:rsidRDefault="00DC33AA" w:rsidP="00DC33AA">
            <w:pPr>
              <w:suppressAutoHyphens w:val="0"/>
              <w:jc w:val="right"/>
              <w:rPr>
                <w:rFonts w:ascii="Verdana" w:hAnsi="Verdana" w:cs="Arial"/>
                <w:sz w:val="16"/>
                <w:szCs w:val="16"/>
                <w:lang w:eastAsia="pt-BR"/>
              </w:rPr>
            </w:pPr>
            <w:r w:rsidRPr="00DC33AA">
              <w:rPr>
                <w:rFonts w:ascii="Verdana" w:hAnsi="Verdana" w:cs="Arial"/>
                <w:sz w:val="16"/>
                <w:szCs w:val="16"/>
                <w:lang w:eastAsia="pt-BR"/>
              </w:rPr>
              <w:t xml:space="preserve">                      540 </w:t>
            </w:r>
          </w:p>
        </w:tc>
        <w:tc>
          <w:tcPr>
            <w:tcW w:w="2410" w:type="dxa"/>
            <w:tcBorders>
              <w:top w:val="nil"/>
              <w:left w:val="nil"/>
              <w:bottom w:val="single" w:sz="8" w:space="0" w:color="FFFFFF"/>
              <w:right w:val="single" w:sz="8" w:space="0" w:color="FFFFFF"/>
            </w:tcBorders>
            <w:shd w:val="clear" w:color="000000" w:fill="F2F2F2"/>
            <w:vAlign w:val="center"/>
            <w:hideMark/>
          </w:tcPr>
          <w:p w14:paraId="762D16B9" w14:textId="77777777" w:rsidR="00DC33AA" w:rsidRPr="00DC33AA" w:rsidRDefault="00DC33AA" w:rsidP="00DC33AA">
            <w:pPr>
              <w:suppressAutoHyphens w:val="0"/>
              <w:jc w:val="right"/>
              <w:rPr>
                <w:rFonts w:ascii="Verdana" w:hAnsi="Verdana" w:cs="Arial"/>
                <w:sz w:val="16"/>
                <w:szCs w:val="16"/>
                <w:lang w:eastAsia="pt-BR"/>
              </w:rPr>
            </w:pPr>
            <w:r w:rsidRPr="00DC33AA">
              <w:rPr>
                <w:rFonts w:ascii="Verdana" w:hAnsi="Verdana" w:cs="Arial"/>
                <w:sz w:val="16"/>
                <w:szCs w:val="16"/>
                <w:lang w:eastAsia="pt-BR"/>
              </w:rPr>
              <w:t xml:space="preserve">                           -   </w:t>
            </w:r>
          </w:p>
        </w:tc>
      </w:tr>
      <w:tr w:rsidR="00DC33AA" w:rsidRPr="00DC33AA" w14:paraId="1A5D453B" w14:textId="77777777" w:rsidTr="007808EA">
        <w:trPr>
          <w:trHeight w:val="300"/>
        </w:trPr>
        <w:tc>
          <w:tcPr>
            <w:tcW w:w="5539" w:type="dxa"/>
            <w:tcBorders>
              <w:top w:val="nil"/>
              <w:left w:val="single" w:sz="8" w:space="0" w:color="FFFFFF"/>
              <w:bottom w:val="single" w:sz="8" w:space="0" w:color="FFFFFF"/>
              <w:right w:val="single" w:sz="8" w:space="0" w:color="FFFFFF"/>
            </w:tcBorders>
            <w:shd w:val="clear" w:color="000000" w:fill="F2F2F2"/>
            <w:vAlign w:val="center"/>
            <w:hideMark/>
          </w:tcPr>
          <w:p w14:paraId="5AD6A944" w14:textId="77777777" w:rsidR="00DC33AA" w:rsidRPr="00DC33AA" w:rsidRDefault="00DC33AA" w:rsidP="00DC33AA">
            <w:pPr>
              <w:suppressAutoHyphens w:val="0"/>
              <w:jc w:val="both"/>
              <w:rPr>
                <w:rFonts w:ascii="Verdana" w:hAnsi="Verdana" w:cs="Arial"/>
                <w:sz w:val="16"/>
                <w:szCs w:val="16"/>
                <w:lang w:eastAsia="pt-BR"/>
              </w:rPr>
            </w:pPr>
            <w:r w:rsidRPr="00DC33AA">
              <w:rPr>
                <w:rFonts w:ascii="Verdana" w:hAnsi="Verdana" w:cs="Arial"/>
                <w:sz w:val="16"/>
                <w:szCs w:val="16"/>
                <w:lang w:eastAsia="pt-BR"/>
              </w:rPr>
              <w:t xml:space="preserve">    Imposto de renda e contribuição social </w:t>
            </w:r>
          </w:p>
        </w:tc>
        <w:tc>
          <w:tcPr>
            <w:tcW w:w="2409" w:type="dxa"/>
            <w:tcBorders>
              <w:top w:val="nil"/>
              <w:left w:val="nil"/>
              <w:bottom w:val="single" w:sz="8" w:space="0" w:color="FFFFFF"/>
              <w:right w:val="single" w:sz="8" w:space="0" w:color="FFFFFF"/>
            </w:tcBorders>
            <w:shd w:val="clear" w:color="000000" w:fill="F2F2F2"/>
            <w:vAlign w:val="center"/>
            <w:hideMark/>
          </w:tcPr>
          <w:p w14:paraId="7828789C" w14:textId="59A9D07C" w:rsidR="00DC33AA" w:rsidRPr="00DC33AA" w:rsidRDefault="00DC33AA" w:rsidP="00DC33AA">
            <w:pPr>
              <w:suppressAutoHyphens w:val="0"/>
              <w:jc w:val="right"/>
              <w:rPr>
                <w:rFonts w:ascii="Verdana" w:hAnsi="Verdana" w:cs="Arial"/>
                <w:sz w:val="16"/>
                <w:szCs w:val="16"/>
                <w:lang w:eastAsia="pt-BR"/>
              </w:rPr>
            </w:pPr>
            <w:r w:rsidRPr="00DC33AA">
              <w:rPr>
                <w:rFonts w:ascii="Verdana" w:hAnsi="Verdana" w:cs="Arial"/>
                <w:sz w:val="16"/>
                <w:szCs w:val="16"/>
                <w:lang w:eastAsia="pt-BR"/>
              </w:rPr>
              <w:t xml:space="preserve">                      331 </w:t>
            </w:r>
          </w:p>
        </w:tc>
        <w:tc>
          <w:tcPr>
            <w:tcW w:w="2410" w:type="dxa"/>
            <w:tcBorders>
              <w:top w:val="nil"/>
              <w:left w:val="nil"/>
              <w:bottom w:val="single" w:sz="8" w:space="0" w:color="FFFFFF"/>
              <w:right w:val="single" w:sz="8" w:space="0" w:color="FFFFFF"/>
            </w:tcBorders>
            <w:shd w:val="clear" w:color="000000" w:fill="F2F2F2"/>
            <w:vAlign w:val="center"/>
            <w:hideMark/>
          </w:tcPr>
          <w:p w14:paraId="43A7E086" w14:textId="77777777" w:rsidR="00DC33AA" w:rsidRPr="00DC33AA" w:rsidRDefault="00DC33AA" w:rsidP="00DC33AA">
            <w:pPr>
              <w:suppressAutoHyphens w:val="0"/>
              <w:jc w:val="right"/>
              <w:rPr>
                <w:rFonts w:ascii="Verdana" w:hAnsi="Verdana" w:cs="Arial"/>
                <w:sz w:val="16"/>
                <w:szCs w:val="16"/>
                <w:lang w:eastAsia="pt-BR"/>
              </w:rPr>
            </w:pPr>
            <w:r w:rsidRPr="00DC33AA">
              <w:rPr>
                <w:rFonts w:ascii="Verdana" w:hAnsi="Verdana" w:cs="Arial"/>
                <w:sz w:val="16"/>
                <w:szCs w:val="16"/>
                <w:lang w:eastAsia="pt-BR"/>
              </w:rPr>
              <w:t xml:space="preserve">                         (39)</w:t>
            </w:r>
          </w:p>
        </w:tc>
      </w:tr>
      <w:tr w:rsidR="00DC33AA" w:rsidRPr="00DC33AA" w14:paraId="06509A87" w14:textId="77777777" w:rsidTr="007808EA">
        <w:trPr>
          <w:trHeight w:val="300"/>
        </w:trPr>
        <w:tc>
          <w:tcPr>
            <w:tcW w:w="5539" w:type="dxa"/>
            <w:tcBorders>
              <w:top w:val="nil"/>
              <w:left w:val="single" w:sz="8" w:space="0" w:color="FFFFFF"/>
              <w:bottom w:val="single" w:sz="8" w:space="0" w:color="FFFFFF"/>
              <w:right w:val="single" w:sz="8" w:space="0" w:color="FFFFFF"/>
            </w:tcBorders>
            <w:shd w:val="clear" w:color="000000" w:fill="A6A6A6"/>
            <w:vAlign w:val="center"/>
            <w:hideMark/>
          </w:tcPr>
          <w:p w14:paraId="0735A607" w14:textId="77777777" w:rsidR="00DC33AA" w:rsidRPr="00DC33AA" w:rsidRDefault="00DC33AA" w:rsidP="00DC33AA">
            <w:pPr>
              <w:suppressAutoHyphens w:val="0"/>
              <w:rPr>
                <w:rFonts w:ascii="Verdana" w:hAnsi="Verdana" w:cs="Arial"/>
                <w:b/>
                <w:bCs/>
                <w:sz w:val="16"/>
                <w:szCs w:val="16"/>
                <w:lang w:eastAsia="pt-BR"/>
              </w:rPr>
            </w:pPr>
            <w:r w:rsidRPr="00DC33AA">
              <w:rPr>
                <w:rFonts w:ascii="Verdana" w:hAnsi="Verdana" w:cs="Arial"/>
                <w:b/>
                <w:bCs/>
                <w:sz w:val="16"/>
                <w:szCs w:val="16"/>
                <w:lang w:eastAsia="pt-BR"/>
              </w:rPr>
              <w:t xml:space="preserve">Resultado líquido do exercício recorrente </w:t>
            </w:r>
          </w:p>
        </w:tc>
        <w:tc>
          <w:tcPr>
            <w:tcW w:w="2409" w:type="dxa"/>
            <w:tcBorders>
              <w:top w:val="nil"/>
              <w:left w:val="nil"/>
              <w:bottom w:val="single" w:sz="8" w:space="0" w:color="FFFFFF"/>
              <w:right w:val="single" w:sz="8" w:space="0" w:color="FFFFFF"/>
            </w:tcBorders>
            <w:shd w:val="clear" w:color="000000" w:fill="A6A6A6"/>
            <w:vAlign w:val="center"/>
            <w:hideMark/>
          </w:tcPr>
          <w:p w14:paraId="302F19DC" w14:textId="62B00DDF" w:rsidR="00DC33AA" w:rsidRPr="00DC33AA" w:rsidRDefault="00DC33AA" w:rsidP="007808EA">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Pr="00DC33AA">
              <w:rPr>
                <w:rFonts w:ascii="Verdana" w:hAnsi="Verdana" w:cs="Arial"/>
                <w:b/>
                <w:bCs/>
                <w:sz w:val="16"/>
                <w:szCs w:val="16"/>
                <w:lang w:eastAsia="pt-BR"/>
              </w:rPr>
              <w:t>27.657</w:t>
            </w:r>
          </w:p>
        </w:tc>
        <w:tc>
          <w:tcPr>
            <w:tcW w:w="2410" w:type="dxa"/>
            <w:tcBorders>
              <w:top w:val="nil"/>
              <w:left w:val="nil"/>
              <w:bottom w:val="single" w:sz="8" w:space="0" w:color="FFFFFF"/>
              <w:right w:val="single" w:sz="8" w:space="0" w:color="FFFFFF"/>
            </w:tcBorders>
            <w:shd w:val="clear" w:color="000000" w:fill="A6A6A6"/>
            <w:vAlign w:val="center"/>
            <w:hideMark/>
          </w:tcPr>
          <w:p w14:paraId="19FFD30F" w14:textId="77777777" w:rsidR="00DC33AA" w:rsidRPr="00DC33AA" w:rsidRDefault="00DC33AA" w:rsidP="007808EA">
            <w:pPr>
              <w:suppressAutoHyphens w:val="0"/>
              <w:jc w:val="right"/>
              <w:rPr>
                <w:rFonts w:ascii="Verdana" w:hAnsi="Verdana" w:cs="Arial"/>
                <w:b/>
                <w:bCs/>
                <w:sz w:val="16"/>
                <w:szCs w:val="16"/>
                <w:lang w:eastAsia="pt-BR"/>
              </w:rPr>
            </w:pPr>
            <w:r w:rsidRPr="00DC33AA">
              <w:rPr>
                <w:rFonts w:ascii="Verdana" w:hAnsi="Verdana" w:cs="Arial"/>
                <w:b/>
                <w:bCs/>
                <w:sz w:val="16"/>
                <w:szCs w:val="16"/>
                <w:lang w:eastAsia="pt-BR"/>
              </w:rPr>
              <w:t xml:space="preserve">                   19.595 </w:t>
            </w:r>
          </w:p>
        </w:tc>
      </w:tr>
    </w:tbl>
    <w:p w14:paraId="1FE9DB84" w14:textId="232D36A0" w:rsidR="006C3557" w:rsidRDefault="004E042F" w:rsidP="00B41588">
      <w:pPr>
        <w:pStyle w:val="PargrafodaLista"/>
        <w:numPr>
          <w:ilvl w:val="3"/>
          <w:numId w:val="61"/>
        </w:numPr>
        <w:ind w:left="426"/>
        <w:jc w:val="both"/>
        <w:rPr>
          <w:rFonts w:ascii="Verdana" w:hAnsi="Verdana"/>
          <w:sz w:val="14"/>
          <w:szCs w:val="14"/>
        </w:rPr>
      </w:pPr>
      <w:r w:rsidRPr="006C3557">
        <w:rPr>
          <w:rFonts w:ascii="Verdana" w:hAnsi="Verdana"/>
          <w:sz w:val="20"/>
          <w:szCs w:val="20"/>
          <w:lang w:eastAsia="en-US"/>
        </w:rPr>
        <w:fldChar w:fldCharType="end"/>
      </w:r>
      <w:r w:rsidR="006C3557">
        <w:rPr>
          <w:rFonts w:ascii="Verdana" w:hAnsi="Verdana"/>
          <w:sz w:val="14"/>
          <w:szCs w:val="14"/>
        </w:rPr>
        <w:t xml:space="preserve">Decorre de </w:t>
      </w:r>
      <w:r w:rsidR="000123CF" w:rsidRPr="006C3557">
        <w:rPr>
          <w:rFonts w:ascii="Verdana" w:hAnsi="Verdana"/>
          <w:sz w:val="14"/>
          <w:szCs w:val="14"/>
        </w:rPr>
        <w:t>provisão</w:t>
      </w:r>
      <w:r w:rsidR="00E87AB1" w:rsidRPr="006C3557">
        <w:rPr>
          <w:rFonts w:ascii="Verdana" w:hAnsi="Verdana"/>
          <w:sz w:val="14"/>
          <w:szCs w:val="14"/>
        </w:rPr>
        <w:t xml:space="preserve"> para </w:t>
      </w:r>
      <w:r w:rsidR="006C3557" w:rsidRPr="006C3557">
        <w:rPr>
          <w:rFonts w:ascii="Verdana" w:hAnsi="Verdana"/>
          <w:sz w:val="14"/>
          <w:szCs w:val="14"/>
        </w:rPr>
        <w:t xml:space="preserve">processos cíveis </w:t>
      </w:r>
      <w:r w:rsidR="006C3557">
        <w:rPr>
          <w:rFonts w:ascii="Verdana" w:hAnsi="Verdana"/>
          <w:sz w:val="14"/>
          <w:szCs w:val="14"/>
        </w:rPr>
        <w:t xml:space="preserve">e administrativos </w:t>
      </w:r>
      <w:r w:rsidR="006C3557" w:rsidRPr="006C3557">
        <w:rPr>
          <w:rFonts w:ascii="Verdana" w:hAnsi="Verdana"/>
          <w:sz w:val="14"/>
          <w:szCs w:val="14"/>
        </w:rPr>
        <w:t xml:space="preserve">com valores individuais relevantes e atípicos e que não </w:t>
      </w:r>
      <w:r w:rsidR="006C3557">
        <w:rPr>
          <w:rFonts w:ascii="Verdana" w:hAnsi="Verdana"/>
          <w:sz w:val="14"/>
          <w:szCs w:val="14"/>
        </w:rPr>
        <w:t>há expectativa de que aconteça em exercícios consecutivos;</w:t>
      </w:r>
    </w:p>
    <w:p w14:paraId="7FFA8259" w14:textId="36CF1316" w:rsidR="009B3088" w:rsidRDefault="009B3088" w:rsidP="00B41588">
      <w:pPr>
        <w:pStyle w:val="PargrafodaLista"/>
        <w:numPr>
          <w:ilvl w:val="3"/>
          <w:numId w:val="61"/>
        </w:numPr>
        <w:ind w:left="426"/>
        <w:jc w:val="both"/>
        <w:rPr>
          <w:rFonts w:ascii="Verdana" w:hAnsi="Verdana"/>
          <w:sz w:val="14"/>
          <w:szCs w:val="14"/>
        </w:rPr>
      </w:pPr>
      <w:r w:rsidRPr="001840E1">
        <w:rPr>
          <w:rFonts w:ascii="Verdana" w:hAnsi="Verdana"/>
          <w:sz w:val="14"/>
          <w:szCs w:val="14"/>
        </w:rPr>
        <w:t xml:space="preserve">Evento decorrente de aluguel de </w:t>
      </w:r>
      <w:r w:rsidR="007D5650">
        <w:rPr>
          <w:rFonts w:ascii="Verdana" w:hAnsi="Verdana"/>
          <w:sz w:val="14"/>
          <w:szCs w:val="14"/>
        </w:rPr>
        <w:t>ativos não financeiros mantidos para venda,</w:t>
      </w:r>
      <w:r w:rsidRPr="001840E1">
        <w:rPr>
          <w:rFonts w:ascii="Verdana" w:hAnsi="Verdana"/>
          <w:sz w:val="14"/>
          <w:szCs w:val="14"/>
        </w:rPr>
        <w:t xml:space="preserve"> bem retomado em garantia, com contrato de aluguel vigente no ato da dação em pagamento e lucro na venda de bens do permanente por desuso</w:t>
      </w:r>
      <w:r w:rsidR="00194923">
        <w:rPr>
          <w:rFonts w:ascii="Verdana" w:hAnsi="Verdana"/>
          <w:sz w:val="14"/>
          <w:szCs w:val="14"/>
        </w:rPr>
        <w:t>.</w:t>
      </w:r>
    </w:p>
    <w:p w14:paraId="4834C8B0" w14:textId="3B0F2CB0" w:rsidR="009B3088" w:rsidRDefault="007D5650" w:rsidP="00B41588">
      <w:pPr>
        <w:pStyle w:val="PargrafodaLista"/>
        <w:numPr>
          <w:ilvl w:val="3"/>
          <w:numId w:val="61"/>
        </w:numPr>
        <w:ind w:left="426"/>
        <w:jc w:val="both"/>
        <w:rPr>
          <w:rFonts w:ascii="Verdana" w:hAnsi="Verdana"/>
          <w:sz w:val="14"/>
          <w:szCs w:val="14"/>
        </w:rPr>
      </w:pPr>
      <w:r>
        <w:rPr>
          <w:rFonts w:ascii="Verdana" w:hAnsi="Verdana"/>
          <w:sz w:val="14"/>
          <w:szCs w:val="14"/>
        </w:rPr>
        <w:t>E</w:t>
      </w:r>
      <w:r w:rsidRPr="007D5650">
        <w:rPr>
          <w:rFonts w:ascii="Verdana" w:hAnsi="Verdana"/>
          <w:sz w:val="14"/>
          <w:szCs w:val="14"/>
        </w:rPr>
        <w:t xml:space="preserve">feito da majoração da CSLL de 20% para 25% (Nota </w:t>
      </w:r>
      <w:r>
        <w:rPr>
          <w:rFonts w:ascii="Verdana" w:hAnsi="Verdana"/>
          <w:sz w:val="14"/>
          <w:szCs w:val="14"/>
        </w:rPr>
        <w:t>3</w:t>
      </w:r>
      <w:r w:rsidRPr="007D5650">
        <w:rPr>
          <w:rFonts w:ascii="Verdana" w:hAnsi="Verdana"/>
          <w:sz w:val="14"/>
          <w:szCs w:val="14"/>
        </w:rPr>
        <w:t>.</w:t>
      </w:r>
      <w:r>
        <w:rPr>
          <w:rFonts w:ascii="Verdana" w:hAnsi="Verdana"/>
          <w:sz w:val="14"/>
          <w:szCs w:val="14"/>
        </w:rPr>
        <w:t>f</w:t>
      </w:r>
      <w:r w:rsidRPr="007D5650">
        <w:rPr>
          <w:rFonts w:ascii="Verdana" w:hAnsi="Verdana"/>
          <w:sz w:val="14"/>
          <w:szCs w:val="14"/>
        </w:rPr>
        <w:t>)</w:t>
      </w:r>
      <w:r w:rsidR="001D3895">
        <w:rPr>
          <w:rFonts w:ascii="Verdana" w:hAnsi="Verdana"/>
          <w:sz w:val="14"/>
          <w:szCs w:val="14"/>
        </w:rPr>
        <w:t>.</w:t>
      </w:r>
    </w:p>
    <w:p w14:paraId="0AC807EB" w14:textId="77777777" w:rsidR="00052966" w:rsidRPr="00D82B07" w:rsidRDefault="00052966" w:rsidP="00052966">
      <w:pPr>
        <w:jc w:val="both"/>
        <w:rPr>
          <w:rFonts w:ascii="Verdana" w:hAnsi="Verdana" w:cs="Arial"/>
          <w:szCs w:val="22"/>
        </w:rPr>
      </w:pPr>
    </w:p>
    <w:p w14:paraId="36E47326" w14:textId="77777777" w:rsidR="00052966" w:rsidRDefault="00052966" w:rsidP="00052966">
      <w:pPr>
        <w:jc w:val="both"/>
        <w:rPr>
          <w:rFonts w:ascii="Verdana" w:hAnsi="Verdana" w:cs="Arial"/>
          <w:szCs w:val="22"/>
        </w:rPr>
        <w:sectPr w:rsidR="00052966" w:rsidSect="009A61CD">
          <w:headerReference w:type="even" r:id="rId48"/>
          <w:headerReference w:type="default" r:id="rId49"/>
          <w:headerReference w:type="first" r:id="rId50"/>
          <w:pgSz w:w="11906" w:h="16838"/>
          <w:pgMar w:top="2101" w:right="707" w:bottom="1728" w:left="851" w:header="864" w:footer="1008" w:gutter="0"/>
          <w:pgBorders w:offsetFrom="page">
            <w:top w:val="thinThickLargeGap" w:sz="24" w:space="26" w:color="auto" w:frame="1"/>
          </w:pgBorders>
          <w:cols w:space="708"/>
          <w:docGrid w:linePitch="360"/>
        </w:sectPr>
      </w:pPr>
    </w:p>
    <w:p w14:paraId="331A9A5A" w14:textId="77777777" w:rsidR="00285E5C" w:rsidRDefault="00285E5C" w:rsidP="00285E5C">
      <w:pPr>
        <w:jc w:val="center"/>
        <w:rPr>
          <w:rFonts w:ascii="Verdana" w:hAnsi="Verdana" w:cs="Arial"/>
          <w:b/>
          <w:sz w:val="20"/>
          <w:szCs w:val="20"/>
        </w:rPr>
      </w:pPr>
    </w:p>
    <w:p w14:paraId="62E6F457" w14:textId="77777777" w:rsidR="00784109" w:rsidRDefault="00784109" w:rsidP="00285E5C">
      <w:pPr>
        <w:jc w:val="center"/>
        <w:rPr>
          <w:rFonts w:ascii="Verdana" w:hAnsi="Verdana" w:cs="Arial"/>
          <w:b/>
          <w:sz w:val="20"/>
          <w:szCs w:val="20"/>
        </w:rPr>
      </w:pPr>
    </w:p>
    <w:p w14:paraId="513895AE" w14:textId="77777777" w:rsidR="00784109" w:rsidRDefault="00784109" w:rsidP="00285E5C">
      <w:pPr>
        <w:jc w:val="center"/>
        <w:rPr>
          <w:rFonts w:ascii="Verdana" w:hAnsi="Verdana" w:cs="Arial"/>
          <w:b/>
          <w:sz w:val="20"/>
          <w:szCs w:val="20"/>
        </w:rPr>
      </w:pPr>
    </w:p>
    <w:p w14:paraId="02D31985" w14:textId="77777777" w:rsidR="00784109" w:rsidRDefault="00784109" w:rsidP="00285E5C">
      <w:pPr>
        <w:jc w:val="center"/>
        <w:rPr>
          <w:rFonts w:ascii="Verdana" w:hAnsi="Verdana" w:cs="Arial"/>
          <w:b/>
          <w:sz w:val="20"/>
          <w:szCs w:val="20"/>
        </w:rPr>
      </w:pPr>
    </w:p>
    <w:p w14:paraId="7786A69B" w14:textId="77777777" w:rsidR="00784109" w:rsidRPr="00285E5C" w:rsidRDefault="00784109" w:rsidP="00285E5C">
      <w:pPr>
        <w:jc w:val="center"/>
        <w:rPr>
          <w:rFonts w:ascii="Verdana" w:hAnsi="Verdana" w:cs="Arial"/>
          <w:b/>
          <w:sz w:val="20"/>
          <w:szCs w:val="20"/>
        </w:rPr>
      </w:pPr>
    </w:p>
    <w:p w14:paraId="229F8377" w14:textId="7E69F9D1" w:rsidR="00F17C9E" w:rsidRPr="00C27831" w:rsidRDefault="00E82630" w:rsidP="004F547A">
      <w:pPr>
        <w:snapToGrid w:val="0"/>
        <w:jc w:val="center"/>
        <w:rPr>
          <w:rFonts w:ascii="Verdana" w:hAnsi="Verdana" w:cs="Arial"/>
          <w:b/>
          <w:sz w:val="20"/>
          <w:szCs w:val="20"/>
        </w:rPr>
      </w:pPr>
      <w:r w:rsidRPr="00C27831">
        <w:rPr>
          <w:rFonts w:ascii="Verdana" w:hAnsi="Verdana" w:cs="Arial"/>
          <w:b/>
          <w:sz w:val="20"/>
          <w:szCs w:val="20"/>
        </w:rPr>
        <w:t>Heraldo Alves das Neves</w:t>
      </w:r>
    </w:p>
    <w:p w14:paraId="626C15BB" w14:textId="42A1B525" w:rsidR="00F17C9E" w:rsidRDefault="00E82630" w:rsidP="004F547A">
      <w:pPr>
        <w:snapToGrid w:val="0"/>
        <w:jc w:val="center"/>
        <w:rPr>
          <w:rFonts w:ascii="Verdana" w:hAnsi="Verdana" w:cs="Arial"/>
          <w:sz w:val="20"/>
          <w:szCs w:val="20"/>
        </w:rPr>
      </w:pPr>
      <w:r w:rsidRPr="00C27831">
        <w:rPr>
          <w:rFonts w:ascii="Verdana" w:hAnsi="Verdana" w:cs="Arial"/>
          <w:sz w:val="20"/>
          <w:szCs w:val="20"/>
        </w:rPr>
        <w:t>Diretor-Presidente</w:t>
      </w:r>
    </w:p>
    <w:p w14:paraId="365B3D64" w14:textId="77777777" w:rsidR="002962C3" w:rsidRDefault="002962C3" w:rsidP="004F547A">
      <w:pPr>
        <w:snapToGrid w:val="0"/>
        <w:jc w:val="center"/>
        <w:rPr>
          <w:rFonts w:ascii="Verdana" w:hAnsi="Verdana" w:cs="Arial"/>
          <w:sz w:val="20"/>
          <w:szCs w:val="20"/>
        </w:rPr>
      </w:pPr>
    </w:p>
    <w:tbl>
      <w:tblPr>
        <w:tblW w:w="5001" w:type="pct"/>
        <w:jc w:val="center"/>
        <w:tblCellMar>
          <w:left w:w="70" w:type="dxa"/>
          <w:right w:w="70" w:type="dxa"/>
        </w:tblCellMar>
        <w:tblLook w:val="0000" w:firstRow="0" w:lastRow="0" w:firstColumn="0" w:lastColumn="0" w:noHBand="0" w:noVBand="0"/>
      </w:tblPr>
      <w:tblGrid>
        <w:gridCol w:w="4654"/>
        <w:gridCol w:w="1002"/>
        <w:gridCol w:w="4549"/>
      </w:tblGrid>
      <w:tr w:rsidR="002962C3" w:rsidRPr="002962C3" w14:paraId="7718E7DB" w14:textId="77777777" w:rsidTr="00A73C05">
        <w:trPr>
          <w:trHeight w:val="144"/>
          <w:jc w:val="center"/>
        </w:trPr>
        <w:tc>
          <w:tcPr>
            <w:tcW w:w="2280" w:type="pct"/>
            <w:shd w:val="clear" w:color="auto" w:fill="auto"/>
            <w:vAlign w:val="bottom"/>
          </w:tcPr>
          <w:p w14:paraId="0DFB502E" w14:textId="77777777" w:rsidR="00A73C05" w:rsidRDefault="00A73C05" w:rsidP="00635CC6">
            <w:pPr>
              <w:snapToGrid w:val="0"/>
              <w:jc w:val="center"/>
              <w:rPr>
                <w:rFonts w:ascii="Verdana" w:hAnsi="Verdana" w:cs="Arial"/>
                <w:sz w:val="20"/>
                <w:szCs w:val="20"/>
              </w:rPr>
            </w:pPr>
          </w:p>
          <w:p w14:paraId="6F4A1163" w14:textId="2773511B" w:rsidR="002962C3" w:rsidRDefault="002962C3" w:rsidP="00635CC6">
            <w:pPr>
              <w:snapToGrid w:val="0"/>
              <w:jc w:val="center"/>
              <w:rPr>
                <w:rFonts w:ascii="Verdana" w:hAnsi="Verdana" w:cs="Arial"/>
                <w:sz w:val="20"/>
                <w:szCs w:val="20"/>
              </w:rPr>
            </w:pPr>
            <w:r w:rsidRPr="002962C3">
              <w:rPr>
                <w:rFonts w:ascii="Verdana" w:hAnsi="Verdana" w:cs="Arial"/>
                <w:sz w:val="20"/>
                <w:szCs w:val="20"/>
              </w:rPr>
              <w:t>Diretora Administrativa e Financeira</w:t>
            </w:r>
          </w:p>
          <w:p w14:paraId="3A7FC92B" w14:textId="6D43028C" w:rsidR="00B3490E" w:rsidRPr="002962C3" w:rsidRDefault="00B3490E" w:rsidP="00635CC6">
            <w:pPr>
              <w:snapToGrid w:val="0"/>
              <w:jc w:val="center"/>
              <w:rPr>
                <w:rFonts w:ascii="Verdana" w:hAnsi="Verdana" w:cs="Arial"/>
                <w:sz w:val="20"/>
                <w:szCs w:val="20"/>
              </w:rPr>
            </w:pPr>
            <w:r>
              <w:rPr>
                <w:rFonts w:ascii="Verdana" w:hAnsi="Verdana" w:cs="Arial"/>
                <w:sz w:val="20"/>
                <w:szCs w:val="20"/>
              </w:rPr>
              <w:t>Responsável pela Contabilidade</w:t>
            </w:r>
          </w:p>
        </w:tc>
        <w:tc>
          <w:tcPr>
            <w:tcW w:w="491" w:type="pct"/>
            <w:vAlign w:val="bottom"/>
          </w:tcPr>
          <w:p w14:paraId="53554286" w14:textId="77777777" w:rsidR="002962C3" w:rsidRPr="002962C3" w:rsidRDefault="002962C3" w:rsidP="00635CC6">
            <w:pPr>
              <w:snapToGrid w:val="0"/>
              <w:jc w:val="center"/>
              <w:rPr>
                <w:rFonts w:ascii="Verdana" w:hAnsi="Verdana" w:cs="Arial"/>
                <w:sz w:val="20"/>
                <w:szCs w:val="20"/>
              </w:rPr>
            </w:pPr>
          </w:p>
        </w:tc>
        <w:tc>
          <w:tcPr>
            <w:tcW w:w="2229" w:type="pct"/>
            <w:vAlign w:val="bottom"/>
          </w:tcPr>
          <w:p w14:paraId="67E9CF9B" w14:textId="77777777" w:rsidR="002962C3" w:rsidRDefault="002962C3" w:rsidP="00635CC6">
            <w:pPr>
              <w:snapToGrid w:val="0"/>
              <w:jc w:val="center"/>
              <w:rPr>
                <w:rFonts w:ascii="Verdana" w:hAnsi="Verdana" w:cs="Arial"/>
                <w:bCs/>
                <w:sz w:val="20"/>
                <w:szCs w:val="20"/>
              </w:rPr>
            </w:pPr>
            <w:r w:rsidRPr="002962C3">
              <w:rPr>
                <w:rFonts w:ascii="Verdana" w:hAnsi="Verdana" w:cs="Arial"/>
                <w:bCs/>
                <w:sz w:val="20"/>
                <w:szCs w:val="20"/>
              </w:rPr>
              <w:t>Diretor de Mercado</w:t>
            </w:r>
          </w:p>
          <w:p w14:paraId="08E5E899" w14:textId="1FF7AE26" w:rsidR="00A73C05" w:rsidRPr="002962C3" w:rsidRDefault="007C03B1" w:rsidP="00635CC6">
            <w:pPr>
              <w:snapToGrid w:val="0"/>
              <w:jc w:val="center"/>
              <w:rPr>
                <w:rFonts w:ascii="Verdana" w:hAnsi="Verdana" w:cs="Arial"/>
                <w:bCs/>
                <w:sz w:val="20"/>
                <w:szCs w:val="20"/>
              </w:rPr>
            </w:pPr>
            <w:r w:rsidRPr="007C03B1">
              <w:rPr>
                <w:rFonts w:ascii="Verdana" w:hAnsi="Verdana" w:cs="Arial"/>
                <w:b/>
                <w:bCs/>
                <w:sz w:val="20"/>
                <w:szCs w:val="20"/>
              </w:rPr>
              <w:t>Vinícius José Rocha</w:t>
            </w:r>
          </w:p>
        </w:tc>
      </w:tr>
      <w:tr w:rsidR="00F17C9E" w:rsidRPr="00C27831" w14:paraId="1DBF4514" w14:textId="77777777" w:rsidTr="00A73C05">
        <w:trPr>
          <w:trHeight w:val="144"/>
          <w:jc w:val="center"/>
        </w:trPr>
        <w:tc>
          <w:tcPr>
            <w:tcW w:w="2280" w:type="pct"/>
            <w:shd w:val="clear" w:color="auto" w:fill="auto"/>
            <w:vAlign w:val="bottom"/>
          </w:tcPr>
          <w:p w14:paraId="62E30BA7" w14:textId="72676586" w:rsidR="00F17C9E" w:rsidRPr="00C27831" w:rsidRDefault="00F17C9E" w:rsidP="004F547A">
            <w:pPr>
              <w:snapToGrid w:val="0"/>
              <w:jc w:val="center"/>
              <w:rPr>
                <w:rFonts w:ascii="Verdana" w:hAnsi="Verdana" w:cs="Arial"/>
                <w:b/>
                <w:bCs/>
                <w:sz w:val="20"/>
                <w:szCs w:val="20"/>
              </w:rPr>
            </w:pPr>
            <w:r w:rsidRPr="00C27831">
              <w:rPr>
                <w:rFonts w:ascii="Verdana" w:hAnsi="Verdana" w:cs="Arial"/>
                <w:sz w:val="20"/>
                <w:szCs w:val="20"/>
              </w:rPr>
              <w:br w:type="page"/>
            </w:r>
            <w:r w:rsidR="00D611F0" w:rsidRPr="00C27831">
              <w:rPr>
                <w:rFonts w:ascii="Verdana" w:hAnsi="Verdana" w:cs="Arial"/>
                <w:b/>
                <w:sz w:val="20"/>
                <w:szCs w:val="20"/>
              </w:rPr>
              <w:t>Mayara Puchalski</w:t>
            </w:r>
          </w:p>
        </w:tc>
        <w:tc>
          <w:tcPr>
            <w:tcW w:w="491" w:type="pct"/>
            <w:vAlign w:val="bottom"/>
          </w:tcPr>
          <w:p w14:paraId="3B42E9B3" w14:textId="496764FA" w:rsidR="00F17C9E" w:rsidRPr="00C27831" w:rsidRDefault="00F17C9E" w:rsidP="004F547A">
            <w:pPr>
              <w:snapToGrid w:val="0"/>
              <w:jc w:val="center"/>
              <w:rPr>
                <w:rFonts w:ascii="Verdana" w:hAnsi="Verdana" w:cs="Arial"/>
                <w:b/>
                <w:sz w:val="20"/>
                <w:szCs w:val="20"/>
              </w:rPr>
            </w:pPr>
          </w:p>
        </w:tc>
        <w:tc>
          <w:tcPr>
            <w:tcW w:w="2229" w:type="pct"/>
            <w:vAlign w:val="bottom"/>
          </w:tcPr>
          <w:p w14:paraId="110C3E50" w14:textId="5147B7EA" w:rsidR="00F17C9E" w:rsidRPr="00C27831" w:rsidRDefault="00F17C9E" w:rsidP="004F547A">
            <w:pPr>
              <w:snapToGrid w:val="0"/>
              <w:jc w:val="center"/>
              <w:rPr>
                <w:rFonts w:ascii="Verdana" w:hAnsi="Verdana" w:cs="Arial"/>
                <w:b/>
                <w:bCs/>
                <w:sz w:val="20"/>
                <w:szCs w:val="20"/>
              </w:rPr>
            </w:pPr>
          </w:p>
        </w:tc>
      </w:tr>
      <w:tr w:rsidR="002962C3" w:rsidRPr="00C27831" w14:paraId="0A1B798D" w14:textId="77777777" w:rsidTr="00A73C05">
        <w:trPr>
          <w:trHeight w:val="275"/>
          <w:jc w:val="center"/>
        </w:trPr>
        <w:tc>
          <w:tcPr>
            <w:tcW w:w="2280" w:type="pct"/>
            <w:shd w:val="clear" w:color="auto" w:fill="auto"/>
            <w:vAlign w:val="bottom"/>
          </w:tcPr>
          <w:p w14:paraId="5E839074" w14:textId="77777777" w:rsidR="002962C3" w:rsidRPr="00C27831" w:rsidRDefault="002962C3" w:rsidP="004F547A">
            <w:pPr>
              <w:snapToGrid w:val="0"/>
              <w:jc w:val="center"/>
              <w:rPr>
                <w:rFonts w:ascii="Verdana" w:hAnsi="Verdana" w:cs="Arial"/>
                <w:sz w:val="20"/>
                <w:szCs w:val="20"/>
              </w:rPr>
            </w:pPr>
          </w:p>
        </w:tc>
        <w:tc>
          <w:tcPr>
            <w:tcW w:w="491" w:type="pct"/>
            <w:vAlign w:val="bottom"/>
          </w:tcPr>
          <w:p w14:paraId="7849A3A7" w14:textId="77777777" w:rsidR="002962C3" w:rsidRPr="00C27831" w:rsidRDefault="002962C3" w:rsidP="004F547A">
            <w:pPr>
              <w:snapToGrid w:val="0"/>
              <w:jc w:val="center"/>
              <w:rPr>
                <w:rFonts w:ascii="Verdana" w:hAnsi="Verdana" w:cs="Arial"/>
                <w:sz w:val="20"/>
                <w:szCs w:val="20"/>
              </w:rPr>
            </w:pPr>
          </w:p>
        </w:tc>
        <w:tc>
          <w:tcPr>
            <w:tcW w:w="2229" w:type="pct"/>
            <w:vAlign w:val="bottom"/>
          </w:tcPr>
          <w:p w14:paraId="3C1844FD" w14:textId="77777777" w:rsidR="002962C3" w:rsidRPr="00C27831" w:rsidRDefault="002962C3" w:rsidP="004F547A">
            <w:pPr>
              <w:snapToGrid w:val="0"/>
              <w:jc w:val="center"/>
              <w:rPr>
                <w:rFonts w:ascii="Verdana" w:hAnsi="Verdana" w:cs="Arial"/>
                <w:sz w:val="20"/>
                <w:szCs w:val="20"/>
              </w:rPr>
            </w:pPr>
          </w:p>
        </w:tc>
      </w:tr>
      <w:tr w:rsidR="00F17C9E" w:rsidRPr="00C27831" w14:paraId="512136F4" w14:textId="77777777" w:rsidTr="00A73C05">
        <w:trPr>
          <w:trHeight w:val="144"/>
          <w:jc w:val="center"/>
        </w:trPr>
        <w:tc>
          <w:tcPr>
            <w:tcW w:w="2280" w:type="pct"/>
            <w:shd w:val="clear" w:color="auto" w:fill="auto"/>
            <w:vAlign w:val="bottom"/>
          </w:tcPr>
          <w:p w14:paraId="0D5547D0" w14:textId="77777777" w:rsidR="00F17C9E" w:rsidRPr="00C27831" w:rsidRDefault="00F17C9E" w:rsidP="007C0984">
            <w:pPr>
              <w:snapToGrid w:val="0"/>
              <w:jc w:val="both"/>
              <w:rPr>
                <w:rFonts w:ascii="Verdana" w:hAnsi="Verdana" w:cs="Arial"/>
                <w:bCs/>
                <w:sz w:val="20"/>
                <w:szCs w:val="20"/>
              </w:rPr>
            </w:pPr>
            <w:r w:rsidRPr="00C27831">
              <w:rPr>
                <w:rFonts w:ascii="Verdana" w:hAnsi="Verdana" w:cs="Arial"/>
                <w:bCs/>
                <w:sz w:val="20"/>
                <w:szCs w:val="20"/>
              </w:rPr>
              <w:t xml:space="preserve"> </w:t>
            </w:r>
          </w:p>
        </w:tc>
        <w:tc>
          <w:tcPr>
            <w:tcW w:w="491" w:type="pct"/>
            <w:vAlign w:val="bottom"/>
          </w:tcPr>
          <w:p w14:paraId="1BB0A5FF" w14:textId="77777777" w:rsidR="00F17C9E" w:rsidRPr="00C27831" w:rsidRDefault="00F17C9E" w:rsidP="007C0984">
            <w:pPr>
              <w:snapToGrid w:val="0"/>
              <w:jc w:val="both"/>
              <w:rPr>
                <w:rFonts w:ascii="Verdana" w:hAnsi="Verdana" w:cs="Arial"/>
                <w:sz w:val="20"/>
                <w:szCs w:val="20"/>
              </w:rPr>
            </w:pPr>
            <w:r w:rsidRPr="00C27831">
              <w:rPr>
                <w:rFonts w:ascii="Verdana" w:hAnsi="Verdana" w:cs="Arial"/>
                <w:sz w:val="20"/>
                <w:szCs w:val="20"/>
              </w:rPr>
              <w:t xml:space="preserve"> </w:t>
            </w:r>
          </w:p>
        </w:tc>
        <w:tc>
          <w:tcPr>
            <w:tcW w:w="2229" w:type="pct"/>
            <w:vAlign w:val="bottom"/>
          </w:tcPr>
          <w:p w14:paraId="62DCF148" w14:textId="77777777" w:rsidR="00F17C9E" w:rsidRPr="00C27831" w:rsidRDefault="00F17C9E" w:rsidP="007C0984">
            <w:pPr>
              <w:snapToGrid w:val="0"/>
              <w:jc w:val="both"/>
              <w:rPr>
                <w:rFonts w:ascii="Verdana" w:hAnsi="Verdana" w:cs="Arial"/>
                <w:sz w:val="20"/>
                <w:szCs w:val="20"/>
              </w:rPr>
            </w:pPr>
            <w:r w:rsidRPr="00C27831">
              <w:rPr>
                <w:rFonts w:ascii="Verdana" w:hAnsi="Verdana" w:cs="Arial"/>
                <w:sz w:val="20"/>
                <w:szCs w:val="20"/>
              </w:rPr>
              <w:t xml:space="preserve"> </w:t>
            </w:r>
          </w:p>
        </w:tc>
      </w:tr>
      <w:tr w:rsidR="002962C3" w:rsidRPr="002962C3" w14:paraId="153B74A5" w14:textId="77777777" w:rsidTr="00A73C05">
        <w:trPr>
          <w:trHeight w:val="144"/>
          <w:jc w:val="center"/>
        </w:trPr>
        <w:tc>
          <w:tcPr>
            <w:tcW w:w="2280" w:type="pct"/>
            <w:shd w:val="clear" w:color="auto" w:fill="auto"/>
            <w:vAlign w:val="bottom"/>
          </w:tcPr>
          <w:p w14:paraId="3F2E24EE" w14:textId="528CE21A" w:rsidR="002962C3" w:rsidRPr="002962C3" w:rsidRDefault="002962C3" w:rsidP="002962C3">
            <w:pPr>
              <w:snapToGrid w:val="0"/>
              <w:jc w:val="center"/>
              <w:rPr>
                <w:rFonts w:ascii="Verdana" w:hAnsi="Verdana" w:cs="Arial"/>
                <w:sz w:val="20"/>
                <w:szCs w:val="20"/>
              </w:rPr>
            </w:pPr>
            <w:r w:rsidRPr="002962C3">
              <w:rPr>
                <w:rFonts w:ascii="Verdana" w:hAnsi="Verdana" w:cs="Arial"/>
                <w:sz w:val="20"/>
                <w:szCs w:val="20"/>
              </w:rPr>
              <w:t>Diretor de Operações do Setor Privado</w:t>
            </w:r>
          </w:p>
        </w:tc>
        <w:tc>
          <w:tcPr>
            <w:tcW w:w="491" w:type="pct"/>
            <w:vAlign w:val="bottom"/>
          </w:tcPr>
          <w:p w14:paraId="684BA6E9" w14:textId="77777777" w:rsidR="002962C3" w:rsidRPr="002962C3" w:rsidRDefault="002962C3" w:rsidP="00635CC6">
            <w:pPr>
              <w:snapToGrid w:val="0"/>
              <w:jc w:val="center"/>
              <w:rPr>
                <w:rFonts w:ascii="Verdana" w:hAnsi="Verdana" w:cs="Arial"/>
                <w:sz w:val="20"/>
                <w:szCs w:val="20"/>
              </w:rPr>
            </w:pPr>
          </w:p>
        </w:tc>
        <w:tc>
          <w:tcPr>
            <w:tcW w:w="2229" w:type="pct"/>
            <w:vAlign w:val="bottom"/>
          </w:tcPr>
          <w:p w14:paraId="2AB5A303" w14:textId="4AAC6433" w:rsidR="002962C3" w:rsidRPr="00C27831" w:rsidRDefault="002962C3" w:rsidP="002962C3">
            <w:pPr>
              <w:snapToGrid w:val="0"/>
              <w:jc w:val="center"/>
              <w:rPr>
                <w:rFonts w:ascii="Verdana" w:hAnsi="Verdana" w:cs="Arial"/>
                <w:sz w:val="20"/>
                <w:szCs w:val="20"/>
              </w:rPr>
            </w:pPr>
            <w:r w:rsidRPr="002962C3">
              <w:rPr>
                <w:rFonts w:ascii="Verdana" w:hAnsi="Verdana" w:cs="Arial"/>
                <w:sz w:val="20"/>
                <w:szCs w:val="20"/>
              </w:rPr>
              <w:t>Diretor de Operações do Setor Público</w:t>
            </w:r>
          </w:p>
        </w:tc>
      </w:tr>
      <w:tr w:rsidR="00F17C9E" w:rsidRPr="00DF7496" w14:paraId="482C3677" w14:textId="77777777" w:rsidTr="00A73C05">
        <w:trPr>
          <w:trHeight w:val="144"/>
          <w:jc w:val="center"/>
        </w:trPr>
        <w:tc>
          <w:tcPr>
            <w:tcW w:w="2280" w:type="pct"/>
            <w:shd w:val="clear" w:color="auto" w:fill="auto"/>
            <w:vAlign w:val="bottom"/>
          </w:tcPr>
          <w:p w14:paraId="67E8401F" w14:textId="3BD6BC68" w:rsidR="00F17C9E" w:rsidRPr="00DF7496" w:rsidRDefault="00DF7496" w:rsidP="004F547A">
            <w:pPr>
              <w:snapToGrid w:val="0"/>
              <w:jc w:val="center"/>
              <w:rPr>
                <w:rFonts w:ascii="Verdana" w:hAnsi="Verdana" w:cs="Arial"/>
                <w:b/>
                <w:sz w:val="20"/>
                <w:szCs w:val="20"/>
              </w:rPr>
            </w:pPr>
            <w:r w:rsidRPr="00DF7496">
              <w:rPr>
                <w:rFonts w:ascii="Verdana" w:hAnsi="Verdana" w:cs="Arial"/>
                <w:b/>
                <w:sz w:val="20"/>
                <w:szCs w:val="20"/>
              </w:rPr>
              <w:t>Renato Maçaneiro</w:t>
            </w:r>
          </w:p>
        </w:tc>
        <w:tc>
          <w:tcPr>
            <w:tcW w:w="491" w:type="pct"/>
            <w:vAlign w:val="bottom"/>
          </w:tcPr>
          <w:p w14:paraId="53F0CB50" w14:textId="7FF9B3AB" w:rsidR="00F17C9E" w:rsidRPr="00DF7496" w:rsidRDefault="00F17C9E" w:rsidP="004F547A">
            <w:pPr>
              <w:snapToGrid w:val="0"/>
              <w:jc w:val="center"/>
              <w:rPr>
                <w:rFonts w:ascii="Verdana" w:hAnsi="Verdana" w:cs="Arial"/>
                <w:b/>
                <w:sz w:val="20"/>
                <w:szCs w:val="20"/>
              </w:rPr>
            </w:pPr>
          </w:p>
        </w:tc>
        <w:tc>
          <w:tcPr>
            <w:tcW w:w="2229" w:type="pct"/>
            <w:vAlign w:val="bottom"/>
          </w:tcPr>
          <w:p w14:paraId="57B4A509" w14:textId="699EF726" w:rsidR="00F17C9E" w:rsidRPr="00DF7496" w:rsidRDefault="00403BDB" w:rsidP="004F547A">
            <w:pPr>
              <w:snapToGrid w:val="0"/>
              <w:jc w:val="center"/>
              <w:rPr>
                <w:rFonts w:ascii="Verdana" w:hAnsi="Verdana" w:cs="Arial"/>
                <w:b/>
                <w:sz w:val="20"/>
                <w:szCs w:val="20"/>
              </w:rPr>
            </w:pPr>
            <w:r w:rsidRPr="00DF7496">
              <w:rPr>
                <w:rFonts w:ascii="Verdana" w:hAnsi="Verdana" w:cs="Arial"/>
                <w:b/>
                <w:sz w:val="20"/>
                <w:szCs w:val="20"/>
              </w:rPr>
              <w:t>Wellington Dalmaz</w:t>
            </w:r>
          </w:p>
        </w:tc>
      </w:tr>
      <w:tr w:rsidR="00285E5C" w:rsidRPr="00C27831" w14:paraId="7FB24A25" w14:textId="77777777" w:rsidTr="00A73C05">
        <w:trPr>
          <w:trHeight w:val="144"/>
          <w:jc w:val="center"/>
        </w:trPr>
        <w:tc>
          <w:tcPr>
            <w:tcW w:w="2280" w:type="pct"/>
            <w:shd w:val="clear" w:color="auto" w:fill="auto"/>
            <w:vAlign w:val="bottom"/>
          </w:tcPr>
          <w:p w14:paraId="71CFA877" w14:textId="77777777" w:rsidR="00285E5C" w:rsidRDefault="00285E5C" w:rsidP="004F547A">
            <w:pPr>
              <w:snapToGrid w:val="0"/>
              <w:jc w:val="center"/>
              <w:rPr>
                <w:rFonts w:ascii="Verdana" w:hAnsi="Verdana" w:cs="Arial"/>
                <w:bCs/>
                <w:sz w:val="20"/>
                <w:szCs w:val="20"/>
              </w:rPr>
            </w:pPr>
          </w:p>
          <w:p w14:paraId="48F93215" w14:textId="77777777" w:rsidR="002962C3" w:rsidRPr="00C27831" w:rsidRDefault="002962C3" w:rsidP="004F547A">
            <w:pPr>
              <w:snapToGrid w:val="0"/>
              <w:jc w:val="center"/>
              <w:rPr>
                <w:rFonts w:ascii="Verdana" w:hAnsi="Verdana" w:cs="Arial"/>
                <w:bCs/>
                <w:sz w:val="20"/>
                <w:szCs w:val="20"/>
              </w:rPr>
            </w:pPr>
          </w:p>
        </w:tc>
        <w:tc>
          <w:tcPr>
            <w:tcW w:w="491" w:type="pct"/>
            <w:vAlign w:val="bottom"/>
          </w:tcPr>
          <w:p w14:paraId="1B0339E1" w14:textId="77777777" w:rsidR="00285E5C" w:rsidRPr="00C27831" w:rsidRDefault="00285E5C" w:rsidP="004F547A">
            <w:pPr>
              <w:snapToGrid w:val="0"/>
              <w:jc w:val="center"/>
              <w:rPr>
                <w:rFonts w:ascii="Verdana" w:hAnsi="Verdana" w:cs="Arial"/>
                <w:bCs/>
                <w:sz w:val="20"/>
                <w:szCs w:val="20"/>
              </w:rPr>
            </w:pPr>
          </w:p>
        </w:tc>
        <w:tc>
          <w:tcPr>
            <w:tcW w:w="2229" w:type="pct"/>
            <w:vAlign w:val="bottom"/>
          </w:tcPr>
          <w:p w14:paraId="65D035F1" w14:textId="77777777" w:rsidR="00285E5C" w:rsidRPr="00C27831" w:rsidRDefault="00285E5C" w:rsidP="004F547A">
            <w:pPr>
              <w:snapToGrid w:val="0"/>
              <w:jc w:val="center"/>
              <w:rPr>
                <w:rFonts w:ascii="Verdana" w:hAnsi="Verdana" w:cs="Arial"/>
                <w:bCs/>
                <w:sz w:val="20"/>
                <w:szCs w:val="20"/>
              </w:rPr>
            </w:pPr>
          </w:p>
        </w:tc>
      </w:tr>
      <w:tr w:rsidR="00440AC0" w:rsidRPr="00C27831" w14:paraId="71F93AE2" w14:textId="77777777" w:rsidTr="00A73C05">
        <w:trPr>
          <w:trHeight w:val="144"/>
          <w:jc w:val="center"/>
        </w:trPr>
        <w:tc>
          <w:tcPr>
            <w:tcW w:w="2280" w:type="pct"/>
            <w:shd w:val="clear" w:color="auto" w:fill="auto"/>
            <w:vAlign w:val="bottom"/>
          </w:tcPr>
          <w:p w14:paraId="7C1E2704" w14:textId="3DA43AA9" w:rsidR="00440AC0" w:rsidRPr="00C27831" w:rsidRDefault="000C4B2E" w:rsidP="005909DA">
            <w:pPr>
              <w:snapToGrid w:val="0"/>
              <w:jc w:val="center"/>
              <w:rPr>
                <w:rFonts w:ascii="Verdana" w:hAnsi="Verdana" w:cs="Arial"/>
                <w:bCs/>
                <w:sz w:val="20"/>
                <w:szCs w:val="20"/>
              </w:rPr>
            </w:pPr>
            <w:r w:rsidRPr="000C4B2E">
              <w:rPr>
                <w:rFonts w:ascii="Verdana" w:hAnsi="Verdana" w:cs="Arial"/>
                <w:bCs/>
                <w:sz w:val="20"/>
                <w:szCs w:val="20"/>
              </w:rPr>
              <w:t>Diretor Jurídico/CRO - Chief Risk Officer</w:t>
            </w:r>
          </w:p>
        </w:tc>
        <w:tc>
          <w:tcPr>
            <w:tcW w:w="491" w:type="pct"/>
            <w:vAlign w:val="bottom"/>
          </w:tcPr>
          <w:p w14:paraId="2BCBBA64" w14:textId="77777777" w:rsidR="00440AC0" w:rsidRPr="00C27831" w:rsidRDefault="00440AC0" w:rsidP="005909DA">
            <w:pPr>
              <w:snapToGrid w:val="0"/>
              <w:jc w:val="center"/>
              <w:rPr>
                <w:rFonts w:ascii="Verdana" w:hAnsi="Verdana" w:cs="Arial"/>
                <w:bCs/>
                <w:sz w:val="20"/>
                <w:szCs w:val="20"/>
              </w:rPr>
            </w:pPr>
          </w:p>
        </w:tc>
        <w:tc>
          <w:tcPr>
            <w:tcW w:w="2229" w:type="pct"/>
            <w:vAlign w:val="bottom"/>
          </w:tcPr>
          <w:p w14:paraId="26B11181" w14:textId="77777777" w:rsidR="00440AC0" w:rsidRPr="00C27831" w:rsidRDefault="00440AC0" w:rsidP="00440AC0">
            <w:pPr>
              <w:snapToGrid w:val="0"/>
              <w:jc w:val="center"/>
              <w:rPr>
                <w:rFonts w:ascii="Verdana" w:hAnsi="Verdana" w:cs="Arial"/>
                <w:sz w:val="20"/>
                <w:szCs w:val="20"/>
              </w:rPr>
            </w:pPr>
          </w:p>
        </w:tc>
      </w:tr>
      <w:tr w:rsidR="002962C3" w:rsidRPr="002962C3" w14:paraId="1DE4E91C" w14:textId="77777777" w:rsidTr="00A73C05">
        <w:trPr>
          <w:trHeight w:val="144"/>
          <w:jc w:val="center"/>
        </w:trPr>
        <w:tc>
          <w:tcPr>
            <w:tcW w:w="2280" w:type="pct"/>
            <w:shd w:val="clear" w:color="auto" w:fill="auto"/>
            <w:vAlign w:val="bottom"/>
          </w:tcPr>
          <w:p w14:paraId="757118AD" w14:textId="77777777" w:rsidR="002962C3" w:rsidRPr="002962C3" w:rsidRDefault="002962C3" w:rsidP="00635CC6">
            <w:pPr>
              <w:snapToGrid w:val="0"/>
              <w:jc w:val="center"/>
              <w:rPr>
                <w:rFonts w:ascii="Verdana" w:hAnsi="Verdana" w:cs="Arial"/>
                <w:b/>
                <w:bCs/>
                <w:sz w:val="20"/>
                <w:szCs w:val="20"/>
              </w:rPr>
            </w:pPr>
            <w:r w:rsidRPr="002962C3">
              <w:rPr>
                <w:rFonts w:ascii="Verdana" w:hAnsi="Verdana" w:cs="Arial"/>
                <w:b/>
                <w:bCs/>
                <w:sz w:val="20"/>
                <w:szCs w:val="20"/>
              </w:rPr>
              <w:t>Nildo José Lübke</w:t>
            </w:r>
          </w:p>
        </w:tc>
        <w:tc>
          <w:tcPr>
            <w:tcW w:w="491" w:type="pct"/>
            <w:vAlign w:val="bottom"/>
          </w:tcPr>
          <w:p w14:paraId="0ECC904C" w14:textId="77777777" w:rsidR="002962C3" w:rsidRPr="002962C3" w:rsidRDefault="002962C3" w:rsidP="00635CC6">
            <w:pPr>
              <w:snapToGrid w:val="0"/>
              <w:jc w:val="center"/>
              <w:rPr>
                <w:rFonts w:ascii="Verdana" w:hAnsi="Verdana" w:cs="Arial"/>
                <w:b/>
                <w:bCs/>
                <w:sz w:val="20"/>
                <w:szCs w:val="20"/>
              </w:rPr>
            </w:pPr>
          </w:p>
        </w:tc>
        <w:tc>
          <w:tcPr>
            <w:tcW w:w="2229" w:type="pct"/>
            <w:vAlign w:val="bottom"/>
          </w:tcPr>
          <w:p w14:paraId="58C8795E" w14:textId="77777777" w:rsidR="002962C3" w:rsidRPr="002962C3" w:rsidRDefault="002962C3" w:rsidP="00635CC6">
            <w:pPr>
              <w:snapToGrid w:val="0"/>
              <w:jc w:val="center"/>
              <w:rPr>
                <w:rFonts w:ascii="Verdana" w:hAnsi="Verdana" w:cs="Arial"/>
                <w:b/>
                <w:sz w:val="20"/>
                <w:szCs w:val="20"/>
              </w:rPr>
            </w:pPr>
          </w:p>
        </w:tc>
      </w:tr>
    </w:tbl>
    <w:p w14:paraId="2F42E154" w14:textId="77777777" w:rsidR="004C036B" w:rsidRDefault="004C036B" w:rsidP="007C0984">
      <w:pPr>
        <w:jc w:val="both"/>
        <w:rPr>
          <w:rFonts w:ascii="Verdana" w:hAnsi="Verdana" w:cs="Arial"/>
          <w:sz w:val="20"/>
          <w:szCs w:val="20"/>
        </w:rPr>
      </w:pPr>
    </w:p>
    <w:p w14:paraId="6985DE24" w14:textId="77777777" w:rsidR="00AE0910" w:rsidRDefault="00AE0910" w:rsidP="007C0984">
      <w:pPr>
        <w:jc w:val="both"/>
        <w:rPr>
          <w:rFonts w:ascii="Verdana" w:hAnsi="Verdana" w:cs="Arial"/>
          <w:sz w:val="20"/>
          <w:szCs w:val="20"/>
        </w:rPr>
      </w:pPr>
    </w:p>
    <w:p w14:paraId="42CF5DB8" w14:textId="77777777" w:rsidR="00285E5C" w:rsidRDefault="00285E5C" w:rsidP="007C0984">
      <w:pPr>
        <w:jc w:val="both"/>
        <w:rPr>
          <w:rFonts w:ascii="Verdana" w:hAnsi="Verdana" w:cs="Arial"/>
          <w:sz w:val="20"/>
          <w:szCs w:val="20"/>
        </w:rPr>
      </w:pPr>
    </w:p>
    <w:p w14:paraId="284B268D" w14:textId="77777777" w:rsidR="00285E5C" w:rsidRDefault="00285E5C" w:rsidP="007C0984">
      <w:pPr>
        <w:jc w:val="both"/>
        <w:rPr>
          <w:rFonts w:ascii="Verdana" w:hAnsi="Verdana" w:cs="Arial"/>
          <w:sz w:val="20"/>
          <w:szCs w:val="20"/>
        </w:rPr>
      </w:pPr>
    </w:p>
    <w:p w14:paraId="6612A65E" w14:textId="77777777" w:rsidR="00285E5C" w:rsidRDefault="00285E5C" w:rsidP="007C0984">
      <w:pPr>
        <w:jc w:val="both"/>
        <w:rPr>
          <w:rFonts w:ascii="Verdana" w:hAnsi="Verdana" w:cs="Arial"/>
          <w:sz w:val="20"/>
          <w:szCs w:val="20"/>
        </w:rPr>
      </w:pPr>
    </w:p>
    <w:p w14:paraId="4FA7FADF" w14:textId="77777777" w:rsidR="00AE0910" w:rsidRDefault="00AE0910" w:rsidP="007C0984">
      <w:pPr>
        <w:jc w:val="both"/>
        <w:rPr>
          <w:rFonts w:ascii="Verdana" w:hAnsi="Verdana" w:cs="Arial"/>
          <w:sz w:val="20"/>
          <w:szCs w:val="20"/>
        </w:rPr>
      </w:pPr>
    </w:p>
    <w:p w14:paraId="4A30AF8D" w14:textId="77777777" w:rsidR="00285E5C" w:rsidRDefault="00285E5C" w:rsidP="007C0984">
      <w:pPr>
        <w:jc w:val="both"/>
        <w:rPr>
          <w:rFonts w:ascii="Verdana" w:hAnsi="Verdana" w:cs="Arial"/>
          <w:sz w:val="20"/>
          <w:szCs w:val="20"/>
        </w:rPr>
      </w:pPr>
    </w:p>
    <w:p w14:paraId="48CB958E" w14:textId="77777777" w:rsidR="00285E5C" w:rsidRDefault="00285E5C" w:rsidP="007C0984">
      <w:pPr>
        <w:jc w:val="both"/>
        <w:rPr>
          <w:rFonts w:ascii="Verdana" w:hAnsi="Verdana" w:cs="Arial"/>
          <w:sz w:val="20"/>
          <w:szCs w:val="20"/>
        </w:rPr>
      </w:pPr>
    </w:p>
    <w:p w14:paraId="4535408D" w14:textId="66D4E49D" w:rsidR="00285E5C" w:rsidRPr="00285E5C" w:rsidRDefault="00285E5C" w:rsidP="00285E5C">
      <w:pPr>
        <w:jc w:val="center"/>
        <w:rPr>
          <w:rFonts w:ascii="Verdana" w:hAnsi="Verdana" w:cs="Arial"/>
          <w:b/>
          <w:sz w:val="20"/>
          <w:szCs w:val="20"/>
        </w:rPr>
      </w:pPr>
      <w:r w:rsidRPr="00285E5C">
        <w:rPr>
          <w:rFonts w:ascii="Verdana" w:hAnsi="Verdana" w:cs="Arial"/>
          <w:b/>
          <w:sz w:val="20"/>
          <w:szCs w:val="20"/>
        </w:rPr>
        <w:t>CONSELHO DE ADMINISTRAÇÃO</w:t>
      </w:r>
    </w:p>
    <w:p w14:paraId="26FA4481" w14:textId="77777777" w:rsidR="00285E5C" w:rsidRDefault="00285E5C" w:rsidP="007C0984">
      <w:pPr>
        <w:jc w:val="both"/>
        <w:rPr>
          <w:rFonts w:ascii="Verdana" w:hAnsi="Verdana" w:cs="Arial"/>
          <w:sz w:val="20"/>
          <w:szCs w:val="20"/>
        </w:rPr>
      </w:pPr>
    </w:p>
    <w:p w14:paraId="60D350D8" w14:textId="77777777" w:rsidR="002962C3" w:rsidRDefault="002962C3" w:rsidP="007C0984">
      <w:pPr>
        <w:jc w:val="both"/>
        <w:rPr>
          <w:rFonts w:ascii="Verdana" w:hAnsi="Verdana" w:cs="Arial"/>
          <w:sz w:val="20"/>
          <w:szCs w:val="20"/>
        </w:rPr>
      </w:pPr>
    </w:p>
    <w:p w14:paraId="79996957" w14:textId="77777777" w:rsidR="002962C3" w:rsidRPr="002962C3" w:rsidRDefault="002962C3" w:rsidP="002962C3">
      <w:pPr>
        <w:snapToGrid w:val="0"/>
        <w:jc w:val="center"/>
        <w:rPr>
          <w:rFonts w:ascii="Verdana" w:hAnsi="Verdana" w:cs="Arial"/>
          <w:bCs/>
          <w:sz w:val="20"/>
          <w:szCs w:val="20"/>
        </w:rPr>
      </w:pPr>
      <w:r w:rsidRPr="002962C3">
        <w:rPr>
          <w:rFonts w:ascii="Verdana" w:hAnsi="Verdana" w:cs="Arial"/>
          <w:bCs/>
          <w:sz w:val="20"/>
          <w:szCs w:val="20"/>
        </w:rPr>
        <w:t xml:space="preserve">Presidente </w:t>
      </w:r>
    </w:p>
    <w:p w14:paraId="6E6C34E0" w14:textId="44A1EF4F" w:rsidR="002962C3" w:rsidRDefault="002962C3" w:rsidP="002962C3">
      <w:pPr>
        <w:snapToGrid w:val="0"/>
        <w:jc w:val="center"/>
        <w:rPr>
          <w:rFonts w:ascii="Verdana" w:hAnsi="Verdana" w:cs="Arial"/>
          <w:b/>
          <w:bCs/>
          <w:sz w:val="20"/>
          <w:szCs w:val="20"/>
        </w:rPr>
      </w:pPr>
      <w:r w:rsidRPr="002962C3">
        <w:rPr>
          <w:rFonts w:ascii="Verdana" w:hAnsi="Verdana" w:cs="Arial"/>
          <w:b/>
          <w:bCs/>
          <w:sz w:val="20"/>
          <w:szCs w:val="20"/>
        </w:rPr>
        <w:t xml:space="preserve">Flávio Montenegro Balan  </w:t>
      </w:r>
    </w:p>
    <w:p w14:paraId="061B9412" w14:textId="77777777" w:rsidR="002962C3" w:rsidRDefault="002962C3" w:rsidP="002962C3">
      <w:pPr>
        <w:suppressAutoHyphens w:val="0"/>
        <w:rPr>
          <w:rFonts w:cs="Arial"/>
          <w:shd w:val="clear" w:color="auto" w:fill="FFFFFF"/>
        </w:rPr>
      </w:pPr>
    </w:p>
    <w:p w14:paraId="0D6B1A0E" w14:textId="77777777" w:rsidR="002962C3" w:rsidRDefault="002962C3" w:rsidP="002962C3">
      <w:pPr>
        <w:suppressAutoHyphens w:val="0"/>
        <w:rPr>
          <w:rFonts w:cs="Arial"/>
          <w:shd w:val="clear" w:color="auto" w:fill="FFFFFF"/>
        </w:rPr>
      </w:pPr>
    </w:p>
    <w:p w14:paraId="095972B4" w14:textId="311DFDFE" w:rsidR="002962C3" w:rsidRPr="002962C3" w:rsidRDefault="002962C3" w:rsidP="002962C3">
      <w:pPr>
        <w:snapToGrid w:val="0"/>
        <w:jc w:val="center"/>
        <w:rPr>
          <w:rFonts w:ascii="Verdana" w:hAnsi="Verdana" w:cs="Arial"/>
          <w:bCs/>
          <w:sz w:val="20"/>
          <w:szCs w:val="20"/>
        </w:rPr>
      </w:pPr>
      <w:r w:rsidRPr="002962C3">
        <w:rPr>
          <w:rFonts w:ascii="Verdana" w:hAnsi="Verdana" w:cs="Arial"/>
          <w:bCs/>
          <w:sz w:val="20"/>
          <w:szCs w:val="20"/>
        </w:rPr>
        <w:t>Conselhei</w:t>
      </w:r>
      <w:r w:rsidR="00DF7685">
        <w:rPr>
          <w:rFonts w:ascii="Verdana" w:hAnsi="Verdana" w:cs="Arial"/>
          <w:bCs/>
          <w:sz w:val="20"/>
          <w:szCs w:val="20"/>
        </w:rPr>
        <w:t>r</w:t>
      </w:r>
      <w:r w:rsidRPr="002962C3">
        <w:rPr>
          <w:rFonts w:ascii="Verdana" w:hAnsi="Verdana" w:cs="Arial"/>
          <w:bCs/>
          <w:sz w:val="20"/>
          <w:szCs w:val="20"/>
        </w:rPr>
        <w:t>os</w:t>
      </w:r>
    </w:p>
    <w:p w14:paraId="7D2B0C41" w14:textId="04E54C45" w:rsidR="002962C3" w:rsidRPr="002962C3" w:rsidRDefault="002962C3" w:rsidP="002962C3">
      <w:pPr>
        <w:snapToGrid w:val="0"/>
        <w:jc w:val="center"/>
        <w:rPr>
          <w:rFonts w:ascii="Verdana" w:hAnsi="Verdana" w:cs="Arial"/>
          <w:b/>
          <w:bCs/>
          <w:sz w:val="20"/>
          <w:szCs w:val="20"/>
        </w:rPr>
      </w:pPr>
      <w:r w:rsidRPr="002962C3">
        <w:rPr>
          <w:rFonts w:ascii="Verdana" w:hAnsi="Verdana" w:cs="Arial"/>
          <w:b/>
          <w:bCs/>
          <w:sz w:val="20"/>
          <w:szCs w:val="20"/>
        </w:rPr>
        <w:t xml:space="preserve">Vilson Ribeiro </w:t>
      </w:r>
      <w:r w:rsidR="00322912">
        <w:rPr>
          <w:rFonts w:ascii="Verdana" w:hAnsi="Verdana" w:cs="Arial"/>
          <w:b/>
          <w:bCs/>
          <w:sz w:val="20"/>
          <w:szCs w:val="20"/>
        </w:rPr>
        <w:t>d</w:t>
      </w:r>
      <w:r w:rsidRPr="002962C3">
        <w:rPr>
          <w:rFonts w:ascii="Verdana" w:hAnsi="Verdana" w:cs="Arial"/>
          <w:b/>
          <w:bCs/>
          <w:sz w:val="20"/>
          <w:szCs w:val="20"/>
        </w:rPr>
        <w:t xml:space="preserve">e Andrade </w:t>
      </w:r>
    </w:p>
    <w:p w14:paraId="77820D4D" w14:textId="7F1F0F10" w:rsidR="002962C3" w:rsidRPr="002962C3" w:rsidRDefault="00C27DB7" w:rsidP="002962C3">
      <w:pPr>
        <w:snapToGrid w:val="0"/>
        <w:jc w:val="center"/>
        <w:rPr>
          <w:rFonts w:ascii="Verdana" w:hAnsi="Verdana" w:cs="Arial"/>
          <w:b/>
          <w:bCs/>
          <w:sz w:val="20"/>
          <w:szCs w:val="20"/>
        </w:rPr>
      </w:pPr>
      <w:r>
        <w:rPr>
          <w:rFonts w:ascii="Verdana" w:hAnsi="Verdana" w:cs="Arial"/>
          <w:b/>
          <w:bCs/>
          <w:sz w:val="20"/>
          <w:szCs w:val="20"/>
        </w:rPr>
        <w:t>Eduardo Francisco Sciarra</w:t>
      </w:r>
    </w:p>
    <w:p w14:paraId="53454546" w14:textId="5309DBA7" w:rsidR="002962C3" w:rsidRPr="002962C3" w:rsidRDefault="002962C3" w:rsidP="002962C3">
      <w:pPr>
        <w:snapToGrid w:val="0"/>
        <w:jc w:val="center"/>
        <w:rPr>
          <w:rFonts w:ascii="Verdana" w:hAnsi="Verdana" w:cs="Arial"/>
          <w:b/>
          <w:bCs/>
          <w:sz w:val="20"/>
          <w:szCs w:val="20"/>
        </w:rPr>
      </w:pPr>
      <w:r w:rsidRPr="002962C3">
        <w:rPr>
          <w:rFonts w:ascii="Verdana" w:hAnsi="Verdana" w:cs="Arial"/>
          <w:b/>
          <w:bCs/>
          <w:sz w:val="20"/>
          <w:szCs w:val="20"/>
        </w:rPr>
        <w:t xml:space="preserve">Elias Gandour Thomé </w:t>
      </w:r>
    </w:p>
    <w:p w14:paraId="237F637A" w14:textId="23A02DCD" w:rsidR="002962C3" w:rsidRPr="002962C3" w:rsidRDefault="002962C3" w:rsidP="002962C3">
      <w:pPr>
        <w:snapToGrid w:val="0"/>
        <w:jc w:val="center"/>
        <w:rPr>
          <w:rFonts w:ascii="Verdana" w:hAnsi="Verdana" w:cs="Arial"/>
          <w:b/>
          <w:bCs/>
          <w:sz w:val="20"/>
          <w:szCs w:val="20"/>
        </w:rPr>
      </w:pPr>
      <w:r w:rsidRPr="002962C3">
        <w:rPr>
          <w:rFonts w:ascii="Verdana" w:hAnsi="Verdana" w:cs="Arial"/>
          <w:b/>
          <w:bCs/>
          <w:sz w:val="20"/>
          <w:szCs w:val="20"/>
        </w:rPr>
        <w:t xml:space="preserve">Daniel Ricardo Andreatta Filho </w:t>
      </w:r>
    </w:p>
    <w:p w14:paraId="02CA9B30" w14:textId="0004CAE5" w:rsidR="00285E5C" w:rsidRPr="002962C3" w:rsidRDefault="00605D68" w:rsidP="002962C3">
      <w:pPr>
        <w:snapToGrid w:val="0"/>
        <w:jc w:val="center"/>
        <w:rPr>
          <w:rFonts w:ascii="Verdana" w:hAnsi="Verdana" w:cs="Arial"/>
          <w:b/>
          <w:bCs/>
          <w:sz w:val="20"/>
          <w:szCs w:val="20"/>
        </w:rPr>
      </w:pPr>
      <w:r>
        <w:rPr>
          <w:rFonts w:ascii="Verdana" w:hAnsi="Verdana" w:cs="Arial"/>
          <w:b/>
          <w:bCs/>
          <w:sz w:val="20"/>
          <w:szCs w:val="20"/>
        </w:rPr>
        <w:t>Gustavo Castanharo</w:t>
      </w:r>
    </w:p>
    <w:p w14:paraId="31B020A8" w14:textId="77777777" w:rsidR="00285E5C" w:rsidRDefault="00285E5C" w:rsidP="007C0984">
      <w:pPr>
        <w:jc w:val="both"/>
        <w:rPr>
          <w:rFonts w:ascii="Verdana" w:hAnsi="Verdana" w:cs="Arial"/>
          <w:sz w:val="20"/>
          <w:szCs w:val="20"/>
        </w:rPr>
      </w:pPr>
    </w:p>
    <w:p w14:paraId="4CE1AAEB" w14:textId="77777777" w:rsidR="00285E5C" w:rsidRDefault="00285E5C" w:rsidP="007C0984">
      <w:pPr>
        <w:jc w:val="both"/>
        <w:rPr>
          <w:rFonts w:ascii="Verdana" w:hAnsi="Verdana" w:cs="Arial"/>
          <w:sz w:val="20"/>
          <w:szCs w:val="20"/>
        </w:rPr>
      </w:pPr>
    </w:p>
    <w:p w14:paraId="25D14C6E" w14:textId="77777777" w:rsidR="002962C3" w:rsidRDefault="002962C3" w:rsidP="007C0984">
      <w:pPr>
        <w:jc w:val="both"/>
        <w:rPr>
          <w:rFonts w:ascii="Verdana" w:hAnsi="Verdana" w:cs="Arial"/>
          <w:sz w:val="20"/>
          <w:szCs w:val="20"/>
        </w:rPr>
      </w:pPr>
    </w:p>
    <w:p w14:paraId="696DE942" w14:textId="77777777" w:rsidR="002962C3" w:rsidRDefault="002962C3" w:rsidP="007C0984">
      <w:pPr>
        <w:jc w:val="both"/>
        <w:rPr>
          <w:rFonts w:ascii="Verdana" w:hAnsi="Verdana" w:cs="Arial"/>
          <w:sz w:val="20"/>
          <w:szCs w:val="20"/>
        </w:rPr>
      </w:pPr>
    </w:p>
    <w:p w14:paraId="389A65E3" w14:textId="77777777" w:rsidR="002962C3" w:rsidRDefault="002962C3" w:rsidP="007C0984">
      <w:pPr>
        <w:jc w:val="both"/>
        <w:rPr>
          <w:rFonts w:ascii="Verdana" w:hAnsi="Verdana" w:cs="Arial"/>
          <w:sz w:val="20"/>
          <w:szCs w:val="20"/>
        </w:rPr>
      </w:pPr>
    </w:p>
    <w:p w14:paraId="6B5BFB94" w14:textId="77777777" w:rsidR="00285E5C" w:rsidRDefault="00285E5C" w:rsidP="007C0984">
      <w:pPr>
        <w:jc w:val="both"/>
        <w:rPr>
          <w:rFonts w:ascii="Verdana" w:hAnsi="Verdana" w:cs="Arial"/>
          <w:sz w:val="20"/>
          <w:szCs w:val="20"/>
        </w:rPr>
      </w:pPr>
    </w:p>
    <w:p w14:paraId="4D8BF741" w14:textId="77777777" w:rsidR="00285E5C" w:rsidRPr="00C27831" w:rsidRDefault="00285E5C" w:rsidP="007C0984">
      <w:pPr>
        <w:jc w:val="both"/>
        <w:rPr>
          <w:rFonts w:ascii="Verdana" w:hAnsi="Verdana" w:cs="Arial"/>
          <w:sz w:val="20"/>
          <w:szCs w:val="20"/>
        </w:rPr>
      </w:pPr>
    </w:p>
    <w:tbl>
      <w:tblPr>
        <w:tblW w:w="5001" w:type="pct"/>
        <w:tblCellMar>
          <w:left w:w="70" w:type="dxa"/>
          <w:right w:w="70" w:type="dxa"/>
        </w:tblCellMar>
        <w:tblLook w:val="0000" w:firstRow="0" w:lastRow="0" w:firstColumn="0" w:lastColumn="0" w:noHBand="0" w:noVBand="0"/>
      </w:tblPr>
      <w:tblGrid>
        <w:gridCol w:w="10205"/>
      </w:tblGrid>
      <w:tr w:rsidR="0050708F" w:rsidRPr="00C27831" w14:paraId="3B51BA89" w14:textId="77777777" w:rsidTr="004F547A">
        <w:trPr>
          <w:trHeight w:val="170"/>
        </w:trPr>
        <w:tc>
          <w:tcPr>
            <w:tcW w:w="5000" w:type="pct"/>
            <w:shd w:val="clear" w:color="auto" w:fill="auto"/>
          </w:tcPr>
          <w:p w14:paraId="631BC497" w14:textId="77777777" w:rsidR="0050708F" w:rsidRPr="00C27831" w:rsidRDefault="0050708F" w:rsidP="00285E5C">
            <w:pPr>
              <w:snapToGrid w:val="0"/>
              <w:jc w:val="center"/>
              <w:rPr>
                <w:rFonts w:ascii="Verdana" w:hAnsi="Verdana" w:cs="Arial"/>
                <w:sz w:val="20"/>
                <w:szCs w:val="20"/>
              </w:rPr>
            </w:pPr>
            <w:r w:rsidRPr="00C27831">
              <w:rPr>
                <w:rFonts w:ascii="Verdana" w:hAnsi="Verdana" w:cs="Arial"/>
                <w:b/>
                <w:bCs/>
                <w:sz w:val="20"/>
                <w:szCs w:val="20"/>
              </w:rPr>
              <w:t>Luciane de Oliveira Tessaro</w:t>
            </w:r>
          </w:p>
        </w:tc>
      </w:tr>
      <w:tr w:rsidR="0050708F" w:rsidRPr="00C27831" w14:paraId="17337B5C" w14:textId="77777777" w:rsidTr="004F547A">
        <w:trPr>
          <w:trHeight w:val="170"/>
        </w:trPr>
        <w:tc>
          <w:tcPr>
            <w:tcW w:w="5000" w:type="pct"/>
            <w:shd w:val="clear" w:color="auto" w:fill="auto"/>
          </w:tcPr>
          <w:p w14:paraId="496DDFE7" w14:textId="40138ECD" w:rsidR="0050708F" w:rsidRPr="00C27831" w:rsidRDefault="0050708F" w:rsidP="00285E5C">
            <w:pPr>
              <w:snapToGrid w:val="0"/>
              <w:jc w:val="center"/>
              <w:rPr>
                <w:rFonts w:ascii="Verdana" w:hAnsi="Verdana" w:cs="Arial"/>
                <w:sz w:val="20"/>
                <w:szCs w:val="20"/>
              </w:rPr>
            </w:pPr>
            <w:r w:rsidRPr="00C27831">
              <w:rPr>
                <w:rFonts w:ascii="Verdana" w:hAnsi="Verdana" w:cs="Arial"/>
                <w:sz w:val="20"/>
                <w:szCs w:val="20"/>
              </w:rPr>
              <w:t>Contadora - CRC PR-044315/O-8</w:t>
            </w:r>
          </w:p>
        </w:tc>
      </w:tr>
    </w:tbl>
    <w:p w14:paraId="5B140343" w14:textId="7E5B859F" w:rsidR="00784109" w:rsidRDefault="00784109" w:rsidP="007C0984">
      <w:pPr>
        <w:jc w:val="both"/>
        <w:rPr>
          <w:rFonts w:ascii="Verdana" w:hAnsi="Verdana" w:cs="Arial"/>
          <w:sz w:val="20"/>
          <w:szCs w:val="20"/>
        </w:rPr>
      </w:pPr>
    </w:p>
    <w:p w14:paraId="6E5887E7" w14:textId="470E609C" w:rsidR="007B2BCD" w:rsidRDefault="007B2BCD">
      <w:pPr>
        <w:suppressAutoHyphens w:val="0"/>
        <w:spacing w:after="200" w:line="276" w:lineRule="auto"/>
        <w:rPr>
          <w:rFonts w:ascii="Verdana" w:hAnsi="Verdana" w:cs="Arial"/>
          <w:sz w:val="20"/>
          <w:szCs w:val="20"/>
        </w:rPr>
        <w:sectPr w:rsidR="007B2BCD" w:rsidSect="00984E31">
          <w:headerReference w:type="even" r:id="rId51"/>
          <w:headerReference w:type="default" r:id="rId52"/>
          <w:footerReference w:type="default" r:id="rId53"/>
          <w:headerReference w:type="first" r:id="rId54"/>
          <w:pgSz w:w="11906" w:h="16838" w:code="9"/>
          <w:pgMar w:top="1588" w:right="709" w:bottom="1588" w:left="1134" w:header="570" w:footer="1009" w:gutter="0"/>
          <w:pgBorders w:offsetFrom="page">
            <w:top w:val="thinThickLargeGap" w:sz="24" w:space="26" w:color="auto" w:frame="1"/>
          </w:pgBorders>
          <w:cols w:space="708"/>
          <w:docGrid w:linePitch="360"/>
        </w:sectPr>
      </w:pPr>
      <w:r>
        <w:rPr>
          <w:rFonts w:ascii="Verdana" w:hAnsi="Verdana" w:cs="Arial"/>
          <w:sz w:val="20"/>
          <w:szCs w:val="20"/>
        </w:rPr>
        <w:br w:type="page"/>
      </w:r>
    </w:p>
    <w:p w14:paraId="6DF4CA9A" w14:textId="77777777" w:rsidR="00B41588" w:rsidRPr="009111D6" w:rsidRDefault="00B41588" w:rsidP="00B41588">
      <w:pPr>
        <w:pStyle w:val="Ttulo1"/>
        <w:tabs>
          <w:tab w:val="clear" w:pos="432"/>
        </w:tabs>
        <w:suppressAutoHyphens w:val="0"/>
        <w:snapToGrid w:val="0"/>
        <w:spacing w:after="240"/>
        <w:ind w:left="0" w:firstLine="0"/>
        <w:jc w:val="both"/>
        <w:rPr>
          <w:rFonts w:ascii="Trebuchet MS" w:hAnsi="Trebuchet MS"/>
          <w:sz w:val="22"/>
          <w:szCs w:val="22"/>
        </w:rPr>
      </w:pPr>
      <w:bookmarkStart w:id="92" w:name="_Toc51687964"/>
      <w:bookmarkStart w:id="93" w:name="_Toc80279042"/>
      <w:r w:rsidRPr="009111D6">
        <w:rPr>
          <w:rFonts w:ascii="Trebuchet MS" w:hAnsi="Trebuchet MS"/>
          <w:sz w:val="22"/>
          <w:szCs w:val="22"/>
        </w:rPr>
        <w:t>RELATÓRIO DOS AUDITORES INDEPENDENTES SOBRE AS DEMONSTRAÇÕES FINANCEIRAS</w:t>
      </w:r>
      <w:bookmarkEnd w:id="92"/>
      <w:bookmarkEnd w:id="93"/>
    </w:p>
    <w:p w14:paraId="6552D211" w14:textId="481E9070" w:rsidR="00AC64F8" w:rsidRPr="00AC64F8" w:rsidRDefault="00AC64F8" w:rsidP="00AC64F8">
      <w:pPr>
        <w:rPr>
          <w:rFonts w:ascii="Verdana" w:hAnsi="Verdana" w:cs="Arial"/>
          <w:sz w:val="20"/>
          <w:szCs w:val="20"/>
        </w:rPr>
      </w:pPr>
    </w:p>
    <w:p w14:paraId="648CE312" w14:textId="77777777" w:rsidR="00407AF8" w:rsidRPr="00C67AAF" w:rsidRDefault="00407AF8" w:rsidP="00407AF8">
      <w:pPr>
        <w:rPr>
          <w:rFonts w:ascii="Trebuchet MS" w:hAnsi="Trebuchet MS"/>
          <w:sz w:val="24"/>
        </w:rPr>
      </w:pPr>
      <w:r w:rsidRPr="00C67AAF">
        <w:rPr>
          <w:rFonts w:ascii="Trebuchet MS" w:hAnsi="Trebuchet MS"/>
          <w:sz w:val="24"/>
        </w:rPr>
        <w:t xml:space="preserve">Aos Administradores e Acionistas da </w:t>
      </w:r>
    </w:p>
    <w:p w14:paraId="0BF0125E" w14:textId="77777777" w:rsidR="00407AF8" w:rsidRPr="00C67AAF" w:rsidRDefault="00407AF8" w:rsidP="00407AF8">
      <w:pPr>
        <w:rPr>
          <w:rFonts w:ascii="Trebuchet MS" w:hAnsi="Trebuchet MS"/>
          <w:b/>
          <w:sz w:val="24"/>
        </w:rPr>
      </w:pPr>
      <w:r w:rsidRPr="00C67AAF">
        <w:rPr>
          <w:rFonts w:ascii="Trebuchet MS" w:hAnsi="Trebuchet MS"/>
          <w:b/>
          <w:sz w:val="24"/>
        </w:rPr>
        <w:t xml:space="preserve">Agência de Fomento do Paraná S.A. </w:t>
      </w:r>
    </w:p>
    <w:p w14:paraId="13FD580C" w14:textId="77777777" w:rsidR="00407AF8" w:rsidRPr="00C67AAF" w:rsidRDefault="00407AF8" w:rsidP="00407AF8">
      <w:pPr>
        <w:rPr>
          <w:rFonts w:ascii="Trebuchet MS" w:hAnsi="Trebuchet MS"/>
          <w:sz w:val="24"/>
        </w:rPr>
      </w:pPr>
      <w:r w:rsidRPr="00C67AAF">
        <w:rPr>
          <w:rFonts w:ascii="Trebuchet MS" w:hAnsi="Trebuchet MS"/>
          <w:sz w:val="24"/>
        </w:rPr>
        <w:t xml:space="preserve">Curitiba - PR </w:t>
      </w:r>
    </w:p>
    <w:p w14:paraId="79278B2A" w14:textId="77777777" w:rsidR="00407AF8" w:rsidRPr="00C67AAF" w:rsidRDefault="00407AF8" w:rsidP="00407AF8">
      <w:pPr>
        <w:rPr>
          <w:rFonts w:ascii="Trebuchet MS" w:hAnsi="Trebuchet MS"/>
          <w:sz w:val="24"/>
        </w:rPr>
      </w:pPr>
    </w:p>
    <w:p w14:paraId="7D12BD0B" w14:textId="77777777" w:rsidR="00407AF8" w:rsidRPr="00C67AAF" w:rsidRDefault="00407AF8" w:rsidP="00407AF8">
      <w:pPr>
        <w:jc w:val="both"/>
        <w:rPr>
          <w:rFonts w:ascii="Trebuchet MS" w:hAnsi="Trebuchet MS"/>
          <w:b/>
          <w:sz w:val="24"/>
        </w:rPr>
      </w:pPr>
      <w:r w:rsidRPr="00C67AAF">
        <w:rPr>
          <w:rFonts w:ascii="Trebuchet MS" w:hAnsi="Trebuchet MS"/>
          <w:b/>
          <w:sz w:val="24"/>
        </w:rPr>
        <w:t xml:space="preserve">Opinião </w:t>
      </w:r>
    </w:p>
    <w:p w14:paraId="52EB59B0" w14:textId="77777777" w:rsidR="00407AF8" w:rsidRPr="00C67AAF" w:rsidRDefault="00407AF8" w:rsidP="00407AF8">
      <w:pPr>
        <w:jc w:val="both"/>
        <w:rPr>
          <w:rFonts w:ascii="Trebuchet MS" w:hAnsi="Trebuchet MS"/>
          <w:b/>
          <w:sz w:val="24"/>
        </w:rPr>
      </w:pPr>
    </w:p>
    <w:p w14:paraId="29DC972C" w14:textId="77777777" w:rsidR="00407AF8" w:rsidRPr="00C67AAF" w:rsidRDefault="00407AF8" w:rsidP="00407AF8">
      <w:pPr>
        <w:jc w:val="both"/>
        <w:rPr>
          <w:rFonts w:ascii="Trebuchet MS" w:hAnsi="Trebuchet MS"/>
          <w:sz w:val="24"/>
        </w:rPr>
      </w:pPr>
      <w:r w:rsidRPr="00C67AAF">
        <w:rPr>
          <w:rFonts w:ascii="Trebuchet MS" w:hAnsi="Trebuchet MS"/>
          <w:sz w:val="24"/>
        </w:rPr>
        <w:t>Examinamos as demonstrações financeiras da Agência de Fomento do Paraná S.A. (“Instituição”), que compree</w:t>
      </w:r>
      <w:r>
        <w:rPr>
          <w:rFonts w:ascii="Trebuchet MS" w:hAnsi="Trebuchet MS"/>
          <w:sz w:val="24"/>
        </w:rPr>
        <w:t>ndem o balanço patrimonial em 30</w:t>
      </w:r>
      <w:r w:rsidRPr="00C67AAF">
        <w:rPr>
          <w:rFonts w:ascii="Trebuchet MS" w:hAnsi="Trebuchet MS"/>
          <w:sz w:val="24"/>
        </w:rPr>
        <w:t xml:space="preserve"> de </w:t>
      </w:r>
      <w:r>
        <w:rPr>
          <w:rFonts w:ascii="Trebuchet MS" w:hAnsi="Trebuchet MS"/>
          <w:sz w:val="24"/>
        </w:rPr>
        <w:t>junho</w:t>
      </w:r>
      <w:r w:rsidRPr="00C67AAF">
        <w:rPr>
          <w:rFonts w:ascii="Trebuchet MS" w:hAnsi="Trebuchet MS"/>
          <w:sz w:val="24"/>
        </w:rPr>
        <w:t xml:space="preserve"> de 202</w:t>
      </w:r>
      <w:r>
        <w:rPr>
          <w:rFonts w:ascii="Trebuchet MS" w:hAnsi="Trebuchet MS"/>
          <w:sz w:val="24"/>
        </w:rPr>
        <w:t>1</w:t>
      </w:r>
      <w:r w:rsidRPr="00C67AAF">
        <w:rPr>
          <w:rFonts w:ascii="Trebuchet MS" w:hAnsi="Trebuchet MS"/>
          <w:sz w:val="24"/>
        </w:rPr>
        <w:t xml:space="preserve"> e as respectivas demonstrações do resultado, do resultado abrangente, das mutações do patrimônio líquido e dos fluxos de caixa para o semestre findo nessa data, bem como as correspondentes notas explicativas, incluindo o resumo das principais políticas contábeis.</w:t>
      </w:r>
    </w:p>
    <w:p w14:paraId="0EA02B7C" w14:textId="77777777" w:rsidR="00407AF8" w:rsidRPr="00C67AAF" w:rsidRDefault="00407AF8" w:rsidP="00407AF8">
      <w:pPr>
        <w:jc w:val="both"/>
        <w:rPr>
          <w:rFonts w:ascii="Trebuchet MS" w:hAnsi="Trebuchet MS"/>
          <w:sz w:val="24"/>
        </w:rPr>
      </w:pPr>
    </w:p>
    <w:p w14:paraId="31B0E5E0" w14:textId="77777777" w:rsidR="00407AF8" w:rsidRPr="00C67AAF" w:rsidRDefault="00407AF8" w:rsidP="00407AF8">
      <w:pPr>
        <w:jc w:val="both"/>
        <w:rPr>
          <w:rFonts w:ascii="Trebuchet MS" w:hAnsi="Trebuchet MS"/>
          <w:sz w:val="24"/>
        </w:rPr>
      </w:pPr>
      <w:r w:rsidRPr="00C67AAF">
        <w:rPr>
          <w:rFonts w:ascii="Trebuchet MS" w:hAnsi="Trebuchet MS"/>
          <w:sz w:val="24"/>
        </w:rPr>
        <w:t xml:space="preserve">Em nossa opinião, as demonstrações financeiras acima referidas apresentam adequadamente, em todos os aspectos relevantes, a posição patrimonial e financeira da Agência de Fomento do Paraná S.A. </w:t>
      </w:r>
      <w:r>
        <w:rPr>
          <w:rFonts w:ascii="Trebuchet MS" w:hAnsi="Trebuchet MS"/>
          <w:sz w:val="24"/>
        </w:rPr>
        <w:t xml:space="preserve">(Instituição”) </w:t>
      </w:r>
      <w:r w:rsidRPr="00C67AAF">
        <w:rPr>
          <w:rFonts w:ascii="Trebuchet MS" w:hAnsi="Trebuchet MS"/>
          <w:sz w:val="24"/>
        </w:rPr>
        <w:t>em 3</w:t>
      </w:r>
      <w:r>
        <w:rPr>
          <w:rFonts w:ascii="Trebuchet MS" w:hAnsi="Trebuchet MS"/>
          <w:sz w:val="24"/>
        </w:rPr>
        <w:t>0</w:t>
      </w:r>
      <w:r w:rsidRPr="00C67AAF">
        <w:rPr>
          <w:rFonts w:ascii="Trebuchet MS" w:hAnsi="Trebuchet MS"/>
          <w:sz w:val="24"/>
        </w:rPr>
        <w:t xml:space="preserve"> de </w:t>
      </w:r>
      <w:r>
        <w:rPr>
          <w:rFonts w:ascii="Trebuchet MS" w:hAnsi="Trebuchet MS"/>
          <w:sz w:val="24"/>
        </w:rPr>
        <w:t>junho de 2021</w:t>
      </w:r>
      <w:r w:rsidRPr="00C67AAF">
        <w:rPr>
          <w:rFonts w:ascii="Trebuchet MS" w:hAnsi="Trebuchet MS"/>
          <w:sz w:val="24"/>
        </w:rPr>
        <w:t xml:space="preserve">, o desempenho de suas operações e os seus fluxos de caixa para o semestre findo nessa data, de acordo com as práticas contábeis adotadas no Brasil aplicáveis às instituições autorizadas a funcionar pelo Banco Central do Brasil - Bacen. </w:t>
      </w:r>
    </w:p>
    <w:p w14:paraId="6A6F9432" w14:textId="77777777" w:rsidR="00407AF8" w:rsidRPr="00C67AAF" w:rsidRDefault="00407AF8" w:rsidP="00407AF8">
      <w:pPr>
        <w:jc w:val="both"/>
        <w:rPr>
          <w:rFonts w:ascii="Trebuchet MS" w:hAnsi="Trebuchet MS"/>
          <w:sz w:val="24"/>
        </w:rPr>
      </w:pPr>
    </w:p>
    <w:p w14:paraId="5595297D" w14:textId="77777777" w:rsidR="00407AF8" w:rsidRPr="00C67AAF" w:rsidRDefault="00407AF8" w:rsidP="00407AF8">
      <w:pPr>
        <w:jc w:val="both"/>
        <w:rPr>
          <w:rFonts w:ascii="Trebuchet MS" w:hAnsi="Trebuchet MS"/>
          <w:b/>
          <w:sz w:val="24"/>
        </w:rPr>
      </w:pPr>
      <w:r w:rsidRPr="00C67AAF">
        <w:rPr>
          <w:rFonts w:ascii="Trebuchet MS" w:hAnsi="Trebuchet MS"/>
          <w:b/>
          <w:sz w:val="24"/>
        </w:rPr>
        <w:t>Base para Opinião</w:t>
      </w:r>
    </w:p>
    <w:p w14:paraId="56658CC1" w14:textId="77777777" w:rsidR="00407AF8" w:rsidRPr="00C67AAF" w:rsidRDefault="00407AF8" w:rsidP="00407AF8">
      <w:pPr>
        <w:jc w:val="both"/>
        <w:rPr>
          <w:rFonts w:ascii="Trebuchet MS" w:hAnsi="Trebuchet MS"/>
          <w:sz w:val="24"/>
        </w:rPr>
      </w:pPr>
    </w:p>
    <w:p w14:paraId="10D5BAFB" w14:textId="77777777" w:rsidR="00407AF8" w:rsidRPr="00C67AAF" w:rsidRDefault="00407AF8" w:rsidP="00407AF8">
      <w:pPr>
        <w:jc w:val="both"/>
        <w:rPr>
          <w:rFonts w:ascii="Trebuchet MS" w:hAnsi="Trebuchet MS"/>
          <w:sz w:val="24"/>
        </w:rPr>
      </w:pPr>
      <w:r w:rsidRPr="00C67AAF">
        <w:rPr>
          <w:rFonts w:ascii="Trebuchet MS" w:hAnsi="Trebuchet MS"/>
          <w:sz w:val="24"/>
        </w:rPr>
        <w:t xml:space="preserve">Nossa auditoria foi conduzida de acordo com as normas brasileiras e internacionais de auditoria. Nossas responsabilidades, em conformidade com tais normas, estão descritas na seção a seguir intitulada “Responsabilidades dos auditores pela auditoria das demonstrações financeiras”. </w:t>
      </w:r>
    </w:p>
    <w:p w14:paraId="7272F41D" w14:textId="77777777" w:rsidR="00407AF8" w:rsidRPr="00C67AAF" w:rsidRDefault="00407AF8" w:rsidP="00407AF8">
      <w:pPr>
        <w:jc w:val="both"/>
        <w:rPr>
          <w:rFonts w:ascii="Trebuchet MS" w:hAnsi="Trebuchet MS"/>
          <w:sz w:val="24"/>
        </w:rPr>
      </w:pPr>
    </w:p>
    <w:p w14:paraId="3F0C00EF" w14:textId="77777777" w:rsidR="00407AF8" w:rsidRPr="00C67AAF" w:rsidRDefault="00407AF8" w:rsidP="00407AF8">
      <w:pPr>
        <w:jc w:val="both"/>
        <w:rPr>
          <w:rFonts w:ascii="Trebuchet MS" w:hAnsi="Trebuchet MS"/>
          <w:sz w:val="24"/>
        </w:rPr>
      </w:pPr>
      <w:r w:rsidRPr="00C67AAF">
        <w:rPr>
          <w:rFonts w:ascii="Trebuchet MS" w:hAnsi="Trebuchet MS"/>
          <w:sz w:val="24"/>
        </w:rPr>
        <w:t xml:space="preserve">Somos independentes em relação à Instituição, de acordo com os princípios éticos relevantes previstos no Código de Ética Profissional do Contador e nas normas profissionais emitidas pelo Conselho Federal de Contabilidade, e cumprimos com as demais responsabilidades éticas de acordo com essas normas. Acreditamos que a evidência de auditoria obtida é suficiente e apropriada para fundamentar nossa opinião. </w:t>
      </w:r>
    </w:p>
    <w:p w14:paraId="4A8CA92A" w14:textId="77777777" w:rsidR="00407AF8" w:rsidRPr="00C67AAF" w:rsidRDefault="00407AF8" w:rsidP="00407AF8">
      <w:pPr>
        <w:jc w:val="both"/>
        <w:rPr>
          <w:rFonts w:ascii="Trebuchet MS" w:hAnsi="Trebuchet MS"/>
          <w:sz w:val="24"/>
        </w:rPr>
      </w:pPr>
    </w:p>
    <w:p w14:paraId="11429005" w14:textId="77777777" w:rsidR="00407AF8" w:rsidRPr="00C67AAF" w:rsidRDefault="00407AF8" w:rsidP="00407AF8">
      <w:pPr>
        <w:jc w:val="both"/>
        <w:rPr>
          <w:rFonts w:ascii="Trebuchet MS" w:hAnsi="Trebuchet MS"/>
          <w:b/>
          <w:bCs/>
          <w:sz w:val="24"/>
        </w:rPr>
      </w:pPr>
      <w:r w:rsidRPr="00C67AAF">
        <w:rPr>
          <w:rFonts w:ascii="Trebuchet MS" w:hAnsi="Trebuchet MS"/>
          <w:b/>
          <w:bCs/>
          <w:sz w:val="24"/>
        </w:rPr>
        <w:t>Principais assuntos de auditoria</w:t>
      </w:r>
    </w:p>
    <w:p w14:paraId="419BC88A" w14:textId="77777777" w:rsidR="00407AF8" w:rsidRPr="00C67AAF" w:rsidRDefault="00407AF8" w:rsidP="00407AF8">
      <w:pPr>
        <w:jc w:val="both"/>
        <w:rPr>
          <w:rFonts w:ascii="Trebuchet MS" w:hAnsi="Trebuchet MS"/>
          <w:sz w:val="24"/>
        </w:rPr>
      </w:pPr>
    </w:p>
    <w:p w14:paraId="10691CDE" w14:textId="77777777" w:rsidR="00407AF8" w:rsidRPr="00C67AAF" w:rsidRDefault="00407AF8" w:rsidP="00407AF8">
      <w:pPr>
        <w:jc w:val="both"/>
        <w:rPr>
          <w:rFonts w:ascii="Trebuchet MS" w:hAnsi="Trebuchet MS"/>
          <w:sz w:val="24"/>
        </w:rPr>
      </w:pPr>
      <w:r>
        <w:rPr>
          <w:rFonts w:ascii="Trebuchet MS" w:hAnsi="Trebuchet MS"/>
          <w:sz w:val="24"/>
        </w:rPr>
        <w:t>P</w:t>
      </w:r>
      <w:r w:rsidRPr="00C67AAF">
        <w:rPr>
          <w:rFonts w:ascii="Trebuchet MS" w:hAnsi="Trebuchet MS"/>
          <w:sz w:val="24"/>
        </w:rPr>
        <w:t xml:space="preserve">rincipais Assuntos de Auditoria (PAA) são aqueles que, em nosso julgamento profissional, foram os mais significativos em nossa auditoria do exercício corrente. Esses assuntos foram tratados no contexto de nossa auditoria das demonstrações financeiras como um todo e na formação de nossa opinião sobre essas demonstrações financeiras e, portanto, não expressamos uma opinião separada sobre esses assuntos. </w:t>
      </w:r>
    </w:p>
    <w:p w14:paraId="2B85361C" w14:textId="77777777" w:rsidR="00407AF8" w:rsidRPr="00C67AAF" w:rsidRDefault="00407AF8" w:rsidP="00407AF8">
      <w:pPr>
        <w:jc w:val="both"/>
        <w:rPr>
          <w:rFonts w:ascii="Trebuchet MS" w:hAnsi="Trebuchet MS"/>
          <w:sz w:val="24"/>
        </w:rPr>
      </w:pPr>
    </w:p>
    <w:p w14:paraId="30799243" w14:textId="77777777" w:rsidR="00407AF8" w:rsidRDefault="00407AF8" w:rsidP="00407AF8">
      <w:pPr>
        <w:jc w:val="both"/>
        <w:rPr>
          <w:rFonts w:ascii="Trebuchet MS" w:hAnsi="Trebuchet MS"/>
          <w:sz w:val="24"/>
        </w:rPr>
      </w:pPr>
      <w:r w:rsidRPr="00C67AAF">
        <w:rPr>
          <w:rFonts w:ascii="Trebuchet MS" w:hAnsi="Trebuchet MS"/>
          <w:sz w:val="24"/>
        </w:rPr>
        <w:t>Nossa auditoria foi planejada e conduzida considerando que as operações da Instituição não apresentaram modificações significativas em relação ao ano anterior, exceto quanto aos impactos decorrentes da pandemia da COVID-19 nas operações.</w:t>
      </w:r>
    </w:p>
    <w:p w14:paraId="42ECCFC2" w14:textId="77777777" w:rsidR="00407AF8" w:rsidRDefault="00407AF8" w:rsidP="00407AF8">
      <w:pPr>
        <w:jc w:val="both"/>
        <w:rPr>
          <w:rFonts w:ascii="Trebuchet MS" w:hAnsi="Trebuchet MS"/>
          <w:sz w:val="24"/>
        </w:rPr>
      </w:pPr>
    </w:p>
    <w:p w14:paraId="11EB20E4" w14:textId="77777777" w:rsidR="00407AF8" w:rsidRDefault="00407AF8" w:rsidP="00407AF8">
      <w:pPr>
        <w:rPr>
          <w:rFonts w:ascii="Verdana" w:hAnsi="Verdana" w:cs="Arial"/>
          <w:sz w:val="20"/>
          <w:szCs w:val="20"/>
        </w:rPr>
      </w:pPr>
    </w:p>
    <w:p w14:paraId="04599563" w14:textId="77777777" w:rsidR="00407AF8" w:rsidRDefault="00407AF8" w:rsidP="00407AF8">
      <w:pPr>
        <w:tabs>
          <w:tab w:val="left" w:pos="6372"/>
        </w:tabs>
        <w:rPr>
          <w:rFonts w:ascii="Verdana" w:hAnsi="Verdana" w:cs="Arial"/>
          <w:sz w:val="20"/>
          <w:szCs w:val="20"/>
        </w:rPr>
      </w:pPr>
      <w:r>
        <w:rPr>
          <w:rFonts w:ascii="Verdana" w:hAnsi="Verdana" w:cs="Arial"/>
          <w:sz w:val="20"/>
          <w:szCs w:val="20"/>
        </w:rPr>
        <w:tab/>
      </w:r>
    </w:p>
    <w:p w14:paraId="7BC4A02C" w14:textId="77777777" w:rsidR="00407AF8" w:rsidRPr="002D2BBB" w:rsidRDefault="00407AF8" w:rsidP="00407AF8">
      <w:pPr>
        <w:rPr>
          <w:rFonts w:ascii="Verdana" w:hAnsi="Verdana" w:cs="Arial"/>
          <w:sz w:val="20"/>
          <w:szCs w:val="20"/>
        </w:rPr>
      </w:pPr>
    </w:p>
    <w:p w14:paraId="4141B471" w14:textId="77777777" w:rsidR="00407AF8" w:rsidRPr="002D2BBB" w:rsidRDefault="00407AF8" w:rsidP="00407AF8">
      <w:pPr>
        <w:rPr>
          <w:rFonts w:ascii="Verdana" w:hAnsi="Verdana" w:cs="Arial"/>
          <w:sz w:val="20"/>
          <w:szCs w:val="20"/>
        </w:rPr>
      </w:pPr>
    </w:p>
    <w:tbl>
      <w:tblPr>
        <w:tblW w:w="956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4"/>
        <w:gridCol w:w="4712"/>
      </w:tblGrid>
      <w:tr w:rsidR="00407AF8" w:rsidRPr="008D566F" w14:paraId="4DBE7F7D" w14:textId="77777777" w:rsidTr="007A7AA8">
        <w:tc>
          <w:tcPr>
            <w:tcW w:w="4854" w:type="dxa"/>
            <w:tcBorders>
              <w:top w:val="single" w:sz="4" w:space="0" w:color="auto"/>
              <w:left w:val="nil"/>
              <w:bottom w:val="nil"/>
              <w:right w:val="nil"/>
            </w:tcBorders>
            <w:shd w:val="clear" w:color="auto" w:fill="auto"/>
          </w:tcPr>
          <w:p w14:paraId="10B421A7" w14:textId="77777777" w:rsidR="00407AF8" w:rsidRDefault="00407AF8" w:rsidP="007A7AA8">
            <w:pPr>
              <w:spacing w:line="240" w:lineRule="exact"/>
              <w:jc w:val="both"/>
              <w:rPr>
                <w:rFonts w:ascii="Trebuchet MS" w:hAnsi="Trebuchet MS"/>
                <w:b/>
                <w:sz w:val="24"/>
              </w:rPr>
            </w:pPr>
          </w:p>
          <w:p w14:paraId="697BCBE6" w14:textId="77777777" w:rsidR="00407AF8" w:rsidRPr="008D566F" w:rsidRDefault="00407AF8" w:rsidP="007A7AA8">
            <w:pPr>
              <w:spacing w:line="240" w:lineRule="exact"/>
              <w:jc w:val="both"/>
              <w:rPr>
                <w:rFonts w:ascii="Trebuchet MS" w:hAnsi="Trebuchet MS"/>
                <w:b/>
                <w:sz w:val="24"/>
              </w:rPr>
            </w:pPr>
            <w:r w:rsidRPr="008D566F">
              <w:rPr>
                <w:rFonts w:ascii="Trebuchet MS" w:hAnsi="Trebuchet MS"/>
                <w:b/>
                <w:sz w:val="24"/>
              </w:rPr>
              <w:t>Porque é um PAA?</w:t>
            </w:r>
          </w:p>
        </w:tc>
        <w:tc>
          <w:tcPr>
            <w:tcW w:w="4712" w:type="dxa"/>
            <w:tcBorders>
              <w:top w:val="single" w:sz="4" w:space="0" w:color="auto"/>
              <w:left w:val="nil"/>
              <w:bottom w:val="nil"/>
              <w:right w:val="nil"/>
            </w:tcBorders>
            <w:shd w:val="clear" w:color="auto" w:fill="auto"/>
          </w:tcPr>
          <w:p w14:paraId="4D4A144A" w14:textId="77777777" w:rsidR="00407AF8" w:rsidRDefault="00407AF8" w:rsidP="007A7AA8">
            <w:pPr>
              <w:spacing w:line="240" w:lineRule="exact"/>
              <w:jc w:val="both"/>
              <w:rPr>
                <w:rFonts w:ascii="Trebuchet MS" w:hAnsi="Trebuchet MS"/>
                <w:b/>
                <w:sz w:val="24"/>
              </w:rPr>
            </w:pPr>
          </w:p>
          <w:p w14:paraId="2DF93DA4" w14:textId="77777777" w:rsidR="00407AF8" w:rsidRPr="008D566F" w:rsidRDefault="00407AF8" w:rsidP="007A7AA8">
            <w:pPr>
              <w:spacing w:line="240" w:lineRule="exact"/>
              <w:jc w:val="both"/>
              <w:rPr>
                <w:rFonts w:ascii="Trebuchet MS" w:hAnsi="Trebuchet MS"/>
                <w:b/>
                <w:sz w:val="24"/>
              </w:rPr>
            </w:pPr>
            <w:r w:rsidRPr="008D566F">
              <w:rPr>
                <w:rFonts w:ascii="Trebuchet MS" w:hAnsi="Trebuchet MS"/>
                <w:b/>
                <w:sz w:val="24"/>
              </w:rPr>
              <w:t>Como o assunto foi conduzido em nossa auditoria</w:t>
            </w:r>
          </w:p>
        </w:tc>
      </w:tr>
      <w:tr w:rsidR="00407AF8" w:rsidRPr="008D566F" w14:paraId="4D62E5A5" w14:textId="77777777" w:rsidTr="007A7AA8">
        <w:trPr>
          <w:trHeight w:val="329"/>
        </w:trPr>
        <w:tc>
          <w:tcPr>
            <w:tcW w:w="9566" w:type="dxa"/>
            <w:gridSpan w:val="2"/>
            <w:tcBorders>
              <w:top w:val="nil"/>
              <w:left w:val="nil"/>
              <w:bottom w:val="single" w:sz="4" w:space="0" w:color="auto"/>
              <w:right w:val="nil"/>
            </w:tcBorders>
            <w:shd w:val="clear" w:color="auto" w:fill="auto"/>
          </w:tcPr>
          <w:p w14:paraId="202DC01E" w14:textId="77777777" w:rsidR="00407AF8" w:rsidRDefault="00407AF8" w:rsidP="007A7AA8">
            <w:pPr>
              <w:spacing w:line="240" w:lineRule="exact"/>
              <w:jc w:val="both"/>
              <w:rPr>
                <w:rFonts w:ascii="Trebuchet MS" w:hAnsi="Trebuchet MS"/>
                <w:b/>
                <w:sz w:val="24"/>
              </w:rPr>
            </w:pPr>
          </w:p>
          <w:p w14:paraId="16301358" w14:textId="77777777" w:rsidR="00407AF8" w:rsidRPr="008D566F" w:rsidRDefault="00407AF8" w:rsidP="007A7AA8">
            <w:pPr>
              <w:spacing w:line="240" w:lineRule="exact"/>
              <w:jc w:val="both"/>
              <w:rPr>
                <w:rFonts w:ascii="Trebuchet MS" w:hAnsi="Trebuchet MS"/>
                <w:b/>
                <w:sz w:val="24"/>
              </w:rPr>
            </w:pPr>
            <w:r w:rsidRPr="008D566F">
              <w:rPr>
                <w:rFonts w:ascii="Trebuchet MS" w:hAnsi="Trebuchet MS"/>
                <w:b/>
                <w:sz w:val="24"/>
              </w:rPr>
              <w:t>Provisão para créditos de liquidação duvidosa</w:t>
            </w:r>
            <w:r>
              <w:rPr>
                <w:rFonts w:ascii="Trebuchet MS" w:hAnsi="Trebuchet MS"/>
                <w:b/>
                <w:sz w:val="24"/>
              </w:rPr>
              <w:t xml:space="preserve"> – Nota Explicativa nº 6e</w:t>
            </w:r>
          </w:p>
        </w:tc>
      </w:tr>
      <w:tr w:rsidR="00407AF8" w:rsidRPr="008D566F" w14:paraId="42A19712" w14:textId="77777777" w:rsidTr="007A7AA8">
        <w:tc>
          <w:tcPr>
            <w:tcW w:w="4854" w:type="dxa"/>
            <w:tcBorders>
              <w:top w:val="single" w:sz="4" w:space="0" w:color="auto"/>
            </w:tcBorders>
            <w:shd w:val="clear" w:color="auto" w:fill="auto"/>
          </w:tcPr>
          <w:p w14:paraId="6610BA23" w14:textId="77777777" w:rsidR="00407AF8" w:rsidRDefault="00407AF8" w:rsidP="007A7AA8">
            <w:pPr>
              <w:spacing w:line="240" w:lineRule="exact"/>
              <w:jc w:val="both"/>
              <w:rPr>
                <w:rFonts w:ascii="Trebuchet MS" w:hAnsi="Trebuchet MS"/>
                <w:sz w:val="24"/>
              </w:rPr>
            </w:pPr>
          </w:p>
          <w:p w14:paraId="2AC1D0B2" w14:textId="77777777" w:rsidR="00407AF8" w:rsidRPr="008D566F" w:rsidRDefault="00407AF8" w:rsidP="007A7AA8">
            <w:pPr>
              <w:spacing w:line="240" w:lineRule="exact"/>
              <w:jc w:val="both"/>
              <w:rPr>
                <w:rFonts w:ascii="Trebuchet MS" w:hAnsi="Trebuchet MS"/>
                <w:sz w:val="24"/>
              </w:rPr>
            </w:pPr>
            <w:r w:rsidRPr="008D566F">
              <w:rPr>
                <w:rFonts w:ascii="Trebuchet MS" w:hAnsi="Trebuchet MS"/>
                <w:sz w:val="24"/>
              </w:rPr>
              <w:t>Conforme mencionado na nota explicativa n° 6e, para fins de mensuração da provisão para créditos de liquidação duvidosa, a Instituição classifica suas operações de crédito em nove níveis de risco, levando em consideração fatores e premissas como atraso, situação econômico-financeira, grau de endividamento, setor de atividade econômica e características das garantias e demais fatores e premissas da regulamentação vigente, sendo</w:t>
            </w:r>
          </w:p>
          <w:p w14:paraId="686FF96E" w14:textId="77777777" w:rsidR="00407AF8" w:rsidRPr="008D566F" w:rsidRDefault="00407AF8" w:rsidP="007A7AA8">
            <w:pPr>
              <w:spacing w:line="240" w:lineRule="exact"/>
              <w:jc w:val="both"/>
              <w:rPr>
                <w:rFonts w:ascii="Trebuchet MS" w:hAnsi="Trebuchet MS"/>
                <w:sz w:val="24"/>
              </w:rPr>
            </w:pPr>
          </w:p>
          <w:p w14:paraId="2AC0D6B7" w14:textId="77777777" w:rsidR="00407AF8" w:rsidRDefault="00407AF8" w:rsidP="007A7AA8">
            <w:pPr>
              <w:spacing w:line="240" w:lineRule="exact"/>
              <w:jc w:val="both"/>
              <w:rPr>
                <w:rFonts w:ascii="Trebuchet MS" w:hAnsi="Trebuchet MS"/>
                <w:sz w:val="24"/>
              </w:rPr>
            </w:pPr>
            <w:r w:rsidRPr="008D566F">
              <w:rPr>
                <w:rFonts w:ascii="Trebuchet MS" w:hAnsi="Trebuchet MS"/>
                <w:sz w:val="24"/>
              </w:rPr>
              <w:t xml:space="preserve">“AA” o risco mínimo e “H” o risco máximo. A instituição aplica inicialmente os percentuais de perda determinados pela regulamentação a cada nível de risco para fins do cálculo da provisão e complementa, quando necessário, suas estimativas com base em estudos internos. </w:t>
            </w:r>
          </w:p>
          <w:p w14:paraId="42F9F795" w14:textId="77777777" w:rsidR="00407AF8" w:rsidRDefault="00407AF8" w:rsidP="007A7AA8">
            <w:pPr>
              <w:spacing w:line="240" w:lineRule="exact"/>
              <w:jc w:val="both"/>
              <w:rPr>
                <w:rFonts w:ascii="Trebuchet MS" w:hAnsi="Trebuchet MS"/>
                <w:sz w:val="24"/>
              </w:rPr>
            </w:pPr>
          </w:p>
          <w:p w14:paraId="0A9BE573" w14:textId="77777777" w:rsidR="00407AF8" w:rsidRPr="008D566F" w:rsidRDefault="00407AF8" w:rsidP="007A7AA8">
            <w:pPr>
              <w:spacing w:line="240" w:lineRule="exact"/>
              <w:jc w:val="both"/>
              <w:rPr>
                <w:rFonts w:ascii="Trebuchet MS" w:hAnsi="Trebuchet MS"/>
                <w:sz w:val="24"/>
              </w:rPr>
            </w:pPr>
            <w:r w:rsidRPr="008D566F">
              <w:rPr>
                <w:rFonts w:ascii="Trebuchet MS" w:hAnsi="Trebuchet MS"/>
                <w:sz w:val="24"/>
              </w:rPr>
              <w:t>A classificação das operações de</w:t>
            </w:r>
            <w:r>
              <w:rPr>
                <w:rFonts w:ascii="Trebuchet MS" w:hAnsi="Trebuchet MS"/>
                <w:sz w:val="24"/>
              </w:rPr>
              <w:t xml:space="preserve"> </w:t>
            </w:r>
            <w:r w:rsidRPr="008D566F">
              <w:rPr>
                <w:rFonts w:ascii="Trebuchet MS" w:hAnsi="Trebuchet MS"/>
                <w:sz w:val="24"/>
              </w:rPr>
              <w:t>crédito em níveis de risco envolve premissas e julgamento da Instituição, baseadas em suas metodologias internas de classificação de risco, e a provisão para créditos de liquidação</w:t>
            </w:r>
            <w:r>
              <w:rPr>
                <w:rFonts w:ascii="Trebuchet MS" w:hAnsi="Trebuchet MS"/>
                <w:sz w:val="24"/>
              </w:rPr>
              <w:t xml:space="preserve"> </w:t>
            </w:r>
            <w:r w:rsidRPr="008D566F">
              <w:rPr>
                <w:rFonts w:ascii="Trebuchet MS" w:hAnsi="Trebuchet MS"/>
                <w:sz w:val="24"/>
              </w:rPr>
              <w:t>duvidosa representa a melhor estimativa da Instituição, quanto às perdas da carteira.</w:t>
            </w:r>
          </w:p>
          <w:p w14:paraId="19BE29D9" w14:textId="77777777" w:rsidR="00407AF8" w:rsidRPr="008D566F" w:rsidRDefault="00407AF8" w:rsidP="007A7AA8">
            <w:pPr>
              <w:spacing w:line="240" w:lineRule="exact"/>
              <w:jc w:val="both"/>
              <w:rPr>
                <w:rFonts w:ascii="Trebuchet MS" w:hAnsi="Trebuchet MS"/>
                <w:sz w:val="24"/>
              </w:rPr>
            </w:pPr>
          </w:p>
          <w:p w14:paraId="2F581EBC" w14:textId="77777777" w:rsidR="00407AF8" w:rsidRPr="008D566F" w:rsidRDefault="00407AF8" w:rsidP="007A7AA8">
            <w:pPr>
              <w:spacing w:line="240" w:lineRule="exact"/>
              <w:jc w:val="both"/>
              <w:rPr>
                <w:rFonts w:ascii="Trebuchet MS" w:hAnsi="Trebuchet MS"/>
                <w:sz w:val="24"/>
              </w:rPr>
            </w:pPr>
            <w:r w:rsidRPr="008D566F">
              <w:rPr>
                <w:rFonts w:ascii="Trebuchet MS" w:hAnsi="Trebuchet MS"/>
                <w:sz w:val="24"/>
              </w:rPr>
              <w:t>Devido à relevância das operações de crédito, as incertezas e julgamentos relacionados à estimativa de provisão para créditos de liquidação duvidosa e ao impacto que eventual alteração das premissas poderia gerar nos valores registrados nas demonstrações contábeis individuais e consolidadas, consideramos esse assunto como significativo na auditoria.</w:t>
            </w:r>
          </w:p>
        </w:tc>
        <w:tc>
          <w:tcPr>
            <w:tcW w:w="4712" w:type="dxa"/>
            <w:tcBorders>
              <w:top w:val="single" w:sz="4" w:space="0" w:color="auto"/>
            </w:tcBorders>
            <w:shd w:val="clear" w:color="auto" w:fill="auto"/>
          </w:tcPr>
          <w:p w14:paraId="629FCEE9" w14:textId="77777777" w:rsidR="00407AF8" w:rsidRDefault="00407AF8" w:rsidP="007A7AA8">
            <w:pPr>
              <w:spacing w:line="240" w:lineRule="exact"/>
              <w:jc w:val="both"/>
              <w:rPr>
                <w:rFonts w:ascii="Trebuchet MS" w:hAnsi="Trebuchet MS"/>
                <w:sz w:val="24"/>
              </w:rPr>
            </w:pPr>
          </w:p>
          <w:p w14:paraId="27D1BED3" w14:textId="77777777" w:rsidR="00407AF8" w:rsidRPr="008D566F" w:rsidRDefault="00407AF8" w:rsidP="007A7AA8">
            <w:pPr>
              <w:spacing w:line="240" w:lineRule="exact"/>
              <w:jc w:val="both"/>
              <w:rPr>
                <w:rFonts w:ascii="Trebuchet MS" w:hAnsi="Trebuchet MS"/>
                <w:sz w:val="24"/>
              </w:rPr>
            </w:pPr>
            <w:r w:rsidRPr="008D566F">
              <w:rPr>
                <w:rFonts w:ascii="Trebuchet MS" w:hAnsi="Trebuchet MS"/>
                <w:sz w:val="24"/>
              </w:rPr>
              <w:t>Avaliamos o desenho dos controles internos relacionados ao</w:t>
            </w:r>
            <w:r>
              <w:rPr>
                <w:rFonts w:ascii="Trebuchet MS" w:hAnsi="Trebuchet MS"/>
                <w:sz w:val="24"/>
              </w:rPr>
              <w:t>s</w:t>
            </w:r>
            <w:r w:rsidRPr="008D566F">
              <w:rPr>
                <w:rFonts w:ascii="Trebuchet MS" w:hAnsi="Trebuchet MS"/>
                <w:sz w:val="24"/>
              </w:rPr>
              <w:t xml:space="preserve"> processos de aprovação dos níveis de risco (“ratings”) das operações de crédito e utilizados como base para o cálculo da provisão para operações de liquidação duvidosa, bem como ao processo de conciliação das bases analíticas com saldos contábeis.</w:t>
            </w:r>
          </w:p>
          <w:p w14:paraId="349279FF" w14:textId="77777777" w:rsidR="00407AF8" w:rsidRPr="008D566F" w:rsidRDefault="00407AF8" w:rsidP="007A7AA8">
            <w:pPr>
              <w:spacing w:line="240" w:lineRule="exact"/>
              <w:jc w:val="both"/>
              <w:rPr>
                <w:rFonts w:ascii="Trebuchet MS" w:hAnsi="Trebuchet MS"/>
                <w:sz w:val="24"/>
              </w:rPr>
            </w:pPr>
          </w:p>
          <w:p w14:paraId="725F0134" w14:textId="77777777" w:rsidR="00407AF8" w:rsidRPr="008D566F" w:rsidRDefault="00407AF8" w:rsidP="007A7AA8">
            <w:pPr>
              <w:spacing w:line="240" w:lineRule="exact"/>
              <w:jc w:val="both"/>
              <w:rPr>
                <w:rFonts w:ascii="Trebuchet MS" w:hAnsi="Trebuchet MS"/>
                <w:sz w:val="24"/>
              </w:rPr>
            </w:pPr>
            <w:r w:rsidRPr="008D566F">
              <w:rPr>
                <w:rFonts w:ascii="Trebuchet MS" w:hAnsi="Trebuchet MS"/>
                <w:sz w:val="24"/>
              </w:rPr>
              <w:t>Com base em amostragem, avaliamos a documentação cadastral disponibilizada pela Administração que suporta o rating do cliente com base nas Políticas Internas de Crédito.</w:t>
            </w:r>
          </w:p>
          <w:p w14:paraId="41BE125D" w14:textId="77777777" w:rsidR="00407AF8" w:rsidRPr="008D566F" w:rsidRDefault="00407AF8" w:rsidP="007A7AA8">
            <w:pPr>
              <w:spacing w:line="240" w:lineRule="exact"/>
              <w:jc w:val="both"/>
              <w:rPr>
                <w:rFonts w:ascii="Trebuchet MS" w:hAnsi="Trebuchet MS"/>
                <w:sz w:val="24"/>
              </w:rPr>
            </w:pPr>
          </w:p>
          <w:p w14:paraId="33D357F9" w14:textId="77777777" w:rsidR="00407AF8" w:rsidRPr="008D566F" w:rsidRDefault="00407AF8" w:rsidP="007A7AA8">
            <w:pPr>
              <w:spacing w:line="240" w:lineRule="exact"/>
              <w:jc w:val="both"/>
              <w:rPr>
                <w:rFonts w:ascii="Trebuchet MS" w:hAnsi="Trebuchet MS"/>
                <w:sz w:val="24"/>
              </w:rPr>
            </w:pPr>
            <w:r w:rsidRPr="008D566F">
              <w:rPr>
                <w:rFonts w:ascii="Trebuchet MS" w:hAnsi="Trebuchet MS"/>
                <w:sz w:val="24"/>
              </w:rPr>
              <w:t>Efetuamos o recálculo da provisão de crédito com base nos requerimentos da Resolução 2.682/99 para a carteira de operações de crédito.</w:t>
            </w:r>
          </w:p>
          <w:p w14:paraId="4DE2AB4C" w14:textId="77777777" w:rsidR="00407AF8" w:rsidRPr="008D566F" w:rsidRDefault="00407AF8" w:rsidP="007A7AA8">
            <w:pPr>
              <w:spacing w:line="240" w:lineRule="exact"/>
              <w:jc w:val="both"/>
              <w:rPr>
                <w:rFonts w:ascii="Trebuchet MS" w:hAnsi="Trebuchet MS"/>
                <w:sz w:val="24"/>
              </w:rPr>
            </w:pPr>
          </w:p>
          <w:p w14:paraId="0BD25329" w14:textId="77777777" w:rsidR="00407AF8" w:rsidRPr="008D566F" w:rsidRDefault="00407AF8" w:rsidP="007A7AA8">
            <w:pPr>
              <w:spacing w:line="240" w:lineRule="exact"/>
              <w:jc w:val="both"/>
              <w:rPr>
                <w:rFonts w:ascii="Trebuchet MS" w:hAnsi="Trebuchet MS"/>
                <w:sz w:val="24"/>
              </w:rPr>
            </w:pPr>
            <w:r w:rsidRPr="008D566F">
              <w:rPr>
                <w:rFonts w:ascii="Trebuchet MS" w:hAnsi="Trebuchet MS"/>
                <w:sz w:val="24"/>
              </w:rPr>
              <w:t>Efetuamos a movimentação do rating dos principais clientes e avaliamos a documentação suporte para classificação dos mesmos.</w:t>
            </w:r>
          </w:p>
          <w:p w14:paraId="1ECD097D" w14:textId="77777777" w:rsidR="00407AF8" w:rsidRPr="008D566F" w:rsidRDefault="00407AF8" w:rsidP="007A7AA8">
            <w:pPr>
              <w:spacing w:line="240" w:lineRule="exact"/>
              <w:jc w:val="both"/>
              <w:rPr>
                <w:rFonts w:ascii="Trebuchet MS" w:hAnsi="Trebuchet MS"/>
                <w:sz w:val="24"/>
              </w:rPr>
            </w:pPr>
          </w:p>
          <w:p w14:paraId="3AF1BFBA" w14:textId="77777777" w:rsidR="00407AF8" w:rsidRPr="008D566F" w:rsidRDefault="00407AF8" w:rsidP="007A7AA8">
            <w:pPr>
              <w:spacing w:line="240" w:lineRule="exact"/>
              <w:jc w:val="both"/>
              <w:rPr>
                <w:rFonts w:ascii="Trebuchet MS" w:hAnsi="Trebuchet MS"/>
                <w:sz w:val="24"/>
              </w:rPr>
            </w:pPr>
            <w:r w:rsidRPr="008D566F">
              <w:rPr>
                <w:rFonts w:ascii="Trebuchet MS" w:hAnsi="Trebuchet MS"/>
                <w:sz w:val="24"/>
              </w:rPr>
              <w:t>Por fim, avaliamos se as divulgações efetuadas nas demonstrações</w:t>
            </w:r>
            <w:r>
              <w:rPr>
                <w:rFonts w:ascii="Trebuchet MS" w:hAnsi="Trebuchet MS"/>
                <w:sz w:val="24"/>
              </w:rPr>
              <w:t xml:space="preserve"> financeiras</w:t>
            </w:r>
            <w:r w:rsidRPr="008D566F">
              <w:rPr>
                <w:rFonts w:ascii="Trebuchet MS" w:hAnsi="Trebuchet MS"/>
                <w:sz w:val="24"/>
              </w:rPr>
              <w:t>, descritas na nota explicativa n° 6e, estão de acordo com as normas aplicáveis.</w:t>
            </w:r>
          </w:p>
          <w:p w14:paraId="675508B3" w14:textId="77777777" w:rsidR="00407AF8" w:rsidRPr="008D566F" w:rsidRDefault="00407AF8" w:rsidP="007A7AA8">
            <w:pPr>
              <w:spacing w:line="240" w:lineRule="exact"/>
              <w:jc w:val="both"/>
              <w:rPr>
                <w:rFonts w:ascii="Trebuchet MS" w:hAnsi="Trebuchet MS"/>
                <w:sz w:val="24"/>
              </w:rPr>
            </w:pPr>
          </w:p>
          <w:p w14:paraId="443BBBD4" w14:textId="77777777" w:rsidR="00407AF8" w:rsidRPr="008D566F" w:rsidRDefault="00407AF8" w:rsidP="007A7AA8">
            <w:pPr>
              <w:spacing w:line="240" w:lineRule="exact"/>
              <w:jc w:val="both"/>
              <w:rPr>
                <w:rFonts w:ascii="Trebuchet MS" w:hAnsi="Trebuchet MS"/>
                <w:sz w:val="24"/>
              </w:rPr>
            </w:pPr>
            <w:r w:rsidRPr="008D566F">
              <w:rPr>
                <w:rFonts w:ascii="Trebuchet MS" w:hAnsi="Trebuchet MS"/>
                <w:sz w:val="24"/>
              </w:rPr>
              <w:t>Com base nas evidências obtidas por meio dos procedimentos acima descritos, consideramos aceitável o nível de provisionamento e as divulgações efetuadas no contexto das demonstrações financeiras tomadas em conjunto.</w:t>
            </w:r>
          </w:p>
        </w:tc>
      </w:tr>
    </w:tbl>
    <w:p w14:paraId="4C2D6C53" w14:textId="77777777" w:rsidR="00407AF8" w:rsidRDefault="00407AF8" w:rsidP="00407AF8">
      <w:pPr>
        <w:rPr>
          <w:rFonts w:ascii="Verdana" w:hAnsi="Verdana" w:cs="Arial"/>
          <w:sz w:val="20"/>
          <w:szCs w:val="20"/>
        </w:rPr>
      </w:pPr>
    </w:p>
    <w:p w14:paraId="05A17D61" w14:textId="77777777" w:rsidR="00407AF8" w:rsidRDefault="00407AF8" w:rsidP="00407AF8">
      <w:pPr>
        <w:tabs>
          <w:tab w:val="left" w:pos="6696"/>
          <w:tab w:val="left" w:pos="7248"/>
        </w:tabs>
        <w:rPr>
          <w:rFonts w:ascii="Verdana" w:hAnsi="Verdana" w:cs="Arial"/>
          <w:sz w:val="20"/>
          <w:szCs w:val="20"/>
        </w:rPr>
      </w:pPr>
      <w:r>
        <w:rPr>
          <w:rFonts w:ascii="Verdana" w:hAnsi="Verdana" w:cs="Arial"/>
          <w:sz w:val="20"/>
          <w:szCs w:val="20"/>
        </w:rPr>
        <w:tab/>
      </w:r>
    </w:p>
    <w:p w14:paraId="1F53A1D2" w14:textId="77777777" w:rsidR="00407AF8" w:rsidRDefault="00407AF8" w:rsidP="00407AF8">
      <w:pPr>
        <w:tabs>
          <w:tab w:val="left" w:pos="6696"/>
          <w:tab w:val="left" w:pos="7248"/>
        </w:tabs>
        <w:rPr>
          <w:rFonts w:ascii="Verdana" w:hAnsi="Verdana" w:cs="Arial"/>
          <w:sz w:val="20"/>
          <w:szCs w:val="20"/>
        </w:rPr>
      </w:pPr>
    </w:p>
    <w:p w14:paraId="6673B5E0" w14:textId="77777777" w:rsidR="00407AF8" w:rsidRDefault="00407AF8" w:rsidP="00407AF8">
      <w:pPr>
        <w:tabs>
          <w:tab w:val="left" w:pos="6696"/>
          <w:tab w:val="left" w:pos="7248"/>
        </w:tabs>
        <w:rPr>
          <w:rFonts w:ascii="Verdana" w:hAnsi="Verdana" w:cs="Arial"/>
          <w:sz w:val="20"/>
          <w:szCs w:val="20"/>
        </w:rPr>
      </w:pPr>
    </w:p>
    <w:p w14:paraId="0015423F" w14:textId="77777777" w:rsidR="00407AF8" w:rsidRDefault="00407AF8" w:rsidP="00407AF8">
      <w:pPr>
        <w:tabs>
          <w:tab w:val="left" w:pos="6696"/>
          <w:tab w:val="left" w:pos="7248"/>
        </w:tabs>
        <w:rPr>
          <w:rFonts w:ascii="Verdana" w:hAnsi="Verdana" w:cs="Arial"/>
          <w:sz w:val="20"/>
          <w:szCs w:val="20"/>
        </w:rPr>
      </w:pPr>
    </w:p>
    <w:p w14:paraId="4A9B25A1" w14:textId="77777777" w:rsidR="00407AF8" w:rsidRDefault="00407AF8" w:rsidP="00407AF8">
      <w:pPr>
        <w:tabs>
          <w:tab w:val="left" w:pos="6696"/>
          <w:tab w:val="left" w:pos="7248"/>
        </w:tabs>
        <w:rPr>
          <w:rFonts w:ascii="Verdana" w:hAnsi="Verdana" w:cs="Arial"/>
          <w:sz w:val="20"/>
          <w:szCs w:val="20"/>
        </w:rPr>
      </w:pPr>
    </w:p>
    <w:p w14:paraId="3CFF7AEA" w14:textId="77777777" w:rsidR="00407AF8" w:rsidRDefault="00407AF8" w:rsidP="00407AF8">
      <w:pPr>
        <w:tabs>
          <w:tab w:val="left" w:pos="6696"/>
          <w:tab w:val="left" w:pos="7248"/>
        </w:tabs>
        <w:rPr>
          <w:rFonts w:ascii="Verdana" w:hAnsi="Verdana" w:cs="Arial"/>
          <w:sz w:val="20"/>
          <w:szCs w:val="20"/>
        </w:rPr>
      </w:pPr>
    </w:p>
    <w:p w14:paraId="301B39ED" w14:textId="77777777" w:rsidR="00407AF8" w:rsidRDefault="00407AF8" w:rsidP="00407AF8">
      <w:pPr>
        <w:tabs>
          <w:tab w:val="left" w:pos="6696"/>
          <w:tab w:val="left" w:pos="7248"/>
        </w:tabs>
        <w:rPr>
          <w:rFonts w:ascii="Verdana" w:hAnsi="Verdana" w:cs="Arial"/>
          <w:sz w:val="20"/>
          <w:szCs w:val="20"/>
        </w:rPr>
      </w:pPr>
    </w:p>
    <w:p w14:paraId="1F8A078D" w14:textId="77777777" w:rsidR="00407AF8" w:rsidRDefault="00407AF8" w:rsidP="00407AF8">
      <w:pPr>
        <w:tabs>
          <w:tab w:val="left" w:pos="6696"/>
          <w:tab w:val="left" w:pos="7248"/>
        </w:tabs>
        <w:rPr>
          <w:rFonts w:ascii="Verdana" w:hAnsi="Verdana" w:cs="Arial"/>
          <w:sz w:val="20"/>
          <w:szCs w:val="20"/>
        </w:rPr>
      </w:pPr>
    </w:p>
    <w:tbl>
      <w:tblPr>
        <w:tblW w:w="956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4"/>
        <w:gridCol w:w="4712"/>
      </w:tblGrid>
      <w:tr w:rsidR="00407AF8" w:rsidRPr="008D566F" w14:paraId="4880036A" w14:textId="77777777" w:rsidTr="007A7AA8">
        <w:tc>
          <w:tcPr>
            <w:tcW w:w="4854" w:type="dxa"/>
            <w:tcBorders>
              <w:top w:val="single" w:sz="4" w:space="0" w:color="auto"/>
              <w:left w:val="nil"/>
              <w:bottom w:val="nil"/>
              <w:right w:val="nil"/>
            </w:tcBorders>
            <w:shd w:val="clear" w:color="auto" w:fill="auto"/>
          </w:tcPr>
          <w:p w14:paraId="0D506685" w14:textId="77777777" w:rsidR="00407AF8" w:rsidRDefault="00407AF8" w:rsidP="007A7AA8">
            <w:pPr>
              <w:spacing w:line="240" w:lineRule="exact"/>
              <w:jc w:val="both"/>
              <w:rPr>
                <w:rFonts w:ascii="Trebuchet MS" w:hAnsi="Trebuchet MS"/>
                <w:b/>
                <w:sz w:val="24"/>
              </w:rPr>
            </w:pPr>
          </w:p>
          <w:p w14:paraId="6079BBEE" w14:textId="77777777" w:rsidR="00407AF8" w:rsidRPr="008D566F" w:rsidRDefault="00407AF8" w:rsidP="007A7AA8">
            <w:pPr>
              <w:spacing w:line="240" w:lineRule="exact"/>
              <w:jc w:val="both"/>
              <w:rPr>
                <w:rFonts w:ascii="Trebuchet MS" w:hAnsi="Trebuchet MS"/>
                <w:b/>
                <w:sz w:val="24"/>
              </w:rPr>
            </w:pPr>
            <w:r w:rsidRPr="008D566F">
              <w:rPr>
                <w:rFonts w:ascii="Trebuchet MS" w:hAnsi="Trebuchet MS"/>
                <w:b/>
                <w:sz w:val="24"/>
              </w:rPr>
              <w:t>Porque é um PAA?</w:t>
            </w:r>
          </w:p>
        </w:tc>
        <w:tc>
          <w:tcPr>
            <w:tcW w:w="4712" w:type="dxa"/>
            <w:tcBorders>
              <w:top w:val="single" w:sz="4" w:space="0" w:color="auto"/>
              <w:left w:val="nil"/>
              <w:bottom w:val="nil"/>
              <w:right w:val="nil"/>
            </w:tcBorders>
            <w:shd w:val="clear" w:color="auto" w:fill="auto"/>
          </w:tcPr>
          <w:p w14:paraId="392B7B78" w14:textId="77777777" w:rsidR="00407AF8" w:rsidRDefault="00407AF8" w:rsidP="007A7AA8">
            <w:pPr>
              <w:spacing w:line="240" w:lineRule="exact"/>
              <w:jc w:val="both"/>
              <w:rPr>
                <w:rFonts w:ascii="Trebuchet MS" w:hAnsi="Trebuchet MS"/>
                <w:b/>
                <w:sz w:val="24"/>
              </w:rPr>
            </w:pPr>
          </w:p>
          <w:p w14:paraId="542C748C" w14:textId="77777777" w:rsidR="00407AF8" w:rsidRPr="008D566F" w:rsidRDefault="00407AF8" w:rsidP="007A7AA8">
            <w:pPr>
              <w:spacing w:line="240" w:lineRule="exact"/>
              <w:jc w:val="both"/>
              <w:rPr>
                <w:rFonts w:ascii="Trebuchet MS" w:hAnsi="Trebuchet MS"/>
                <w:b/>
                <w:sz w:val="24"/>
              </w:rPr>
            </w:pPr>
            <w:r w:rsidRPr="008D566F">
              <w:rPr>
                <w:rFonts w:ascii="Trebuchet MS" w:hAnsi="Trebuchet MS"/>
                <w:b/>
                <w:sz w:val="24"/>
              </w:rPr>
              <w:t>Como o assunto foi conduzido em nossa auditoria</w:t>
            </w:r>
          </w:p>
        </w:tc>
      </w:tr>
      <w:tr w:rsidR="00407AF8" w:rsidRPr="008D566F" w14:paraId="7222BC17" w14:textId="77777777" w:rsidTr="007A7AA8">
        <w:trPr>
          <w:trHeight w:val="329"/>
        </w:trPr>
        <w:tc>
          <w:tcPr>
            <w:tcW w:w="9566" w:type="dxa"/>
            <w:gridSpan w:val="2"/>
            <w:tcBorders>
              <w:top w:val="single" w:sz="4" w:space="0" w:color="auto"/>
              <w:left w:val="nil"/>
              <w:bottom w:val="single" w:sz="4" w:space="0" w:color="auto"/>
              <w:right w:val="nil"/>
            </w:tcBorders>
            <w:shd w:val="clear" w:color="auto" w:fill="auto"/>
          </w:tcPr>
          <w:p w14:paraId="720FCA34" w14:textId="77777777" w:rsidR="00407AF8" w:rsidRDefault="00407AF8" w:rsidP="007A7AA8">
            <w:pPr>
              <w:spacing w:line="240" w:lineRule="exact"/>
              <w:jc w:val="both"/>
              <w:rPr>
                <w:rFonts w:ascii="Trebuchet MS" w:hAnsi="Trebuchet MS"/>
                <w:b/>
                <w:sz w:val="24"/>
              </w:rPr>
            </w:pPr>
          </w:p>
          <w:p w14:paraId="62CD1EC8" w14:textId="77777777" w:rsidR="00407AF8" w:rsidRPr="008D566F" w:rsidRDefault="00407AF8" w:rsidP="007A7AA8">
            <w:pPr>
              <w:spacing w:line="240" w:lineRule="exact"/>
              <w:jc w:val="both"/>
              <w:rPr>
                <w:rFonts w:ascii="Trebuchet MS" w:hAnsi="Trebuchet MS"/>
                <w:b/>
                <w:sz w:val="24"/>
              </w:rPr>
            </w:pPr>
            <w:r>
              <w:rPr>
                <w:rFonts w:ascii="Trebuchet MS" w:hAnsi="Trebuchet MS"/>
                <w:b/>
                <w:sz w:val="24"/>
              </w:rPr>
              <w:t>Avaliação do Crédito Tributário – Notas Explicativas 3a, 3f e 22</w:t>
            </w:r>
          </w:p>
        </w:tc>
      </w:tr>
      <w:tr w:rsidR="00407AF8" w:rsidRPr="00007BAC" w14:paraId="24232814" w14:textId="77777777" w:rsidTr="007A7AA8">
        <w:tc>
          <w:tcPr>
            <w:tcW w:w="4854" w:type="dxa"/>
            <w:tcBorders>
              <w:top w:val="single" w:sz="4" w:space="0" w:color="auto"/>
            </w:tcBorders>
            <w:shd w:val="clear" w:color="auto" w:fill="auto"/>
          </w:tcPr>
          <w:p w14:paraId="3996AB9A" w14:textId="77777777" w:rsidR="00407AF8" w:rsidRDefault="00407AF8" w:rsidP="007A7AA8">
            <w:pPr>
              <w:spacing w:line="240" w:lineRule="exact"/>
              <w:jc w:val="both"/>
              <w:rPr>
                <w:rFonts w:ascii="Trebuchet MS" w:hAnsi="Trebuchet MS"/>
                <w:sz w:val="24"/>
              </w:rPr>
            </w:pPr>
          </w:p>
          <w:p w14:paraId="6442067D" w14:textId="77777777" w:rsidR="00407AF8" w:rsidRDefault="00407AF8" w:rsidP="007A7AA8">
            <w:pPr>
              <w:spacing w:line="240" w:lineRule="exact"/>
              <w:jc w:val="both"/>
              <w:rPr>
                <w:rFonts w:ascii="Trebuchet MS" w:hAnsi="Trebuchet MS"/>
                <w:sz w:val="24"/>
              </w:rPr>
            </w:pPr>
            <w:r w:rsidRPr="008D566F">
              <w:rPr>
                <w:rFonts w:ascii="Trebuchet MS" w:hAnsi="Trebuchet MS"/>
                <w:sz w:val="24"/>
              </w:rPr>
              <w:t>Conforme mencionado na</w:t>
            </w:r>
            <w:r>
              <w:rPr>
                <w:rFonts w:ascii="Trebuchet MS" w:hAnsi="Trebuchet MS"/>
                <w:sz w:val="24"/>
              </w:rPr>
              <w:t>s</w:t>
            </w:r>
            <w:r w:rsidRPr="008D566F">
              <w:rPr>
                <w:rFonts w:ascii="Trebuchet MS" w:hAnsi="Trebuchet MS"/>
                <w:sz w:val="24"/>
              </w:rPr>
              <w:t xml:space="preserve"> nota</w:t>
            </w:r>
            <w:r>
              <w:rPr>
                <w:rFonts w:ascii="Trebuchet MS" w:hAnsi="Trebuchet MS"/>
                <w:sz w:val="24"/>
              </w:rPr>
              <w:t>s</w:t>
            </w:r>
            <w:r w:rsidRPr="008D566F">
              <w:rPr>
                <w:rFonts w:ascii="Trebuchet MS" w:hAnsi="Trebuchet MS"/>
                <w:sz w:val="24"/>
              </w:rPr>
              <w:t xml:space="preserve"> explicativa</w:t>
            </w:r>
            <w:r>
              <w:rPr>
                <w:rFonts w:ascii="Trebuchet MS" w:hAnsi="Trebuchet MS"/>
                <w:sz w:val="24"/>
              </w:rPr>
              <w:t>s</w:t>
            </w:r>
            <w:r w:rsidRPr="008D566F">
              <w:rPr>
                <w:rFonts w:ascii="Trebuchet MS" w:hAnsi="Trebuchet MS"/>
                <w:sz w:val="24"/>
              </w:rPr>
              <w:t xml:space="preserve"> n°</w:t>
            </w:r>
            <w:r>
              <w:rPr>
                <w:rFonts w:ascii="Trebuchet MS" w:hAnsi="Trebuchet MS"/>
                <w:sz w:val="24"/>
              </w:rPr>
              <w:t>s</w:t>
            </w:r>
            <w:r w:rsidRPr="008D566F">
              <w:rPr>
                <w:rFonts w:ascii="Trebuchet MS" w:hAnsi="Trebuchet MS"/>
                <w:sz w:val="24"/>
              </w:rPr>
              <w:t xml:space="preserve"> </w:t>
            </w:r>
            <w:r>
              <w:rPr>
                <w:rFonts w:ascii="Trebuchet MS" w:hAnsi="Trebuchet MS"/>
                <w:sz w:val="24"/>
              </w:rPr>
              <w:t xml:space="preserve">3a, 3f, e 22 </w:t>
            </w:r>
            <w:r w:rsidRPr="00A7612C">
              <w:rPr>
                <w:rFonts w:ascii="Trebuchet MS" w:hAnsi="Trebuchet MS"/>
                <w:sz w:val="24"/>
              </w:rPr>
              <w:t>foram constituídos créditos tributários sobre diferenças temporárias no montante de</w:t>
            </w:r>
            <w:r>
              <w:rPr>
                <w:rFonts w:ascii="Trebuchet MS" w:hAnsi="Trebuchet MS"/>
                <w:sz w:val="24"/>
              </w:rPr>
              <w:t xml:space="preserve"> </w:t>
            </w:r>
            <w:r w:rsidRPr="00A7612C">
              <w:rPr>
                <w:rFonts w:ascii="Trebuchet MS" w:hAnsi="Trebuchet MS"/>
                <w:sz w:val="24"/>
              </w:rPr>
              <w:t xml:space="preserve">R$ </w:t>
            </w:r>
            <w:r>
              <w:rPr>
                <w:rFonts w:ascii="Trebuchet MS" w:hAnsi="Trebuchet MS"/>
                <w:sz w:val="24"/>
              </w:rPr>
              <w:t xml:space="preserve">24.285 mil (R$ </w:t>
            </w:r>
            <w:r w:rsidRPr="00A7612C">
              <w:rPr>
                <w:rFonts w:ascii="Trebuchet MS" w:hAnsi="Trebuchet MS"/>
                <w:sz w:val="24"/>
              </w:rPr>
              <w:t>22.</w:t>
            </w:r>
            <w:r>
              <w:rPr>
                <w:rFonts w:ascii="Trebuchet MS" w:hAnsi="Trebuchet MS"/>
                <w:sz w:val="24"/>
              </w:rPr>
              <w:t>142</w:t>
            </w:r>
            <w:r w:rsidRPr="00A7612C">
              <w:rPr>
                <w:rFonts w:ascii="Trebuchet MS" w:hAnsi="Trebuchet MS"/>
                <w:sz w:val="24"/>
              </w:rPr>
              <w:t xml:space="preserve"> mil</w:t>
            </w:r>
            <w:r>
              <w:rPr>
                <w:rFonts w:ascii="Trebuchet MS" w:hAnsi="Trebuchet MS"/>
                <w:sz w:val="24"/>
              </w:rPr>
              <w:t xml:space="preserve"> em 31 de dezembro de 2020)</w:t>
            </w:r>
            <w:r w:rsidRPr="00A7612C">
              <w:rPr>
                <w:rFonts w:ascii="Trebuchet MS" w:hAnsi="Trebuchet MS"/>
                <w:sz w:val="24"/>
              </w:rPr>
              <w:t>,</w:t>
            </w:r>
            <w:r>
              <w:rPr>
                <w:rFonts w:ascii="Trebuchet MS" w:hAnsi="Trebuchet MS"/>
                <w:sz w:val="24"/>
              </w:rPr>
              <w:t xml:space="preserve"> cuja realização está suportada por estimativas e </w:t>
            </w:r>
            <w:r w:rsidRPr="00A7612C">
              <w:rPr>
                <w:rFonts w:ascii="Trebuchet MS" w:hAnsi="Trebuchet MS"/>
                <w:sz w:val="24"/>
              </w:rPr>
              <w:t>estudo</w:t>
            </w:r>
            <w:r>
              <w:rPr>
                <w:rFonts w:ascii="Trebuchet MS" w:hAnsi="Trebuchet MS"/>
                <w:sz w:val="24"/>
              </w:rPr>
              <w:t>s</w:t>
            </w:r>
            <w:r w:rsidRPr="00A7612C">
              <w:rPr>
                <w:rFonts w:ascii="Trebuchet MS" w:hAnsi="Trebuchet MS"/>
                <w:sz w:val="24"/>
              </w:rPr>
              <w:t xml:space="preserve"> de projeção de </w:t>
            </w:r>
            <w:r>
              <w:rPr>
                <w:rFonts w:ascii="Trebuchet MS" w:hAnsi="Trebuchet MS"/>
                <w:sz w:val="24"/>
              </w:rPr>
              <w:t>rentabilidade futura baseadas em estudos e orçamentos preparados pela Instituição e aprovados em seus níveis de governança</w:t>
            </w:r>
            <w:r w:rsidRPr="00A7612C">
              <w:rPr>
                <w:rFonts w:ascii="Trebuchet MS" w:hAnsi="Trebuchet MS"/>
                <w:sz w:val="24"/>
              </w:rPr>
              <w:t>. A projeção de lucro tributário envolve julgamentos e premissas de natureza subjetiva, estabelecidas pela Administração com base em estudo do cenário atual e futuro, baseados em estratégias e cenários macroeconômicos, considerando o desempenho e crescimento esperado em seu mercado de atuação, conforme requisitos específicos do Conselho Monetário Nacional e do Banco Central do Brasil.</w:t>
            </w:r>
          </w:p>
          <w:p w14:paraId="53FFD78E" w14:textId="77777777" w:rsidR="00407AF8" w:rsidRDefault="00407AF8" w:rsidP="007A7AA8">
            <w:pPr>
              <w:spacing w:line="240" w:lineRule="exact"/>
              <w:jc w:val="both"/>
              <w:rPr>
                <w:rFonts w:ascii="Trebuchet MS" w:hAnsi="Trebuchet MS"/>
                <w:sz w:val="24"/>
              </w:rPr>
            </w:pPr>
          </w:p>
          <w:p w14:paraId="18FD3CE1" w14:textId="77777777" w:rsidR="00407AF8" w:rsidRPr="00A7612C" w:rsidRDefault="00407AF8" w:rsidP="007A7AA8">
            <w:pPr>
              <w:spacing w:line="240" w:lineRule="exact"/>
              <w:jc w:val="both"/>
              <w:rPr>
                <w:rFonts w:ascii="Trebuchet MS" w:hAnsi="Trebuchet MS"/>
                <w:sz w:val="24"/>
              </w:rPr>
            </w:pPr>
            <w:r w:rsidRPr="00A7612C">
              <w:rPr>
                <w:rFonts w:ascii="Trebuchet MS" w:hAnsi="Trebuchet MS"/>
                <w:sz w:val="24"/>
              </w:rPr>
              <w:t xml:space="preserve">Devido à relevância do saldo </w:t>
            </w:r>
            <w:r>
              <w:rPr>
                <w:rFonts w:ascii="Trebuchet MS" w:hAnsi="Trebuchet MS"/>
                <w:sz w:val="24"/>
              </w:rPr>
              <w:t xml:space="preserve">desses ativos (créditos tributários) </w:t>
            </w:r>
            <w:r w:rsidRPr="00A7612C">
              <w:rPr>
                <w:rFonts w:ascii="Trebuchet MS" w:hAnsi="Trebuchet MS"/>
                <w:sz w:val="24"/>
              </w:rPr>
              <w:t xml:space="preserve">e à utilização de diferentes premissas suscetíveis a mudanças na projeção futura de lucro tributário que poderiam gerar diferentes valores ou prazos previstos para realização dos créditos tributários, com consequente impacto contábil, essa é uma área de estimativa crítica e foi definida como assunto significativo para nossa auditoria. </w:t>
            </w:r>
          </w:p>
          <w:p w14:paraId="4615327E" w14:textId="77777777" w:rsidR="00407AF8" w:rsidRPr="008D566F" w:rsidRDefault="00407AF8" w:rsidP="007A7AA8">
            <w:pPr>
              <w:spacing w:line="240" w:lineRule="exact"/>
              <w:jc w:val="both"/>
              <w:rPr>
                <w:rFonts w:ascii="Trebuchet MS" w:hAnsi="Trebuchet MS"/>
                <w:sz w:val="24"/>
              </w:rPr>
            </w:pPr>
          </w:p>
        </w:tc>
        <w:tc>
          <w:tcPr>
            <w:tcW w:w="4712" w:type="dxa"/>
            <w:tcBorders>
              <w:top w:val="single" w:sz="4" w:space="0" w:color="auto"/>
            </w:tcBorders>
            <w:shd w:val="clear" w:color="auto" w:fill="auto"/>
          </w:tcPr>
          <w:p w14:paraId="363EF2CD" w14:textId="77777777" w:rsidR="00407AF8" w:rsidRPr="00007BAC" w:rsidRDefault="00407AF8" w:rsidP="007A7AA8">
            <w:pPr>
              <w:spacing w:line="240" w:lineRule="exact"/>
              <w:jc w:val="both"/>
              <w:rPr>
                <w:rFonts w:ascii="Trebuchet MS" w:hAnsi="Trebuchet MS"/>
                <w:sz w:val="24"/>
              </w:rPr>
            </w:pPr>
          </w:p>
          <w:p w14:paraId="27F572F3" w14:textId="77777777" w:rsidR="00407AF8" w:rsidRDefault="00407AF8" w:rsidP="007A7AA8">
            <w:pPr>
              <w:jc w:val="both"/>
              <w:rPr>
                <w:rFonts w:ascii="Trebuchet MS" w:hAnsi="Trebuchet MS"/>
                <w:sz w:val="24"/>
              </w:rPr>
            </w:pPr>
            <w:r w:rsidRPr="00007BAC">
              <w:rPr>
                <w:rFonts w:ascii="Trebuchet MS" w:hAnsi="Trebuchet MS"/>
                <w:sz w:val="24"/>
              </w:rPr>
              <w:t xml:space="preserve">Nossos procedimentos consideram o entendimento do processo de apuração e registro nos termos das normas fiscais e contábeis para constituição dos créditos tributários, tendo sido efetuado seu recálculo e análise das premissas utilizadas com o auxílio de nossos especialistas da área tributária. </w:t>
            </w:r>
          </w:p>
          <w:p w14:paraId="0E478AE7" w14:textId="77777777" w:rsidR="00407AF8" w:rsidRDefault="00407AF8" w:rsidP="007A7AA8">
            <w:pPr>
              <w:jc w:val="both"/>
              <w:rPr>
                <w:rFonts w:ascii="Trebuchet MS" w:hAnsi="Trebuchet MS"/>
                <w:sz w:val="24"/>
              </w:rPr>
            </w:pPr>
          </w:p>
          <w:p w14:paraId="69A8835A" w14:textId="77777777" w:rsidR="00407AF8" w:rsidRDefault="00407AF8" w:rsidP="007A7AA8">
            <w:pPr>
              <w:jc w:val="both"/>
              <w:rPr>
                <w:rFonts w:ascii="Trebuchet MS" w:hAnsi="Trebuchet MS"/>
                <w:sz w:val="24"/>
              </w:rPr>
            </w:pPr>
            <w:r w:rsidRPr="00924E58">
              <w:rPr>
                <w:rFonts w:ascii="Trebuchet MS" w:hAnsi="Trebuchet MS"/>
                <w:sz w:val="24"/>
              </w:rPr>
              <w:t>Com o apoio dos nossos especialistas da área</w:t>
            </w:r>
            <w:r>
              <w:rPr>
                <w:rFonts w:ascii="Trebuchet MS" w:hAnsi="Trebuchet MS"/>
                <w:sz w:val="24"/>
              </w:rPr>
              <w:t xml:space="preserve"> </w:t>
            </w:r>
            <w:r w:rsidRPr="00924E58">
              <w:rPr>
                <w:rFonts w:ascii="Trebuchet MS" w:hAnsi="Trebuchet MS"/>
                <w:sz w:val="24"/>
              </w:rPr>
              <w:t>tributária, avaliamos as bases de apuração em</w:t>
            </w:r>
            <w:r>
              <w:rPr>
                <w:rFonts w:ascii="Trebuchet MS" w:hAnsi="Trebuchet MS"/>
                <w:sz w:val="24"/>
              </w:rPr>
              <w:t xml:space="preserve"> </w:t>
            </w:r>
            <w:r w:rsidRPr="00924E58">
              <w:rPr>
                <w:rFonts w:ascii="Trebuchet MS" w:hAnsi="Trebuchet MS"/>
                <w:sz w:val="24"/>
              </w:rPr>
              <w:t>que são aplicadas as alíquotas vigentes dos</w:t>
            </w:r>
            <w:r>
              <w:rPr>
                <w:rFonts w:ascii="Trebuchet MS" w:hAnsi="Trebuchet MS"/>
                <w:sz w:val="24"/>
              </w:rPr>
              <w:t xml:space="preserve"> </w:t>
            </w:r>
            <w:r w:rsidRPr="00924E58">
              <w:rPr>
                <w:rFonts w:ascii="Trebuchet MS" w:hAnsi="Trebuchet MS"/>
                <w:sz w:val="24"/>
              </w:rPr>
              <w:t>tributos e o estudo de capacidade de realização</w:t>
            </w:r>
            <w:r>
              <w:rPr>
                <w:rFonts w:ascii="Trebuchet MS" w:hAnsi="Trebuchet MS"/>
                <w:sz w:val="24"/>
              </w:rPr>
              <w:t xml:space="preserve"> </w:t>
            </w:r>
            <w:r w:rsidRPr="00924E58">
              <w:rPr>
                <w:rFonts w:ascii="Trebuchet MS" w:hAnsi="Trebuchet MS"/>
                <w:sz w:val="24"/>
              </w:rPr>
              <w:t>dos ativos fiscais diferidos.</w:t>
            </w:r>
          </w:p>
          <w:p w14:paraId="00C3FFD2" w14:textId="77777777" w:rsidR="00407AF8" w:rsidRDefault="00407AF8" w:rsidP="007A7AA8">
            <w:pPr>
              <w:jc w:val="both"/>
              <w:rPr>
                <w:rFonts w:ascii="Trebuchet MS" w:hAnsi="Trebuchet MS"/>
                <w:sz w:val="24"/>
              </w:rPr>
            </w:pPr>
          </w:p>
          <w:p w14:paraId="7A39D2E2" w14:textId="77777777" w:rsidR="00407AF8" w:rsidRDefault="00407AF8" w:rsidP="007A7AA8">
            <w:pPr>
              <w:jc w:val="both"/>
              <w:rPr>
                <w:rFonts w:ascii="Trebuchet MS" w:hAnsi="Trebuchet MS"/>
                <w:sz w:val="24"/>
              </w:rPr>
            </w:pPr>
            <w:r w:rsidRPr="00007BAC">
              <w:rPr>
                <w:rFonts w:ascii="Trebuchet MS" w:hAnsi="Trebuchet MS"/>
                <w:sz w:val="24"/>
              </w:rPr>
              <w:t>Analisamos a consistência das premissas críticas utilizadas para a projeção dos resultados, tendo sido avaliado o atendimento às normas vigentes estabelecidas pelo Banco Central do Brasil (BACEN)</w:t>
            </w:r>
            <w:r>
              <w:rPr>
                <w:rFonts w:ascii="Trebuchet MS" w:hAnsi="Trebuchet MS"/>
                <w:sz w:val="24"/>
              </w:rPr>
              <w:t>, principalmente quanto ao enquadramento com os requisitos da Resolução CMN nª 3.059/02</w:t>
            </w:r>
            <w:r w:rsidRPr="00007BAC">
              <w:rPr>
                <w:rFonts w:ascii="Trebuchet MS" w:hAnsi="Trebuchet MS"/>
                <w:sz w:val="24"/>
              </w:rPr>
              <w:t>.</w:t>
            </w:r>
          </w:p>
          <w:p w14:paraId="175C1FC4" w14:textId="77777777" w:rsidR="00407AF8" w:rsidRDefault="00407AF8" w:rsidP="007A7AA8">
            <w:pPr>
              <w:jc w:val="both"/>
              <w:rPr>
                <w:rFonts w:ascii="Trebuchet MS" w:hAnsi="Trebuchet MS"/>
                <w:sz w:val="24"/>
              </w:rPr>
            </w:pPr>
          </w:p>
          <w:p w14:paraId="443B645D" w14:textId="77777777" w:rsidR="00407AF8" w:rsidRDefault="00407AF8" w:rsidP="007A7AA8">
            <w:pPr>
              <w:jc w:val="both"/>
              <w:rPr>
                <w:rFonts w:ascii="Trebuchet MS" w:hAnsi="Trebuchet MS"/>
                <w:sz w:val="24"/>
              </w:rPr>
            </w:pPr>
            <w:r w:rsidRPr="00007BAC">
              <w:rPr>
                <w:rFonts w:ascii="Trebuchet MS" w:hAnsi="Trebuchet MS"/>
                <w:sz w:val="24"/>
              </w:rPr>
              <w:t xml:space="preserve">Nossos procedimentos incluíram a avaliação </w:t>
            </w:r>
            <w:r>
              <w:rPr>
                <w:rFonts w:ascii="Trebuchet MS" w:hAnsi="Trebuchet MS"/>
                <w:sz w:val="24"/>
              </w:rPr>
              <w:t xml:space="preserve">se as </w:t>
            </w:r>
            <w:r w:rsidRPr="00007BAC">
              <w:rPr>
                <w:rFonts w:ascii="Trebuchet MS" w:hAnsi="Trebuchet MS"/>
                <w:sz w:val="24"/>
              </w:rPr>
              <w:t xml:space="preserve">divulgações realizadas nas demonstrações </w:t>
            </w:r>
            <w:r>
              <w:rPr>
                <w:rFonts w:ascii="Trebuchet MS" w:hAnsi="Trebuchet MS"/>
                <w:sz w:val="24"/>
              </w:rPr>
              <w:t xml:space="preserve">financeiras e nas respectivas notas explicativas </w:t>
            </w:r>
            <w:r w:rsidRPr="00924E58">
              <w:rPr>
                <w:rFonts w:ascii="Trebuchet MS" w:hAnsi="Trebuchet MS"/>
                <w:sz w:val="24"/>
              </w:rPr>
              <w:t>n°s 3a, 3</w:t>
            </w:r>
            <w:r>
              <w:rPr>
                <w:rFonts w:ascii="Trebuchet MS" w:hAnsi="Trebuchet MS"/>
                <w:sz w:val="24"/>
              </w:rPr>
              <w:t>f</w:t>
            </w:r>
            <w:r w:rsidRPr="00924E58">
              <w:rPr>
                <w:rFonts w:ascii="Trebuchet MS" w:hAnsi="Trebuchet MS"/>
                <w:sz w:val="24"/>
              </w:rPr>
              <w:t>, e 2</w:t>
            </w:r>
            <w:r>
              <w:rPr>
                <w:rFonts w:ascii="Trebuchet MS" w:hAnsi="Trebuchet MS"/>
                <w:sz w:val="24"/>
              </w:rPr>
              <w:t>2 estão adequadas</w:t>
            </w:r>
            <w:r w:rsidRPr="00007BAC">
              <w:rPr>
                <w:rFonts w:ascii="Trebuchet MS" w:hAnsi="Trebuchet MS"/>
                <w:sz w:val="24"/>
              </w:rPr>
              <w:t xml:space="preserve">. </w:t>
            </w:r>
          </w:p>
          <w:p w14:paraId="35862C89" w14:textId="77777777" w:rsidR="00407AF8" w:rsidRDefault="00407AF8" w:rsidP="007A7AA8">
            <w:pPr>
              <w:jc w:val="both"/>
              <w:rPr>
                <w:rFonts w:ascii="Trebuchet MS" w:hAnsi="Trebuchet MS"/>
                <w:sz w:val="24"/>
              </w:rPr>
            </w:pPr>
          </w:p>
          <w:p w14:paraId="77675B0F" w14:textId="77777777" w:rsidR="00407AF8" w:rsidRPr="00007BAC" w:rsidRDefault="00407AF8" w:rsidP="007A7AA8">
            <w:pPr>
              <w:jc w:val="both"/>
              <w:rPr>
                <w:rFonts w:ascii="Trebuchet MS" w:hAnsi="Trebuchet MS"/>
                <w:b/>
                <w:sz w:val="24"/>
              </w:rPr>
            </w:pPr>
            <w:r w:rsidRPr="00007BAC">
              <w:rPr>
                <w:rFonts w:ascii="Trebuchet MS" w:hAnsi="Trebuchet MS"/>
                <w:sz w:val="24"/>
              </w:rPr>
              <w:t xml:space="preserve">Com base nas evidências obtidas, com base nos procedimentos descritos, consideramos que os critérios e as premissas adotadas pela Administração são razoáveis e aceitáveis, em todos os aspectos relevantes, no contexto das demonstrações </w:t>
            </w:r>
            <w:r>
              <w:rPr>
                <w:rFonts w:ascii="Trebuchet MS" w:hAnsi="Trebuchet MS"/>
                <w:sz w:val="24"/>
              </w:rPr>
              <w:t>financeiras</w:t>
            </w:r>
            <w:r w:rsidRPr="00007BAC">
              <w:rPr>
                <w:rFonts w:ascii="Trebuchet MS" w:hAnsi="Trebuchet MS"/>
                <w:sz w:val="24"/>
              </w:rPr>
              <w:t>.</w:t>
            </w:r>
          </w:p>
          <w:p w14:paraId="531D3FBD" w14:textId="77777777" w:rsidR="00407AF8" w:rsidRPr="00007BAC" w:rsidRDefault="00407AF8" w:rsidP="007A7AA8">
            <w:pPr>
              <w:spacing w:line="240" w:lineRule="exact"/>
              <w:jc w:val="both"/>
              <w:rPr>
                <w:rFonts w:ascii="Trebuchet MS" w:hAnsi="Trebuchet MS"/>
                <w:sz w:val="24"/>
              </w:rPr>
            </w:pPr>
          </w:p>
        </w:tc>
      </w:tr>
    </w:tbl>
    <w:p w14:paraId="73C548C0" w14:textId="77777777" w:rsidR="00407AF8" w:rsidRDefault="00407AF8" w:rsidP="00407AF8">
      <w:pPr>
        <w:tabs>
          <w:tab w:val="left" w:pos="6696"/>
          <w:tab w:val="left" w:pos="7248"/>
        </w:tabs>
        <w:rPr>
          <w:rFonts w:ascii="Verdana" w:hAnsi="Verdana" w:cs="Arial"/>
          <w:sz w:val="20"/>
          <w:szCs w:val="20"/>
        </w:rPr>
      </w:pPr>
      <w:r>
        <w:rPr>
          <w:rFonts w:ascii="Verdana" w:hAnsi="Verdana" w:cs="Arial"/>
          <w:sz w:val="20"/>
          <w:szCs w:val="20"/>
        </w:rPr>
        <w:tab/>
      </w:r>
    </w:p>
    <w:p w14:paraId="7284E482" w14:textId="77777777" w:rsidR="00407AF8" w:rsidRDefault="00407AF8" w:rsidP="00407AF8">
      <w:pPr>
        <w:tabs>
          <w:tab w:val="left" w:pos="6696"/>
          <w:tab w:val="left" w:pos="7248"/>
        </w:tabs>
        <w:rPr>
          <w:rFonts w:ascii="Verdana" w:hAnsi="Verdana" w:cs="Arial"/>
          <w:sz w:val="20"/>
          <w:szCs w:val="20"/>
        </w:rPr>
      </w:pPr>
    </w:p>
    <w:p w14:paraId="6F3F4BAE" w14:textId="77777777" w:rsidR="00407AF8" w:rsidRDefault="00407AF8" w:rsidP="00407AF8">
      <w:pPr>
        <w:tabs>
          <w:tab w:val="left" w:pos="6696"/>
          <w:tab w:val="left" w:pos="7248"/>
        </w:tabs>
        <w:rPr>
          <w:rFonts w:ascii="Verdana" w:hAnsi="Verdana" w:cs="Arial"/>
          <w:sz w:val="20"/>
          <w:szCs w:val="20"/>
        </w:rPr>
      </w:pPr>
    </w:p>
    <w:p w14:paraId="6A47472C" w14:textId="77777777" w:rsidR="00407AF8" w:rsidRDefault="00407AF8" w:rsidP="00407AF8">
      <w:pPr>
        <w:tabs>
          <w:tab w:val="left" w:pos="6696"/>
          <w:tab w:val="left" w:pos="7248"/>
        </w:tabs>
        <w:rPr>
          <w:rFonts w:ascii="Verdana" w:hAnsi="Verdana" w:cs="Arial"/>
          <w:sz w:val="20"/>
          <w:szCs w:val="20"/>
        </w:rPr>
      </w:pPr>
    </w:p>
    <w:p w14:paraId="4B8251A7" w14:textId="77777777" w:rsidR="00407AF8" w:rsidRDefault="00407AF8" w:rsidP="00407AF8">
      <w:pPr>
        <w:tabs>
          <w:tab w:val="left" w:pos="6696"/>
          <w:tab w:val="left" w:pos="7248"/>
        </w:tabs>
        <w:rPr>
          <w:rFonts w:ascii="Verdana" w:hAnsi="Verdana" w:cs="Arial"/>
          <w:sz w:val="20"/>
          <w:szCs w:val="20"/>
        </w:rPr>
      </w:pPr>
    </w:p>
    <w:p w14:paraId="6183585F" w14:textId="77777777" w:rsidR="00407AF8" w:rsidRDefault="00407AF8" w:rsidP="00407AF8">
      <w:pPr>
        <w:tabs>
          <w:tab w:val="left" w:pos="6696"/>
          <w:tab w:val="left" w:pos="7248"/>
        </w:tabs>
        <w:rPr>
          <w:rFonts w:ascii="Verdana" w:hAnsi="Verdana" w:cs="Arial"/>
          <w:sz w:val="20"/>
          <w:szCs w:val="20"/>
        </w:rPr>
      </w:pPr>
    </w:p>
    <w:p w14:paraId="06E21326" w14:textId="77777777" w:rsidR="00407AF8" w:rsidRPr="00C67AAF" w:rsidRDefault="00407AF8" w:rsidP="00407AF8">
      <w:pPr>
        <w:jc w:val="both"/>
        <w:rPr>
          <w:rFonts w:ascii="Trebuchet MS" w:hAnsi="Trebuchet MS"/>
          <w:b/>
          <w:sz w:val="24"/>
        </w:rPr>
      </w:pPr>
      <w:r w:rsidRPr="00C67AAF">
        <w:rPr>
          <w:rFonts w:ascii="Trebuchet MS" w:hAnsi="Trebuchet MS"/>
          <w:b/>
          <w:sz w:val="24"/>
        </w:rPr>
        <w:t xml:space="preserve">Outros assuntos - Demonstrações do valor adicionado </w:t>
      </w:r>
    </w:p>
    <w:p w14:paraId="2A055C18" w14:textId="77777777" w:rsidR="00407AF8" w:rsidRPr="00C67AAF" w:rsidRDefault="00407AF8" w:rsidP="00407AF8">
      <w:pPr>
        <w:jc w:val="both"/>
        <w:rPr>
          <w:rFonts w:ascii="Trebuchet MS" w:hAnsi="Trebuchet MS"/>
          <w:b/>
          <w:sz w:val="24"/>
        </w:rPr>
      </w:pPr>
    </w:p>
    <w:p w14:paraId="2AAABC8B" w14:textId="77777777" w:rsidR="00407AF8" w:rsidRPr="00C67AAF" w:rsidRDefault="00407AF8" w:rsidP="00407AF8">
      <w:pPr>
        <w:jc w:val="both"/>
        <w:rPr>
          <w:rFonts w:ascii="Trebuchet MS" w:hAnsi="Trebuchet MS"/>
          <w:sz w:val="24"/>
          <w:u w:val="single"/>
        </w:rPr>
      </w:pPr>
      <w:r w:rsidRPr="00C67AAF">
        <w:rPr>
          <w:rFonts w:ascii="Trebuchet MS" w:hAnsi="Trebuchet MS"/>
          <w:sz w:val="24"/>
          <w:u w:val="single"/>
        </w:rPr>
        <w:t>Demonstração do Valor Adicionado</w:t>
      </w:r>
    </w:p>
    <w:p w14:paraId="730FE055" w14:textId="77777777" w:rsidR="00407AF8" w:rsidRPr="00C67AAF" w:rsidRDefault="00407AF8" w:rsidP="00407AF8">
      <w:pPr>
        <w:jc w:val="both"/>
        <w:rPr>
          <w:rFonts w:ascii="Trebuchet MS" w:hAnsi="Trebuchet MS"/>
          <w:sz w:val="24"/>
          <w:u w:val="single"/>
        </w:rPr>
      </w:pPr>
    </w:p>
    <w:p w14:paraId="431E13CA" w14:textId="77777777" w:rsidR="00407AF8" w:rsidRPr="00C67AAF" w:rsidRDefault="00407AF8" w:rsidP="00407AF8">
      <w:pPr>
        <w:jc w:val="both"/>
        <w:rPr>
          <w:rFonts w:ascii="Trebuchet MS" w:hAnsi="Trebuchet MS"/>
          <w:sz w:val="24"/>
        </w:rPr>
      </w:pPr>
      <w:r w:rsidRPr="00C67AAF">
        <w:rPr>
          <w:rFonts w:ascii="Trebuchet MS" w:hAnsi="Trebuchet MS"/>
          <w:sz w:val="24"/>
        </w:rPr>
        <w:t>A demonstração do valor adicionado (DVA) r</w:t>
      </w:r>
      <w:r>
        <w:rPr>
          <w:rFonts w:ascii="Trebuchet MS" w:hAnsi="Trebuchet MS"/>
          <w:sz w:val="24"/>
        </w:rPr>
        <w:t>eferente ao semestre findo em 30</w:t>
      </w:r>
      <w:r w:rsidRPr="00C67AAF">
        <w:rPr>
          <w:rFonts w:ascii="Trebuchet MS" w:hAnsi="Trebuchet MS"/>
          <w:sz w:val="24"/>
        </w:rPr>
        <w:t xml:space="preserve"> de </w:t>
      </w:r>
      <w:r>
        <w:rPr>
          <w:rFonts w:ascii="Trebuchet MS" w:hAnsi="Trebuchet MS"/>
          <w:sz w:val="24"/>
        </w:rPr>
        <w:t>junho de 2021</w:t>
      </w:r>
      <w:r w:rsidRPr="00C67AAF">
        <w:rPr>
          <w:rFonts w:ascii="Trebuchet MS" w:hAnsi="Trebuchet MS"/>
          <w:sz w:val="24"/>
        </w:rPr>
        <w:t>, elaborada sob a responsabilidade da administração da Instituição, cuja apresentação é requerida pela legislação societária brasileira para companhias abertas e que está sendo apresentada de forma voluntária pela Instituição como informação suplementar para fins do Banco Central do Brasil (BACEN), foi submetida a procedimentos de auditoria executados em conjunto com a auditoria das demonstrações financeiras da Instituição. Para a formação de nossa opinião, avaliamos se essas demonstrações estão conciliadas com as demonstrações financeiras e registros contábeis, conforme aplicável, e se a sua forma e conteúdo estão de acordo com os critérios definidos no Pronunciamento Técnico CPC 09 – “Demonstração do Valor Adicionado”. Em nossa opinião, essa demonstração do valor adicionado foi adequadamente elaborada, em todos os aspectos relevantes, segundo os critérios definidos nesse Pronunciamento Técnico e é consistente em relação às demonstrações financeiras tomadas em conjunto.</w:t>
      </w:r>
    </w:p>
    <w:p w14:paraId="73EA1069" w14:textId="77777777" w:rsidR="00407AF8" w:rsidRPr="00C67AAF" w:rsidRDefault="00407AF8" w:rsidP="00407AF8">
      <w:pPr>
        <w:jc w:val="both"/>
        <w:rPr>
          <w:rFonts w:ascii="Trebuchet MS" w:hAnsi="Trebuchet MS"/>
          <w:b/>
          <w:sz w:val="24"/>
        </w:rPr>
      </w:pPr>
    </w:p>
    <w:p w14:paraId="758478CA" w14:textId="77777777" w:rsidR="00407AF8" w:rsidRPr="00C67AAF" w:rsidRDefault="00407AF8" w:rsidP="00407AF8">
      <w:pPr>
        <w:jc w:val="both"/>
        <w:rPr>
          <w:rFonts w:ascii="Trebuchet MS" w:hAnsi="Trebuchet MS"/>
          <w:b/>
          <w:sz w:val="24"/>
        </w:rPr>
      </w:pPr>
      <w:r w:rsidRPr="00C67AAF">
        <w:rPr>
          <w:rFonts w:ascii="Trebuchet MS" w:hAnsi="Trebuchet MS"/>
          <w:b/>
          <w:sz w:val="24"/>
        </w:rPr>
        <w:t>Outras informações que acompanham as demonstrações financeiras e o relatório dos auditores</w:t>
      </w:r>
    </w:p>
    <w:p w14:paraId="761AC5E8" w14:textId="77777777" w:rsidR="00407AF8" w:rsidRPr="00C67AAF" w:rsidRDefault="00407AF8" w:rsidP="00407AF8">
      <w:pPr>
        <w:jc w:val="both"/>
        <w:rPr>
          <w:rFonts w:ascii="Trebuchet MS" w:hAnsi="Trebuchet MS"/>
          <w:b/>
          <w:sz w:val="24"/>
        </w:rPr>
      </w:pPr>
    </w:p>
    <w:p w14:paraId="7C273E1A" w14:textId="77777777" w:rsidR="00407AF8" w:rsidRPr="00C67AAF" w:rsidRDefault="00407AF8" w:rsidP="00407AF8">
      <w:pPr>
        <w:jc w:val="both"/>
        <w:rPr>
          <w:rFonts w:ascii="Trebuchet MS" w:hAnsi="Trebuchet MS"/>
          <w:sz w:val="24"/>
        </w:rPr>
      </w:pPr>
      <w:r w:rsidRPr="00C67AAF">
        <w:rPr>
          <w:rFonts w:ascii="Trebuchet MS" w:hAnsi="Trebuchet MS"/>
          <w:sz w:val="24"/>
        </w:rPr>
        <w:t>A administração da Instituição é responsável por essas outras informações que compreendem o Relatório da Administração.</w:t>
      </w:r>
      <w:r>
        <w:rPr>
          <w:rFonts w:ascii="Trebuchet MS" w:hAnsi="Trebuchet MS"/>
          <w:sz w:val="24"/>
        </w:rPr>
        <w:t xml:space="preserve"> </w:t>
      </w:r>
    </w:p>
    <w:p w14:paraId="08867026" w14:textId="77777777" w:rsidR="00407AF8" w:rsidRPr="00C67AAF" w:rsidRDefault="00407AF8" w:rsidP="00407AF8">
      <w:pPr>
        <w:jc w:val="both"/>
        <w:rPr>
          <w:rFonts w:ascii="Trebuchet MS" w:hAnsi="Trebuchet MS"/>
          <w:sz w:val="24"/>
        </w:rPr>
      </w:pPr>
    </w:p>
    <w:p w14:paraId="2889094B" w14:textId="77777777" w:rsidR="00407AF8" w:rsidRPr="00C67AAF" w:rsidRDefault="00407AF8" w:rsidP="00407AF8">
      <w:pPr>
        <w:jc w:val="both"/>
        <w:rPr>
          <w:rFonts w:ascii="Trebuchet MS" w:hAnsi="Trebuchet MS"/>
          <w:sz w:val="24"/>
        </w:rPr>
      </w:pPr>
      <w:r w:rsidRPr="00C67AAF">
        <w:rPr>
          <w:rFonts w:ascii="Trebuchet MS" w:hAnsi="Trebuchet MS"/>
          <w:sz w:val="24"/>
        </w:rPr>
        <w:t>Nossa opinião sobre as demonstrações financeiras não abrange o Relatório da Administração e não expressamos qualquer forma de conclusão de auditoria sobre esse relatório.</w:t>
      </w:r>
    </w:p>
    <w:p w14:paraId="2C365186" w14:textId="77777777" w:rsidR="00407AF8" w:rsidRPr="00C67AAF" w:rsidRDefault="00407AF8" w:rsidP="00407AF8">
      <w:pPr>
        <w:jc w:val="both"/>
        <w:rPr>
          <w:rFonts w:ascii="Trebuchet MS" w:hAnsi="Trebuchet MS"/>
          <w:sz w:val="24"/>
        </w:rPr>
      </w:pPr>
    </w:p>
    <w:p w14:paraId="3AE23BE6" w14:textId="77777777" w:rsidR="00407AF8" w:rsidRPr="00C67AAF" w:rsidRDefault="00407AF8" w:rsidP="00407AF8">
      <w:pPr>
        <w:jc w:val="both"/>
        <w:rPr>
          <w:rFonts w:ascii="Trebuchet MS" w:hAnsi="Trebuchet MS"/>
          <w:sz w:val="24"/>
        </w:rPr>
      </w:pPr>
      <w:r w:rsidRPr="00C67AAF">
        <w:rPr>
          <w:rFonts w:ascii="Trebuchet MS" w:hAnsi="Trebuchet MS"/>
          <w:sz w:val="24"/>
        </w:rPr>
        <w:t>Em conexão com a auditoria das demonstrações financeiras, nossa responsabilidade é a de ler o Relatório da Administração e, ao fazê-lo, considerar se esse relatório está, de forma relevante, inconsistente com as demonstrações financeiras ou com nosso conhecimento obtido na auditoria ou, de outra forma, aparenta estar distorcido de forma relevante. Se, com base no trabalho realizado, concluirmos que há distorção relevante no Relatório da Administração, somos requeridos a comunicar esse fato. Não temos nada a relatar a este respeito.</w:t>
      </w:r>
    </w:p>
    <w:p w14:paraId="1420C591" w14:textId="77777777" w:rsidR="00407AF8" w:rsidRPr="00C67AAF" w:rsidRDefault="00407AF8" w:rsidP="00407AF8">
      <w:pPr>
        <w:jc w:val="both"/>
        <w:rPr>
          <w:rFonts w:ascii="Trebuchet MS" w:hAnsi="Trebuchet MS"/>
          <w:b/>
          <w:sz w:val="24"/>
        </w:rPr>
      </w:pPr>
    </w:p>
    <w:p w14:paraId="48480B71" w14:textId="77777777" w:rsidR="00407AF8" w:rsidRPr="00C67AAF" w:rsidRDefault="00407AF8" w:rsidP="00407AF8">
      <w:pPr>
        <w:jc w:val="both"/>
        <w:rPr>
          <w:rFonts w:ascii="Trebuchet MS" w:hAnsi="Trebuchet MS"/>
          <w:b/>
          <w:sz w:val="24"/>
        </w:rPr>
      </w:pPr>
      <w:r w:rsidRPr="00C67AAF">
        <w:rPr>
          <w:rFonts w:ascii="Trebuchet MS" w:hAnsi="Trebuchet MS"/>
          <w:b/>
          <w:sz w:val="24"/>
        </w:rPr>
        <w:t>Responsabilidades da administração e da governança pelas demonstrações financeiras</w:t>
      </w:r>
    </w:p>
    <w:p w14:paraId="0EEBB7A2" w14:textId="77777777" w:rsidR="00407AF8" w:rsidRPr="00C67AAF" w:rsidRDefault="00407AF8" w:rsidP="00407AF8">
      <w:pPr>
        <w:jc w:val="both"/>
        <w:rPr>
          <w:rFonts w:ascii="Trebuchet MS" w:hAnsi="Trebuchet MS"/>
          <w:b/>
          <w:sz w:val="24"/>
        </w:rPr>
      </w:pPr>
    </w:p>
    <w:p w14:paraId="03F08391" w14:textId="77777777" w:rsidR="00407AF8" w:rsidRPr="00C67AAF" w:rsidRDefault="00407AF8" w:rsidP="00407AF8">
      <w:pPr>
        <w:jc w:val="both"/>
        <w:rPr>
          <w:rFonts w:ascii="Trebuchet MS" w:hAnsi="Trebuchet MS"/>
          <w:sz w:val="24"/>
        </w:rPr>
      </w:pPr>
      <w:r w:rsidRPr="00C67AAF">
        <w:rPr>
          <w:rFonts w:ascii="Trebuchet MS" w:hAnsi="Trebuchet MS"/>
          <w:sz w:val="24"/>
        </w:rPr>
        <w:t xml:space="preserve">A administração é responsável pela elaboração e adequada apresentação das demonstrações financeiras de acordo com as práticas contábeis adotadas no Brasil aplicáveis às instituições autorizadas a funcionar pelo Banco Central do Brasil - Bacen e pelos controles internos que ela determinou como necessários para permitir a elaboração de demonstrações financeiras livres de distorção relevante, independentemente se causada por fraude ou erro. </w:t>
      </w:r>
    </w:p>
    <w:p w14:paraId="3CF4109E" w14:textId="77777777" w:rsidR="00407AF8" w:rsidRPr="00C67AAF" w:rsidRDefault="00407AF8" w:rsidP="00407AF8">
      <w:pPr>
        <w:jc w:val="both"/>
        <w:rPr>
          <w:rFonts w:ascii="Trebuchet MS" w:hAnsi="Trebuchet MS"/>
          <w:sz w:val="24"/>
        </w:rPr>
      </w:pPr>
    </w:p>
    <w:p w14:paraId="7A2E470D" w14:textId="77777777" w:rsidR="00407AF8" w:rsidRDefault="00407AF8" w:rsidP="00407AF8">
      <w:pPr>
        <w:jc w:val="both"/>
        <w:rPr>
          <w:rFonts w:ascii="Trebuchet MS" w:hAnsi="Trebuchet MS"/>
          <w:sz w:val="24"/>
        </w:rPr>
      </w:pPr>
      <w:r w:rsidRPr="00C67AAF">
        <w:rPr>
          <w:rFonts w:ascii="Trebuchet MS" w:hAnsi="Trebuchet MS"/>
          <w:sz w:val="24"/>
        </w:rPr>
        <w:t xml:space="preserve">Na elaboração das demonstrações financeiras, a administração é responsável pela avaliação da capacidade da Instituição continuar operando, divulgando, quando aplicável, os assuntos relacionados com a sua continuidade operacional e o uso dessa base contábil na elaboração das demonstrações financeiras, a não ser que a administração pretenda liquidar a Instituição ou cessar suas operações, ou não tenha nenhuma alternativa realista para evitar o encerramento das operações. </w:t>
      </w:r>
    </w:p>
    <w:p w14:paraId="5C68ACC4" w14:textId="77777777" w:rsidR="00407AF8" w:rsidRDefault="00407AF8" w:rsidP="00407AF8">
      <w:pPr>
        <w:jc w:val="both"/>
        <w:rPr>
          <w:rFonts w:ascii="Trebuchet MS" w:hAnsi="Trebuchet MS"/>
          <w:sz w:val="24"/>
        </w:rPr>
      </w:pPr>
    </w:p>
    <w:p w14:paraId="36B8BC89" w14:textId="77777777" w:rsidR="00407AF8" w:rsidRDefault="00407AF8" w:rsidP="00407AF8">
      <w:pPr>
        <w:jc w:val="both"/>
        <w:rPr>
          <w:rFonts w:ascii="Trebuchet MS" w:hAnsi="Trebuchet MS"/>
          <w:sz w:val="24"/>
        </w:rPr>
      </w:pPr>
      <w:r w:rsidRPr="00C67AAF">
        <w:rPr>
          <w:rFonts w:ascii="Trebuchet MS" w:hAnsi="Trebuchet MS"/>
          <w:sz w:val="24"/>
        </w:rPr>
        <w:t>Os responsáveis pela governança da Instituição são aqueles com responsabilidade pela supervisão do processo de elaboração das demonstrações financeiras.</w:t>
      </w:r>
    </w:p>
    <w:p w14:paraId="6825ABBC" w14:textId="77777777" w:rsidR="00407AF8" w:rsidRPr="00C67AAF" w:rsidRDefault="00407AF8" w:rsidP="00407AF8">
      <w:pPr>
        <w:jc w:val="both"/>
        <w:rPr>
          <w:rFonts w:ascii="Trebuchet MS" w:hAnsi="Trebuchet MS"/>
          <w:sz w:val="24"/>
        </w:rPr>
      </w:pPr>
    </w:p>
    <w:p w14:paraId="083A2E95" w14:textId="77777777" w:rsidR="00407AF8" w:rsidRPr="00C67AAF" w:rsidRDefault="00407AF8" w:rsidP="00407AF8">
      <w:pPr>
        <w:jc w:val="both"/>
        <w:rPr>
          <w:rFonts w:ascii="Trebuchet MS" w:hAnsi="Trebuchet MS"/>
          <w:b/>
          <w:sz w:val="24"/>
        </w:rPr>
      </w:pPr>
      <w:r w:rsidRPr="00C67AAF">
        <w:rPr>
          <w:rFonts w:ascii="Trebuchet MS" w:hAnsi="Trebuchet MS"/>
          <w:b/>
          <w:sz w:val="24"/>
        </w:rPr>
        <w:t>Responsabilidades dos auditores pela auditoria das demonstrações financeiras</w:t>
      </w:r>
    </w:p>
    <w:p w14:paraId="3B19B118" w14:textId="77777777" w:rsidR="00407AF8" w:rsidRPr="00C67AAF" w:rsidRDefault="00407AF8" w:rsidP="00407AF8">
      <w:pPr>
        <w:jc w:val="both"/>
        <w:rPr>
          <w:rFonts w:ascii="Trebuchet MS" w:hAnsi="Trebuchet MS"/>
          <w:sz w:val="24"/>
        </w:rPr>
      </w:pPr>
    </w:p>
    <w:p w14:paraId="63ABAA93" w14:textId="77777777" w:rsidR="00407AF8" w:rsidRPr="00C67AAF" w:rsidRDefault="00407AF8" w:rsidP="00407AF8">
      <w:pPr>
        <w:jc w:val="both"/>
        <w:rPr>
          <w:rFonts w:ascii="Trebuchet MS" w:hAnsi="Trebuchet MS"/>
          <w:sz w:val="24"/>
        </w:rPr>
      </w:pPr>
      <w:r w:rsidRPr="00C67AAF">
        <w:rPr>
          <w:rFonts w:ascii="Trebuchet MS" w:hAnsi="Trebuchet MS"/>
          <w:sz w:val="24"/>
        </w:rPr>
        <w:t>Nossos objetivos são obter segurança razoável de que as demonstrações financeiras, tomadas em conjunto, estão livres de distorção relevante, independentemente se causada por fraude ou erro, e emitir relatório de auditoria contendo nossa opinião. Segurança razoável é um alto nível de segurança, mas não uma garantia de que a auditoria realizada de acordo com as normas brasileiras e internacionais de auditoria sempre detectam as eventuais distorções relevantes existentes. As distorções podem ser decorrentes de fraude ou erro e são consideradas relevantes quando, individualmente ou em conjunto, possam influenciar, dentro de uma perspectiva razoável, as decisões econômicas dos usuários tomadas com base nas referidas demonstrações financeiras.</w:t>
      </w:r>
    </w:p>
    <w:p w14:paraId="4BBBC6D5" w14:textId="77777777" w:rsidR="00407AF8" w:rsidRPr="00C67AAF" w:rsidRDefault="00407AF8" w:rsidP="00407AF8">
      <w:pPr>
        <w:jc w:val="both"/>
        <w:rPr>
          <w:rFonts w:ascii="Trebuchet MS" w:hAnsi="Trebuchet MS"/>
          <w:sz w:val="24"/>
        </w:rPr>
      </w:pPr>
    </w:p>
    <w:p w14:paraId="7DC7B5C3" w14:textId="77777777" w:rsidR="00407AF8" w:rsidRPr="00C67AAF" w:rsidRDefault="00407AF8" w:rsidP="00407AF8">
      <w:pPr>
        <w:jc w:val="both"/>
        <w:rPr>
          <w:rFonts w:ascii="Trebuchet MS" w:hAnsi="Trebuchet MS"/>
          <w:sz w:val="24"/>
        </w:rPr>
      </w:pPr>
      <w:r w:rsidRPr="00C67AAF">
        <w:rPr>
          <w:rFonts w:ascii="Trebuchet MS" w:hAnsi="Trebuchet MS"/>
          <w:sz w:val="24"/>
        </w:rPr>
        <w:t>Como parte da auditoria realizada de acordo com as normas brasileiras e internacionais de auditoria, exercemos julgamento profissional e mantemos ceticismo profissional ao longo da auditoria. Além disso:</w:t>
      </w:r>
    </w:p>
    <w:p w14:paraId="7194F89E" w14:textId="77777777" w:rsidR="00407AF8" w:rsidRPr="00C67AAF" w:rsidRDefault="00407AF8" w:rsidP="00407AF8">
      <w:pPr>
        <w:ind w:hanging="227"/>
        <w:jc w:val="both"/>
        <w:rPr>
          <w:rFonts w:ascii="Trebuchet MS" w:hAnsi="Trebuchet MS"/>
          <w:sz w:val="24"/>
        </w:rPr>
      </w:pPr>
    </w:p>
    <w:p w14:paraId="7B12AC1F" w14:textId="77777777" w:rsidR="00407AF8" w:rsidRPr="00C67AAF" w:rsidRDefault="00407AF8" w:rsidP="00407AF8">
      <w:pPr>
        <w:numPr>
          <w:ilvl w:val="0"/>
          <w:numId w:val="78"/>
        </w:numPr>
        <w:suppressAutoHyphens w:val="0"/>
        <w:jc w:val="both"/>
        <w:rPr>
          <w:rFonts w:ascii="Trebuchet MS" w:hAnsi="Trebuchet MS"/>
          <w:sz w:val="24"/>
        </w:rPr>
      </w:pPr>
      <w:r w:rsidRPr="00C67AAF">
        <w:rPr>
          <w:rFonts w:ascii="Trebuchet MS" w:hAnsi="Trebuchet MS"/>
          <w:sz w:val="24"/>
        </w:rPr>
        <w:t xml:space="preserve">Identificamos e avaliamos os riscos de distorção relevante nas demonstrações financeiras, independentemente se causada por fraude ou erro, planejamos e executamos procedimentos de auditoria em resposta a tais riscos, bem como obtemos evidência de auditoria apropriada e suficiente para fundamentar nossa opinião. O risco de não detecção de distorção relevante resultante de fraude é maior do que o proveniente de erro, já que a fraude pode envolver o ato de burlar os controles internos, conluio, falsificação, omissão ou representações falsas intencionais. </w:t>
      </w:r>
    </w:p>
    <w:p w14:paraId="166222AA" w14:textId="77777777" w:rsidR="00407AF8" w:rsidRPr="00C67AAF" w:rsidRDefault="00407AF8" w:rsidP="00407AF8">
      <w:pPr>
        <w:ind w:hanging="227"/>
        <w:jc w:val="both"/>
        <w:rPr>
          <w:rFonts w:ascii="Trebuchet MS" w:hAnsi="Trebuchet MS"/>
          <w:sz w:val="24"/>
        </w:rPr>
      </w:pPr>
    </w:p>
    <w:p w14:paraId="4DD8A1E8" w14:textId="77777777" w:rsidR="00407AF8" w:rsidRPr="00C67AAF" w:rsidRDefault="00407AF8" w:rsidP="00407AF8">
      <w:pPr>
        <w:numPr>
          <w:ilvl w:val="0"/>
          <w:numId w:val="78"/>
        </w:numPr>
        <w:suppressAutoHyphens w:val="0"/>
        <w:jc w:val="both"/>
        <w:rPr>
          <w:rFonts w:ascii="Trebuchet MS" w:hAnsi="Trebuchet MS"/>
          <w:sz w:val="24"/>
        </w:rPr>
      </w:pPr>
      <w:r w:rsidRPr="00C67AAF">
        <w:rPr>
          <w:rFonts w:ascii="Trebuchet MS" w:hAnsi="Trebuchet MS"/>
          <w:sz w:val="24"/>
        </w:rPr>
        <w:t xml:space="preserve">Obtivemos entendimento dos controles internos relevantes para a auditoria para planejarmos procedimentos de auditoria apropriados às circunstâncias, mas, não, com o objetivo de expressarmos opinião sobre a eficácia dos controles internos da Instituição. </w:t>
      </w:r>
    </w:p>
    <w:p w14:paraId="0AC82C6F" w14:textId="77777777" w:rsidR="00407AF8" w:rsidRPr="00C67AAF" w:rsidRDefault="00407AF8" w:rsidP="00407AF8">
      <w:pPr>
        <w:ind w:hanging="227"/>
        <w:jc w:val="both"/>
        <w:rPr>
          <w:rFonts w:ascii="Trebuchet MS" w:hAnsi="Trebuchet MS"/>
          <w:sz w:val="24"/>
        </w:rPr>
      </w:pPr>
    </w:p>
    <w:p w14:paraId="3C5D480F" w14:textId="77777777" w:rsidR="00407AF8" w:rsidRPr="00C67AAF" w:rsidRDefault="00407AF8" w:rsidP="00407AF8">
      <w:pPr>
        <w:numPr>
          <w:ilvl w:val="0"/>
          <w:numId w:val="78"/>
        </w:numPr>
        <w:suppressAutoHyphens w:val="0"/>
        <w:jc w:val="both"/>
        <w:rPr>
          <w:rFonts w:ascii="Trebuchet MS" w:hAnsi="Trebuchet MS"/>
          <w:sz w:val="24"/>
        </w:rPr>
      </w:pPr>
      <w:r w:rsidRPr="00C67AAF">
        <w:rPr>
          <w:rFonts w:ascii="Trebuchet MS" w:hAnsi="Trebuchet MS"/>
          <w:sz w:val="24"/>
        </w:rPr>
        <w:t>Avaliamos a adequação das políticas contábeis utilizadas e a razoabilidade das estimativas contábeis e respectivas divulgações feitas pela administração.</w:t>
      </w:r>
    </w:p>
    <w:p w14:paraId="61A247F5" w14:textId="77777777" w:rsidR="00407AF8" w:rsidRPr="00C67AAF" w:rsidRDefault="00407AF8" w:rsidP="00407AF8">
      <w:pPr>
        <w:ind w:hanging="227"/>
        <w:jc w:val="both"/>
        <w:rPr>
          <w:rFonts w:ascii="Trebuchet MS" w:hAnsi="Trebuchet MS"/>
          <w:sz w:val="24"/>
        </w:rPr>
      </w:pPr>
    </w:p>
    <w:p w14:paraId="29AF5A0C" w14:textId="77777777" w:rsidR="00407AF8" w:rsidRDefault="00407AF8" w:rsidP="00407AF8">
      <w:pPr>
        <w:numPr>
          <w:ilvl w:val="0"/>
          <w:numId w:val="78"/>
        </w:numPr>
        <w:suppressAutoHyphens w:val="0"/>
        <w:jc w:val="both"/>
        <w:rPr>
          <w:rFonts w:ascii="Trebuchet MS" w:hAnsi="Trebuchet MS"/>
          <w:sz w:val="24"/>
        </w:rPr>
      </w:pPr>
      <w:r w:rsidRPr="00C67AAF">
        <w:rPr>
          <w:rFonts w:ascii="Trebuchet MS" w:hAnsi="Trebuchet MS"/>
          <w:sz w:val="24"/>
        </w:rPr>
        <w:t xml:space="preserve">Concluímos sobre a adequação do uso, pela administração, da base contábil de continuidade operacional e, com base nas evidências de auditoria obtidas, se existe incerteza relevante em relação a eventos ou condições que possam levantar dúvida significativa em relação à capacidade de continuidade operacional da Instituição. Se concluirmos que existe incerteza relevante, devemos chamar atenção em nosso relatório de auditoria para as respectivas divulgações nas demonstrações financeiras ou incluir modificação em nossa opinião, se as divulgações forem inadequadas. Nossas conclusões estão fundamentadas nas evidências de auditoria obtidas até a data de nosso relatório. Todavia, eventos ou condições futuras podem levar a Instituição a não mais se manter em continuidade operacional. </w:t>
      </w:r>
    </w:p>
    <w:p w14:paraId="471E423F" w14:textId="77777777" w:rsidR="00407AF8" w:rsidRDefault="00407AF8" w:rsidP="00407AF8">
      <w:pPr>
        <w:jc w:val="both"/>
        <w:rPr>
          <w:rFonts w:ascii="Trebuchet MS" w:hAnsi="Trebuchet MS"/>
          <w:sz w:val="24"/>
        </w:rPr>
      </w:pPr>
    </w:p>
    <w:p w14:paraId="6EE03417" w14:textId="77777777" w:rsidR="00407AF8" w:rsidRDefault="00407AF8" w:rsidP="00407AF8">
      <w:pPr>
        <w:jc w:val="both"/>
        <w:rPr>
          <w:rFonts w:ascii="Trebuchet MS" w:hAnsi="Trebuchet MS"/>
          <w:sz w:val="24"/>
        </w:rPr>
      </w:pPr>
    </w:p>
    <w:p w14:paraId="2A3B41F4" w14:textId="77777777" w:rsidR="00407AF8" w:rsidRDefault="00407AF8" w:rsidP="00407AF8">
      <w:pPr>
        <w:jc w:val="both"/>
        <w:rPr>
          <w:rFonts w:ascii="Trebuchet MS" w:hAnsi="Trebuchet MS"/>
          <w:sz w:val="24"/>
        </w:rPr>
      </w:pPr>
    </w:p>
    <w:p w14:paraId="3E5E0130" w14:textId="77777777" w:rsidR="00407AF8" w:rsidRPr="00C67AAF" w:rsidRDefault="00407AF8" w:rsidP="00407AF8">
      <w:pPr>
        <w:numPr>
          <w:ilvl w:val="0"/>
          <w:numId w:val="78"/>
        </w:numPr>
        <w:suppressAutoHyphens w:val="0"/>
        <w:jc w:val="both"/>
        <w:rPr>
          <w:rFonts w:ascii="Trebuchet MS" w:hAnsi="Trebuchet MS"/>
          <w:sz w:val="24"/>
        </w:rPr>
      </w:pPr>
      <w:r w:rsidRPr="00C67AAF">
        <w:rPr>
          <w:rFonts w:ascii="Trebuchet MS" w:hAnsi="Trebuchet MS"/>
          <w:sz w:val="24"/>
        </w:rPr>
        <w:t>Avaliamos a apresentação geral, a estrutura e o conteúdo das demonstrações financeiras, inclusive as divulgações e se as demonstrações financeiras representam as correspondentes transações e os eventos de maneira compatível com o objetivo de apresentação adequada.</w:t>
      </w:r>
    </w:p>
    <w:p w14:paraId="37605638" w14:textId="77777777" w:rsidR="00407AF8" w:rsidRPr="00C67AAF" w:rsidRDefault="00407AF8" w:rsidP="00407AF8">
      <w:pPr>
        <w:jc w:val="both"/>
        <w:rPr>
          <w:rFonts w:ascii="Trebuchet MS" w:hAnsi="Trebuchet MS"/>
          <w:sz w:val="24"/>
        </w:rPr>
      </w:pPr>
    </w:p>
    <w:p w14:paraId="05D87CA3" w14:textId="77777777" w:rsidR="00407AF8" w:rsidRPr="00C67AAF" w:rsidRDefault="00407AF8" w:rsidP="00407AF8">
      <w:pPr>
        <w:jc w:val="both"/>
        <w:rPr>
          <w:rFonts w:ascii="Trebuchet MS" w:hAnsi="Trebuchet MS"/>
          <w:sz w:val="24"/>
        </w:rPr>
      </w:pPr>
      <w:r w:rsidRPr="00C67AAF">
        <w:rPr>
          <w:rFonts w:ascii="Trebuchet MS" w:hAnsi="Trebuchet MS"/>
          <w:sz w:val="24"/>
        </w:rPr>
        <w:t>Comunicamo-nos com os responsáveis pela governança a respeito, entre outros aspectos, do alcance planejado, da época da auditoria e das constatações significativas de auditoria, inclusive as eventuais deficiências significativas nos controles internos que identificamos durante nossos trabalhos.</w:t>
      </w:r>
    </w:p>
    <w:p w14:paraId="5D3227F8" w14:textId="77777777" w:rsidR="00407AF8" w:rsidRPr="00C67AAF" w:rsidRDefault="00407AF8" w:rsidP="00407AF8">
      <w:pPr>
        <w:jc w:val="both"/>
        <w:rPr>
          <w:rFonts w:ascii="Trebuchet MS" w:hAnsi="Trebuchet MS"/>
          <w:sz w:val="24"/>
        </w:rPr>
      </w:pPr>
    </w:p>
    <w:p w14:paraId="68343C1E" w14:textId="77777777" w:rsidR="00407AF8" w:rsidRPr="00C67AAF" w:rsidRDefault="00407AF8" w:rsidP="00407AF8">
      <w:pPr>
        <w:jc w:val="both"/>
        <w:rPr>
          <w:rFonts w:ascii="Trebuchet MS" w:hAnsi="Trebuchet MS"/>
          <w:sz w:val="24"/>
        </w:rPr>
      </w:pPr>
      <w:r w:rsidRPr="00C67AAF">
        <w:rPr>
          <w:rFonts w:ascii="Trebuchet MS" w:hAnsi="Trebuchet MS"/>
          <w:sz w:val="24"/>
        </w:rPr>
        <w:t>Dos assuntos que foram objeto de comunicação com os responsáveis pela governança, determinamos aqueles que foram considerados como mais significativos na auditoria das demonstrações financeiras do semestre corrente e que, dessa maneira, constituem os principais assuntos de auditoria. Descrevemos esses assuntos em nosso relatório de auditoria, a menos que lei ou regulamento tenha proibido divulgação pública do assunto, ou quando, em circunstâncias extremamente raras, determinarmos que o assunto não deve ser comunicado em nosso relatório porque as consequências adversas de tal comunicação podem, dentro de uma perspectiva razoável, superar os benefícios da comunicação para o interesse público.</w:t>
      </w:r>
    </w:p>
    <w:p w14:paraId="36F341BC" w14:textId="77777777" w:rsidR="00407AF8" w:rsidRPr="00C67AAF" w:rsidRDefault="00407AF8" w:rsidP="00407AF8">
      <w:pPr>
        <w:jc w:val="both"/>
        <w:rPr>
          <w:rFonts w:ascii="Trebuchet MS" w:hAnsi="Trebuchet MS"/>
          <w:sz w:val="24"/>
        </w:rPr>
      </w:pPr>
    </w:p>
    <w:p w14:paraId="2D2DA649" w14:textId="77777777" w:rsidR="00407AF8" w:rsidRPr="00C67AAF" w:rsidRDefault="00407AF8" w:rsidP="00407AF8">
      <w:pPr>
        <w:jc w:val="both"/>
        <w:rPr>
          <w:rFonts w:ascii="Trebuchet MS" w:hAnsi="Trebuchet MS"/>
          <w:sz w:val="24"/>
        </w:rPr>
      </w:pPr>
    </w:p>
    <w:p w14:paraId="4B5101F4" w14:textId="7C6CD491" w:rsidR="00407AF8" w:rsidRPr="00C67AAF" w:rsidRDefault="00407AF8" w:rsidP="00407AF8">
      <w:pPr>
        <w:jc w:val="right"/>
        <w:rPr>
          <w:rFonts w:ascii="Trebuchet MS" w:hAnsi="Trebuchet MS"/>
          <w:sz w:val="24"/>
        </w:rPr>
      </w:pPr>
      <w:r w:rsidRPr="00C67AAF">
        <w:rPr>
          <w:rFonts w:ascii="Trebuchet MS" w:hAnsi="Trebuchet MS"/>
          <w:sz w:val="24"/>
        </w:rPr>
        <w:t xml:space="preserve">Curitiba, </w:t>
      </w:r>
      <w:r>
        <w:rPr>
          <w:rFonts w:ascii="Trebuchet MS" w:hAnsi="Trebuchet MS"/>
          <w:sz w:val="24"/>
        </w:rPr>
        <w:t>1</w:t>
      </w:r>
      <w:r w:rsidR="00A1416C">
        <w:rPr>
          <w:rFonts w:ascii="Trebuchet MS" w:hAnsi="Trebuchet MS"/>
          <w:sz w:val="24"/>
        </w:rPr>
        <w:t>8</w:t>
      </w:r>
      <w:r w:rsidRPr="00C67AAF">
        <w:rPr>
          <w:rFonts w:ascii="Trebuchet MS" w:hAnsi="Trebuchet MS"/>
          <w:sz w:val="24"/>
        </w:rPr>
        <w:t xml:space="preserve"> de </w:t>
      </w:r>
      <w:r>
        <w:rPr>
          <w:rFonts w:ascii="Trebuchet MS" w:hAnsi="Trebuchet MS"/>
          <w:sz w:val="24"/>
        </w:rPr>
        <w:t>agosto de 2021</w:t>
      </w:r>
      <w:r w:rsidRPr="00C67AAF">
        <w:rPr>
          <w:rFonts w:ascii="Trebuchet MS" w:hAnsi="Trebuchet MS"/>
          <w:sz w:val="24"/>
        </w:rPr>
        <w:t>.</w:t>
      </w:r>
    </w:p>
    <w:p w14:paraId="7DC4D9C2" w14:textId="77777777" w:rsidR="00407AF8" w:rsidRPr="00C67AAF" w:rsidRDefault="00407AF8" w:rsidP="00407AF8">
      <w:pPr>
        <w:spacing w:line="240" w:lineRule="exact"/>
        <w:rPr>
          <w:rFonts w:ascii="Trebuchet MS" w:hAnsi="Trebuchet MS"/>
          <w:sz w:val="24"/>
        </w:rPr>
      </w:pPr>
    </w:p>
    <w:p w14:paraId="03E2EBCE" w14:textId="77777777" w:rsidR="00407AF8" w:rsidRPr="00C67AAF" w:rsidRDefault="00407AF8" w:rsidP="00407AF8">
      <w:pPr>
        <w:spacing w:line="240" w:lineRule="exact"/>
        <w:rPr>
          <w:rFonts w:ascii="Trebuchet MS" w:hAnsi="Trebuchet MS"/>
          <w:sz w:val="24"/>
        </w:rPr>
      </w:pPr>
    </w:p>
    <w:p w14:paraId="337CE8EC" w14:textId="77777777" w:rsidR="00407AF8" w:rsidRPr="00C67AAF" w:rsidRDefault="00407AF8" w:rsidP="00407AF8">
      <w:pPr>
        <w:spacing w:line="240" w:lineRule="exact"/>
        <w:ind w:right="1985"/>
        <w:jc w:val="both"/>
        <w:rPr>
          <w:rFonts w:ascii="Trebuchet MS" w:hAnsi="Trebuchet MS"/>
          <w:smallCaps/>
          <w:sz w:val="24"/>
        </w:rPr>
      </w:pPr>
      <w:r w:rsidRPr="00C67AAF">
        <w:rPr>
          <w:rFonts w:ascii="Trebuchet MS" w:hAnsi="Trebuchet MS"/>
          <w:smallCaps/>
          <w:sz w:val="24"/>
        </w:rPr>
        <w:t>Bazzaneze Auditores Independentes S/S</w:t>
      </w:r>
    </w:p>
    <w:p w14:paraId="5A006A38" w14:textId="77777777" w:rsidR="00407AF8" w:rsidRPr="00C67AAF" w:rsidRDefault="00407AF8" w:rsidP="00407AF8">
      <w:pPr>
        <w:spacing w:line="240" w:lineRule="exact"/>
        <w:rPr>
          <w:rFonts w:ascii="Trebuchet MS" w:hAnsi="Trebuchet MS"/>
          <w:sz w:val="24"/>
        </w:rPr>
      </w:pPr>
      <w:r w:rsidRPr="00C67AAF">
        <w:rPr>
          <w:rFonts w:ascii="Trebuchet MS" w:hAnsi="Trebuchet MS"/>
          <w:sz w:val="24"/>
        </w:rPr>
        <w:t>CRC-PR Nº 3.942/O-6</w:t>
      </w:r>
    </w:p>
    <w:p w14:paraId="5CF7C0EE" w14:textId="77777777" w:rsidR="00407AF8" w:rsidRPr="00C67AAF" w:rsidRDefault="00407AF8" w:rsidP="00407AF8">
      <w:pPr>
        <w:spacing w:line="240" w:lineRule="exact"/>
        <w:ind w:left="1200"/>
        <w:jc w:val="both"/>
        <w:rPr>
          <w:rFonts w:ascii="Trebuchet MS" w:hAnsi="Trebuchet MS"/>
          <w:sz w:val="24"/>
        </w:rPr>
      </w:pPr>
    </w:p>
    <w:p w14:paraId="27B15B74" w14:textId="77777777" w:rsidR="00407AF8" w:rsidRDefault="00407AF8" w:rsidP="00407AF8">
      <w:pPr>
        <w:spacing w:line="240" w:lineRule="exact"/>
        <w:ind w:left="1200"/>
        <w:jc w:val="both"/>
        <w:rPr>
          <w:rFonts w:ascii="Trebuchet MS" w:hAnsi="Trebuchet MS"/>
          <w:sz w:val="24"/>
        </w:rPr>
      </w:pPr>
    </w:p>
    <w:p w14:paraId="5A0E47AE" w14:textId="77777777" w:rsidR="00407AF8" w:rsidRDefault="00407AF8" w:rsidP="00407AF8">
      <w:pPr>
        <w:spacing w:line="240" w:lineRule="exact"/>
        <w:ind w:left="1200"/>
        <w:jc w:val="both"/>
        <w:rPr>
          <w:rFonts w:ascii="Trebuchet MS" w:hAnsi="Trebuchet MS"/>
          <w:sz w:val="24"/>
        </w:rPr>
      </w:pPr>
    </w:p>
    <w:p w14:paraId="70E0D68B" w14:textId="77777777" w:rsidR="00407AF8" w:rsidRPr="00C67AAF" w:rsidRDefault="00407AF8" w:rsidP="00407AF8">
      <w:pPr>
        <w:spacing w:line="240" w:lineRule="exact"/>
        <w:ind w:left="1200"/>
        <w:jc w:val="both"/>
        <w:rPr>
          <w:rFonts w:ascii="Trebuchet MS" w:hAnsi="Trebuchet MS"/>
          <w:sz w:val="24"/>
        </w:rPr>
      </w:pPr>
    </w:p>
    <w:p w14:paraId="7C9387C1" w14:textId="77777777" w:rsidR="00407AF8" w:rsidRPr="00C67AAF" w:rsidRDefault="00407AF8" w:rsidP="00407AF8">
      <w:pPr>
        <w:spacing w:line="240" w:lineRule="exact"/>
        <w:ind w:left="1200"/>
        <w:jc w:val="both"/>
        <w:rPr>
          <w:rFonts w:ascii="Trebuchet MS" w:hAnsi="Trebuchet MS"/>
          <w:sz w:val="24"/>
        </w:rPr>
      </w:pPr>
    </w:p>
    <w:p w14:paraId="32CD79B1" w14:textId="77777777" w:rsidR="00A1416C" w:rsidRPr="00C67AAF" w:rsidRDefault="00A1416C" w:rsidP="00A1416C">
      <w:pPr>
        <w:spacing w:line="240" w:lineRule="exact"/>
        <w:ind w:left="1200"/>
        <w:jc w:val="both"/>
        <w:rPr>
          <w:rFonts w:ascii="Trebuchet MS" w:hAnsi="Trebuchet MS"/>
          <w:sz w:val="24"/>
        </w:rPr>
      </w:pPr>
    </w:p>
    <w:tbl>
      <w:tblPr>
        <w:tblW w:w="4536" w:type="dxa"/>
        <w:jc w:val="center"/>
        <w:tblLook w:val="04A0" w:firstRow="1" w:lastRow="0" w:firstColumn="1" w:lastColumn="0" w:noHBand="0" w:noVBand="1"/>
      </w:tblPr>
      <w:tblGrid>
        <w:gridCol w:w="4536"/>
      </w:tblGrid>
      <w:tr w:rsidR="00A1416C" w:rsidRPr="00C67AAF" w14:paraId="2AC254DA" w14:textId="77777777" w:rsidTr="00921FAB">
        <w:trPr>
          <w:jc w:val="center"/>
        </w:trPr>
        <w:tc>
          <w:tcPr>
            <w:tcW w:w="4536" w:type="dxa"/>
            <w:shd w:val="clear" w:color="auto" w:fill="auto"/>
          </w:tcPr>
          <w:p w14:paraId="0FC24449" w14:textId="77777777" w:rsidR="00A1416C" w:rsidRPr="00C67AAF" w:rsidRDefault="00A1416C" w:rsidP="00921FAB">
            <w:pPr>
              <w:jc w:val="center"/>
              <w:rPr>
                <w:rFonts w:ascii="Trebuchet MS" w:hAnsi="Trebuchet MS"/>
                <w:bCs/>
                <w:smallCaps/>
                <w:sz w:val="24"/>
              </w:rPr>
            </w:pPr>
            <w:r>
              <w:rPr>
                <w:rFonts w:ascii="Trebuchet MS" w:hAnsi="Trebuchet MS"/>
                <w:bCs/>
                <w:smallCaps/>
                <w:sz w:val="24"/>
              </w:rPr>
              <w:t>Leomar Bazzaneze</w:t>
            </w:r>
          </w:p>
        </w:tc>
      </w:tr>
      <w:tr w:rsidR="00A1416C" w:rsidRPr="00C67AAF" w14:paraId="6E1687AE" w14:textId="77777777" w:rsidTr="00921FAB">
        <w:trPr>
          <w:jc w:val="center"/>
        </w:trPr>
        <w:tc>
          <w:tcPr>
            <w:tcW w:w="4536" w:type="dxa"/>
          </w:tcPr>
          <w:p w14:paraId="7C3DE8BD" w14:textId="77777777" w:rsidR="00A1416C" w:rsidRPr="00C67AAF" w:rsidRDefault="00A1416C" w:rsidP="00921FAB">
            <w:pPr>
              <w:jc w:val="center"/>
              <w:rPr>
                <w:rFonts w:ascii="Trebuchet MS" w:hAnsi="Trebuchet MS"/>
                <w:bCs/>
                <w:smallCaps/>
                <w:sz w:val="24"/>
              </w:rPr>
            </w:pPr>
            <w:r>
              <w:rPr>
                <w:rFonts w:ascii="Trebuchet MS" w:hAnsi="Trebuchet MS"/>
                <w:bCs/>
                <w:smallCaps/>
                <w:sz w:val="24"/>
              </w:rPr>
              <w:t xml:space="preserve">CONTADORA </w:t>
            </w:r>
            <w:r w:rsidRPr="00C67AAF">
              <w:rPr>
                <w:rFonts w:ascii="Trebuchet MS" w:hAnsi="Trebuchet MS"/>
                <w:bCs/>
                <w:smallCaps/>
                <w:sz w:val="24"/>
              </w:rPr>
              <w:t>CRC</w:t>
            </w:r>
            <w:r>
              <w:rPr>
                <w:rFonts w:ascii="Trebuchet MS" w:hAnsi="Trebuchet MS"/>
                <w:bCs/>
                <w:smallCaps/>
                <w:sz w:val="24"/>
              </w:rPr>
              <w:t>-RS</w:t>
            </w:r>
            <w:r w:rsidRPr="00C67AAF">
              <w:rPr>
                <w:rFonts w:ascii="Trebuchet MS" w:hAnsi="Trebuchet MS"/>
                <w:bCs/>
                <w:smallCaps/>
                <w:sz w:val="24"/>
              </w:rPr>
              <w:t xml:space="preserve"> </w:t>
            </w:r>
            <w:r>
              <w:rPr>
                <w:rFonts w:ascii="Trebuchet MS" w:hAnsi="Trebuchet MS"/>
                <w:bCs/>
                <w:smallCaps/>
                <w:sz w:val="24"/>
              </w:rPr>
              <w:t>036023</w:t>
            </w:r>
            <w:r w:rsidRPr="00C67AAF">
              <w:rPr>
                <w:rFonts w:ascii="Trebuchet MS" w:hAnsi="Trebuchet MS"/>
                <w:bCs/>
                <w:smallCaps/>
                <w:sz w:val="24"/>
              </w:rPr>
              <w:t>/O-</w:t>
            </w:r>
            <w:r>
              <w:rPr>
                <w:rFonts w:ascii="Trebuchet MS" w:hAnsi="Trebuchet MS"/>
                <w:bCs/>
                <w:smallCaps/>
                <w:sz w:val="24"/>
              </w:rPr>
              <w:t>2 T-</w:t>
            </w:r>
            <w:r w:rsidRPr="00C67AAF">
              <w:rPr>
                <w:rFonts w:ascii="Trebuchet MS" w:hAnsi="Trebuchet MS"/>
                <w:bCs/>
                <w:smallCaps/>
                <w:sz w:val="24"/>
              </w:rPr>
              <w:t>PR</w:t>
            </w:r>
          </w:p>
        </w:tc>
      </w:tr>
      <w:tr w:rsidR="00A1416C" w:rsidRPr="00C67AAF" w14:paraId="0B654955" w14:textId="77777777" w:rsidTr="00921FAB">
        <w:trPr>
          <w:jc w:val="center"/>
        </w:trPr>
        <w:tc>
          <w:tcPr>
            <w:tcW w:w="4536" w:type="dxa"/>
          </w:tcPr>
          <w:p w14:paraId="71600323" w14:textId="77777777" w:rsidR="00A1416C" w:rsidRPr="00C67AAF" w:rsidRDefault="00A1416C" w:rsidP="00921FAB">
            <w:pPr>
              <w:jc w:val="center"/>
              <w:rPr>
                <w:rFonts w:ascii="Trebuchet MS" w:hAnsi="Trebuchet MS"/>
                <w:bCs/>
                <w:smallCaps/>
                <w:sz w:val="24"/>
              </w:rPr>
            </w:pPr>
            <w:r w:rsidRPr="00C67AAF">
              <w:rPr>
                <w:rFonts w:ascii="Trebuchet MS" w:hAnsi="Trebuchet MS"/>
                <w:bCs/>
                <w:smallCaps/>
                <w:sz w:val="24"/>
              </w:rPr>
              <w:t xml:space="preserve">CNAI </w:t>
            </w:r>
            <w:r>
              <w:rPr>
                <w:rFonts w:ascii="Trebuchet MS" w:hAnsi="Trebuchet MS"/>
                <w:bCs/>
                <w:smallCaps/>
                <w:sz w:val="24"/>
              </w:rPr>
              <w:t>389</w:t>
            </w:r>
          </w:p>
        </w:tc>
      </w:tr>
    </w:tbl>
    <w:p w14:paraId="47BAFFD8" w14:textId="77777777" w:rsidR="00A1416C" w:rsidRDefault="00A1416C" w:rsidP="00A1416C">
      <w:pPr>
        <w:spacing w:line="240" w:lineRule="exact"/>
        <w:ind w:left="1200"/>
        <w:jc w:val="both"/>
        <w:rPr>
          <w:rFonts w:ascii="Trebuchet MS" w:hAnsi="Trebuchet MS"/>
          <w:sz w:val="24"/>
        </w:rPr>
      </w:pPr>
    </w:p>
    <w:p w14:paraId="6BF5E39F" w14:textId="77777777" w:rsidR="00A1416C" w:rsidRDefault="00A1416C" w:rsidP="00A1416C">
      <w:pPr>
        <w:spacing w:line="240" w:lineRule="exact"/>
        <w:ind w:left="1200"/>
        <w:jc w:val="both"/>
        <w:rPr>
          <w:rFonts w:ascii="Trebuchet MS" w:hAnsi="Trebuchet MS"/>
          <w:sz w:val="24"/>
        </w:rPr>
      </w:pPr>
    </w:p>
    <w:p w14:paraId="532A4904" w14:textId="77777777" w:rsidR="00A1416C" w:rsidRPr="00C67AAF" w:rsidRDefault="00A1416C" w:rsidP="00A1416C">
      <w:pPr>
        <w:spacing w:line="240" w:lineRule="exact"/>
        <w:ind w:left="1200"/>
        <w:jc w:val="both"/>
        <w:rPr>
          <w:rFonts w:ascii="Trebuchet MS" w:hAnsi="Trebuchet MS"/>
          <w:sz w:val="24"/>
        </w:rPr>
      </w:pPr>
    </w:p>
    <w:p w14:paraId="183FFAD8" w14:textId="77777777" w:rsidR="00A1416C" w:rsidRPr="00C67AAF" w:rsidRDefault="00A1416C" w:rsidP="00A1416C">
      <w:pPr>
        <w:spacing w:line="240" w:lineRule="exact"/>
        <w:ind w:left="1200"/>
        <w:jc w:val="both"/>
        <w:rPr>
          <w:rFonts w:ascii="Trebuchet MS" w:hAnsi="Trebuchet MS"/>
          <w:sz w:val="24"/>
        </w:rPr>
      </w:pPr>
    </w:p>
    <w:p w14:paraId="6986E285" w14:textId="77777777" w:rsidR="00A1416C" w:rsidRPr="00C67AAF" w:rsidRDefault="00A1416C" w:rsidP="00A1416C">
      <w:pPr>
        <w:spacing w:line="240" w:lineRule="exact"/>
        <w:ind w:left="1200"/>
        <w:jc w:val="both"/>
        <w:rPr>
          <w:rFonts w:ascii="Trebuchet MS" w:hAnsi="Trebuchet MS"/>
          <w:sz w:val="24"/>
        </w:rPr>
      </w:pPr>
    </w:p>
    <w:tbl>
      <w:tblPr>
        <w:tblW w:w="9634" w:type="dxa"/>
        <w:tblLook w:val="04A0" w:firstRow="1" w:lastRow="0" w:firstColumn="1" w:lastColumn="0" w:noHBand="0" w:noVBand="1"/>
      </w:tblPr>
      <w:tblGrid>
        <w:gridCol w:w="5098"/>
        <w:gridCol w:w="4536"/>
      </w:tblGrid>
      <w:tr w:rsidR="00A1416C" w:rsidRPr="00C67AAF" w14:paraId="41B0CBA0" w14:textId="77777777" w:rsidTr="00921FAB">
        <w:tc>
          <w:tcPr>
            <w:tcW w:w="5098" w:type="dxa"/>
            <w:shd w:val="clear" w:color="auto" w:fill="auto"/>
          </w:tcPr>
          <w:p w14:paraId="76ACEF0A" w14:textId="77777777" w:rsidR="00A1416C" w:rsidRPr="00C67AAF" w:rsidRDefault="00A1416C" w:rsidP="00921FAB">
            <w:pPr>
              <w:jc w:val="center"/>
              <w:rPr>
                <w:rFonts w:ascii="Trebuchet MS" w:hAnsi="Trebuchet MS"/>
                <w:bCs/>
                <w:smallCaps/>
                <w:sz w:val="24"/>
              </w:rPr>
            </w:pPr>
            <w:r w:rsidRPr="00C67AAF">
              <w:rPr>
                <w:rFonts w:ascii="Trebuchet MS" w:hAnsi="Trebuchet MS"/>
                <w:bCs/>
                <w:smallCaps/>
                <w:sz w:val="24"/>
              </w:rPr>
              <w:t>Ediclei Cavalheiro de Ávila</w:t>
            </w:r>
          </w:p>
        </w:tc>
        <w:tc>
          <w:tcPr>
            <w:tcW w:w="4536" w:type="dxa"/>
            <w:shd w:val="clear" w:color="auto" w:fill="auto"/>
          </w:tcPr>
          <w:p w14:paraId="635B53F5" w14:textId="77777777" w:rsidR="00A1416C" w:rsidRPr="00C67AAF" w:rsidRDefault="00A1416C" w:rsidP="00921FAB">
            <w:pPr>
              <w:jc w:val="center"/>
              <w:rPr>
                <w:rFonts w:ascii="Trebuchet MS" w:hAnsi="Trebuchet MS"/>
                <w:bCs/>
                <w:smallCaps/>
                <w:sz w:val="24"/>
              </w:rPr>
            </w:pPr>
            <w:r>
              <w:rPr>
                <w:rFonts w:ascii="Trebuchet MS" w:hAnsi="Trebuchet MS"/>
                <w:bCs/>
                <w:smallCaps/>
                <w:sz w:val="24"/>
              </w:rPr>
              <w:t>Karini Letícia Bazzaneze</w:t>
            </w:r>
          </w:p>
        </w:tc>
      </w:tr>
      <w:tr w:rsidR="00A1416C" w:rsidRPr="00C67AAF" w14:paraId="3BFC485A" w14:textId="77777777" w:rsidTr="00921FAB">
        <w:tc>
          <w:tcPr>
            <w:tcW w:w="5098" w:type="dxa"/>
          </w:tcPr>
          <w:p w14:paraId="36808900" w14:textId="77777777" w:rsidR="00A1416C" w:rsidRPr="00C67AAF" w:rsidRDefault="00A1416C" w:rsidP="00921FAB">
            <w:pPr>
              <w:jc w:val="center"/>
              <w:rPr>
                <w:rFonts w:ascii="Trebuchet MS" w:hAnsi="Trebuchet MS"/>
                <w:bCs/>
                <w:smallCaps/>
                <w:sz w:val="24"/>
              </w:rPr>
            </w:pPr>
            <w:r w:rsidRPr="00C67AAF">
              <w:rPr>
                <w:rFonts w:ascii="Trebuchet MS" w:hAnsi="Trebuchet MS"/>
                <w:sz w:val="24"/>
              </w:rPr>
              <w:t>CONTADOR CRC-PR 057250/O-9 T-RJ</w:t>
            </w:r>
          </w:p>
        </w:tc>
        <w:tc>
          <w:tcPr>
            <w:tcW w:w="4536" w:type="dxa"/>
          </w:tcPr>
          <w:p w14:paraId="7C149099" w14:textId="77777777" w:rsidR="00A1416C" w:rsidRPr="00C67AAF" w:rsidRDefault="00A1416C" w:rsidP="00921FAB">
            <w:pPr>
              <w:jc w:val="center"/>
              <w:rPr>
                <w:rFonts w:ascii="Trebuchet MS" w:hAnsi="Trebuchet MS"/>
                <w:bCs/>
                <w:smallCaps/>
                <w:sz w:val="24"/>
              </w:rPr>
            </w:pPr>
            <w:r>
              <w:rPr>
                <w:rFonts w:ascii="Trebuchet MS" w:hAnsi="Trebuchet MS"/>
                <w:bCs/>
                <w:smallCaps/>
                <w:sz w:val="24"/>
              </w:rPr>
              <w:t xml:space="preserve">CONTADORA </w:t>
            </w:r>
            <w:r w:rsidRPr="00C67AAF">
              <w:rPr>
                <w:rFonts w:ascii="Trebuchet MS" w:hAnsi="Trebuchet MS"/>
                <w:bCs/>
                <w:smallCaps/>
                <w:sz w:val="24"/>
              </w:rPr>
              <w:t>CRC</w:t>
            </w:r>
            <w:r>
              <w:rPr>
                <w:rFonts w:ascii="Trebuchet MS" w:hAnsi="Trebuchet MS"/>
                <w:bCs/>
                <w:smallCaps/>
                <w:sz w:val="24"/>
              </w:rPr>
              <w:t>-PR</w:t>
            </w:r>
            <w:r w:rsidRPr="00C67AAF">
              <w:rPr>
                <w:rFonts w:ascii="Trebuchet MS" w:hAnsi="Trebuchet MS"/>
                <w:bCs/>
                <w:smallCaps/>
                <w:sz w:val="24"/>
              </w:rPr>
              <w:t xml:space="preserve"> </w:t>
            </w:r>
            <w:r>
              <w:rPr>
                <w:rFonts w:ascii="Trebuchet MS" w:hAnsi="Trebuchet MS"/>
                <w:bCs/>
                <w:smallCaps/>
                <w:sz w:val="24"/>
              </w:rPr>
              <w:t>051096</w:t>
            </w:r>
            <w:r w:rsidRPr="00C67AAF">
              <w:rPr>
                <w:rFonts w:ascii="Trebuchet MS" w:hAnsi="Trebuchet MS"/>
                <w:bCs/>
                <w:smallCaps/>
                <w:sz w:val="24"/>
              </w:rPr>
              <w:t>/O-</w:t>
            </w:r>
            <w:r>
              <w:rPr>
                <w:rFonts w:ascii="Trebuchet MS" w:hAnsi="Trebuchet MS"/>
                <w:bCs/>
                <w:smallCaps/>
                <w:sz w:val="24"/>
              </w:rPr>
              <w:t xml:space="preserve">0 </w:t>
            </w:r>
            <w:r w:rsidRPr="00C67AAF">
              <w:rPr>
                <w:rFonts w:ascii="Trebuchet MS" w:hAnsi="Trebuchet MS"/>
                <w:bCs/>
                <w:smallCaps/>
                <w:sz w:val="24"/>
              </w:rPr>
              <w:t>PR</w:t>
            </w:r>
          </w:p>
        </w:tc>
      </w:tr>
      <w:tr w:rsidR="00A1416C" w:rsidRPr="00C67AAF" w14:paraId="3C12A51E" w14:textId="77777777" w:rsidTr="00921FAB">
        <w:tc>
          <w:tcPr>
            <w:tcW w:w="5098" w:type="dxa"/>
          </w:tcPr>
          <w:p w14:paraId="58706775" w14:textId="77777777" w:rsidR="00A1416C" w:rsidRPr="00C67AAF" w:rsidRDefault="00A1416C" w:rsidP="00921FAB">
            <w:pPr>
              <w:jc w:val="center"/>
              <w:rPr>
                <w:rFonts w:ascii="Trebuchet MS" w:hAnsi="Trebuchet MS"/>
                <w:sz w:val="24"/>
              </w:rPr>
            </w:pPr>
            <w:r w:rsidRPr="00C67AAF">
              <w:rPr>
                <w:rFonts w:ascii="Trebuchet MS" w:hAnsi="Trebuchet MS"/>
                <w:sz w:val="24"/>
              </w:rPr>
              <w:t>CNAI 5344</w:t>
            </w:r>
          </w:p>
        </w:tc>
        <w:tc>
          <w:tcPr>
            <w:tcW w:w="4536" w:type="dxa"/>
          </w:tcPr>
          <w:p w14:paraId="6B3DC745" w14:textId="77777777" w:rsidR="00A1416C" w:rsidRPr="00C67AAF" w:rsidRDefault="00A1416C" w:rsidP="00921FAB">
            <w:pPr>
              <w:jc w:val="center"/>
              <w:rPr>
                <w:rFonts w:ascii="Trebuchet MS" w:hAnsi="Trebuchet MS"/>
                <w:bCs/>
                <w:smallCaps/>
                <w:sz w:val="24"/>
              </w:rPr>
            </w:pPr>
            <w:r w:rsidRPr="00C67AAF">
              <w:rPr>
                <w:rFonts w:ascii="Trebuchet MS" w:hAnsi="Trebuchet MS"/>
                <w:bCs/>
                <w:smallCaps/>
                <w:sz w:val="24"/>
              </w:rPr>
              <w:t xml:space="preserve">CNAI </w:t>
            </w:r>
            <w:r>
              <w:rPr>
                <w:rFonts w:ascii="Trebuchet MS" w:hAnsi="Trebuchet MS"/>
                <w:bCs/>
                <w:smallCaps/>
                <w:sz w:val="24"/>
              </w:rPr>
              <w:t>6254</w:t>
            </w:r>
          </w:p>
        </w:tc>
      </w:tr>
    </w:tbl>
    <w:p w14:paraId="58D67E21" w14:textId="77777777" w:rsidR="00407AF8" w:rsidRPr="002D2BBB" w:rsidRDefault="00407AF8" w:rsidP="00407AF8">
      <w:pPr>
        <w:tabs>
          <w:tab w:val="left" w:pos="6696"/>
          <w:tab w:val="left" w:pos="7248"/>
        </w:tabs>
        <w:rPr>
          <w:rFonts w:ascii="Verdana" w:hAnsi="Verdana" w:cs="Arial"/>
          <w:sz w:val="20"/>
          <w:szCs w:val="20"/>
        </w:rPr>
      </w:pPr>
    </w:p>
    <w:p w14:paraId="09EB9E37" w14:textId="1B0E3CE3" w:rsidR="00AC64F8" w:rsidRPr="00AC64F8" w:rsidRDefault="00AC64F8" w:rsidP="00AC64F8">
      <w:pPr>
        <w:rPr>
          <w:rFonts w:ascii="Verdana" w:hAnsi="Verdana" w:cs="Arial"/>
          <w:sz w:val="20"/>
          <w:szCs w:val="20"/>
        </w:rPr>
      </w:pPr>
    </w:p>
    <w:p w14:paraId="2BFFC25E" w14:textId="515788D7" w:rsidR="00AC64F8" w:rsidRDefault="00AC64F8" w:rsidP="00AC64F8">
      <w:pPr>
        <w:rPr>
          <w:rFonts w:ascii="Verdana" w:hAnsi="Verdana" w:cs="Arial"/>
          <w:sz w:val="20"/>
          <w:szCs w:val="20"/>
        </w:rPr>
      </w:pPr>
    </w:p>
    <w:p w14:paraId="429CC37F" w14:textId="2D8A743D" w:rsidR="002D2BBB" w:rsidRPr="002D2BBB" w:rsidRDefault="00AC64F8" w:rsidP="005A4E4F">
      <w:pPr>
        <w:tabs>
          <w:tab w:val="left" w:pos="6372"/>
        </w:tabs>
        <w:rPr>
          <w:rFonts w:ascii="Verdana" w:hAnsi="Verdana" w:cs="Arial"/>
          <w:sz w:val="20"/>
          <w:szCs w:val="20"/>
        </w:rPr>
      </w:pPr>
      <w:r>
        <w:rPr>
          <w:rFonts w:ascii="Verdana" w:hAnsi="Verdana" w:cs="Arial"/>
          <w:sz w:val="20"/>
          <w:szCs w:val="20"/>
        </w:rPr>
        <w:tab/>
      </w:r>
    </w:p>
    <w:p w14:paraId="393309BB" w14:textId="2EF79A7C" w:rsidR="002D2BBB" w:rsidRDefault="002D2BBB" w:rsidP="002D2BBB">
      <w:pPr>
        <w:rPr>
          <w:rFonts w:ascii="Verdana" w:hAnsi="Verdana" w:cs="Arial"/>
          <w:sz w:val="20"/>
          <w:szCs w:val="20"/>
        </w:rPr>
      </w:pPr>
    </w:p>
    <w:p w14:paraId="584D4C2B" w14:textId="7D442CC1" w:rsidR="002D2BBB" w:rsidRPr="002D2BBB" w:rsidRDefault="002D2BBB" w:rsidP="0032251F">
      <w:pPr>
        <w:tabs>
          <w:tab w:val="left" w:pos="6696"/>
          <w:tab w:val="left" w:pos="7248"/>
        </w:tabs>
        <w:rPr>
          <w:rFonts w:ascii="Verdana" w:hAnsi="Verdana" w:cs="Arial"/>
          <w:sz w:val="20"/>
          <w:szCs w:val="20"/>
        </w:rPr>
      </w:pPr>
      <w:r>
        <w:rPr>
          <w:rFonts w:ascii="Verdana" w:hAnsi="Verdana" w:cs="Arial"/>
          <w:sz w:val="20"/>
          <w:szCs w:val="20"/>
        </w:rPr>
        <w:tab/>
      </w:r>
      <w:r w:rsidR="0032251F">
        <w:rPr>
          <w:rFonts w:ascii="Verdana" w:hAnsi="Verdana" w:cs="Arial"/>
          <w:sz w:val="20"/>
          <w:szCs w:val="20"/>
        </w:rPr>
        <w:tab/>
      </w:r>
    </w:p>
    <w:sectPr w:rsidR="002D2BBB" w:rsidRPr="002D2BBB" w:rsidSect="00984E31">
      <w:headerReference w:type="even" r:id="rId55"/>
      <w:headerReference w:type="default" r:id="rId56"/>
      <w:headerReference w:type="first" r:id="rId57"/>
      <w:pgSz w:w="11906" w:h="16838"/>
      <w:pgMar w:top="1588" w:right="709" w:bottom="1588" w:left="1134" w:header="573" w:footer="10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2AD5DB" w14:textId="77777777" w:rsidR="00FF1FB8" w:rsidRDefault="00FF1FB8" w:rsidP="00DE0545">
      <w:r>
        <w:separator/>
      </w:r>
    </w:p>
  </w:endnote>
  <w:endnote w:type="continuationSeparator" w:id="0">
    <w:p w14:paraId="1858DB50" w14:textId="77777777" w:rsidR="00FF1FB8" w:rsidRDefault="00FF1FB8" w:rsidP="00DE0545">
      <w:r>
        <w:continuationSeparator/>
      </w:r>
    </w:p>
  </w:endnote>
  <w:endnote w:type="continuationNotice" w:id="1">
    <w:p w14:paraId="3AE89494" w14:textId="77777777" w:rsidR="00FF1FB8" w:rsidRDefault="00FF1F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00006FF" w:usb1="4000205B" w:usb2="00000010" w:usb3="00000000" w:csb0="0000019F" w:csb1="00000000"/>
    <w:embedRegular r:id="rId1" w:fontKey="{CA3DAAA0-465D-4AFB-8814-414B3B17EF62}"/>
    <w:embedBold r:id="rId2" w:fontKey="{776FE857-5EFF-4846-A8AA-B77C93B462E6}"/>
    <w:embedItalic r:id="rId3" w:fontKey="{3385FF0E-8236-4FB7-9D34-2F1C1F7F1020}"/>
    <w:embedBoldItalic r:id="rId4" w:fontKey="{04633123-F5B8-4DA0-AC8F-347F1AE382AD}"/>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Negrito">
    <w:altName w:val="Times New Roman"/>
    <w:panose1 w:val="00000000000000000000"/>
    <w:charset w:val="00"/>
    <w:family w:val="roman"/>
    <w:notTrueType/>
    <w:pitch w:val="default"/>
    <w:sig w:usb0="00000003" w:usb1="00000000" w:usb2="00000000" w:usb3="00000000" w:csb0="00000001" w:csb1="00000000"/>
  </w:font>
  <w:font w:name="Univers LT Std 45 Light">
    <w:altName w:val="Calibri"/>
    <w:panose1 w:val="00000000000000000000"/>
    <w:charset w:val="00"/>
    <w:family w:val="swiss"/>
    <w:notTrueType/>
    <w:pitch w:val="variable"/>
    <w:sig w:usb0="00000003" w:usb1="4000204A" w:usb2="00000000" w:usb3="00000000" w:csb0="00000001" w:csb1="00000000"/>
  </w:font>
  <w:font w:name="BancoDoBrasil Titulos Medium">
    <w:altName w:val="Calibri"/>
    <w:charset w:val="00"/>
    <w:family w:val="auto"/>
    <w:pitch w:val="variable"/>
    <w:sig w:usb0="00000003" w:usb1="00000001" w:usb2="00000000" w:usb3="00000000" w:csb0="00000001" w:csb1="00000000"/>
  </w:font>
  <w:font w:name="BancoDoBrasil Textos">
    <w:altName w:val="Calibri"/>
    <w:charset w:val="00"/>
    <w:family w:val="auto"/>
    <w:pitch w:val="variable"/>
    <w:sig w:usb0="00000003" w:usb1="00000001"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DejaVu Sans">
    <w:charset w:val="00"/>
    <w:family w:val="swiss"/>
    <w:pitch w:val="variable"/>
    <w:sig w:usb0="E7002EFF" w:usb1="D200FDFF" w:usb2="0A246029" w:usb3="00000000" w:csb0="000001FF" w:csb1="00000000"/>
  </w:font>
  <w:font w:name="Lohit Hindi">
    <w:altName w:val="MS Mincho"/>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notTrueType/>
    <w:pitch w:val="variable"/>
    <w:sig w:usb0="00000003" w:usb1="00000000" w:usb2="00000000" w:usb3="00000000" w:csb0="00000001" w:csb1="00000000"/>
  </w:font>
  <w:font w:name="Univers 45 Light">
    <w:altName w:val="Calibri"/>
    <w:charset w:val="00"/>
    <w:family w:val="auto"/>
    <w:pitch w:val="variable"/>
    <w:sig w:usb0="8000002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Regular">
    <w:panose1 w:val="00000000000000000000"/>
    <w:charset w:val="00"/>
    <w:family w:val="auto"/>
    <w:notTrueType/>
    <w:pitch w:val="default"/>
    <w:sig w:usb0="00000003" w:usb1="00000000" w:usb2="00000000" w:usb3="00000000" w:csb0="00000001" w:csb1="00000000"/>
  </w:font>
  <w:font w:name="KPMG Extralight">
    <w:altName w:val="Source Sans Pro ExtraLight"/>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BancoDoBrasil Textos Light">
    <w:altName w:val="Calibri"/>
    <w:charset w:val="00"/>
    <w:family w:val="auto"/>
    <w:pitch w:val="variable"/>
    <w:sig w:usb0="00000003" w:usb1="00000001" w:usb2="00000000" w:usb3="00000000" w:csb0="00000001" w:csb1="00000000"/>
  </w:font>
  <w:font w:name="Trebuchet MS">
    <w:panose1 w:val="020B0603020202020204"/>
    <w:charset w:val="00"/>
    <w:family w:val="swiss"/>
    <w:pitch w:val="variable"/>
    <w:sig w:usb0="00000687" w:usb1="00000000" w:usb2="00000000" w:usb3="00000000" w:csb0="0000009F" w:csb1="00000000"/>
    <w:embedRegular r:id="rId5" w:fontKey="{68E73250-EE47-43DE-9877-4067F6113D69}"/>
    <w:embedBold r:id="rId6" w:fontKey="{3734ABCF-A158-49B2-851A-9D0621FF66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comgrade"/>
      <w:tblpPr w:leftFromText="144" w:rightFromText="144" w:vertAnchor="page" w:horzAnchor="margin" w:tblpY="15934"/>
      <w:tblOverlap w:val="never"/>
      <w:tblW w:w="1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tblGrid>
    <w:tr w:rsidR="007802F7" w:rsidRPr="004F5B52" w14:paraId="2FA1D72C" w14:textId="77777777" w:rsidTr="008822CD">
      <w:trPr>
        <w:trHeight w:val="360"/>
      </w:trPr>
      <w:tc>
        <w:tcPr>
          <w:tcW w:w="1818" w:type="dxa"/>
        </w:tcPr>
        <w:p w14:paraId="76FEFFA2" w14:textId="77777777" w:rsidR="007802F7" w:rsidRPr="004F5B52" w:rsidRDefault="007802F7" w:rsidP="008822CD">
          <w:pPr>
            <w:rPr>
              <w:color w:val="808080" w:themeColor="background1" w:themeShade="80"/>
              <w:sz w:val="11"/>
              <w:szCs w:val="11"/>
            </w:rPr>
          </w:pPr>
        </w:p>
      </w:tc>
    </w:tr>
  </w:tbl>
  <w:p w14:paraId="6EC88D6C" w14:textId="5365C037" w:rsidR="007802F7" w:rsidRPr="00AF357D" w:rsidRDefault="007802F7" w:rsidP="008822CD">
    <w:pPr>
      <w:pStyle w:val="Rodap"/>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599773" w14:textId="4681B6DD" w:rsidR="007802F7" w:rsidRPr="005B5994" w:rsidRDefault="00F23B7C" w:rsidP="00266E26">
    <w:pPr>
      <w:pStyle w:val="Rodap"/>
      <w:jc w:val="center"/>
      <w:rPr>
        <w:rFonts w:ascii="Verdana" w:hAnsi="Verdana"/>
        <w:sz w:val="20"/>
        <w:szCs w:val="20"/>
      </w:rPr>
    </w:pPr>
    <w:sdt>
      <w:sdtPr>
        <w:rPr>
          <w:rFonts w:ascii="Verdana" w:hAnsi="Verdana"/>
          <w:sz w:val="20"/>
          <w:szCs w:val="20"/>
        </w:rPr>
        <w:id w:val="199135767"/>
        <w:docPartObj>
          <w:docPartGallery w:val="Page Numbers (Bottom of Page)"/>
          <w:docPartUnique/>
        </w:docPartObj>
      </w:sdtPr>
      <w:sdtEndPr>
        <w:rPr>
          <w:noProof/>
        </w:rPr>
      </w:sdtEndPr>
      <w:sdtContent>
        <w:r w:rsidR="007802F7" w:rsidRPr="005B5994">
          <w:rPr>
            <w:rFonts w:ascii="Verdana" w:hAnsi="Verdana"/>
            <w:sz w:val="20"/>
            <w:szCs w:val="20"/>
          </w:rPr>
          <w:t>[</w:t>
        </w:r>
        <w:r w:rsidR="007802F7" w:rsidRPr="005B5994">
          <w:rPr>
            <w:rFonts w:ascii="Verdana" w:hAnsi="Verdana"/>
            <w:sz w:val="20"/>
            <w:szCs w:val="20"/>
          </w:rPr>
          <w:fldChar w:fldCharType="begin"/>
        </w:r>
        <w:r w:rsidR="007802F7" w:rsidRPr="005B5994">
          <w:rPr>
            <w:rFonts w:ascii="Verdana" w:hAnsi="Verdana"/>
            <w:sz w:val="20"/>
            <w:szCs w:val="20"/>
          </w:rPr>
          <w:instrText>PAGE   \* MERGEFORMAT</w:instrText>
        </w:r>
        <w:r w:rsidR="007802F7" w:rsidRPr="005B5994">
          <w:rPr>
            <w:rFonts w:ascii="Verdana" w:hAnsi="Verdana"/>
            <w:sz w:val="20"/>
            <w:szCs w:val="20"/>
          </w:rPr>
          <w:fldChar w:fldCharType="separate"/>
        </w:r>
        <w:r w:rsidR="007802F7">
          <w:rPr>
            <w:rFonts w:ascii="Verdana" w:hAnsi="Verdana"/>
            <w:noProof/>
            <w:sz w:val="20"/>
            <w:szCs w:val="20"/>
          </w:rPr>
          <w:t>1</w:t>
        </w:r>
        <w:r w:rsidR="007802F7" w:rsidRPr="005B5994">
          <w:rPr>
            <w:rFonts w:ascii="Verdana" w:hAnsi="Verdana"/>
            <w:sz w:val="20"/>
            <w:szCs w:val="20"/>
          </w:rPr>
          <w:fldChar w:fldCharType="end"/>
        </w:r>
        <w:r w:rsidR="007802F7">
          <w:rPr>
            <w:rFonts w:ascii="Verdana" w:hAnsi="Verdana"/>
            <w:sz w:val="20"/>
            <w:szCs w:val="20"/>
          </w:rPr>
          <w:t>/51</w:t>
        </w:r>
        <w:r w:rsidR="007802F7" w:rsidRPr="005B5994">
          <w:rPr>
            <w:rFonts w:ascii="Verdana" w:hAnsi="Verdana"/>
            <w:sz w:val="20"/>
            <w:szCs w:val="20"/>
          </w:rPr>
          <w:t>]</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comgrade"/>
      <w:tblpPr w:leftFromText="144" w:rightFromText="144" w:vertAnchor="page" w:horzAnchor="margin" w:tblpY="15934"/>
      <w:tblOverlap w:val="never"/>
      <w:tblW w:w="1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tblGrid>
    <w:tr w:rsidR="007802F7" w:rsidRPr="004F5B52" w14:paraId="6F12EABE" w14:textId="77777777" w:rsidTr="008822CD">
      <w:trPr>
        <w:trHeight w:val="360"/>
      </w:trPr>
      <w:tc>
        <w:tcPr>
          <w:tcW w:w="1818" w:type="dxa"/>
        </w:tcPr>
        <w:p w14:paraId="4F75A39F" w14:textId="77777777" w:rsidR="007802F7" w:rsidRPr="004F5B52" w:rsidRDefault="007802F7" w:rsidP="008822CD">
          <w:pPr>
            <w:rPr>
              <w:color w:val="808080" w:themeColor="background1" w:themeShade="80"/>
              <w:sz w:val="11"/>
              <w:szCs w:val="11"/>
            </w:rPr>
          </w:pPr>
        </w:p>
      </w:tc>
    </w:tr>
  </w:tbl>
  <w:p w14:paraId="66C1C194" w14:textId="603233A6" w:rsidR="007802F7" w:rsidRPr="005B5994" w:rsidRDefault="007802F7" w:rsidP="00FA6BC8">
    <w:pPr>
      <w:pStyle w:val="Rodap"/>
      <w:tabs>
        <w:tab w:val="center" w:pos="5175"/>
        <w:tab w:val="left" w:pos="7062"/>
      </w:tabs>
      <w:rPr>
        <w:rFonts w:ascii="Verdana" w:hAnsi="Verdana"/>
        <w:sz w:val="20"/>
        <w:szCs w:val="20"/>
      </w:rPr>
    </w:pPr>
    <w:r>
      <w:rPr>
        <w:rFonts w:ascii="Verdana" w:hAnsi="Verdana"/>
        <w:sz w:val="20"/>
        <w:szCs w:val="20"/>
      </w:rPr>
      <w:tab/>
    </w:r>
    <w:r>
      <w:rPr>
        <w:rFonts w:ascii="Verdana" w:hAnsi="Verdana"/>
        <w:sz w:val="20"/>
        <w:szCs w:val="20"/>
      </w:rPr>
      <w:tab/>
    </w:r>
    <w:sdt>
      <w:sdtPr>
        <w:rPr>
          <w:rFonts w:ascii="Verdana" w:hAnsi="Verdana"/>
          <w:sz w:val="20"/>
          <w:szCs w:val="20"/>
        </w:rPr>
        <w:id w:val="-887945355"/>
        <w:docPartObj>
          <w:docPartGallery w:val="Page Numbers (Bottom of Page)"/>
          <w:docPartUnique/>
        </w:docPartObj>
      </w:sdtPr>
      <w:sdtEndPr>
        <w:rPr>
          <w:noProof/>
        </w:rPr>
      </w:sdtEndPr>
      <w:sdtContent>
        <w:r w:rsidRPr="005B5994">
          <w:rPr>
            <w:rFonts w:ascii="Verdana" w:hAnsi="Verdana"/>
            <w:sz w:val="20"/>
            <w:szCs w:val="20"/>
          </w:rPr>
          <w:t>[</w:t>
        </w:r>
        <w:r w:rsidRPr="005B5994">
          <w:rPr>
            <w:rFonts w:ascii="Verdana" w:hAnsi="Verdana"/>
            <w:sz w:val="20"/>
            <w:szCs w:val="20"/>
          </w:rPr>
          <w:fldChar w:fldCharType="begin"/>
        </w:r>
        <w:r w:rsidRPr="005B5994">
          <w:rPr>
            <w:rFonts w:ascii="Verdana" w:hAnsi="Verdana"/>
            <w:sz w:val="20"/>
            <w:szCs w:val="20"/>
          </w:rPr>
          <w:instrText>PAGE   \* MERGEFORMAT</w:instrText>
        </w:r>
        <w:r w:rsidRPr="005B5994">
          <w:rPr>
            <w:rFonts w:ascii="Verdana" w:hAnsi="Verdana"/>
            <w:sz w:val="20"/>
            <w:szCs w:val="20"/>
          </w:rPr>
          <w:fldChar w:fldCharType="separate"/>
        </w:r>
        <w:r w:rsidR="00F23B7C">
          <w:rPr>
            <w:rFonts w:ascii="Verdana" w:hAnsi="Verdana"/>
            <w:noProof/>
            <w:sz w:val="20"/>
            <w:szCs w:val="20"/>
          </w:rPr>
          <w:t>2</w:t>
        </w:r>
        <w:r w:rsidRPr="005B5994">
          <w:rPr>
            <w:rFonts w:ascii="Verdana" w:hAnsi="Verdana"/>
            <w:sz w:val="20"/>
            <w:szCs w:val="20"/>
          </w:rPr>
          <w:fldChar w:fldCharType="end"/>
        </w:r>
        <w:r>
          <w:rPr>
            <w:rFonts w:ascii="Verdana" w:hAnsi="Verdana"/>
            <w:sz w:val="20"/>
            <w:szCs w:val="20"/>
          </w:rPr>
          <w:t>/5</w:t>
        </w:r>
        <w:r w:rsidR="005A4E4F">
          <w:rPr>
            <w:rFonts w:ascii="Verdana" w:hAnsi="Verdana"/>
            <w:sz w:val="20"/>
            <w:szCs w:val="20"/>
          </w:rPr>
          <w:t>9</w:t>
        </w:r>
        <w:r w:rsidRPr="005B5994">
          <w:rPr>
            <w:rFonts w:ascii="Verdana" w:hAnsi="Verdana"/>
            <w:sz w:val="20"/>
            <w:szCs w:val="20"/>
          </w:rPr>
          <w:t>]</w:t>
        </w:r>
      </w:sdtContent>
    </w:sdt>
    <w:r>
      <w:rPr>
        <w:rFonts w:ascii="Verdana" w:hAnsi="Verdana"/>
        <w:noProof/>
        <w:sz w:val="20"/>
        <w:szCs w:val="20"/>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A016A" w14:textId="77777777" w:rsidR="007802F7" w:rsidRPr="005B5994" w:rsidRDefault="00F23B7C" w:rsidP="00266E26">
    <w:pPr>
      <w:pStyle w:val="Rodap"/>
      <w:jc w:val="center"/>
      <w:rPr>
        <w:rFonts w:ascii="Verdana" w:hAnsi="Verdana"/>
        <w:sz w:val="20"/>
        <w:szCs w:val="20"/>
      </w:rPr>
    </w:pPr>
    <w:sdt>
      <w:sdtPr>
        <w:rPr>
          <w:rFonts w:ascii="Verdana" w:hAnsi="Verdana"/>
          <w:sz w:val="20"/>
          <w:szCs w:val="20"/>
        </w:rPr>
        <w:id w:val="1793096434"/>
        <w:docPartObj>
          <w:docPartGallery w:val="Page Numbers (Bottom of Page)"/>
          <w:docPartUnique/>
        </w:docPartObj>
      </w:sdtPr>
      <w:sdtEndPr>
        <w:rPr>
          <w:noProof/>
        </w:rPr>
      </w:sdtEndPr>
      <w:sdtContent>
        <w:r w:rsidR="007802F7" w:rsidRPr="005B5994">
          <w:rPr>
            <w:rFonts w:ascii="Verdana" w:hAnsi="Verdana"/>
            <w:sz w:val="20"/>
            <w:szCs w:val="20"/>
          </w:rPr>
          <w:t>[</w:t>
        </w:r>
        <w:r w:rsidR="007802F7" w:rsidRPr="005B5994">
          <w:rPr>
            <w:rFonts w:ascii="Verdana" w:hAnsi="Verdana"/>
            <w:sz w:val="20"/>
            <w:szCs w:val="20"/>
          </w:rPr>
          <w:fldChar w:fldCharType="begin"/>
        </w:r>
        <w:r w:rsidR="007802F7" w:rsidRPr="005B5994">
          <w:rPr>
            <w:rFonts w:ascii="Verdana" w:hAnsi="Verdana"/>
            <w:sz w:val="20"/>
            <w:szCs w:val="20"/>
          </w:rPr>
          <w:instrText>PAGE   \* MERGEFORMAT</w:instrText>
        </w:r>
        <w:r w:rsidR="007802F7" w:rsidRPr="005B5994">
          <w:rPr>
            <w:rFonts w:ascii="Verdana" w:hAnsi="Verdana"/>
            <w:sz w:val="20"/>
            <w:szCs w:val="20"/>
          </w:rPr>
          <w:fldChar w:fldCharType="separate"/>
        </w:r>
        <w:r w:rsidR="007802F7">
          <w:rPr>
            <w:rFonts w:ascii="Verdana" w:hAnsi="Verdana"/>
            <w:noProof/>
            <w:sz w:val="20"/>
            <w:szCs w:val="20"/>
          </w:rPr>
          <w:t>37</w:t>
        </w:r>
        <w:r w:rsidR="007802F7" w:rsidRPr="005B5994">
          <w:rPr>
            <w:rFonts w:ascii="Verdana" w:hAnsi="Verdana"/>
            <w:sz w:val="20"/>
            <w:szCs w:val="20"/>
          </w:rPr>
          <w:fldChar w:fldCharType="end"/>
        </w:r>
        <w:r w:rsidR="007802F7">
          <w:rPr>
            <w:rFonts w:ascii="Verdana" w:hAnsi="Verdana"/>
            <w:sz w:val="20"/>
            <w:szCs w:val="20"/>
          </w:rPr>
          <w:t>/51</w:t>
        </w:r>
        <w:r w:rsidR="007802F7" w:rsidRPr="005B5994">
          <w:rPr>
            <w:rFonts w:ascii="Verdana" w:hAnsi="Verdana"/>
            <w:sz w:val="20"/>
            <w:szCs w:val="20"/>
          </w:rPr>
          <w:t>]</w:t>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Verdana" w:hAnsi="Verdana"/>
        <w:sz w:val="20"/>
        <w:szCs w:val="20"/>
      </w:rPr>
      <w:id w:val="-265079839"/>
      <w:docPartObj>
        <w:docPartGallery w:val="Page Numbers (Bottom of Page)"/>
        <w:docPartUnique/>
      </w:docPartObj>
    </w:sdtPr>
    <w:sdtEndPr>
      <w:rPr>
        <w:noProof/>
      </w:rPr>
    </w:sdtEndPr>
    <w:sdtContent>
      <w:p w14:paraId="40CE9211" w14:textId="272CADC3" w:rsidR="007802F7" w:rsidRPr="005B5994" w:rsidRDefault="007802F7" w:rsidP="009111D6">
        <w:pPr>
          <w:pStyle w:val="Rodap"/>
          <w:jc w:val="center"/>
          <w:rPr>
            <w:rFonts w:ascii="Verdana" w:hAnsi="Verdana"/>
            <w:noProof/>
            <w:sz w:val="20"/>
            <w:szCs w:val="20"/>
          </w:rPr>
        </w:pPr>
        <w:r w:rsidRPr="005B5994">
          <w:rPr>
            <w:rFonts w:ascii="Verdana" w:hAnsi="Verdana"/>
            <w:sz w:val="20"/>
            <w:szCs w:val="20"/>
          </w:rPr>
          <w:t>[</w:t>
        </w:r>
        <w:r w:rsidRPr="005B5994">
          <w:rPr>
            <w:rFonts w:ascii="Verdana" w:hAnsi="Verdana"/>
            <w:sz w:val="20"/>
            <w:szCs w:val="20"/>
          </w:rPr>
          <w:fldChar w:fldCharType="begin"/>
        </w:r>
        <w:r w:rsidRPr="005B5994">
          <w:rPr>
            <w:rFonts w:ascii="Verdana" w:hAnsi="Verdana"/>
            <w:sz w:val="20"/>
            <w:szCs w:val="20"/>
          </w:rPr>
          <w:instrText>PAGE   \* MERGEFORMAT</w:instrText>
        </w:r>
        <w:r w:rsidRPr="005B5994">
          <w:rPr>
            <w:rFonts w:ascii="Verdana" w:hAnsi="Verdana"/>
            <w:sz w:val="20"/>
            <w:szCs w:val="20"/>
          </w:rPr>
          <w:fldChar w:fldCharType="separate"/>
        </w:r>
        <w:r w:rsidR="00A1416C">
          <w:rPr>
            <w:rFonts w:ascii="Verdana" w:hAnsi="Verdana"/>
            <w:noProof/>
            <w:sz w:val="20"/>
            <w:szCs w:val="20"/>
          </w:rPr>
          <w:t>59</w:t>
        </w:r>
        <w:r w:rsidRPr="005B5994">
          <w:rPr>
            <w:rFonts w:ascii="Verdana" w:hAnsi="Verdana"/>
            <w:sz w:val="20"/>
            <w:szCs w:val="20"/>
          </w:rPr>
          <w:fldChar w:fldCharType="end"/>
        </w:r>
        <w:r>
          <w:rPr>
            <w:rFonts w:ascii="Verdana" w:hAnsi="Verdana"/>
            <w:sz w:val="20"/>
            <w:szCs w:val="20"/>
          </w:rPr>
          <w:t>/5</w:t>
        </w:r>
        <w:r w:rsidR="005A4E4F">
          <w:rPr>
            <w:rFonts w:ascii="Verdana" w:hAnsi="Verdana"/>
            <w:sz w:val="20"/>
            <w:szCs w:val="20"/>
          </w:rPr>
          <w:t>9</w:t>
        </w:r>
        <w:r w:rsidRPr="005B5994">
          <w:rPr>
            <w:rFonts w:ascii="Verdana" w:hAnsi="Verdana"/>
            <w:sz w:val="20"/>
            <w:szCs w:val="20"/>
          </w:rPr>
          <w:t>]</w:t>
        </w:r>
        <w:r w:rsidRPr="005B5994">
          <w:rPr>
            <w:rFonts w:ascii="Verdana" w:hAnsi="Verdana"/>
            <w:noProof/>
            <w:sz w:val="20"/>
            <w:szCs w:val="20"/>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F174AF" w14:textId="77777777" w:rsidR="00FF1FB8" w:rsidRDefault="00FF1FB8" w:rsidP="00DE0545">
      <w:r>
        <w:separator/>
      </w:r>
    </w:p>
  </w:footnote>
  <w:footnote w:type="continuationSeparator" w:id="0">
    <w:p w14:paraId="3725F692" w14:textId="77777777" w:rsidR="00FF1FB8" w:rsidRDefault="00FF1FB8" w:rsidP="00DE0545">
      <w:r>
        <w:continuationSeparator/>
      </w:r>
    </w:p>
  </w:footnote>
  <w:footnote w:type="continuationNotice" w:id="1">
    <w:p w14:paraId="77B830BE" w14:textId="77777777" w:rsidR="00FF1FB8" w:rsidRDefault="00FF1FB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A6727" w14:textId="19AF14AD" w:rsidR="007802F7" w:rsidRDefault="007802F7" w:rsidP="00404A3F">
    <w:pPr>
      <w:pStyle w:val="Cabealho"/>
      <w:jc w:val="right"/>
    </w:pPr>
  </w:p>
  <w:p w14:paraId="53ABF5C9" w14:textId="77777777" w:rsidR="007802F7" w:rsidRDefault="007802F7"/>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4CF66" w14:textId="19F9FFB0" w:rsidR="007802F7" w:rsidRDefault="007802F7" w:rsidP="00E832BB">
    <w:pPr>
      <w:pStyle w:val="TableParagraph"/>
      <w:widowControl/>
      <w:rPr>
        <w:rFonts w:ascii="Times New Roman" w:hAnsi="Times New Roman" w:cs="Times New Roman"/>
        <w:b/>
        <w:i/>
        <w:sz w:val="18"/>
        <w:szCs w:val="28"/>
        <w:lang w:val="pt-BR"/>
      </w:rPr>
    </w:pPr>
  </w:p>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7802F7" w:rsidRPr="0029461C" w14:paraId="0989FD21" w14:textId="77777777" w:rsidTr="005620DF">
      <w:tc>
        <w:tcPr>
          <w:tcW w:w="8472" w:type="dxa"/>
          <w:vAlign w:val="center"/>
        </w:tcPr>
        <w:p w14:paraId="31D7EDC9" w14:textId="77777777" w:rsidR="007802F7" w:rsidRDefault="007802F7" w:rsidP="00E832BB">
          <w:pPr>
            <w:pStyle w:val="TableParagraph"/>
            <w:widowControl/>
            <w:jc w:val="right"/>
            <w:rPr>
              <w:rFonts w:ascii="Times New Roman" w:hAnsi="Times New Roman" w:cs="Times New Roman"/>
              <w:b/>
              <w:i/>
              <w:sz w:val="18"/>
              <w:szCs w:val="28"/>
              <w:lang w:val="pt-BR"/>
            </w:rPr>
          </w:pPr>
        </w:p>
        <w:p w14:paraId="43CA07AB" w14:textId="77777777" w:rsidR="007802F7" w:rsidRPr="00AF35F2" w:rsidRDefault="007802F7" w:rsidP="00E832BB">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3895082F" w14:textId="355D2E3B" w:rsidR="007802F7" w:rsidRDefault="007802F7" w:rsidP="00E832BB">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30 de junho de 2021</w:t>
          </w:r>
        </w:p>
        <w:p w14:paraId="6F904699" w14:textId="2B7B7B8A" w:rsidR="007802F7" w:rsidRDefault="007802F7" w:rsidP="000F0F6E">
          <w:pPr>
            <w:spacing w:after="120"/>
            <w:rPr>
              <w:rFonts w:ascii="Verdana" w:hAnsi="Verdana" w:cs="Arial"/>
              <w:sz w:val="16"/>
              <w:szCs w:val="16"/>
            </w:rPr>
          </w:pPr>
          <w:r w:rsidRPr="00AF35F2">
            <w:rPr>
              <w:rFonts w:ascii="Verdana" w:hAnsi="Verdana" w:cs="Arial"/>
              <w:sz w:val="16"/>
              <w:szCs w:val="16"/>
            </w:rPr>
            <w:t xml:space="preserve">Em milhares de Reais, exceto </w:t>
          </w:r>
          <w:r>
            <w:rPr>
              <w:rFonts w:ascii="Verdana" w:hAnsi="Verdana" w:cs="Arial"/>
              <w:sz w:val="16"/>
              <w:szCs w:val="16"/>
            </w:rPr>
            <w:t>o lucro líquido por ação</w:t>
          </w:r>
        </w:p>
        <w:p w14:paraId="4867BD7A" w14:textId="77777777" w:rsidR="007802F7" w:rsidRPr="0029461C" w:rsidRDefault="007802F7" w:rsidP="00E832BB">
          <w:pPr>
            <w:pStyle w:val="TableParagraph"/>
            <w:widowControl/>
            <w:rPr>
              <w:rFonts w:ascii="Verdana" w:eastAsia="Times New Roman" w:hAnsi="Verdana" w:cs="Arial"/>
              <w:b/>
              <w:szCs w:val="20"/>
              <w:lang w:val="pt-BR" w:eastAsia="ar-SA"/>
            </w:rPr>
          </w:pPr>
        </w:p>
      </w:tc>
      <w:tc>
        <w:tcPr>
          <w:tcW w:w="2622" w:type="dxa"/>
        </w:tcPr>
        <w:p w14:paraId="4EDCD952" w14:textId="77777777" w:rsidR="007802F7" w:rsidRPr="0029461C" w:rsidRDefault="007802F7" w:rsidP="00E832BB">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0DC08267" wp14:editId="2D5771BA">
                <wp:extent cx="1079540" cy="409166"/>
                <wp:effectExtent l="0" t="0" r="635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3204C042" w14:textId="75AC9469" w:rsidR="007802F7" w:rsidRDefault="007802F7" w:rsidP="000F0F6E">
    <w:pPr>
      <w:spacing w:after="120"/>
      <w:rPr>
        <w:rFonts w:ascii="Verdana" w:hAnsi="Verdana" w:cs="Arial"/>
        <w:sz w:val="16"/>
        <w:szCs w:val="16"/>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5706C7" w14:textId="54735A06" w:rsidR="007802F7" w:rsidRDefault="007802F7">
    <w:pPr>
      <w:pStyle w:val="Cabealh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37EC4" w14:textId="7C0EB94A" w:rsidR="007802F7" w:rsidRDefault="007802F7">
    <w:pPr>
      <w:pStyle w:val="Cabealho"/>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7802F7" w:rsidRPr="0029461C" w14:paraId="5FAF9172" w14:textId="77777777" w:rsidTr="005620DF">
      <w:tc>
        <w:tcPr>
          <w:tcW w:w="8472" w:type="dxa"/>
          <w:vAlign w:val="center"/>
        </w:tcPr>
        <w:p w14:paraId="6FD8B4B8" w14:textId="281EEC22" w:rsidR="007802F7" w:rsidRDefault="007802F7" w:rsidP="00E832BB">
          <w:pPr>
            <w:pStyle w:val="TableParagraph"/>
            <w:widowControl/>
            <w:jc w:val="right"/>
            <w:rPr>
              <w:rFonts w:ascii="Times New Roman" w:hAnsi="Times New Roman" w:cs="Times New Roman"/>
              <w:b/>
              <w:i/>
              <w:sz w:val="18"/>
              <w:szCs w:val="28"/>
              <w:lang w:val="pt-BR"/>
            </w:rPr>
          </w:pPr>
        </w:p>
        <w:p w14:paraId="6799E356" w14:textId="77777777" w:rsidR="007802F7" w:rsidRPr="00AF35F2" w:rsidRDefault="007802F7" w:rsidP="00E832BB">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1CB8980E" w14:textId="69DD1A85" w:rsidR="007802F7" w:rsidRPr="0029461C" w:rsidRDefault="007802F7" w:rsidP="003A489C">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30 de junho de 2021</w:t>
          </w:r>
        </w:p>
      </w:tc>
      <w:tc>
        <w:tcPr>
          <w:tcW w:w="2622" w:type="dxa"/>
        </w:tcPr>
        <w:p w14:paraId="70AE0981" w14:textId="77777777" w:rsidR="007802F7" w:rsidRPr="0029461C" w:rsidRDefault="007802F7" w:rsidP="00E832BB">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6D6BBEB8" wp14:editId="59807FCB">
                <wp:extent cx="1079540" cy="409166"/>
                <wp:effectExtent l="0" t="0" r="635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4E1FF705" w14:textId="45A9FAF7" w:rsidR="007802F7" w:rsidRDefault="007802F7" w:rsidP="00AF35F2">
    <w:pPr>
      <w:spacing w:after="120"/>
      <w:rPr>
        <w:rFonts w:ascii="Verdana" w:hAnsi="Verdana" w:cs="Arial"/>
        <w:sz w:val="16"/>
        <w:szCs w:val="16"/>
      </w:rPr>
    </w:pPr>
    <w:r w:rsidRPr="00AF35F2">
      <w:rPr>
        <w:rFonts w:ascii="Verdana" w:hAnsi="Verdana" w:cs="Arial"/>
        <w:sz w:val="16"/>
        <w:szCs w:val="16"/>
      </w:rPr>
      <w:t>Em milhares de Reais</w:t>
    </w:r>
  </w:p>
  <w:p w14:paraId="031E2086" w14:textId="77777777" w:rsidR="007802F7" w:rsidRDefault="007802F7" w:rsidP="00AF35F2">
    <w:pPr>
      <w:spacing w:after="120"/>
      <w:rPr>
        <w:rFonts w:ascii="Verdana" w:hAnsi="Verdana" w:cs="Arial"/>
        <w:sz w:val="16"/>
        <w:szCs w:val="16"/>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81EDD" w14:textId="26D2B24B" w:rsidR="007802F7" w:rsidRDefault="007802F7">
    <w:pPr>
      <w:pStyle w:val="Cabealh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DF496" w14:textId="1F775BB0" w:rsidR="007802F7" w:rsidRDefault="007802F7">
    <w:pPr>
      <w:pStyle w:val="Cabealho"/>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comgrade"/>
      <w:tblW w:w="14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82"/>
      <w:gridCol w:w="1926"/>
    </w:tblGrid>
    <w:tr w:rsidR="007802F7" w:rsidRPr="0029461C" w14:paraId="1BBCFEB3" w14:textId="77777777" w:rsidTr="003C0442">
      <w:tc>
        <w:tcPr>
          <w:tcW w:w="12582" w:type="dxa"/>
          <w:vAlign w:val="center"/>
        </w:tcPr>
        <w:p w14:paraId="03734C2F" w14:textId="5579AD29" w:rsidR="007802F7" w:rsidRDefault="007802F7" w:rsidP="003C0442">
          <w:pPr>
            <w:pStyle w:val="TableParagraph"/>
            <w:widowControl/>
            <w:jc w:val="right"/>
            <w:rPr>
              <w:rFonts w:ascii="Times New Roman" w:hAnsi="Times New Roman" w:cs="Times New Roman"/>
              <w:b/>
              <w:i/>
              <w:sz w:val="18"/>
              <w:szCs w:val="28"/>
              <w:lang w:val="pt-BR"/>
            </w:rPr>
          </w:pPr>
          <w:bookmarkStart w:id="18" w:name="_Toc44692478"/>
          <w:bookmarkStart w:id="19" w:name="_Toc51687918"/>
        </w:p>
        <w:p w14:paraId="793E4CC3" w14:textId="77777777" w:rsidR="007802F7" w:rsidRPr="00AF35F2" w:rsidRDefault="007802F7" w:rsidP="003C0442">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58071820" w14:textId="234623A5" w:rsidR="007802F7" w:rsidRDefault="007802F7" w:rsidP="000F0F6E">
          <w:pPr>
            <w:rPr>
              <w:rFonts w:ascii="Verdana" w:hAnsi="Verdana" w:cs="Arial"/>
              <w:sz w:val="16"/>
              <w:szCs w:val="16"/>
            </w:rPr>
          </w:pPr>
          <w:r w:rsidRPr="00AF35F2">
            <w:rPr>
              <w:rFonts w:ascii="Verdana" w:hAnsi="Verdana" w:cs="Arial"/>
              <w:b/>
              <w:szCs w:val="20"/>
            </w:rPr>
            <w:t xml:space="preserve">Demonstrações financeiras </w:t>
          </w:r>
          <w:r>
            <w:rPr>
              <w:rFonts w:ascii="Verdana" w:hAnsi="Verdana" w:cs="Arial"/>
              <w:b/>
              <w:szCs w:val="20"/>
            </w:rPr>
            <w:t>30 de junho de 2021</w:t>
          </w:r>
          <w:r w:rsidRPr="00AF35F2">
            <w:rPr>
              <w:rFonts w:ascii="Verdana" w:hAnsi="Verdana" w:cs="Arial"/>
              <w:sz w:val="16"/>
              <w:szCs w:val="16"/>
            </w:rPr>
            <w:t xml:space="preserve"> </w:t>
          </w:r>
        </w:p>
        <w:p w14:paraId="1E3AA2DA" w14:textId="526601D3" w:rsidR="007802F7" w:rsidRPr="0029461C" w:rsidRDefault="007802F7" w:rsidP="000F0F6E">
          <w:pPr>
            <w:rPr>
              <w:rFonts w:ascii="Verdana" w:hAnsi="Verdana" w:cs="Arial"/>
              <w:b/>
              <w:szCs w:val="20"/>
            </w:rPr>
          </w:pPr>
          <w:r w:rsidRPr="00AF35F2">
            <w:rPr>
              <w:rFonts w:ascii="Verdana" w:hAnsi="Verdana" w:cs="Arial"/>
              <w:sz w:val="16"/>
              <w:szCs w:val="16"/>
            </w:rPr>
            <w:t>Em milhares de Reais</w:t>
          </w:r>
        </w:p>
      </w:tc>
      <w:tc>
        <w:tcPr>
          <w:tcW w:w="1926" w:type="dxa"/>
        </w:tcPr>
        <w:p w14:paraId="4A8642C9" w14:textId="43451977" w:rsidR="007802F7" w:rsidRPr="0029461C" w:rsidRDefault="007802F7" w:rsidP="003C0442">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3C83DF29" wp14:editId="2A150256">
                <wp:extent cx="1079540" cy="409166"/>
                <wp:effectExtent l="0" t="0" r="635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bookmarkEnd w:id="18"/>
    <w:bookmarkEnd w:id="19"/>
  </w:tbl>
  <w:p w14:paraId="342EF11D" w14:textId="41052111" w:rsidR="007802F7" w:rsidRPr="000F0F6E" w:rsidRDefault="007802F7" w:rsidP="000F0F6E">
    <w:pPr>
      <w:pStyle w:val="1Ttuloprincipal"/>
      <w:numPr>
        <w:ilvl w:val="0"/>
        <w:numId w:val="0"/>
      </w:numPr>
      <w:rPr>
        <w:rFonts w:ascii="Verdana" w:hAnsi="Verdana"/>
        <w:sz w:val="20"/>
        <w:szCs w:val="2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71D5F" w14:textId="52C660AB" w:rsidR="007802F7" w:rsidRDefault="007802F7">
    <w:pPr>
      <w:pStyle w:val="Cabealho"/>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AD391" w14:textId="2B676212" w:rsidR="007802F7" w:rsidRDefault="007802F7">
    <w:pPr>
      <w:pStyle w:val="Cabealho"/>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7802F7" w:rsidRPr="0029461C" w14:paraId="1B6DE9E4" w14:textId="77777777" w:rsidTr="005620DF">
      <w:tc>
        <w:tcPr>
          <w:tcW w:w="8472" w:type="dxa"/>
          <w:vAlign w:val="center"/>
        </w:tcPr>
        <w:p w14:paraId="672173FD" w14:textId="5831950B" w:rsidR="007802F7" w:rsidRDefault="007802F7" w:rsidP="003C0442">
          <w:pPr>
            <w:pStyle w:val="TableParagraph"/>
            <w:widowControl/>
            <w:jc w:val="right"/>
            <w:rPr>
              <w:rFonts w:ascii="Times New Roman" w:hAnsi="Times New Roman" w:cs="Times New Roman"/>
              <w:b/>
              <w:i/>
              <w:sz w:val="18"/>
              <w:szCs w:val="28"/>
              <w:lang w:val="pt-BR"/>
            </w:rPr>
          </w:pPr>
        </w:p>
        <w:p w14:paraId="096B8D13" w14:textId="77777777" w:rsidR="007802F7" w:rsidRPr="00AF35F2" w:rsidRDefault="007802F7" w:rsidP="003C0442">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7E0FD569" w14:textId="6E60D7D1" w:rsidR="007802F7" w:rsidRDefault="007802F7" w:rsidP="003C0442">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30 de junho de 2021</w:t>
          </w:r>
        </w:p>
        <w:p w14:paraId="277002D9" w14:textId="73AE8D4A" w:rsidR="007802F7" w:rsidRDefault="007802F7" w:rsidP="000F0F6E">
          <w:pPr>
            <w:spacing w:after="120"/>
            <w:rPr>
              <w:rFonts w:ascii="Verdana" w:hAnsi="Verdana" w:cs="Arial"/>
              <w:sz w:val="16"/>
              <w:szCs w:val="16"/>
            </w:rPr>
          </w:pPr>
          <w:r w:rsidRPr="00AF35F2">
            <w:rPr>
              <w:rFonts w:ascii="Verdana" w:hAnsi="Verdana" w:cs="Arial"/>
              <w:sz w:val="16"/>
              <w:szCs w:val="16"/>
            </w:rPr>
            <w:t>Em milhares de Reais</w:t>
          </w:r>
        </w:p>
        <w:p w14:paraId="407B103C" w14:textId="77777777" w:rsidR="007802F7" w:rsidRPr="0029461C" w:rsidRDefault="007802F7" w:rsidP="003C0442">
          <w:pPr>
            <w:pStyle w:val="TableParagraph"/>
            <w:widowControl/>
            <w:rPr>
              <w:rFonts w:ascii="Verdana" w:eastAsia="Times New Roman" w:hAnsi="Verdana" w:cs="Arial"/>
              <w:b/>
              <w:szCs w:val="20"/>
              <w:lang w:val="pt-BR" w:eastAsia="ar-SA"/>
            </w:rPr>
          </w:pPr>
        </w:p>
      </w:tc>
      <w:tc>
        <w:tcPr>
          <w:tcW w:w="2622" w:type="dxa"/>
        </w:tcPr>
        <w:p w14:paraId="4C2AA7A3" w14:textId="77777777" w:rsidR="007802F7" w:rsidRPr="0029461C" w:rsidRDefault="007802F7" w:rsidP="003C0442">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62B282DA" wp14:editId="7552D9C8">
                <wp:extent cx="1079540" cy="409166"/>
                <wp:effectExtent l="0" t="0" r="635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5AE434AA" w14:textId="382A1419" w:rsidR="007802F7" w:rsidRDefault="007802F7" w:rsidP="000F0F6E">
    <w:pPr>
      <w:spacing w:after="120"/>
      <w:rPr>
        <w:rFonts w:ascii="Verdana" w:hAnsi="Verdana" w:cs="Arial"/>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78509" w14:textId="033C68C5" w:rsidR="007802F7" w:rsidRPr="00196285" w:rsidRDefault="007802F7" w:rsidP="00D50BF0">
    <w:pPr>
      <w:pStyle w:val="TableParagraph"/>
      <w:widowControl/>
      <w:jc w:val="right"/>
      <w:rPr>
        <w:rFonts w:cstheme="minorHAnsi"/>
        <w:b/>
        <w:sz w:val="18"/>
        <w:lang w:val="pt-BR"/>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E58DF" w14:textId="7CD25081" w:rsidR="007802F7" w:rsidRDefault="007802F7">
    <w:pPr>
      <w:pStyle w:val="Cabealho"/>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A4500" w14:textId="79845EB6" w:rsidR="007802F7" w:rsidRDefault="007802F7">
    <w:pPr>
      <w:pStyle w:val="Cabealho"/>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7802F7" w:rsidRPr="0029461C" w14:paraId="02C8E940" w14:textId="77777777" w:rsidTr="005620DF">
      <w:tc>
        <w:tcPr>
          <w:tcW w:w="8472" w:type="dxa"/>
          <w:vAlign w:val="center"/>
        </w:tcPr>
        <w:p w14:paraId="5A470A23" w14:textId="5B377EC4" w:rsidR="007802F7" w:rsidRDefault="007802F7" w:rsidP="003C0442">
          <w:pPr>
            <w:pStyle w:val="TableParagraph"/>
            <w:widowControl/>
            <w:jc w:val="right"/>
            <w:rPr>
              <w:rFonts w:ascii="Times New Roman" w:hAnsi="Times New Roman" w:cs="Times New Roman"/>
              <w:b/>
              <w:i/>
              <w:sz w:val="18"/>
              <w:szCs w:val="28"/>
              <w:lang w:val="pt-BR"/>
            </w:rPr>
          </w:pPr>
        </w:p>
        <w:p w14:paraId="725CCEA2" w14:textId="77777777" w:rsidR="007802F7" w:rsidRPr="00AF35F2" w:rsidRDefault="007802F7" w:rsidP="003C0442">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7E06B736" w14:textId="2F4B2B23" w:rsidR="007802F7" w:rsidRPr="0029461C" w:rsidRDefault="007802F7" w:rsidP="00654FD0">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30 de junho de 2021</w:t>
          </w:r>
        </w:p>
      </w:tc>
      <w:tc>
        <w:tcPr>
          <w:tcW w:w="2622" w:type="dxa"/>
        </w:tcPr>
        <w:p w14:paraId="62AF8688" w14:textId="77777777" w:rsidR="007802F7" w:rsidRPr="0029461C" w:rsidRDefault="007802F7" w:rsidP="003C0442">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70A8E78E" wp14:editId="1AC83258">
                <wp:extent cx="1079540" cy="409166"/>
                <wp:effectExtent l="0" t="0" r="635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148D5A3B" w14:textId="474D2B04" w:rsidR="007802F7" w:rsidRDefault="007802F7" w:rsidP="00AF35F2">
    <w:pPr>
      <w:spacing w:after="120"/>
      <w:rPr>
        <w:rFonts w:ascii="Verdana" w:hAnsi="Verdana" w:cs="Arial"/>
        <w:sz w:val="16"/>
        <w:szCs w:val="16"/>
      </w:rPr>
    </w:pPr>
    <w:r>
      <w:rPr>
        <w:rFonts w:ascii="Verdana" w:hAnsi="Verdana" w:cs="Arial"/>
        <w:sz w:val="16"/>
        <w:szCs w:val="16"/>
      </w:rPr>
      <w:t xml:space="preserve">  </w:t>
    </w:r>
    <w:r w:rsidRPr="00AF35F2">
      <w:rPr>
        <w:rFonts w:ascii="Verdana" w:hAnsi="Verdana" w:cs="Arial"/>
        <w:sz w:val="16"/>
        <w:szCs w:val="16"/>
      </w:rPr>
      <w:t>Em milhares de Reais</w:t>
    </w:r>
  </w:p>
  <w:p w14:paraId="0DCB4801" w14:textId="77777777" w:rsidR="007802F7" w:rsidRPr="00AF35F2" w:rsidRDefault="007802F7" w:rsidP="00AF35F2">
    <w:pPr>
      <w:spacing w:after="120"/>
      <w:rPr>
        <w:rFonts w:ascii="Verdana" w:hAnsi="Verdana" w:cs="Arial"/>
        <w:sz w:val="16"/>
        <w:szCs w:val="16"/>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841C7" w14:textId="4151C877" w:rsidR="007802F7" w:rsidRDefault="007802F7">
    <w:pPr>
      <w:pStyle w:val="Cabealho"/>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B99C1" w14:textId="0606F3A3" w:rsidR="007802F7" w:rsidRDefault="007802F7">
    <w:pPr>
      <w:pStyle w:val="Cabealho"/>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7802F7" w:rsidRPr="0029461C" w14:paraId="7F5F9DA0" w14:textId="77777777" w:rsidTr="005620DF">
      <w:tc>
        <w:tcPr>
          <w:tcW w:w="8472" w:type="dxa"/>
          <w:vAlign w:val="center"/>
        </w:tcPr>
        <w:p w14:paraId="3DCAE6BA" w14:textId="41D27C2A" w:rsidR="007802F7" w:rsidRDefault="007802F7" w:rsidP="00E80534">
          <w:pPr>
            <w:pStyle w:val="TableParagraph"/>
            <w:widowControl/>
            <w:jc w:val="right"/>
            <w:rPr>
              <w:rFonts w:ascii="Times New Roman" w:hAnsi="Times New Roman" w:cs="Times New Roman"/>
              <w:b/>
              <w:i/>
              <w:sz w:val="18"/>
              <w:szCs w:val="28"/>
              <w:lang w:val="pt-BR"/>
            </w:rPr>
          </w:pPr>
        </w:p>
        <w:p w14:paraId="2C024337" w14:textId="77777777" w:rsidR="007802F7" w:rsidRPr="00AF35F2" w:rsidRDefault="007802F7" w:rsidP="00E80534">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6DD9600E" w14:textId="3FEB0165" w:rsidR="007802F7" w:rsidRPr="00AF35F2" w:rsidRDefault="007802F7" w:rsidP="00E80534">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30 de junho de 2021</w:t>
          </w:r>
        </w:p>
        <w:p w14:paraId="67375D3D" w14:textId="1FF7E87B" w:rsidR="007802F7" w:rsidRDefault="007802F7" w:rsidP="003465D6">
          <w:pPr>
            <w:spacing w:after="120"/>
            <w:rPr>
              <w:rFonts w:ascii="Verdana" w:hAnsi="Verdana" w:cs="Arial"/>
              <w:sz w:val="16"/>
              <w:szCs w:val="16"/>
            </w:rPr>
          </w:pPr>
          <w:r w:rsidRPr="00AF35F2">
            <w:rPr>
              <w:rFonts w:ascii="Verdana" w:hAnsi="Verdana" w:cs="Arial"/>
              <w:sz w:val="16"/>
              <w:szCs w:val="16"/>
            </w:rPr>
            <w:t>Em milhares de Reais</w:t>
          </w:r>
        </w:p>
        <w:p w14:paraId="4746F970" w14:textId="77777777" w:rsidR="007802F7" w:rsidRPr="0029461C" w:rsidRDefault="007802F7" w:rsidP="00E80534">
          <w:pPr>
            <w:pStyle w:val="TableParagraph"/>
            <w:widowControl/>
            <w:rPr>
              <w:rFonts w:ascii="Verdana" w:eastAsia="Times New Roman" w:hAnsi="Verdana" w:cs="Arial"/>
              <w:b/>
              <w:szCs w:val="20"/>
              <w:lang w:val="pt-BR" w:eastAsia="ar-SA"/>
            </w:rPr>
          </w:pPr>
        </w:p>
      </w:tc>
      <w:tc>
        <w:tcPr>
          <w:tcW w:w="2622" w:type="dxa"/>
        </w:tcPr>
        <w:p w14:paraId="08DC1D60" w14:textId="77777777" w:rsidR="007802F7" w:rsidRPr="0029461C" w:rsidRDefault="007802F7" w:rsidP="00E80534">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122EF458" wp14:editId="2E609921">
                <wp:extent cx="1079540" cy="409166"/>
                <wp:effectExtent l="0" t="0" r="635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4C80F688" w14:textId="53BD7208" w:rsidR="007802F7" w:rsidRDefault="007802F7" w:rsidP="003465D6">
    <w:pPr>
      <w:spacing w:after="120"/>
      <w:rPr>
        <w:rFonts w:ascii="Verdana" w:hAnsi="Verdana" w:cs="Arial"/>
        <w:sz w:val="16"/>
        <w:szCs w:val="16"/>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8357F4" w14:textId="338164DB" w:rsidR="007802F7" w:rsidRDefault="007802F7">
    <w:pPr>
      <w:pStyle w:val="Cabealho"/>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77AE72" w14:textId="2F1CB8C2" w:rsidR="007802F7" w:rsidRDefault="007802F7">
    <w:pPr>
      <w:pStyle w:val="Cabealho"/>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comgrade"/>
      <w:tblW w:w="17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89"/>
      <w:gridCol w:w="5244"/>
    </w:tblGrid>
    <w:tr w:rsidR="007802F7" w:rsidRPr="0029461C" w14:paraId="2E852B41" w14:textId="77777777" w:rsidTr="001A6550">
      <w:tc>
        <w:tcPr>
          <w:tcW w:w="11989" w:type="dxa"/>
          <w:vAlign w:val="center"/>
        </w:tcPr>
        <w:p w14:paraId="443166A5" w14:textId="1BDA3C0E" w:rsidR="007802F7" w:rsidRDefault="007802F7" w:rsidP="005717CC">
          <w:pPr>
            <w:pStyle w:val="TableParagraph"/>
            <w:widowControl/>
            <w:jc w:val="right"/>
            <w:rPr>
              <w:rFonts w:ascii="Times New Roman" w:hAnsi="Times New Roman" w:cs="Times New Roman"/>
              <w:b/>
              <w:i/>
              <w:sz w:val="18"/>
              <w:szCs w:val="28"/>
              <w:lang w:val="pt-BR"/>
            </w:rPr>
          </w:pPr>
        </w:p>
        <w:p w14:paraId="363B8EC0" w14:textId="77777777" w:rsidR="007802F7" w:rsidRPr="00AF35F2" w:rsidRDefault="007802F7" w:rsidP="005717CC">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25E0282E" w14:textId="6049A7C5" w:rsidR="007802F7" w:rsidRDefault="007802F7" w:rsidP="005717CC">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30 de junho de 2021</w:t>
          </w:r>
        </w:p>
        <w:p w14:paraId="23722AAE" w14:textId="223F1FF4" w:rsidR="007802F7" w:rsidRPr="0029461C" w:rsidRDefault="007802F7" w:rsidP="005717CC">
          <w:pPr>
            <w:rPr>
              <w:rFonts w:ascii="Verdana" w:hAnsi="Verdana" w:cs="Arial"/>
              <w:b/>
              <w:szCs w:val="20"/>
            </w:rPr>
          </w:pPr>
          <w:r w:rsidRPr="00AF35F2">
            <w:rPr>
              <w:rFonts w:ascii="Verdana" w:hAnsi="Verdana" w:cs="Arial"/>
              <w:sz w:val="16"/>
              <w:szCs w:val="16"/>
            </w:rPr>
            <w:t>Em milhares de Reais</w:t>
          </w:r>
        </w:p>
      </w:tc>
      <w:tc>
        <w:tcPr>
          <w:tcW w:w="5244" w:type="dxa"/>
        </w:tcPr>
        <w:p w14:paraId="6DDC1100" w14:textId="77777777" w:rsidR="007802F7" w:rsidRPr="0029461C" w:rsidRDefault="007802F7" w:rsidP="005717CC">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45D93900" wp14:editId="396C8D6B">
                <wp:extent cx="1079540" cy="409166"/>
                <wp:effectExtent l="0" t="0" r="635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3A37E717" w14:textId="7BE8C609" w:rsidR="007802F7" w:rsidRPr="00B91B97" w:rsidRDefault="007802F7" w:rsidP="00B91B97">
    <w:pPr>
      <w:rPr>
        <w:rFonts w:ascii="Verdana" w:hAnsi="Verdana" w:cs="Arial"/>
        <w:sz w:val="10"/>
        <w:szCs w:val="10"/>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AA35A" w14:textId="25CC7121" w:rsidR="007802F7" w:rsidRDefault="007802F7">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808A0" w14:textId="3716F66C" w:rsidR="007802F7" w:rsidRDefault="007802F7">
    <w:pPr>
      <w:pStyle w:val="Cabealho"/>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63BBF" w14:textId="6E490107" w:rsidR="007802F7" w:rsidRDefault="007802F7">
    <w:pPr>
      <w:pStyle w:val="Cabealho"/>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7802F7" w:rsidRPr="0029461C" w14:paraId="67CB6C28" w14:textId="77777777" w:rsidTr="005620DF">
      <w:tc>
        <w:tcPr>
          <w:tcW w:w="8472" w:type="dxa"/>
          <w:vAlign w:val="center"/>
        </w:tcPr>
        <w:p w14:paraId="75225C28" w14:textId="5C55D59D" w:rsidR="007802F7" w:rsidRDefault="007802F7" w:rsidP="003C0442">
          <w:pPr>
            <w:pStyle w:val="TableParagraph"/>
            <w:widowControl/>
            <w:jc w:val="right"/>
            <w:rPr>
              <w:rFonts w:ascii="Times New Roman" w:hAnsi="Times New Roman" w:cs="Times New Roman"/>
              <w:b/>
              <w:i/>
              <w:sz w:val="18"/>
              <w:szCs w:val="28"/>
              <w:lang w:val="pt-BR"/>
            </w:rPr>
          </w:pPr>
        </w:p>
        <w:p w14:paraId="42366530" w14:textId="77777777" w:rsidR="007802F7" w:rsidRPr="00AF35F2" w:rsidRDefault="007802F7" w:rsidP="003C0442">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3BD4C99D" w14:textId="57506797" w:rsidR="007802F7" w:rsidRPr="0029461C" w:rsidRDefault="007802F7" w:rsidP="006A3EDC">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30 de junho de 2021</w:t>
          </w:r>
        </w:p>
      </w:tc>
      <w:tc>
        <w:tcPr>
          <w:tcW w:w="2622" w:type="dxa"/>
        </w:tcPr>
        <w:p w14:paraId="6D476A71" w14:textId="77777777" w:rsidR="007802F7" w:rsidRPr="0029461C" w:rsidRDefault="007802F7" w:rsidP="003C0442">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59301DDF" wp14:editId="25F6DABE">
                <wp:extent cx="1079540" cy="409166"/>
                <wp:effectExtent l="0" t="0" r="635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02012529" w14:textId="666066DF" w:rsidR="007802F7" w:rsidRDefault="007802F7" w:rsidP="00AF35F2">
    <w:pPr>
      <w:spacing w:after="120"/>
      <w:rPr>
        <w:rFonts w:ascii="Verdana" w:hAnsi="Verdana" w:cs="Arial"/>
        <w:sz w:val="16"/>
        <w:szCs w:val="16"/>
      </w:rPr>
    </w:pPr>
    <w:r>
      <w:rPr>
        <w:rFonts w:ascii="Verdana" w:hAnsi="Verdana" w:cs="Arial"/>
        <w:sz w:val="16"/>
        <w:szCs w:val="16"/>
      </w:rPr>
      <w:t xml:space="preserve">  </w:t>
    </w:r>
    <w:r w:rsidRPr="00AF35F2">
      <w:rPr>
        <w:rFonts w:ascii="Verdana" w:hAnsi="Verdana" w:cs="Arial"/>
        <w:sz w:val="16"/>
        <w:szCs w:val="16"/>
      </w:rPr>
      <w:t>Em milhares de Reais</w:t>
    </w:r>
  </w:p>
  <w:p w14:paraId="00FB3538" w14:textId="77777777" w:rsidR="007802F7" w:rsidRPr="00AF35F2" w:rsidRDefault="007802F7" w:rsidP="00AF35F2">
    <w:pPr>
      <w:spacing w:after="120"/>
      <w:rPr>
        <w:rFonts w:ascii="Verdana" w:hAnsi="Verdana" w:cs="Arial"/>
        <w:sz w:val="16"/>
        <w:szCs w:val="16"/>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55D4A" w14:textId="2C024620" w:rsidR="007802F7" w:rsidRDefault="007802F7">
    <w:pPr>
      <w:pStyle w:val="Cabealho"/>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A796E" w14:textId="088F830D" w:rsidR="007802F7" w:rsidRDefault="007802F7">
    <w:pPr>
      <w:pStyle w:val="Cabealho"/>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4A3036" w14:textId="12E05C66" w:rsidR="007802F7" w:rsidRDefault="007802F7" w:rsidP="00984E31">
    <w:pPr>
      <w:tabs>
        <w:tab w:val="left" w:pos="1455"/>
        <w:tab w:val="left" w:pos="2805"/>
      </w:tabs>
      <w:spacing w:after="120"/>
      <w:rPr>
        <w:rFonts w:ascii="Verdana" w:hAnsi="Verdana" w:cs="Arial"/>
        <w:sz w:val="16"/>
        <w:szCs w:val="16"/>
      </w:rPr>
    </w:pPr>
    <w:r>
      <w:rPr>
        <w:rFonts w:ascii="Verdana" w:hAnsi="Verdana" w:cs="Arial"/>
        <w:sz w:val="16"/>
        <w:szCs w:val="16"/>
      </w:rPr>
      <w:tab/>
    </w:r>
    <w:r>
      <w:rPr>
        <w:rFonts w:ascii="Verdana" w:hAnsi="Verdana" w:cs="Arial"/>
        <w:sz w:val="16"/>
        <w:szCs w:val="16"/>
      </w:rPr>
      <w:tab/>
    </w:r>
  </w:p>
  <w:p w14:paraId="12307945" w14:textId="0C71F82B" w:rsidR="007802F7" w:rsidRDefault="007802F7" w:rsidP="00AF35F2">
    <w:pPr>
      <w:spacing w:after="120"/>
      <w:rPr>
        <w:rFonts w:ascii="Verdana" w:hAnsi="Verdana" w:cs="Arial"/>
        <w:sz w:val="16"/>
        <w:szCs w:val="16"/>
      </w:rPr>
    </w:pP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sidRPr="0029461C">
      <w:rPr>
        <w:rFonts w:ascii="Verdana" w:hAnsi="Verdana" w:cs="Arial"/>
        <w:b/>
        <w:noProof/>
        <w:sz w:val="40"/>
        <w:szCs w:val="40"/>
        <w:lang w:eastAsia="pt-BR"/>
      </w:rPr>
      <w:drawing>
        <wp:inline distT="0" distB="0" distL="0" distR="0" wp14:anchorId="5632FC57" wp14:editId="7D077489">
          <wp:extent cx="1079540" cy="409166"/>
          <wp:effectExtent l="0" t="0" r="635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C18C3" w14:textId="41B2EF34" w:rsidR="007802F7" w:rsidRDefault="007802F7">
    <w:pPr>
      <w:pStyle w:val="Cabealho"/>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F9758" w14:textId="3A19F54E" w:rsidR="007802F7" w:rsidRDefault="007802F7">
    <w:pPr>
      <w:pStyle w:val="Cabealho"/>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BD4F3" w14:textId="769F0746" w:rsidR="007802F7" w:rsidRDefault="007802F7" w:rsidP="00AF35F2">
    <w:pPr>
      <w:spacing w:after="120"/>
      <w:rPr>
        <w:rFonts w:ascii="Verdana" w:hAnsi="Verdana" w:cs="Arial"/>
        <w:sz w:val="16"/>
        <w:szCs w:val="16"/>
      </w:rPr>
    </w:pPr>
    <w:r w:rsidRPr="00C10082">
      <w:rPr>
        <w:noProof/>
        <w:lang w:eastAsia="pt-BR"/>
      </w:rPr>
      <w:drawing>
        <wp:anchor distT="0" distB="0" distL="114300" distR="114300" simplePos="0" relativeHeight="251657216" behindDoc="1" locked="0" layoutInCell="1" allowOverlap="1" wp14:anchorId="67FEFF00" wp14:editId="6204AD7F">
          <wp:simplePos x="0" y="0"/>
          <wp:positionH relativeFrom="column">
            <wp:posOffset>-714375</wp:posOffset>
          </wp:positionH>
          <wp:positionV relativeFrom="paragraph">
            <wp:posOffset>66675</wp:posOffset>
          </wp:positionV>
          <wp:extent cx="7556500" cy="552450"/>
          <wp:effectExtent l="0" t="0" r="6350" b="0"/>
          <wp:wrapNone/>
          <wp:docPr id="53" name="Imagem 7" descr="bai papel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bai papel a4.jpg"/>
                  <pic:cNvPicPr>
                    <a:picLocks noChangeAspect="1" noChangeArrowheads="1"/>
                  </pic:cNvPicPr>
                </pic:nvPicPr>
                <pic:blipFill>
                  <a:blip r:embed="rId1"/>
                  <a:srcRect/>
                  <a:stretch>
                    <a:fillRect/>
                  </a:stretch>
                </pic:blipFill>
                <pic:spPr bwMode="auto">
                  <a:xfrm>
                    <a:off x="0" y="0"/>
                    <a:ext cx="7556500" cy="552450"/>
                  </a:xfrm>
                  <a:prstGeom prst="rect">
                    <a:avLst/>
                  </a:prstGeom>
                  <a:noFill/>
                  <a:ln w="9525">
                    <a:noFill/>
                    <a:miter lim="800000"/>
                    <a:headEnd/>
                    <a:tailEnd/>
                  </a:ln>
                </pic:spPr>
              </pic:pic>
            </a:graphicData>
          </a:graphic>
        </wp:anchor>
      </w:drawing>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r>
      <w:rPr>
        <w:rFonts w:ascii="Verdana" w:hAnsi="Verdana" w:cs="Arial"/>
        <w:sz w:val="16"/>
        <w:szCs w:val="16"/>
      </w:rPr>
      <w:tab/>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56B3D" w14:textId="045E8B7D" w:rsidR="007802F7" w:rsidRDefault="007802F7">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E8088" w14:textId="1E608CA4" w:rsidR="007802F7" w:rsidRDefault="007802F7" w:rsidP="001B1E9E">
    <w:pPr>
      <w:pStyle w:val="Cabealho"/>
      <w:tabs>
        <w:tab w:val="clear" w:pos="4320"/>
        <w:tab w:val="clear" w:pos="8640"/>
      </w:tabs>
    </w:pPr>
    <w:r>
      <w:rPr>
        <w:noProof/>
        <w:lang w:eastAsia="pt-BR"/>
      </w:rPr>
      <w:drawing>
        <wp:inline distT="0" distB="0" distL="0" distR="0" wp14:anchorId="3FE62C98" wp14:editId="3FB377FA">
          <wp:extent cx="1383527" cy="575803"/>
          <wp:effectExtent l="0" t="0" r="762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Fomentosemfundo.jpg"/>
                  <pic:cNvPicPr/>
                </pic:nvPicPr>
                <pic:blipFill>
                  <a:blip r:embed="rId1">
                    <a:extLst>
                      <a:ext uri="{28A0092B-C50C-407E-A947-70E740481C1C}">
                        <a14:useLocalDpi xmlns:a14="http://schemas.microsoft.com/office/drawing/2010/main" val="0"/>
                      </a:ext>
                    </a:extLst>
                  </a:blip>
                  <a:stretch>
                    <a:fillRect/>
                  </a:stretch>
                </pic:blipFill>
                <pic:spPr>
                  <a:xfrm>
                    <a:off x="0" y="0"/>
                    <a:ext cx="1383179" cy="575658"/>
                  </a:xfrm>
                  <a:prstGeom prst="rect">
                    <a:avLst/>
                  </a:prstGeom>
                </pic:spPr>
              </pic:pic>
            </a:graphicData>
          </a:graphic>
        </wp:inline>
      </w:drawing>
    </w:r>
    <w:r>
      <w:rPr>
        <w:noProof/>
        <w:lang w:eastAsia="pt-BR"/>
      </w:rPr>
      <w:t xml:space="preserve">                                                                                                             </w:t>
    </w:r>
    <w:r>
      <w:rPr>
        <w:noProof/>
        <w:lang w:eastAsia="pt-BR"/>
      </w:rPr>
      <w:drawing>
        <wp:inline distT="0" distB="0" distL="0" distR="0" wp14:anchorId="213E5DD8" wp14:editId="03F663D5">
          <wp:extent cx="1152939" cy="503994"/>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oBrasaÌƒo(Horizontal-Cor).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50914" cy="503109"/>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3B33B" w14:textId="5857B065" w:rsidR="007802F7" w:rsidRDefault="007802F7" w:rsidP="007F609B">
    <w:pPr>
      <w:pStyle w:val="TableParagraph"/>
      <w:widowControl/>
      <w:jc w:val="right"/>
      <w:rPr>
        <w:rFonts w:ascii="Times New Roman" w:hAnsi="Times New Roman" w:cs="Times New Roman"/>
        <w:b/>
        <w:i/>
        <w:sz w:val="18"/>
        <w:szCs w:val="28"/>
        <w:lang w:val="pt-BR"/>
      </w:rPr>
    </w:pPr>
  </w:p>
  <w:p w14:paraId="587FE2AE" w14:textId="77777777" w:rsidR="007802F7" w:rsidRPr="00AF35F2" w:rsidRDefault="007802F7" w:rsidP="00D50BF0">
    <w:pPr>
      <w:pStyle w:val="TableParagraph"/>
      <w:widowControl/>
      <w:rPr>
        <w:rFonts w:ascii="Verdana" w:eastAsia="Times New Roman" w:hAnsi="Verdana" w:cs="Arial"/>
        <w:b/>
        <w:sz w:val="20"/>
        <w:szCs w:val="20"/>
        <w:lang w:val="pt-BR" w:eastAsia="ar-SA"/>
      </w:rPr>
    </w:pPr>
    <w:r w:rsidRPr="00AF35F2">
      <w:rPr>
        <w:rFonts w:ascii="Verdana" w:eastAsia="Times New Roman" w:hAnsi="Verdana" w:cs="Arial"/>
        <w:b/>
        <w:sz w:val="20"/>
        <w:szCs w:val="20"/>
        <w:lang w:val="pt-BR" w:eastAsia="ar-SA"/>
      </w:rPr>
      <w:t>Agência de Fomento do Paraná S.A – Fomento Paraná</w:t>
    </w:r>
  </w:p>
  <w:p w14:paraId="3D281DFA" w14:textId="77777777" w:rsidR="007802F7" w:rsidRPr="00AF35F2" w:rsidRDefault="007802F7" w:rsidP="00D50BF0">
    <w:pPr>
      <w:pStyle w:val="TableParagraph"/>
      <w:widowControl/>
      <w:rPr>
        <w:rFonts w:ascii="Verdana" w:eastAsia="Times New Roman" w:hAnsi="Verdana" w:cs="Arial"/>
        <w:b/>
        <w:sz w:val="20"/>
        <w:szCs w:val="20"/>
        <w:lang w:val="pt-BR" w:eastAsia="ar-SA"/>
      </w:rPr>
    </w:pPr>
    <w:r w:rsidRPr="00AF35F2">
      <w:rPr>
        <w:rFonts w:ascii="Verdana" w:eastAsia="Times New Roman" w:hAnsi="Verdana" w:cs="Arial"/>
        <w:b/>
        <w:sz w:val="20"/>
        <w:szCs w:val="20"/>
        <w:lang w:val="pt-BR" w:eastAsia="ar-SA"/>
      </w:rPr>
      <w:t xml:space="preserve">Demonstrações financeiras </w:t>
    </w:r>
  </w:p>
  <w:p w14:paraId="4712E7D2" w14:textId="77777777" w:rsidR="007802F7" w:rsidRDefault="007802F7" w:rsidP="00D50BF0">
    <w:pPr>
      <w:pStyle w:val="TableParagraph"/>
      <w:widowControl/>
      <w:rPr>
        <w:rFonts w:ascii="Verdana" w:eastAsia="Times New Roman" w:hAnsi="Verdana" w:cs="Arial"/>
        <w:b/>
        <w:sz w:val="20"/>
        <w:szCs w:val="20"/>
        <w:lang w:val="pt-BR" w:eastAsia="ar-SA"/>
      </w:rPr>
    </w:pPr>
    <w:r w:rsidRPr="00AF35F2">
      <w:rPr>
        <w:rFonts w:ascii="Verdana" w:eastAsia="Times New Roman" w:hAnsi="Verdana" w:cs="Arial"/>
        <w:b/>
        <w:sz w:val="20"/>
        <w:szCs w:val="20"/>
        <w:lang w:val="pt-BR" w:eastAsia="ar-SA"/>
      </w:rPr>
      <w:t>30 de junho de 2020</w:t>
    </w:r>
  </w:p>
  <w:p w14:paraId="3B5441A0" w14:textId="77777777" w:rsidR="007802F7" w:rsidRDefault="007802F7" w:rsidP="00D50BF0">
    <w:pPr>
      <w:spacing w:after="120"/>
      <w:rPr>
        <w:rFonts w:ascii="Verdana" w:hAnsi="Verdana" w:cs="Arial"/>
        <w:sz w:val="16"/>
        <w:szCs w:val="16"/>
      </w:rPr>
    </w:pPr>
    <w:r w:rsidRPr="00AF35F2">
      <w:rPr>
        <w:rFonts w:ascii="Verdana" w:hAnsi="Verdana" w:cs="Arial"/>
        <w:sz w:val="16"/>
        <w:szCs w:val="16"/>
      </w:rPr>
      <w:t>Em milhares de Reais, exceto quando indicado</w:t>
    </w:r>
  </w:p>
  <w:p w14:paraId="2A6664E7" w14:textId="77777777" w:rsidR="007802F7" w:rsidRPr="00196285" w:rsidRDefault="007802F7" w:rsidP="00D50BF0">
    <w:pPr>
      <w:pStyle w:val="TableParagraph"/>
      <w:widowControl/>
      <w:jc w:val="right"/>
      <w:rPr>
        <w:rFonts w:cstheme="minorHAnsi"/>
        <w:b/>
        <w:sz w:val="18"/>
        <w:lang w:val="pt-B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58FF39" w14:textId="59DB7505" w:rsidR="007802F7" w:rsidRDefault="007802F7">
    <w:pPr>
      <w:pStyle w:val="Cabealh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7802F7" w:rsidRPr="0029461C" w14:paraId="577C7F34" w14:textId="77777777" w:rsidTr="00CF3038">
      <w:tc>
        <w:tcPr>
          <w:tcW w:w="8472" w:type="dxa"/>
          <w:vAlign w:val="center"/>
        </w:tcPr>
        <w:p w14:paraId="1E2228F5" w14:textId="69336272" w:rsidR="007802F7" w:rsidRDefault="007802F7" w:rsidP="005117E0">
          <w:pPr>
            <w:pStyle w:val="TableParagraph"/>
            <w:widowControl/>
            <w:jc w:val="right"/>
            <w:rPr>
              <w:rFonts w:ascii="Times New Roman" w:hAnsi="Times New Roman" w:cs="Times New Roman"/>
              <w:b/>
              <w:i/>
              <w:sz w:val="18"/>
              <w:szCs w:val="28"/>
              <w:lang w:val="pt-BR"/>
            </w:rPr>
          </w:pPr>
        </w:p>
        <w:p w14:paraId="1F89FCF9" w14:textId="77777777" w:rsidR="007802F7" w:rsidRPr="00AF35F2" w:rsidRDefault="007802F7" w:rsidP="005117E0">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Agência de Fomento do Paraná S.A – Fomento Paraná</w:t>
          </w:r>
        </w:p>
        <w:p w14:paraId="0BBA9841" w14:textId="6B9CF9F7" w:rsidR="007802F7" w:rsidRPr="00AF35F2" w:rsidRDefault="007802F7" w:rsidP="005117E0">
          <w:pPr>
            <w:pStyle w:val="TableParagraph"/>
            <w:widowControl/>
            <w:rPr>
              <w:rFonts w:ascii="Verdana" w:eastAsia="Times New Roman" w:hAnsi="Verdana" w:cs="Arial"/>
              <w:b/>
              <w:szCs w:val="20"/>
              <w:lang w:val="pt-BR" w:eastAsia="ar-SA"/>
            </w:rPr>
          </w:pPr>
          <w:r w:rsidRPr="00AF35F2">
            <w:rPr>
              <w:rFonts w:ascii="Verdana" w:eastAsia="Times New Roman" w:hAnsi="Verdana" w:cs="Arial"/>
              <w:b/>
              <w:szCs w:val="20"/>
              <w:lang w:val="pt-BR" w:eastAsia="ar-SA"/>
            </w:rPr>
            <w:t xml:space="preserve">Demonstrações financeiras </w:t>
          </w:r>
          <w:r>
            <w:rPr>
              <w:rFonts w:ascii="Verdana" w:eastAsia="Times New Roman" w:hAnsi="Verdana" w:cs="Arial"/>
              <w:b/>
              <w:szCs w:val="20"/>
              <w:lang w:val="pt-BR" w:eastAsia="ar-SA"/>
            </w:rPr>
            <w:t>30 de junho de 2021</w:t>
          </w:r>
        </w:p>
        <w:p w14:paraId="0E0681C7" w14:textId="019FCCEE" w:rsidR="007802F7" w:rsidRPr="0029461C" w:rsidRDefault="007802F7" w:rsidP="00825025">
          <w:pPr>
            <w:spacing w:after="120"/>
            <w:rPr>
              <w:rFonts w:ascii="Verdana" w:hAnsi="Verdana" w:cs="Arial"/>
              <w:b/>
              <w:szCs w:val="20"/>
            </w:rPr>
          </w:pPr>
          <w:r w:rsidRPr="00AF35F2">
            <w:rPr>
              <w:rFonts w:ascii="Verdana" w:hAnsi="Verdana" w:cs="Arial"/>
              <w:sz w:val="16"/>
              <w:szCs w:val="16"/>
            </w:rPr>
            <w:t>Em milhares de Reais</w:t>
          </w:r>
        </w:p>
      </w:tc>
      <w:tc>
        <w:tcPr>
          <w:tcW w:w="2622" w:type="dxa"/>
        </w:tcPr>
        <w:p w14:paraId="2AAD5AAE" w14:textId="77777777" w:rsidR="007802F7" w:rsidRPr="0029461C" w:rsidRDefault="007802F7" w:rsidP="009A532B">
          <w:pPr>
            <w:pStyle w:val="TableParagraph"/>
            <w:widowControl/>
            <w:rPr>
              <w:rFonts w:ascii="Verdana" w:eastAsia="Times New Roman" w:hAnsi="Verdana" w:cs="Arial"/>
              <w:b/>
              <w:szCs w:val="20"/>
              <w:lang w:val="pt-BR" w:eastAsia="ar-SA"/>
            </w:rPr>
          </w:pPr>
          <w:r w:rsidRPr="0029461C">
            <w:rPr>
              <w:rFonts w:ascii="Verdana" w:hAnsi="Verdana" w:cs="Arial"/>
              <w:b/>
              <w:noProof/>
              <w:sz w:val="40"/>
              <w:szCs w:val="40"/>
              <w:lang w:val="pt-BR" w:eastAsia="pt-BR"/>
            </w:rPr>
            <w:drawing>
              <wp:inline distT="0" distB="0" distL="0" distR="0" wp14:anchorId="60E73B8C" wp14:editId="21E458AE">
                <wp:extent cx="1079540" cy="409166"/>
                <wp:effectExtent l="0" t="0" r="635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200" cy="437084"/>
                        </a:xfrm>
                        <a:prstGeom prst="rect">
                          <a:avLst/>
                        </a:prstGeom>
                      </pic:spPr>
                    </pic:pic>
                  </a:graphicData>
                </a:graphic>
              </wp:inline>
            </w:drawing>
          </w:r>
        </w:p>
      </w:tc>
    </w:tr>
  </w:tbl>
  <w:p w14:paraId="346029C5" w14:textId="53252E70" w:rsidR="007802F7" w:rsidRDefault="007802F7" w:rsidP="00AF35F2">
    <w:pPr>
      <w:spacing w:after="120"/>
      <w:rPr>
        <w:rFonts w:ascii="Verdana" w:hAnsi="Verdana" w:cs="Arial"/>
        <w:sz w:val="16"/>
        <w:szCs w:val="16"/>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8F886" w14:textId="013B453A" w:rsidR="007802F7" w:rsidRDefault="007802F7">
    <w:pPr>
      <w:pStyle w:val="Cabealh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FDA85D" w14:textId="68518220" w:rsidR="007802F7" w:rsidRDefault="007802F7">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5"/>
    <w:multiLevelType w:val="singleLevel"/>
    <w:tmpl w:val="BAC22ED2"/>
    <w:name w:val="WW8Num7"/>
    <w:lvl w:ilvl="0">
      <w:start w:val="1"/>
      <w:numFmt w:val="lowerLetter"/>
      <w:lvlText w:val="%1)"/>
      <w:lvlJc w:val="left"/>
      <w:pPr>
        <w:tabs>
          <w:tab w:val="num" w:pos="360"/>
        </w:tabs>
        <w:ind w:left="0" w:firstLine="0"/>
      </w:pPr>
      <w:rPr>
        <w:rFonts w:ascii="Verdana" w:hAnsi="Verdana" w:cs="Verdana" w:hint="default"/>
        <w:b/>
        <w:i w:val="0"/>
        <w:sz w:val="20"/>
      </w:rPr>
    </w:lvl>
  </w:abstractNum>
  <w:abstractNum w:abstractNumId="2">
    <w:nsid w:val="0000000A"/>
    <w:multiLevelType w:val="multilevel"/>
    <w:tmpl w:val="0E3214CC"/>
    <w:name w:val="WW8Num16"/>
    <w:lvl w:ilvl="0">
      <w:start w:val="2"/>
      <w:numFmt w:val="lowerLetter"/>
      <w:lvlText w:val="%1)"/>
      <w:lvlJc w:val="left"/>
      <w:pPr>
        <w:tabs>
          <w:tab w:val="num" w:pos="360"/>
        </w:tabs>
        <w:ind w:left="360" w:hanging="360"/>
      </w:pPr>
      <w:rPr>
        <w:rFonts w:ascii="Verdana" w:hAnsi="Verdana" w:cs="Verdana" w:hint="default"/>
        <w:b w:val="0"/>
        <w:sz w:val="20"/>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cs="Calibri"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cs="Calibri"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cs="Calibri" w:hint="default"/>
      </w:rPr>
    </w:lvl>
  </w:abstractNum>
  <w:abstractNum w:abstractNumId="3">
    <w:nsid w:val="0000000C"/>
    <w:multiLevelType w:val="multilevel"/>
    <w:tmpl w:val="BEBA75D2"/>
    <w:name w:val="WW8Num20"/>
    <w:lvl w:ilvl="0">
      <w:start w:val="1"/>
      <w:numFmt w:val="lowerLetter"/>
      <w:lvlText w:val="%1)"/>
      <w:lvlJc w:val="left"/>
      <w:pPr>
        <w:tabs>
          <w:tab w:val="num" w:pos="360"/>
        </w:tabs>
        <w:ind w:left="0" w:firstLine="0"/>
      </w:pPr>
      <w:rPr>
        <w:rFonts w:ascii="Verdana" w:hAnsi="Verdana" w:cs="Verdana" w:hint="default"/>
        <w:bCs/>
        <w:sz w:val="20"/>
        <w:szCs w:val="20"/>
      </w:rPr>
    </w:lvl>
    <w:lvl w:ilvl="1">
      <w:numFmt w:val="bullet"/>
      <w:lvlText w:val="o"/>
      <w:lvlJc w:val="left"/>
      <w:pPr>
        <w:ind w:left="1440" w:hanging="360"/>
      </w:pPr>
      <w:rPr>
        <w:rFonts w:ascii="Courier New" w:hAnsi="Courier New" w:cs="Wingdings"/>
      </w:rPr>
    </w:lvl>
    <w:lvl w:ilvl="2">
      <w:numFmt w:val="bullet"/>
      <w:lvlText w:val=""/>
      <w:lvlJc w:val="left"/>
      <w:pPr>
        <w:ind w:left="2160" w:hanging="360"/>
      </w:pPr>
      <w:rPr>
        <w:rFonts w:ascii="Wingdings" w:hAnsi="Wingdings" w:cs="Calibri"/>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Wingdings"/>
      </w:rPr>
    </w:lvl>
    <w:lvl w:ilvl="5">
      <w:numFmt w:val="bullet"/>
      <w:lvlText w:val=""/>
      <w:lvlJc w:val="left"/>
      <w:pPr>
        <w:ind w:left="4320" w:hanging="360"/>
      </w:pPr>
      <w:rPr>
        <w:rFonts w:ascii="Wingdings" w:hAnsi="Wingdings" w:cs="Calibri"/>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Wingdings"/>
      </w:rPr>
    </w:lvl>
    <w:lvl w:ilvl="8">
      <w:numFmt w:val="bullet"/>
      <w:lvlText w:val=""/>
      <w:lvlJc w:val="left"/>
      <w:pPr>
        <w:ind w:left="6480" w:hanging="360"/>
      </w:pPr>
      <w:rPr>
        <w:rFonts w:ascii="Wingdings" w:hAnsi="Wingdings" w:cs="Calibri"/>
      </w:rPr>
    </w:lvl>
  </w:abstractNum>
  <w:abstractNum w:abstractNumId="4">
    <w:nsid w:val="00000014"/>
    <w:multiLevelType w:val="multilevel"/>
    <w:tmpl w:val="00000014"/>
    <w:name w:val="WW8Num34"/>
    <w:lvl w:ilvl="0">
      <w:start w:val="1"/>
      <w:numFmt w:val="lowerLetter"/>
      <w:lvlText w:val="%1)"/>
      <w:lvlJc w:val="left"/>
      <w:pPr>
        <w:tabs>
          <w:tab w:val="num" w:pos="360"/>
        </w:tabs>
        <w:ind w:left="360" w:hanging="360"/>
      </w:pPr>
      <w:rPr>
        <w:rFonts w:ascii="Verdana" w:hAnsi="Verdana" w:cs="Verdana" w:hint="default"/>
        <w:sz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5">
    <w:nsid w:val="06EE1AD3"/>
    <w:multiLevelType w:val="multilevel"/>
    <w:tmpl w:val="C6289EA0"/>
    <w:lvl w:ilvl="0">
      <w:start w:val="1"/>
      <w:numFmt w:val="lowerRoman"/>
      <w:pStyle w:val="DozeItalizo62"/>
      <w:lvlText w:val="(%1)"/>
      <w:lvlJc w:val="right"/>
      <w:pPr>
        <w:ind w:left="0" w:hanging="360"/>
      </w:pPr>
      <w:rPr>
        <w:rFonts w:ascii="Times New Roman" w:hAnsi="Times New Roman" w:hint="default"/>
        <w:b w:val="0"/>
        <w:i/>
        <w:sz w:val="2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
    <w:nsid w:val="09077E24"/>
    <w:multiLevelType w:val="multilevel"/>
    <w:tmpl w:val="F67EDA16"/>
    <w:lvl w:ilvl="0">
      <w:start w:val="1"/>
      <w:numFmt w:val="lowerLetter"/>
      <w:pStyle w:val="Corpodotexto12Negrito"/>
      <w:lvlText w:val="%1."/>
      <w:lvlJc w:val="right"/>
      <w:pPr>
        <w:ind w:left="0" w:hanging="360"/>
      </w:pPr>
      <w:rPr>
        <w:rFonts w:ascii="Times New Roman" w:hAnsi="Times New Roman" w:hint="default"/>
        <w:b/>
        <w:i w:val="0"/>
        <w:sz w:val="24"/>
      </w:rPr>
    </w:lvl>
    <w:lvl w:ilvl="1">
      <w:start w:val="1"/>
      <w:numFmt w:val="decimal"/>
      <w:pStyle w:val="Corpodotexto12NegritoItlico"/>
      <w:lvlText w:val="%1.%2"/>
      <w:lvlJc w:val="right"/>
      <w:pPr>
        <w:ind w:left="0" w:hanging="360"/>
      </w:pPr>
      <w:rPr>
        <w:rFonts w:ascii="Times New Roman" w:hAnsi="Times New Roman" w:hint="default"/>
        <w:b/>
        <w:i/>
        <w:sz w:val="24"/>
      </w:rPr>
    </w:lvl>
    <w:lvl w:ilvl="2">
      <w:start w:val="1"/>
      <w:numFmt w:val="decimal"/>
      <w:pStyle w:val="Corpodotexto12Itlico"/>
      <w:lvlText w:val="%1.%2.%3"/>
      <w:lvlJc w:val="right"/>
      <w:pPr>
        <w:tabs>
          <w:tab w:val="num" w:pos="-31680"/>
        </w:tabs>
        <w:ind w:left="0" w:hanging="360"/>
      </w:pPr>
      <w:rPr>
        <w:rFonts w:ascii="Times New Roman" w:hAnsi="Times New Roman" w:hint="default"/>
        <w:b w:val="0"/>
        <w:i/>
        <w:sz w:val="24"/>
      </w:rPr>
    </w:lvl>
    <w:lvl w:ilvl="3">
      <w:start w:val="1"/>
      <w:numFmt w:val="decimal"/>
      <w:pStyle w:val="Corpodotexto11Negrito"/>
      <w:lvlText w:val="%1.%2.%3.%4"/>
      <w:lvlJc w:val="right"/>
      <w:pPr>
        <w:ind w:left="0" w:hanging="360"/>
      </w:pPr>
      <w:rPr>
        <w:rFonts w:ascii="Times New Roman" w:hAnsi="Times New Roman" w:hint="default"/>
        <w:b/>
        <w:i w:val="0"/>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7">
    <w:nsid w:val="096B79A7"/>
    <w:multiLevelType w:val="multilevel"/>
    <w:tmpl w:val="99C6CD6C"/>
    <w:lvl w:ilvl="0">
      <w:start w:val="1"/>
      <w:numFmt w:val="lowerRoman"/>
      <w:pStyle w:val="OnzeNegrito62"/>
      <w:lvlText w:val="(%1)"/>
      <w:lvlJc w:val="right"/>
      <w:pPr>
        <w:ind w:left="0" w:hanging="360"/>
      </w:pPr>
      <w:rPr>
        <w:rFonts w:ascii="Times New Roman" w:hAnsi="Times New Roman" w:hint="default"/>
        <w:b/>
        <w:i w:val="0"/>
        <w:sz w:val="22"/>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8">
    <w:nsid w:val="0C247690"/>
    <w:multiLevelType w:val="multilevel"/>
    <w:tmpl w:val="7D90974C"/>
    <w:lvl w:ilvl="0">
      <w:start w:val="1"/>
      <w:numFmt w:val="lowerLetter"/>
      <w:pStyle w:val="Marcadora2Fonte7"/>
      <w:lvlText w:val="(%1)"/>
      <w:lvlJc w:val="right"/>
      <w:pPr>
        <w:ind w:left="0" w:hanging="360"/>
      </w:pPr>
      <w:rPr>
        <w:rFonts w:ascii="Times New Roman" w:hAnsi="Times New Roman"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9">
    <w:nsid w:val="131D674C"/>
    <w:multiLevelType w:val="multilevel"/>
    <w:tmpl w:val="6D7C8E4A"/>
    <w:lvl w:ilvl="0">
      <w:start w:val="1"/>
      <w:numFmt w:val="lowerLetter"/>
      <w:pStyle w:val="Marcadora2Fonte9"/>
      <w:lvlText w:val="(%1)"/>
      <w:lvlJc w:val="right"/>
      <w:pPr>
        <w:ind w:left="0" w:hanging="360"/>
      </w:pPr>
      <w:rPr>
        <w:rFonts w:ascii="Times New Roman" w:hAnsi="Times New Roman" w:hint="default"/>
        <w:b/>
        <w:i w:val="0"/>
        <w:sz w:val="18"/>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0">
    <w:nsid w:val="17710638"/>
    <w:multiLevelType w:val="multilevel"/>
    <w:tmpl w:val="70AE3C6A"/>
    <w:lvl w:ilvl="0">
      <w:start w:val="1"/>
      <w:numFmt w:val="decimal"/>
      <w:pStyle w:val="UmPontoNovo7"/>
      <w:lvlText w:val="(%1)"/>
      <w:lvlJc w:val="right"/>
      <w:pPr>
        <w:ind w:left="0" w:hanging="360"/>
      </w:pPr>
      <w:rPr>
        <w:rFonts w:ascii="Times New Roman Negrito" w:hAnsi="Times New Roman Negrito"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1">
    <w:nsid w:val="180C2783"/>
    <w:multiLevelType w:val="multilevel"/>
    <w:tmpl w:val="D2FA7A1C"/>
    <w:lvl w:ilvl="0">
      <w:start w:val="1"/>
      <w:numFmt w:val="upperRoman"/>
      <w:pStyle w:val="RomanoQuatorzeNovo"/>
      <w:lvlText w:val="%1"/>
      <w:lvlJc w:val="right"/>
      <w:pPr>
        <w:ind w:left="0" w:hanging="360"/>
      </w:pPr>
      <w:rPr>
        <w:rFonts w:ascii="Times New Roman" w:hAnsi="Times New Roman" w:hint="default"/>
        <w:b/>
        <w:i w:val="0"/>
        <w:sz w:val="28"/>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12">
    <w:nsid w:val="1CDE1CDB"/>
    <w:multiLevelType w:val="hybridMultilevel"/>
    <w:tmpl w:val="A784F60A"/>
    <w:lvl w:ilvl="0" w:tplc="72FCA4C2">
      <w:start w:val="11"/>
      <w:numFmt w:val="bullet"/>
      <w:pStyle w:val="Marcador2"/>
      <w:lvlText w:val=""/>
      <w:lvlJc w:val="right"/>
      <w:pPr>
        <w:ind w:left="360" w:hanging="360"/>
      </w:pPr>
      <w:rPr>
        <w:rFonts w:ascii="Symbol" w:hAnsi="Symbol" w:cs="Times New Roman" w:hint="default"/>
        <w:color w:val="auto"/>
        <w:sz w:val="22"/>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3">
    <w:nsid w:val="1DC00F6A"/>
    <w:multiLevelType w:val="multilevel"/>
    <w:tmpl w:val="A2DC4D22"/>
    <w:lvl w:ilvl="0">
      <w:start w:val="1"/>
      <w:numFmt w:val="decimal"/>
      <w:pStyle w:val="UmPontoNovo9"/>
      <w:lvlText w:val="(%1)"/>
      <w:lvlJc w:val="right"/>
      <w:pPr>
        <w:ind w:left="0" w:hanging="360"/>
      </w:pPr>
      <w:rPr>
        <w:rFonts w:ascii="Times New Roman Negrito" w:hAnsi="Times New Roman Negrito"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360" w:hanging="360"/>
      </w:pPr>
      <w:rPr>
        <w:rFonts w:ascii="Verdana" w:hAnsi="Verdana" w:cs="Times New Roman" w:hint="default"/>
        <w:b w:val="0"/>
        <w:sz w:val="14"/>
        <w:szCs w:val="14"/>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4">
    <w:nsid w:val="1E9F790E"/>
    <w:multiLevelType w:val="multilevel"/>
    <w:tmpl w:val="F434F3C8"/>
    <w:lvl w:ilvl="0">
      <w:start w:val="1"/>
      <w:numFmt w:val="lowerRoman"/>
      <w:pStyle w:val="Marcadori7"/>
      <w:lvlText w:val="(%1)"/>
      <w:lvlJc w:val="right"/>
      <w:pPr>
        <w:ind w:left="0" w:hanging="360"/>
      </w:pPr>
      <w:rPr>
        <w:rFonts w:ascii="Times New Roman" w:hAnsi="Times New Roman" w:hint="default"/>
        <w:b w:val="0"/>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5">
    <w:nsid w:val="20BF03A4"/>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6">
    <w:nsid w:val="23C504A6"/>
    <w:multiLevelType w:val="multilevel"/>
    <w:tmpl w:val="A5F05042"/>
    <w:lvl w:ilvl="0">
      <w:start w:val="1"/>
      <w:numFmt w:val="decimal"/>
      <w:pStyle w:val="UmPontoNovo"/>
      <w:lvlText w:val="%1."/>
      <w:lvlJc w:val="right"/>
      <w:pPr>
        <w:ind w:left="0" w:hanging="360"/>
      </w:pPr>
      <w:rPr>
        <w:rFonts w:ascii="Times New Roman" w:hAnsi="Times New Roman" w:hint="default"/>
        <w:b/>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17">
    <w:nsid w:val="271F13A5"/>
    <w:multiLevelType w:val="multilevel"/>
    <w:tmpl w:val="5254B046"/>
    <w:lvl w:ilvl="0">
      <w:start w:val="1"/>
      <w:numFmt w:val="lowerLetter"/>
      <w:pStyle w:val="Corpodotexto14Negrito5"/>
      <w:lvlText w:val="%1."/>
      <w:lvlJc w:val="right"/>
      <w:pPr>
        <w:ind w:left="0" w:hanging="360"/>
      </w:pPr>
      <w:rPr>
        <w:rFonts w:hint="default"/>
      </w:rPr>
    </w:lvl>
    <w:lvl w:ilvl="1">
      <w:start w:val="1"/>
      <w:numFmt w:val="decimal"/>
      <w:pStyle w:val="Corpodotexto12Negrito5"/>
      <w:lvlText w:val="%1.%2"/>
      <w:lvlJc w:val="right"/>
      <w:pPr>
        <w:ind w:left="0" w:hanging="360"/>
      </w:pPr>
      <w:rPr>
        <w:rFonts w:ascii="Times New Roman" w:hAnsi="Times New Roman" w:hint="default"/>
        <w:b/>
        <w:i w:val="0"/>
        <w:sz w:val="24"/>
      </w:rPr>
    </w:lvl>
    <w:lvl w:ilvl="2">
      <w:start w:val="1"/>
      <w:numFmt w:val="decimal"/>
      <w:pStyle w:val="Corpodotexto12NegritoItalico5"/>
      <w:lvlText w:val="%1.%2.%3"/>
      <w:lvlJc w:val="right"/>
      <w:pPr>
        <w:ind w:left="0" w:hanging="360"/>
      </w:pPr>
      <w:rPr>
        <w:rFonts w:ascii="Times New Roman" w:hAnsi="Times New Roman" w:hint="default"/>
        <w:b/>
        <w:i/>
        <w:sz w:val="24"/>
      </w:rPr>
    </w:lvl>
    <w:lvl w:ilvl="3">
      <w:start w:val="1"/>
      <w:numFmt w:val="decimal"/>
      <w:pStyle w:val="Corpodotexto12Italico5"/>
      <w:lvlText w:val="%1.%2.%3.%4"/>
      <w:lvlJc w:val="right"/>
      <w:pPr>
        <w:ind w:left="0" w:hanging="360"/>
      </w:pPr>
      <w:rPr>
        <w:rFonts w:ascii="Times New Roman" w:hAnsi="Times New Roman" w:hint="default"/>
        <w:b w:val="0"/>
        <w:i/>
        <w:sz w:val="24"/>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18">
    <w:nsid w:val="284D56B0"/>
    <w:multiLevelType w:val="multilevel"/>
    <w:tmpl w:val="D4009584"/>
    <w:lvl w:ilvl="0">
      <w:start w:val="11"/>
      <w:numFmt w:val="bullet"/>
      <w:pStyle w:val="MarcadorQuadrado"/>
      <w:lvlText w:val=""/>
      <w:lvlJc w:val="right"/>
      <w:pPr>
        <w:ind w:left="0" w:hanging="360"/>
      </w:pPr>
      <w:rPr>
        <w:rFonts w:ascii="Wingdings" w:hAnsi="Wingdings" w:cs="Times New Roman" w:hint="default"/>
        <w:sz w:val="22"/>
      </w:rPr>
    </w:lvl>
    <w:lvl w:ilvl="1">
      <w:start w:val="1"/>
      <w:numFmt w:val="bullet"/>
      <w:lvlText w:val="o"/>
      <w:lvlJc w:val="left"/>
      <w:pPr>
        <w:ind w:left="0" w:hanging="360"/>
      </w:pPr>
      <w:rPr>
        <w:rFonts w:ascii="Courier New" w:hAnsi="Courier New" w:cs="Courier New" w:hint="default"/>
      </w:rPr>
    </w:lvl>
    <w:lvl w:ilvl="2">
      <w:start w:val="1"/>
      <w:numFmt w:val="bullet"/>
      <w:lvlText w:val=""/>
      <w:lvlJc w:val="left"/>
      <w:pPr>
        <w:ind w:left="0" w:hanging="360"/>
      </w:pPr>
      <w:rPr>
        <w:rFonts w:ascii="Wingdings" w:hAnsi="Wingdings" w:hint="default"/>
      </w:rPr>
    </w:lvl>
    <w:lvl w:ilvl="3">
      <w:start w:val="1"/>
      <w:numFmt w:val="bullet"/>
      <w:lvlText w:val=""/>
      <w:lvlJc w:val="left"/>
      <w:pPr>
        <w:ind w:left="0" w:hanging="360"/>
      </w:pPr>
      <w:rPr>
        <w:rFonts w:ascii="Symbol" w:hAnsi="Symbol" w:hint="default"/>
      </w:rPr>
    </w:lvl>
    <w:lvl w:ilvl="4">
      <w:start w:val="1"/>
      <w:numFmt w:val="bullet"/>
      <w:lvlText w:val="o"/>
      <w:lvlJc w:val="left"/>
      <w:pPr>
        <w:ind w:left="0" w:hanging="360"/>
      </w:pPr>
      <w:rPr>
        <w:rFonts w:ascii="Courier New" w:hAnsi="Courier New" w:cs="Courier New" w:hint="default"/>
      </w:rPr>
    </w:lvl>
    <w:lvl w:ilvl="5">
      <w:start w:val="1"/>
      <w:numFmt w:val="bullet"/>
      <w:lvlText w:val=""/>
      <w:lvlJc w:val="left"/>
      <w:pPr>
        <w:ind w:left="0" w:hanging="360"/>
      </w:pPr>
      <w:rPr>
        <w:rFonts w:ascii="Wingdings" w:hAnsi="Wingdings" w:hint="default"/>
      </w:rPr>
    </w:lvl>
    <w:lvl w:ilvl="6">
      <w:start w:val="1"/>
      <w:numFmt w:val="bullet"/>
      <w:lvlText w:val=""/>
      <w:lvlJc w:val="left"/>
      <w:pPr>
        <w:ind w:left="0" w:hanging="360"/>
      </w:pPr>
      <w:rPr>
        <w:rFonts w:ascii="Symbol" w:hAnsi="Symbol" w:hint="default"/>
      </w:rPr>
    </w:lvl>
    <w:lvl w:ilvl="7">
      <w:start w:val="1"/>
      <w:numFmt w:val="bullet"/>
      <w:lvlText w:val="o"/>
      <w:lvlJc w:val="left"/>
      <w:pPr>
        <w:ind w:left="0" w:hanging="360"/>
      </w:pPr>
      <w:rPr>
        <w:rFonts w:ascii="Courier New" w:hAnsi="Courier New" w:cs="Courier New" w:hint="default"/>
      </w:rPr>
    </w:lvl>
    <w:lvl w:ilvl="8">
      <w:start w:val="1"/>
      <w:numFmt w:val="bullet"/>
      <w:lvlText w:val=""/>
      <w:lvlJc w:val="left"/>
      <w:pPr>
        <w:ind w:left="0" w:hanging="360"/>
      </w:pPr>
      <w:rPr>
        <w:rFonts w:ascii="Wingdings" w:hAnsi="Wingdings" w:hint="default"/>
      </w:rPr>
    </w:lvl>
  </w:abstractNum>
  <w:abstractNum w:abstractNumId="19">
    <w:nsid w:val="29736E8F"/>
    <w:multiLevelType w:val="hybridMultilevel"/>
    <w:tmpl w:val="555AE166"/>
    <w:lvl w:ilvl="0" w:tplc="33D4B244">
      <w:start w:val="1"/>
      <w:numFmt w:val="lowerLetter"/>
      <w:lvlText w:val="%1)"/>
      <w:lvlJc w:val="left"/>
      <w:pPr>
        <w:ind w:left="785" w:hanging="360"/>
      </w:pPr>
      <w:rPr>
        <w:rFonts w:hint="default"/>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20">
    <w:nsid w:val="2BBB607A"/>
    <w:multiLevelType w:val="hybridMultilevel"/>
    <w:tmpl w:val="C84A6558"/>
    <w:lvl w:ilvl="0" w:tplc="26F2680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2D2E7800"/>
    <w:multiLevelType w:val="multilevel"/>
    <w:tmpl w:val="A680FBC6"/>
    <w:lvl w:ilvl="0">
      <w:start w:val="1"/>
      <w:numFmt w:val="lowerLetter"/>
      <w:pStyle w:val="Marcadora"/>
      <w:lvlText w:val="%1."/>
      <w:lvlJc w:val="right"/>
      <w:pPr>
        <w:ind w:left="0" w:hanging="360"/>
      </w:pPr>
      <w:rPr>
        <w:rFonts w:ascii="Times New Roman" w:hAnsi="Times New Roman" w:hint="default"/>
        <w:b/>
        <w:i w:val="0"/>
        <w:sz w:val="22"/>
      </w:rPr>
    </w:lvl>
    <w:lvl w:ilvl="1">
      <w:start w:val="1"/>
      <w:numFmt w:val="lowerLetter"/>
      <w:lvlText w:val="%2."/>
      <w:lvlJc w:val="right"/>
      <w:pPr>
        <w:ind w:left="0" w:hanging="360"/>
      </w:pPr>
      <w:rPr>
        <w:rFonts w:hint="default"/>
      </w:rPr>
    </w:lvl>
    <w:lvl w:ilvl="2">
      <w:start w:val="1"/>
      <w:numFmt w:val="lowerRoman"/>
      <w:lvlText w:val="%3."/>
      <w:lvlJc w:val="right"/>
      <w:pPr>
        <w:ind w:left="0" w:hanging="360"/>
      </w:pPr>
      <w:rPr>
        <w:rFonts w:hint="default"/>
      </w:rPr>
    </w:lvl>
    <w:lvl w:ilvl="3">
      <w:start w:val="1"/>
      <w:numFmt w:val="decimal"/>
      <w:lvlText w:val="%4."/>
      <w:lvlJc w:val="righ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righ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right"/>
      <w:pPr>
        <w:ind w:left="0" w:hanging="360"/>
      </w:pPr>
      <w:rPr>
        <w:rFonts w:hint="default"/>
      </w:rPr>
    </w:lvl>
  </w:abstractNum>
  <w:abstractNum w:abstractNumId="22">
    <w:nsid w:val="2E744B70"/>
    <w:multiLevelType w:val="multilevel"/>
    <w:tmpl w:val="3FACFB96"/>
    <w:lvl w:ilvl="0">
      <w:start w:val="1"/>
      <w:numFmt w:val="lowerLetter"/>
      <w:pStyle w:val="Corpodotexto12NegritoItlico2"/>
      <w:lvlText w:val="%1."/>
      <w:lvlJc w:val="right"/>
      <w:pPr>
        <w:ind w:left="0" w:hanging="360"/>
      </w:pPr>
      <w:rPr>
        <w:rFonts w:ascii="Times New Roman" w:hAnsi="Times New Roman" w:hint="default"/>
        <w:b/>
        <w:i/>
        <w:sz w:val="24"/>
      </w:rPr>
    </w:lvl>
    <w:lvl w:ilvl="1">
      <w:start w:val="1"/>
      <w:numFmt w:val="decimal"/>
      <w:pStyle w:val="Corpodotexto12Itlico2"/>
      <w:lvlText w:val="%1.%2"/>
      <w:lvlJc w:val="right"/>
      <w:pPr>
        <w:ind w:left="0" w:hanging="360"/>
      </w:pPr>
      <w:rPr>
        <w:rFonts w:ascii="Times New Roman" w:hAnsi="Times New Roman" w:hint="default"/>
        <w:b w:val="0"/>
        <w:i/>
        <w:sz w:val="24"/>
      </w:rPr>
    </w:lvl>
    <w:lvl w:ilvl="2">
      <w:start w:val="1"/>
      <w:numFmt w:val="decimal"/>
      <w:pStyle w:val="Corpodotexto11Negrito2"/>
      <w:lvlText w:val="%1.%2.%3"/>
      <w:lvlJc w:val="right"/>
      <w:pPr>
        <w:ind w:left="0" w:hanging="360"/>
      </w:pPr>
      <w:rPr>
        <w:rFonts w:ascii="Times New Roman" w:hAnsi="Times New Roman" w:hint="default"/>
        <w:b/>
        <w:i w:val="0"/>
        <w:sz w:val="22"/>
      </w:rPr>
    </w:lvl>
    <w:lvl w:ilvl="3">
      <w:start w:val="1"/>
      <w:numFmt w:val="decimal"/>
      <w:pStyle w:val="Corpodotexto11NegritoItlico2"/>
      <w:lvlText w:val="%1.%2.%3.%4"/>
      <w:lvlJc w:val="right"/>
      <w:pPr>
        <w:ind w:left="0" w:hanging="360"/>
      </w:pPr>
      <w:rPr>
        <w:rFonts w:ascii="Times New Roman" w:hAnsi="Times New Roman" w:hint="default"/>
        <w:b/>
        <w:i/>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23">
    <w:nsid w:val="2E8020CC"/>
    <w:multiLevelType w:val="multilevel"/>
    <w:tmpl w:val="F88A5A80"/>
    <w:lvl w:ilvl="0">
      <w:start w:val="1"/>
      <w:numFmt w:val="lowerRoman"/>
      <w:pStyle w:val="MarcadorRomanoMinusculo2"/>
      <w:lvlText w:val="(%1)"/>
      <w:lvlJc w:val="right"/>
      <w:pPr>
        <w:ind w:left="0" w:hanging="360"/>
      </w:pPr>
      <w:rPr>
        <w:rFonts w:ascii="Times New Roman" w:hAnsi="Times New Roman" w:hint="default"/>
        <w:b/>
        <w:i w:val="0"/>
        <w:sz w:val="22"/>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24">
    <w:nsid w:val="2E8E3DA3"/>
    <w:multiLevelType w:val="multilevel"/>
    <w:tmpl w:val="F4EA6780"/>
    <w:lvl w:ilvl="0">
      <w:start w:val="1"/>
      <w:numFmt w:val="lowerRoman"/>
      <w:pStyle w:val="Marcadori"/>
      <w:lvlText w:val="(%1)"/>
      <w:lvlJc w:val="right"/>
      <w:pPr>
        <w:ind w:left="0" w:hanging="360"/>
      </w:pPr>
      <w:rPr>
        <w:rFonts w:ascii="Times New Roman" w:hAnsi="Times New Roman" w:hint="default"/>
        <w:b w:val="0"/>
        <w:i w:val="0"/>
        <w:sz w:val="22"/>
      </w:rPr>
    </w:lvl>
    <w:lvl w:ilvl="1">
      <w:start w:val="1"/>
      <w:numFmt w:val="lowerLetter"/>
      <w:lvlText w:val="%2."/>
      <w:lvlJc w:val="right"/>
      <w:pPr>
        <w:ind w:left="0" w:hanging="360"/>
      </w:pPr>
      <w:rPr>
        <w:rFonts w:hint="default"/>
      </w:rPr>
    </w:lvl>
    <w:lvl w:ilvl="2">
      <w:start w:val="1"/>
      <w:numFmt w:val="lowerRoman"/>
      <w:lvlText w:val="%3."/>
      <w:lvlJc w:val="right"/>
      <w:pPr>
        <w:ind w:left="0" w:hanging="360"/>
      </w:pPr>
      <w:rPr>
        <w:rFonts w:hint="default"/>
      </w:rPr>
    </w:lvl>
    <w:lvl w:ilvl="3">
      <w:start w:val="1"/>
      <w:numFmt w:val="decimal"/>
      <w:lvlText w:val="%4."/>
      <w:lvlJc w:val="right"/>
      <w:pPr>
        <w:ind w:left="0" w:hanging="360"/>
      </w:pPr>
      <w:rPr>
        <w:rFonts w:hint="default"/>
      </w:rPr>
    </w:lvl>
    <w:lvl w:ilvl="4">
      <w:start w:val="1"/>
      <w:numFmt w:val="lowerLetter"/>
      <w:lvlText w:val="%5."/>
      <w:lvlJc w:val="right"/>
      <w:pPr>
        <w:ind w:left="0" w:hanging="360"/>
      </w:pPr>
      <w:rPr>
        <w:rFonts w:hint="default"/>
      </w:rPr>
    </w:lvl>
    <w:lvl w:ilvl="5">
      <w:start w:val="1"/>
      <w:numFmt w:val="lowerRoman"/>
      <w:lvlText w:val="%6."/>
      <w:lvlJc w:val="right"/>
      <w:pPr>
        <w:ind w:left="0" w:hanging="360"/>
      </w:pPr>
      <w:rPr>
        <w:rFonts w:hint="default"/>
      </w:rPr>
    </w:lvl>
    <w:lvl w:ilvl="6">
      <w:start w:val="1"/>
      <w:numFmt w:val="decimal"/>
      <w:lvlText w:val="%7."/>
      <w:lvlJc w:val="right"/>
      <w:pPr>
        <w:ind w:left="0" w:hanging="360"/>
      </w:pPr>
      <w:rPr>
        <w:rFonts w:hint="default"/>
      </w:rPr>
    </w:lvl>
    <w:lvl w:ilvl="7">
      <w:start w:val="1"/>
      <w:numFmt w:val="lowerLetter"/>
      <w:lvlText w:val="%8."/>
      <w:lvlJc w:val="right"/>
      <w:pPr>
        <w:ind w:left="0" w:hanging="360"/>
      </w:pPr>
      <w:rPr>
        <w:rFonts w:hint="default"/>
      </w:rPr>
    </w:lvl>
    <w:lvl w:ilvl="8">
      <w:start w:val="1"/>
      <w:numFmt w:val="lowerRoman"/>
      <w:lvlText w:val="%9."/>
      <w:lvlJc w:val="right"/>
      <w:pPr>
        <w:ind w:left="0" w:hanging="360"/>
      </w:pPr>
      <w:rPr>
        <w:rFonts w:hint="default"/>
      </w:rPr>
    </w:lvl>
  </w:abstractNum>
  <w:abstractNum w:abstractNumId="25">
    <w:nsid w:val="2EB35775"/>
    <w:multiLevelType w:val="multilevel"/>
    <w:tmpl w:val="B4CA3432"/>
    <w:lvl w:ilvl="0">
      <w:start w:val="1"/>
      <w:numFmt w:val="decimal"/>
      <w:pStyle w:val="CartaKPMG1"/>
      <w:lvlText w:val="%1"/>
      <w:lvlJc w:val="right"/>
      <w:pPr>
        <w:ind w:left="0" w:hanging="360"/>
      </w:pPr>
      <w:rPr>
        <w:rFonts w:ascii="Times New Roman" w:hAnsi="Times New Roman" w:cs="Times New Roman" w:hint="default"/>
        <w:b/>
        <w:i w:val="0"/>
        <w:sz w:val="22"/>
      </w:rPr>
    </w:lvl>
    <w:lvl w:ilvl="1">
      <w:start w:val="1"/>
      <w:numFmt w:val="decimal"/>
      <w:pStyle w:val="CartaKPMG2"/>
      <w:lvlText w:val="%1.%2"/>
      <w:lvlJc w:val="right"/>
      <w:pPr>
        <w:ind w:left="0" w:hanging="360"/>
      </w:pPr>
      <w:rPr>
        <w:rFonts w:ascii="Times New Roman" w:hAnsi="Times New Roman" w:cs="Times New Roman" w:hint="default"/>
        <w:b/>
        <w:i/>
        <w:sz w:val="22"/>
      </w:rPr>
    </w:lvl>
    <w:lvl w:ilvl="2">
      <w:start w:val="1"/>
      <w:numFmt w:val="decimal"/>
      <w:pStyle w:val="CartaKPMG3"/>
      <w:lvlText w:val="%1.%2.%3"/>
      <w:lvlJc w:val="right"/>
      <w:pPr>
        <w:ind w:left="0" w:hanging="360"/>
      </w:pPr>
      <w:rPr>
        <w:rFonts w:ascii="Times New Roman" w:hAnsi="Times New Roman" w:cs="Times New Roman" w:hint="default"/>
        <w:b w:val="0"/>
        <w:i/>
        <w:sz w:val="22"/>
      </w:rPr>
    </w:lvl>
    <w:lvl w:ilvl="3">
      <w:start w:val="1"/>
      <w:numFmt w:val="decimal"/>
      <w:pStyle w:val="CartaKPMG4"/>
      <w:lvlText w:val="%1.%2.%3.%4"/>
      <w:lvlJc w:val="right"/>
      <w:pPr>
        <w:ind w:left="0" w:hanging="360"/>
      </w:pPr>
      <w:rPr>
        <w:rFonts w:ascii="Times New Roman" w:hAnsi="Times New Roman" w:cs="Times New Roman" w:hint="default"/>
        <w:b w:val="0"/>
        <w:i w:val="0"/>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26">
    <w:nsid w:val="2F1F68E2"/>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27">
    <w:nsid w:val="30B41E96"/>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28">
    <w:nsid w:val="31204EE4"/>
    <w:multiLevelType w:val="multilevel"/>
    <w:tmpl w:val="36E2FE0C"/>
    <w:lvl w:ilvl="0">
      <w:start w:val="1"/>
      <w:numFmt w:val="lowerLetter"/>
      <w:pStyle w:val="AParentesesNovo"/>
      <w:lvlText w:val="(%1)"/>
      <w:lvlJc w:val="right"/>
      <w:pPr>
        <w:ind w:left="0" w:hanging="360"/>
      </w:pPr>
      <w:rPr>
        <w:rFonts w:ascii="Times New Roman" w:hAnsi="Times New Roman" w:hint="default"/>
        <w:b w:val="0"/>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29">
    <w:nsid w:val="325224AC"/>
    <w:multiLevelType w:val="multilevel"/>
    <w:tmpl w:val="395AAD68"/>
    <w:lvl w:ilvl="0">
      <w:start w:val="1"/>
      <w:numFmt w:val="upperRoman"/>
      <w:pStyle w:val="RomanoDezesseisNovo"/>
      <w:lvlText w:val="%1"/>
      <w:lvlJc w:val="right"/>
      <w:pPr>
        <w:ind w:left="0" w:hanging="360"/>
      </w:pPr>
      <w:rPr>
        <w:rFonts w:ascii="Times New Roman" w:hAnsi="Times New Roman" w:hint="default"/>
        <w:b/>
        <w:i w:val="0"/>
        <w:sz w:val="3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30">
    <w:nsid w:val="34BD6B27"/>
    <w:multiLevelType w:val="multilevel"/>
    <w:tmpl w:val="23DE560A"/>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31">
    <w:nsid w:val="358E4652"/>
    <w:multiLevelType w:val="multilevel"/>
    <w:tmpl w:val="961ADCDE"/>
    <w:lvl w:ilvl="0">
      <w:start w:val="1"/>
      <w:numFmt w:val="lowerLetter"/>
      <w:pStyle w:val="Marcadora2"/>
      <w:lvlText w:val="(%1)"/>
      <w:lvlJc w:val="right"/>
      <w:pPr>
        <w:ind w:left="0" w:hanging="360"/>
      </w:pPr>
      <w:rPr>
        <w:rFonts w:ascii="Verdana" w:hAnsi="Verdana" w:hint="default"/>
        <w:b w:val="0"/>
        <w:i w:val="0"/>
        <w:sz w:val="20"/>
        <w:szCs w:val="20"/>
      </w:rPr>
    </w:lvl>
    <w:lvl w:ilvl="1">
      <w:start w:val="1"/>
      <w:numFmt w:val="lowerLetter"/>
      <w:lvlText w:val="%2)"/>
      <w:lvlJc w:val="left"/>
      <w:pPr>
        <w:ind w:left="644"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ascii="Verdana" w:hAnsi="Verdana" w:hint="default"/>
        <w:sz w:val="14"/>
        <w:szCs w:val="14"/>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32">
    <w:nsid w:val="37B42A4A"/>
    <w:multiLevelType w:val="hybridMultilevel"/>
    <w:tmpl w:val="736EDE1C"/>
    <w:lvl w:ilvl="0" w:tplc="4FDC2038">
      <w:start w:val="11"/>
      <w:numFmt w:val="bullet"/>
      <w:pStyle w:val="MarcadorQuadradoAtual"/>
      <w:lvlText w:val=""/>
      <w:lvlJc w:val="right"/>
      <w:pPr>
        <w:ind w:left="0" w:hanging="360"/>
      </w:pPr>
      <w:rPr>
        <w:rFonts w:ascii="Wingdings" w:hAnsi="Wingdings" w:cs="Times New Roman" w:hint="default"/>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3A940095"/>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34">
    <w:nsid w:val="3BDD427F"/>
    <w:multiLevelType w:val="hybridMultilevel"/>
    <w:tmpl w:val="6D5493B8"/>
    <w:lvl w:ilvl="0" w:tplc="04160001">
      <w:start w:val="1"/>
      <w:numFmt w:val="bullet"/>
      <w:lvlText w:val=""/>
      <w:lvlJc w:val="left"/>
      <w:pPr>
        <w:ind w:left="493" w:hanging="360"/>
      </w:pPr>
      <w:rPr>
        <w:rFonts w:ascii="Symbol" w:hAnsi="Symbol" w:hint="default"/>
      </w:rPr>
    </w:lvl>
    <w:lvl w:ilvl="1" w:tplc="04160003" w:tentative="1">
      <w:start w:val="1"/>
      <w:numFmt w:val="bullet"/>
      <w:lvlText w:val="o"/>
      <w:lvlJc w:val="left"/>
      <w:pPr>
        <w:ind w:left="1213" w:hanging="360"/>
      </w:pPr>
      <w:rPr>
        <w:rFonts w:ascii="Courier New" w:hAnsi="Courier New" w:cs="Courier New" w:hint="default"/>
      </w:rPr>
    </w:lvl>
    <w:lvl w:ilvl="2" w:tplc="04160005" w:tentative="1">
      <w:start w:val="1"/>
      <w:numFmt w:val="bullet"/>
      <w:lvlText w:val=""/>
      <w:lvlJc w:val="left"/>
      <w:pPr>
        <w:ind w:left="1933" w:hanging="360"/>
      </w:pPr>
      <w:rPr>
        <w:rFonts w:ascii="Wingdings" w:hAnsi="Wingdings" w:hint="default"/>
      </w:rPr>
    </w:lvl>
    <w:lvl w:ilvl="3" w:tplc="04160001" w:tentative="1">
      <w:start w:val="1"/>
      <w:numFmt w:val="bullet"/>
      <w:lvlText w:val=""/>
      <w:lvlJc w:val="left"/>
      <w:pPr>
        <w:ind w:left="2653" w:hanging="360"/>
      </w:pPr>
      <w:rPr>
        <w:rFonts w:ascii="Symbol" w:hAnsi="Symbol" w:hint="default"/>
      </w:rPr>
    </w:lvl>
    <w:lvl w:ilvl="4" w:tplc="04160003" w:tentative="1">
      <w:start w:val="1"/>
      <w:numFmt w:val="bullet"/>
      <w:lvlText w:val="o"/>
      <w:lvlJc w:val="left"/>
      <w:pPr>
        <w:ind w:left="3373" w:hanging="360"/>
      </w:pPr>
      <w:rPr>
        <w:rFonts w:ascii="Courier New" w:hAnsi="Courier New" w:cs="Courier New" w:hint="default"/>
      </w:rPr>
    </w:lvl>
    <w:lvl w:ilvl="5" w:tplc="04160005" w:tentative="1">
      <w:start w:val="1"/>
      <w:numFmt w:val="bullet"/>
      <w:lvlText w:val=""/>
      <w:lvlJc w:val="left"/>
      <w:pPr>
        <w:ind w:left="4093" w:hanging="360"/>
      </w:pPr>
      <w:rPr>
        <w:rFonts w:ascii="Wingdings" w:hAnsi="Wingdings" w:hint="default"/>
      </w:rPr>
    </w:lvl>
    <w:lvl w:ilvl="6" w:tplc="04160001" w:tentative="1">
      <w:start w:val="1"/>
      <w:numFmt w:val="bullet"/>
      <w:lvlText w:val=""/>
      <w:lvlJc w:val="left"/>
      <w:pPr>
        <w:ind w:left="4813" w:hanging="360"/>
      </w:pPr>
      <w:rPr>
        <w:rFonts w:ascii="Symbol" w:hAnsi="Symbol" w:hint="default"/>
      </w:rPr>
    </w:lvl>
    <w:lvl w:ilvl="7" w:tplc="04160003" w:tentative="1">
      <w:start w:val="1"/>
      <w:numFmt w:val="bullet"/>
      <w:lvlText w:val="o"/>
      <w:lvlJc w:val="left"/>
      <w:pPr>
        <w:ind w:left="5533" w:hanging="360"/>
      </w:pPr>
      <w:rPr>
        <w:rFonts w:ascii="Courier New" w:hAnsi="Courier New" w:cs="Courier New" w:hint="default"/>
      </w:rPr>
    </w:lvl>
    <w:lvl w:ilvl="8" w:tplc="04160005" w:tentative="1">
      <w:start w:val="1"/>
      <w:numFmt w:val="bullet"/>
      <w:lvlText w:val=""/>
      <w:lvlJc w:val="left"/>
      <w:pPr>
        <w:ind w:left="6253" w:hanging="360"/>
      </w:pPr>
      <w:rPr>
        <w:rFonts w:ascii="Wingdings" w:hAnsi="Wingdings" w:hint="default"/>
      </w:rPr>
    </w:lvl>
  </w:abstractNum>
  <w:abstractNum w:abstractNumId="35">
    <w:nsid w:val="3DFC1FFA"/>
    <w:multiLevelType w:val="multilevel"/>
    <w:tmpl w:val="1B4A573A"/>
    <w:lvl w:ilvl="0">
      <w:start w:val="1"/>
      <w:numFmt w:val="upperLetter"/>
      <w:pStyle w:val="AKPMG"/>
      <w:lvlText w:val="%1"/>
      <w:lvlJc w:val="right"/>
      <w:pPr>
        <w:tabs>
          <w:tab w:val="num" w:pos="-31680"/>
        </w:tabs>
        <w:ind w:left="0" w:hanging="360"/>
      </w:pPr>
      <w:rPr>
        <w:rFonts w:ascii="Times New Roman Negrito" w:hAnsi="Times New Roman Negrito" w:hint="default"/>
        <w:b/>
        <w:i w:val="0"/>
        <w:sz w:val="32"/>
      </w:rPr>
    </w:lvl>
    <w:lvl w:ilvl="1">
      <w:start w:val="1"/>
      <w:numFmt w:val="decimal"/>
      <w:pStyle w:val="A1KPMG"/>
      <w:lvlText w:val="%1.%2"/>
      <w:lvlJc w:val="right"/>
      <w:pPr>
        <w:tabs>
          <w:tab w:val="num" w:pos="-31680"/>
        </w:tabs>
        <w:ind w:left="0" w:hanging="360"/>
      </w:pPr>
      <w:rPr>
        <w:rFonts w:ascii="Times New Roman Negrito" w:hAnsi="Times New Roman Negrito" w:hint="default"/>
        <w:b/>
        <w:i w:val="0"/>
        <w:sz w:val="28"/>
      </w:rPr>
    </w:lvl>
    <w:lvl w:ilvl="2">
      <w:start w:val="1"/>
      <w:numFmt w:val="decimal"/>
      <w:pStyle w:val="A11KPMG"/>
      <w:lvlText w:val="%1.%2.%3"/>
      <w:lvlJc w:val="right"/>
      <w:pPr>
        <w:tabs>
          <w:tab w:val="num" w:pos="-31680"/>
        </w:tabs>
        <w:ind w:left="0" w:hanging="360"/>
      </w:pPr>
      <w:rPr>
        <w:rFonts w:ascii="Times New Roman" w:hAnsi="Times New Roman" w:hint="default"/>
        <w:b/>
        <w:i w:val="0"/>
        <w:sz w:val="24"/>
      </w:rPr>
    </w:lvl>
    <w:lvl w:ilvl="3">
      <w:start w:val="1"/>
      <w:numFmt w:val="decimal"/>
      <w:pStyle w:val="A111KPMG"/>
      <w:lvlText w:val="%1.%2.%3.%4"/>
      <w:lvlJc w:val="right"/>
      <w:pPr>
        <w:ind w:left="0" w:hanging="360"/>
      </w:pPr>
      <w:rPr>
        <w:rFonts w:ascii="Times New Roman" w:hAnsi="Times New Roman" w:hint="default"/>
        <w:b/>
        <w:i/>
        <w:sz w:val="24"/>
      </w:rPr>
    </w:lvl>
    <w:lvl w:ilvl="4">
      <w:start w:val="1"/>
      <w:numFmt w:val="decimal"/>
      <w:lvlText w:val="%1.%2.%3.%4.%5."/>
      <w:lvlJc w:val="left"/>
      <w:pPr>
        <w:tabs>
          <w:tab w:val="num" w:pos="-31680"/>
        </w:tabs>
        <w:ind w:left="0" w:hanging="360"/>
      </w:pPr>
      <w:rPr>
        <w:rFonts w:hint="default"/>
      </w:rPr>
    </w:lvl>
    <w:lvl w:ilvl="5">
      <w:start w:val="1"/>
      <w:numFmt w:val="decimal"/>
      <w:lvlText w:val="%1.%2.%3.%4.%5.%6."/>
      <w:lvlJc w:val="left"/>
      <w:pPr>
        <w:tabs>
          <w:tab w:val="num" w:pos="-31680"/>
        </w:tabs>
        <w:ind w:left="0" w:hanging="360"/>
      </w:pPr>
      <w:rPr>
        <w:rFonts w:hint="default"/>
      </w:rPr>
    </w:lvl>
    <w:lvl w:ilvl="6">
      <w:start w:val="1"/>
      <w:numFmt w:val="decimal"/>
      <w:lvlText w:val="%1.%2.%3.%4.%5.%6.%7."/>
      <w:lvlJc w:val="left"/>
      <w:pPr>
        <w:tabs>
          <w:tab w:val="num" w:pos="-31680"/>
        </w:tabs>
        <w:ind w:left="0" w:hanging="360"/>
      </w:pPr>
      <w:rPr>
        <w:rFonts w:hint="default"/>
      </w:rPr>
    </w:lvl>
    <w:lvl w:ilvl="7">
      <w:start w:val="1"/>
      <w:numFmt w:val="decimal"/>
      <w:lvlText w:val="%1.%2.%3.%4.%5.%6.%7.%8."/>
      <w:lvlJc w:val="left"/>
      <w:pPr>
        <w:tabs>
          <w:tab w:val="num" w:pos="-31680"/>
        </w:tabs>
        <w:ind w:left="0" w:hanging="360"/>
      </w:pPr>
      <w:rPr>
        <w:rFonts w:hint="default"/>
      </w:rPr>
    </w:lvl>
    <w:lvl w:ilvl="8">
      <w:start w:val="1"/>
      <w:numFmt w:val="decimal"/>
      <w:lvlText w:val="%1.%2.%3.%4.%5.%6.%7.%8.%9."/>
      <w:lvlJc w:val="left"/>
      <w:pPr>
        <w:tabs>
          <w:tab w:val="num" w:pos="-31680"/>
        </w:tabs>
        <w:ind w:left="0" w:hanging="360"/>
      </w:pPr>
      <w:rPr>
        <w:rFonts w:hint="default"/>
      </w:rPr>
    </w:lvl>
  </w:abstractNum>
  <w:abstractNum w:abstractNumId="36">
    <w:nsid w:val="40750647"/>
    <w:multiLevelType w:val="multilevel"/>
    <w:tmpl w:val="2AFC9236"/>
    <w:lvl w:ilvl="0">
      <w:start w:val="1"/>
      <w:numFmt w:val="lowerRoman"/>
      <w:pStyle w:val="MarcadorRomanoMinusculo9"/>
      <w:lvlText w:val="(%1)"/>
      <w:lvlJc w:val="right"/>
      <w:pPr>
        <w:ind w:left="0" w:hanging="360"/>
      </w:pPr>
      <w:rPr>
        <w:rFonts w:ascii="Times New Roman Negrito" w:hAnsi="Times New Roman Negrito" w:hint="default"/>
        <w:b/>
        <w:i w:val="0"/>
        <w:sz w:val="18"/>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37">
    <w:nsid w:val="41DD0DE4"/>
    <w:multiLevelType w:val="multilevel"/>
    <w:tmpl w:val="2B5CCD48"/>
    <w:lvl w:ilvl="0">
      <w:start w:val="1"/>
      <w:numFmt w:val="lowerRoman"/>
      <w:pStyle w:val="DozeItalizo6"/>
      <w:lvlText w:val="%1."/>
      <w:lvlJc w:val="right"/>
      <w:pPr>
        <w:ind w:left="0" w:hanging="360"/>
      </w:pPr>
      <w:rPr>
        <w:rFonts w:ascii="Times New Roman" w:hAnsi="Times New Roman" w:hint="default"/>
        <w:b w:val="0"/>
        <w:i/>
        <w:sz w:val="24"/>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38">
    <w:nsid w:val="42340AF2"/>
    <w:multiLevelType w:val="hybridMultilevel"/>
    <w:tmpl w:val="51BAE72C"/>
    <w:lvl w:ilvl="0" w:tplc="1EB8CB8A">
      <w:start w:val="1"/>
      <w:numFmt w:val="lowerLetter"/>
      <w:lvlText w:val="%1."/>
      <w:lvlJc w:val="right"/>
      <w:pPr>
        <w:tabs>
          <w:tab w:val="num" w:pos="3285"/>
        </w:tabs>
        <w:ind w:left="3285" w:hanging="360"/>
      </w:pPr>
      <w:rPr>
        <w:rFonts w:ascii="Times New Roman" w:hAnsi="Times New Roman" w:hint="default"/>
        <w:b w:val="0"/>
        <w:i/>
        <w:sz w:val="24"/>
        <w:u w:val="no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9">
    <w:nsid w:val="44B35876"/>
    <w:multiLevelType w:val="multilevel"/>
    <w:tmpl w:val="16340F44"/>
    <w:lvl w:ilvl="0">
      <w:start w:val="1"/>
      <w:numFmt w:val="lowerRoman"/>
      <w:pStyle w:val="DozeNegrito6"/>
      <w:lvlText w:val="%1."/>
      <w:lvlJc w:val="right"/>
      <w:pPr>
        <w:ind w:left="0" w:hanging="360"/>
      </w:pPr>
      <w:rPr>
        <w:rFonts w:ascii="Times New Roman" w:hAnsi="Times New Roman" w:hint="default"/>
        <w:b/>
        <w:i w:val="0"/>
        <w:sz w:val="24"/>
      </w:rPr>
    </w:lvl>
    <w:lvl w:ilvl="1">
      <w:start w:val="2"/>
      <w:numFmt w:val="lowerRoman"/>
      <w:lvlText w:val="%2"/>
      <w:lvlJc w:val="left"/>
      <w:pPr>
        <w:ind w:left="0" w:firstLine="360"/>
      </w:pPr>
      <w:rPr>
        <w:rFonts w:hint="default"/>
      </w:rPr>
    </w:lvl>
    <w:lvl w:ilvl="2">
      <w:start w:val="1"/>
      <w:numFmt w:val="lowerRoman"/>
      <w:lvlText w:val="%3."/>
      <w:lvlJc w:val="right"/>
      <w:pPr>
        <w:ind w:left="0" w:firstLine="360"/>
      </w:pPr>
      <w:rPr>
        <w:rFonts w:hint="default"/>
      </w:rPr>
    </w:lvl>
    <w:lvl w:ilvl="3">
      <w:start w:val="1"/>
      <w:numFmt w:val="decimal"/>
      <w:lvlText w:val="%4."/>
      <w:lvlJc w:val="left"/>
      <w:pPr>
        <w:ind w:left="0" w:firstLine="360"/>
      </w:pPr>
      <w:rPr>
        <w:rFonts w:hint="default"/>
      </w:rPr>
    </w:lvl>
    <w:lvl w:ilvl="4">
      <w:start w:val="1"/>
      <w:numFmt w:val="lowerLetter"/>
      <w:lvlText w:val="%5."/>
      <w:lvlJc w:val="left"/>
      <w:pPr>
        <w:ind w:left="0" w:firstLine="360"/>
      </w:pPr>
      <w:rPr>
        <w:rFonts w:hint="default"/>
      </w:rPr>
    </w:lvl>
    <w:lvl w:ilvl="5">
      <w:start w:val="1"/>
      <w:numFmt w:val="lowerRoman"/>
      <w:lvlText w:val="%6."/>
      <w:lvlJc w:val="right"/>
      <w:pPr>
        <w:ind w:left="0" w:firstLine="360"/>
      </w:pPr>
      <w:rPr>
        <w:rFonts w:hint="default"/>
      </w:rPr>
    </w:lvl>
    <w:lvl w:ilvl="6">
      <w:start w:val="1"/>
      <w:numFmt w:val="decimal"/>
      <w:lvlText w:val="%7."/>
      <w:lvlJc w:val="left"/>
      <w:pPr>
        <w:ind w:left="0" w:firstLine="360"/>
      </w:pPr>
      <w:rPr>
        <w:rFonts w:hint="default"/>
      </w:rPr>
    </w:lvl>
    <w:lvl w:ilvl="7">
      <w:start w:val="1"/>
      <w:numFmt w:val="lowerLetter"/>
      <w:lvlText w:val="%8."/>
      <w:lvlJc w:val="left"/>
      <w:pPr>
        <w:ind w:left="0" w:firstLine="360"/>
      </w:pPr>
      <w:rPr>
        <w:rFonts w:hint="default"/>
      </w:rPr>
    </w:lvl>
    <w:lvl w:ilvl="8">
      <w:start w:val="1"/>
      <w:numFmt w:val="lowerRoman"/>
      <w:lvlText w:val="%9."/>
      <w:lvlJc w:val="right"/>
      <w:pPr>
        <w:ind w:left="0" w:firstLine="360"/>
      </w:pPr>
      <w:rPr>
        <w:rFonts w:hint="default"/>
      </w:rPr>
    </w:lvl>
  </w:abstractNum>
  <w:abstractNum w:abstractNumId="40">
    <w:nsid w:val="47BA6B3E"/>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1">
    <w:nsid w:val="47C92BF4"/>
    <w:multiLevelType w:val="multilevel"/>
    <w:tmpl w:val="6A40B678"/>
    <w:lvl w:ilvl="0">
      <w:start w:val="1"/>
      <w:numFmt w:val="lowerLetter"/>
      <w:pStyle w:val="AParentesesNovoaFonte9"/>
      <w:lvlText w:val="(%1)"/>
      <w:lvlJc w:val="right"/>
      <w:pPr>
        <w:ind w:left="0" w:hanging="360"/>
      </w:pPr>
      <w:rPr>
        <w:rFonts w:ascii="Times New Roman" w:hAnsi="Times New Roman" w:hint="default"/>
        <w:b w:val="0"/>
        <w:i w:val="0"/>
        <w:sz w:val="18"/>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42">
    <w:nsid w:val="48551A90"/>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3">
    <w:nsid w:val="48BD50E5"/>
    <w:multiLevelType w:val="multilevel"/>
    <w:tmpl w:val="EFA2E360"/>
    <w:lvl w:ilvl="0">
      <w:start w:val="1"/>
      <w:numFmt w:val="lowerRoman"/>
      <w:pStyle w:val="DozeNegrito62"/>
      <w:lvlText w:val="(%1)"/>
      <w:lvlJc w:val="right"/>
      <w:pPr>
        <w:ind w:left="0" w:hanging="360"/>
      </w:pPr>
      <w:rPr>
        <w:rFonts w:ascii="Times New Roman" w:hAnsi="Times New Roman" w:hint="default"/>
        <w:b/>
        <w:i w:val="0"/>
        <w:sz w:val="2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4">
    <w:nsid w:val="4B577A82"/>
    <w:multiLevelType w:val="hybridMultilevel"/>
    <w:tmpl w:val="5BE8586E"/>
    <w:lvl w:ilvl="0" w:tplc="27041310">
      <w:start w:val="1"/>
      <w:numFmt w:val="bullet"/>
      <w:pStyle w:val="Bullets95ptSpreads"/>
      <w:lvlText w:val="–"/>
      <w:lvlJc w:val="left"/>
      <w:pPr>
        <w:ind w:left="720" w:hanging="360"/>
      </w:pPr>
      <w:rPr>
        <w:rFonts w:ascii="Univers LT Std 45 Light" w:hAnsi="Univers LT Std 45 Light"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nsid w:val="4C2D1482"/>
    <w:multiLevelType w:val="multilevel"/>
    <w:tmpl w:val="2C3EBFBC"/>
    <w:lvl w:ilvl="0">
      <w:start w:val="1"/>
      <w:numFmt w:val="decimal"/>
      <w:pStyle w:val="1TtuloprincipalDF"/>
      <w:lvlText w:val="%1"/>
      <w:lvlJc w:val="right"/>
      <w:pPr>
        <w:ind w:left="0" w:hanging="360"/>
      </w:pPr>
      <w:rPr>
        <w:rFonts w:ascii="Times New Roman" w:hAnsi="Times New Roman" w:hint="default"/>
        <w:b/>
        <w:i w:val="0"/>
        <w:sz w:val="28"/>
      </w:rPr>
    </w:lvl>
    <w:lvl w:ilvl="1">
      <w:start w:val="1"/>
      <w:numFmt w:val="decimal"/>
      <w:pStyle w:val="11Subttulo1nvelDF"/>
      <w:lvlText w:val="%1.%2"/>
      <w:lvlJc w:val="right"/>
      <w:pPr>
        <w:ind w:left="0" w:hanging="360"/>
      </w:pPr>
      <w:rPr>
        <w:rFonts w:ascii="Times New Roman" w:hAnsi="Times New Roman" w:hint="default"/>
        <w:b/>
        <w:i w:val="0"/>
        <w:sz w:val="24"/>
      </w:rPr>
    </w:lvl>
    <w:lvl w:ilvl="2">
      <w:start w:val="1"/>
      <w:numFmt w:val="decimal"/>
      <w:pStyle w:val="111Subttulo2nvelDF"/>
      <w:lvlText w:val="%1.%2.%3"/>
      <w:lvlJc w:val="right"/>
      <w:pPr>
        <w:tabs>
          <w:tab w:val="num" w:pos="-31680"/>
        </w:tabs>
        <w:ind w:left="0" w:hanging="360"/>
      </w:pPr>
      <w:rPr>
        <w:rFonts w:ascii="Times New Roman" w:hAnsi="Times New Roman" w:hint="default"/>
        <w:b/>
        <w:i/>
        <w:sz w:val="24"/>
      </w:rPr>
    </w:lvl>
    <w:lvl w:ilvl="3">
      <w:start w:val="1"/>
      <w:numFmt w:val="decimal"/>
      <w:pStyle w:val="1111Subttulo3nvelDF"/>
      <w:lvlText w:val="%1.%2.%3.%4"/>
      <w:lvlJc w:val="right"/>
      <w:pPr>
        <w:ind w:left="0" w:hanging="360"/>
      </w:pPr>
      <w:rPr>
        <w:rFonts w:ascii="Times New Roman" w:hAnsi="Times New Roman" w:hint="default"/>
        <w:b w:val="0"/>
        <w:i/>
        <w:sz w:val="24"/>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46">
    <w:nsid w:val="50FF0816"/>
    <w:multiLevelType w:val="multilevel"/>
    <w:tmpl w:val="0348243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sz w:val="14"/>
        <w:szCs w:val="14"/>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7">
    <w:nsid w:val="51FD2488"/>
    <w:multiLevelType w:val="multilevel"/>
    <w:tmpl w:val="1AD84920"/>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sz w:val="14"/>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8">
    <w:nsid w:val="530661F4"/>
    <w:multiLevelType w:val="multilevel"/>
    <w:tmpl w:val="870074A8"/>
    <w:lvl w:ilvl="0">
      <w:start w:val="1"/>
      <w:numFmt w:val="decimal"/>
      <w:pStyle w:val="1Ttuloprincipal2"/>
      <w:lvlText w:val="%1"/>
      <w:lvlJc w:val="right"/>
      <w:pPr>
        <w:ind w:left="0" w:hanging="360"/>
      </w:pPr>
      <w:rPr>
        <w:rFonts w:ascii="Times New Roman" w:hAnsi="Times New Roman" w:hint="default"/>
        <w:b/>
        <w:i w:val="0"/>
        <w:sz w:val="24"/>
      </w:rPr>
    </w:lvl>
    <w:lvl w:ilvl="1">
      <w:start w:val="1"/>
      <w:numFmt w:val="decimal"/>
      <w:pStyle w:val="11Subttulo1nvel2"/>
      <w:lvlText w:val="%1.%2"/>
      <w:lvlJc w:val="right"/>
      <w:pPr>
        <w:ind w:left="0" w:hanging="360"/>
      </w:pPr>
      <w:rPr>
        <w:rFonts w:ascii="Times New Roman" w:hAnsi="Times New Roman" w:hint="default"/>
        <w:b/>
        <w:i/>
        <w:sz w:val="24"/>
      </w:rPr>
    </w:lvl>
    <w:lvl w:ilvl="2">
      <w:start w:val="1"/>
      <w:numFmt w:val="decimal"/>
      <w:pStyle w:val="111Subttulo2nvel2"/>
      <w:lvlText w:val="%1.%2.%3"/>
      <w:lvlJc w:val="right"/>
      <w:pPr>
        <w:ind w:left="0" w:hanging="360"/>
      </w:pPr>
      <w:rPr>
        <w:rFonts w:ascii="Times New Roman" w:hAnsi="Times New Roman" w:hint="default"/>
        <w:b w:val="0"/>
        <w:i/>
        <w:sz w:val="24"/>
      </w:rPr>
    </w:lvl>
    <w:lvl w:ilvl="3">
      <w:start w:val="1"/>
      <w:numFmt w:val="decimal"/>
      <w:pStyle w:val="1111Subttulo3nvel2"/>
      <w:lvlText w:val="%1.%2.%3.%4"/>
      <w:lvlJc w:val="righ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49">
    <w:nsid w:val="53AF2B15"/>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50">
    <w:nsid w:val="55347131"/>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51">
    <w:nsid w:val="556E1CD5"/>
    <w:multiLevelType w:val="hybridMultilevel"/>
    <w:tmpl w:val="C84A6558"/>
    <w:lvl w:ilvl="0" w:tplc="26F2680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nsid w:val="59543628"/>
    <w:multiLevelType w:val="multilevel"/>
    <w:tmpl w:val="4740B998"/>
    <w:lvl w:ilvl="0">
      <w:start w:val="1"/>
      <w:numFmt w:val="lowerLetter"/>
      <w:pStyle w:val="AParentesesNovoaFonte7"/>
      <w:lvlText w:val="(%1)"/>
      <w:lvlJc w:val="right"/>
      <w:pPr>
        <w:ind w:left="0" w:hanging="360"/>
      </w:pPr>
      <w:rPr>
        <w:rFonts w:ascii="Times New Roman" w:hAnsi="Times New Roman" w:hint="default"/>
        <w:b w:val="0"/>
        <w:i w:val="0"/>
        <w:sz w:val="14"/>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53">
    <w:nsid w:val="59B7125D"/>
    <w:multiLevelType w:val="multilevel"/>
    <w:tmpl w:val="D6BEC8CC"/>
    <w:styleLink w:val="PubliConLista"/>
    <w:lvl w:ilvl="0">
      <w:start w:val="1"/>
      <w:numFmt w:val="none"/>
      <w:pStyle w:val="010-Grupo"/>
      <w:lvlText w:val="%1"/>
      <w:lvlJc w:val="left"/>
      <w:pPr>
        <w:ind w:left="0" w:firstLine="0"/>
      </w:pPr>
      <w:rPr>
        <w:rFonts w:hint="default"/>
      </w:rPr>
    </w:lvl>
    <w:lvl w:ilvl="1">
      <w:start w:val="1"/>
      <w:numFmt w:val="decimal"/>
      <w:pStyle w:val="020-TtulodeDocumento"/>
      <w:suff w:val="nothing"/>
      <w:lvlText w:val="%2"/>
      <w:lvlJc w:val="left"/>
      <w:pPr>
        <w:ind w:left="0" w:firstLine="0"/>
      </w:pPr>
      <w:rPr>
        <w:rFonts w:hint="default"/>
      </w:rPr>
    </w:lvl>
    <w:lvl w:ilvl="2">
      <w:start w:val="1"/>
      <w:numFmt w:val="lowerLetter"/>
      <w:pStyle w:val="030-SubttulodeDocumento"/>
      <w:suff w:val="nothing"/>
      <w:lvlText w:val="%3"/>
      <w:lvlJc w:val="left"/>
      <w:pPr>
        <w:ind w:left="0" w:firstLine="0"/>
      </w:pPr>
      <w:rPr>
        <w:rFonts w:hint="default"/>
      </w:rPr>
    </w:lvl>
    <w:lvl w:ilvl="3">
      <w:start w:val="1"/>
      <w:numFmt w:val="decimal"/>
      <w:pStyle w:val="031-SubttulodeDocumentoLista"/>
      <w:suff w:val="nothing"/>
      <w:lvlText w:val="%3.%4"/>
      <w:lvlJc w:val="left"/>
      <w:pPr>
        <w:ind w:left="0" w:firstLine="0"/>
      </w:pPr>
      <w:rPr>
        <w:rFonts w:hint="default"/>
      </w:rPr>
    </w:lvl>
    <w:lvl w:ilvl="4">
      <w:start w:val="1"/>
      <w:numFmt w:val="none"/>
      <w:pStyle w:val="040-SubttuloEspecial"/>
      <w:suff w:val="nothing"/>
      <w:lvlText w:val=""/>
      <w:lvlJc w:val="left"/>
      <w:pPr>
        <w:ind w:left="0" w:firstLine="0"/>
      </w:pPr>
      <w:rPr>
        <w:rFonts w:hint="default"/>
      </w:rPr>
    </w:lvl>
    <w:lvl w:ilvl="5">
      <w:start w:val="1"/>
      <w:numFmt w:val="lowerRoman"/>
      <w:pStyle w:val="057-Listanrromano"/>
      <w:lvlText w:val="(%6)"/>
      <w:lvlJc w:val="left"/>
      <w:pPr>
        <w:ind w:left="425"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nsid w:val="5B465CDB"/>
    <w:multiLevelType w:val="multilevel"/>
    <w:tmpl w:val="E2127074"/>
    <w:lvl w:ilvl="0">
      <w:start w:val="1"/>
      <w:numFmt w:val="lowerRoman"/>
      <w:pStyle w:val="OnzeNegrito6"/>
      <w:lvlText w:val="%1."/>
      <w:lvlJc w:val="right"/>
      <w:pPr>
        <w:ind w:left="0" w:hanging="360"/>
      </w:pPr>
      <w:rPr>
        <w:rFonts w:ascii="Times New Roman" w:hAnsi="Times New Roman" w:hint="default"/>
        <w:b/>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55">
    <w:nsid w:val="60014FCF"/>
    <w:multiLevelType w:val="hybridMultilevel"/>
    <w:tmpl w:val="A09293DE"/>
    <w:lvl w:ilvl="0" w:tplc="3EF844D2">
      <w:start w:val="11"/>
      <w:numFmt w:val="bullet"/>
      <w:pStyle w:val="Marcador2Atual"/>
      <w:lvlText w:val=""/>
      <w:lvlJc w:val="right"/>
      <w:pPr>
        <w:ind w:left="0" w:hanging="360"/>
      </w:pPr>
      <w:rPr>
        <w:rFonts w:ascii="Symbol" w:hAnsi="Symbol" w:cs="Times New Roman" w:hint="default"/>
        <w:color w:val="auto"/>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nsid w:val="647F3936"/>
    <w:multiLevelType w:val="multilevel"/>
    <w:tmpl w:val="13445F1E"/>
    <w:lvl w:ilvl="0">
      <w:start w:val="1"/>
      <w:numFmt w:val="lowerLetter"/>
      <w:pStyle w:val="CorpodotextoDozeItalico3"/>
      <w:lvlText w:val="%1."/>
      <w:lvlJc w:val="right"/>
      <w:pPr>
        <w:ind w:left="0" w:hanging="360"/>
      </w:pPr>
      <w:rPr>
        <w:rFonts w:ascii="Times New Roman" w:hAnsi="Times New Roman" w:hint="default"/>
        <w:b w:val="0"/>
        <w:i/>
        <w:sz w:val="24"/>
      </w:rPr>
    </w:lvl>
    <w:lvl w:ilvl="1">
      <w:start w:val="1"/>
      <w:numFmt w:val="decimal"/>
      <w:pStyle w:val="CorpodotextoOnze3"/>
      <w:lvlText w:val="%1.%2"/>
      <w:lvlJc w:val="right"/>
      <w:pPr>
        <w:ind w:left="0" w:hanging="360"/>
      </w:pPr>
      <w:rPr>
        <w:rFonts w:ascii="Times New Roman" w:hAnsi="Times New Roman" w:hint="default"/>
        <w:b/>
        <w:i w:val="0"/>
        <w:sz w:val="22"/>
      </w:rPr>
    </w:lvl>
    <w:lvl w:ilvl="2">
      <w:start w:val="1"/>
      <w:numFmt w:val="decimal"/>
      <w:pStyle w:val="CorpodotextoOnzeNegritoItalico3"/>
      <w:lvlText w:val="%1.%2.%3"/>
      <w:lvlJc w:val="right"/>
      <w:pPr>
        <w:ind w:left="0" w:hanging="360"/>
      </w:pPr>
      <w:rPr>
        <w:rFonts w:ascii="Times New Roman" w:hAnsi="Times New Roman" w:hint="default"/>
        <w:b/>
        <w:i/>
        <w:sz w:val="22"/>
      </w:rPr>
    </w:lvl>
    <w:lvl w:ilvl="3">
      <w:start w:val="1"/>
      <w:numFmt w:val="decimal"/>
      <w:pStyle w:val="CorpodotextoOnzeItalico3"/>
      <w:lvlText w:val="%1.%2.%3.%4"/>
      <w:lvlJc w:val="right"/>
      <w:pPr>
        <w:ind w:left="0" w:hanging="360"/>
      </w:pPr>
      <w:rPr>
        <w:rFonts w:ascii="Times New Roman" w:hAnsi="Times New Roman" w:hint="default"/>
        <w:b w:val="0"/>
        <w:i/>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57">
    <w:nsid w:val="67F86D50"/>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58">
    <w:nsid w:val="69325DE0"/>
    <w:multiLevelType w:val="multilevel"/>
    <w:tmpl w:val="D6BEC8CC"/>
    <w:numStyleLink w:val="PubliConLista"/>
  </w:abstractNum>
  <w:abstractNum w:abstractNumId="59">
    <w:nsid w:val="6A23114D"/>
    <w:multiLevelType w:val="multilevel"/>
    <w:tmpl w:val="D650487A"/>
    <w:lvl w:ilvl="0">
      <w:start w:val="1"/>
      <w:numFmt w:val="lowerLetter"/>
      <w:lvlText w:val="%1)"/>
      <w:lvlJc w:val="left"/>
      <w:pPr>
        <w:ind w:left="0" w:hanging="360"/>
      </w:pPr>
      <w:rPr>
        <w:rFonts w:ascii="Verdana" w:hAnsi="Verdana" w:cs="Verdana" w:hint="default"/>
        <w:b/>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0">
    <w:nsid w:val="6B131856"/>
    <w:multiLevelType w:val="hybridMultilevel"/>
    <w:tmpl w:val="DDD8308A"/>
    <w:lvl w:ilvl="0" w:tplc="907A2988">
      <w:start w:val="1"/>
      <w:numFmt w:val="bullet"/>
      <w:pStyle w:val="Marcador1"/>
      <w:lvlText w:val=""/>
      <w:lvlJc w:val="right"/>
      <w:pPr>
        <w:ind w:left="720" w:hanging="360"/>
      </w:pPr>
      <w:rPr>
        <w:rFonts w:ascii="Symbol" w:hAnsi="Symbol" w:hint="default"/>
        <w:b w:val="0"/>
        <w:i w:val="0"/>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nsid w:val="6BD6300E"/>
    <w:multiLevelType w:val="multilevel"/>
    <w:tmpl w:val="C6927F9E"/>
    <w:lvl w:ilvl="0">
      <w:start w:val="1"/>
      <w:numFmt w:val="lowerLetter"/>
      <w:pStyle w:val="CorpodotextoOnzeNegrito4"/>
      <w:lvlText w:val="%1."/>
      <w:lvlJc w:val="right"/>
      <w:pPr>
        <w:ind w:left="0" w:hanging="360"/>
      </w:pPr>
      <w:rPr>
        <w:rFonts w:ascii="Times New Roman" w:hAnsi="Times New Roman" w:hint="default"/>
        <w:b/>
        <w:i w:val="0"/>
        <w:sz w:val="22"/>
      </w:rPr>
    </w:lvl>
    <w:lvl w:ilvl="1">
      <w:start w:val="1"/>
      <w:numFmt w:val="decimal"/>
      <w:pStyle w:val="CorpodotextoOnzeNegritoItalico4"/>
      <w:lvlText w:val="%1.%2"/>
      <w:lvlJc w:val="right"/>
      <w:pPr>
        <w:ind w:left="0" w:hanging="360"/>
      </w:pPr>
      <w:rPr>
        <w:rFonts w:ascii="Times New Roman" w:hAnsi="Times New Roman" w:hint="default"/>
        <w:b/>
        <w:i/>
        <w:sz w:val="22"/>
      </w:rPr>
    </w:lvl>
    <w:lvl w:ilvl="2">
      <w:start w:val="1"/>
      <w:numFmt w:val="decimal"/>
      <w:pStyle w:val="CorpodotextoOnzeItalico4"/>
      <w:lvlText w:val="%1.%2.%3"/>
      <w:lvlJc w:val="right"/>
      <w:pPr>
        <w:ind w:left="0" w:hanging="360"/>
      </w:pPr>
      <w:rPr>
        <w:rFonts w:ascii="Times New Roman" w:hAnsi="Times New Roman" w:hint="default"/>
        <w:b w:val="0"/>
        <w:i/>
        <w:sz w:val="22"/>
      </w:rPr>
    </w:lvl>
    <w:lvl w:ilvl="3">
      <w:start w:val="1"/>
      <w:numFmt w:val="decimal"/>
      <w:pStyle w:val="CorpodotextoNormal4"/>
      <w:lvlText w:val="%1.%2.%3.%4"/>
      <w:lvlJc w:val="right"/>
      <w:pPr>
        <w:ind w:left="0" w:hanging="360"/>
      </w:pPr>
      <w:rPr>
        <w:rFonts w:ascii="Times New Roman" w:hAnsi="Times New Roman" w:hint="default"/>
        <w:b w:val="0"/>
        <w:i w:val="0"/>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62">
    <w:nsid w:val="6C0704A8"/>
    <w:multiLevelType w:val="multilevel"/>
    <w:tmpl w:val="11009B30"/>
    <w:lvl w:ilvl="0">
      <w:start w:val="1"/>
      <w:numFmt w:val="lowerRoman"/>
      <w:pStyle w:val="Marcadori9"/>
      <w:lvlText w:val="(%1)"/>
      <w:lvlJc w:val="right"/>
      <w:pPr>
        <w:ind w:left="0" w:hanging="360"/>
      </w:pPr>
      <w:rPr>
        <w:rFonts w:ascii="Times New Roman" w:hAnsi="Times New Roman" w:hint="default"/>
        <w:b w:val="0"/>
        <w:i w:val="0"/>
        <w:sz w:val="18"/>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3">
    <w:nsid w:val="6C0B281E"/>
    <w:multiLevelType w:val="multilevel"/>
    <w:tmpl w:val="8C34140E"/>
    <w:lvl w:ilvl="0">
      <w:start w:val="1"/>
      <w:numFmt w:val="decimal"/>
      <w:pStyle w:val="UmPontoNovo2"/>
      <w:lvlText w:val="(%1)"/>
      <w:lvlJc w:val="right"/>
      <w:pPr>
        <w:ind w:left="0" w:hanging="360"/>
      </w:pPr>
      <w:rPr>
        <w:rFonts w:ascii="Times New Roman" w:hAnsi="Times New Roman" w:hint="default"/>
        <w:b/>
        <w:i w:val="0"/>
        <w:sz w:val="22"/>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4">
    <w:nsid w:val="6FD161CD"/>
    <w:multiLevelType w:val="hybridMultilevel"/>
    <w:tmpl w:val="51BAE72C"/>
    <w:lvl w:ilvl="0" w:tplc="1EB8CB8A">
      <w:start w:val="1"/>
      <w:numFmt w:val="lowerLetter"/>
      <w:lvlText w:val="%1."/>
      <w:lvlJc w:val="right"/>
      <w:pPr>
        <w:tabs>
          <w:tab w:val="num" w:pos="3285"/>
        </w:tabs>
        <w:ind w:left="3285" w:hanging="360"/>
      </w:pPr>
      <w:rPr>
        <w:rFonts w:ascii="Times New Roman" w:hAnsi="Times New Roman" w:hint="default"/>
        <w:b w:val="0"/>
        <w:i/>
        <w:sz w:val="24"/>
        <w:u w:val="no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5">
    <w:nsid w:val="724C254D"/>
    <w:multiLevelType w:val="multilevel"/>
    <w:tmpl w:val="FB4AEA00"/>
    <w:lvl w:ilvl="0">
      <w:start w:val="1"/>
      <w:numFmt w:val="lowerRoman"/>
      <w:pStyle w:val="MarcadorRomanoMinusculo7"/>
      <w:lvlText w:val="(%1)"/>
      <w:lvlJc w:val="right"/>
      <w:pPr>
        <w:ind w:left="0" w:hanging="360"/>
      </w:pPr>
      <w:rPr>
        <w:rFonts w:ascii="Times New Roman Negrito" w:hAnsi="Times New Roman Negrito"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6">
    <w:nsid w:val="727246CF"/>
    <w:multiLevelType w:val="hybridMultilevel"/>
    <w:tmpl w:val="73B44EE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7">
    <w:nsid w:val="7301320F"/>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8">
    <w:nsid w:val="744837F0"/>
    <w:multiLevelType w:val="multilevel"/>
    <w:tmpl w:val="CBCC0E70"/>
    <w:lvl w:ilvl="0">
      <w:start w:val="1"/>
      <w:numFmt w:val="lowerRoman"/>
      <w:pStyle w:val="DozeNegritoItalico62"/>
      <w:lvlText w:val="(%1)"/>
      <w:lvlJc w:val="right"/>
      <w:pPr>
        <w:ind w:left="0" w:hanging="360"/>
      </w:pPr>
      <w:rPr>
        <w:rFonts w:ascii="Times New Roman" w:hAnsi="Times New Roman" w:hint="default"/>
        <w:b/>
        <w:i/>
        <w:sz w:val="2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9">
    <w:nsid w:val="763A5D26"/>
    <w:multiLevelType w:val="multilevel"/>
    <w:tmpl w:val="701A07D8"/>
    <w:lvl w:ilvl="0">
      <w:start w:val="1"/>
      <w:numFmt w:val="decimal"/>
      <w:pStyle w:val="1Ttuloprincipal"/>
      <w:lvlText w:val="%1"/>
      <w:lvlJc w:val="right"/>
      <w:pPr>
        <w:tabs>
          <w:tab w:val="num" w:pos="-31680"/>
        </w:tabs>
        <w:ind w:left="0" w:hanging="360"/>
      </w:pPr>
      <w:rPr>
        <w:rFonts w:ascii="Times New Roman" w:hAnsi="Times New Roman" w:hint="default"/>
        <w:b/>
        <w:i w:val="0"/>
        <w:sz w:val="32"/>
      </w:rPr>
    </w:lvl>
    <w:lvl w:ilvl="1">
      <w:start w:val="1"/>
      <w:numFmt w:val="decimal"/>
      <w:pStyle w:val="11Subttulo1nvel"/>
      <w:lvlText w:val="%1.%2"/>
      <w:lvlJc w:val="right"/>
      <w:pPr>
        <w:tabs>
          <w:tab w:val="num" w:pos="-31680"/>
        </w:tabs>
        <w:ind w:left="0" w:hanging="360"/>
      </w:pPr>
      <w:rPr>
        <w:rFonts w:ascii="Times New Roman" w:hAnsi="Times New Roman" w:hint="default"/>
        <w:b/>
        <w:i w:val="0"/>
        <w:sz w:val="28"/>
      </w:rPr>
    </w:lvl>
    <w:lvl w:ilvl="2">
      <w:start w:val="1"/>
      <w:numFmt w:val="decimal"/>
      <w:pStyle w:val="111Subttulo2nvel"/>
      <w:lvlText w:val="%1.%2.%3"/>
      <w:lvlJc w:val="right"/>
      <w:pPr>
        <w:tabs>
          <w:tab w:val="num" w:pos="-31680"/>
        </w:tabs>
        <w:ind w:left="0" w:hanging="360"/>
      </w:pPr>
      <w:rPr>
        <w:rFonts w:ascii="Times New Roman" w:hAnsi="Times New Roman" w:hint="default"/>
        <w:b/>
        <w:i w:val="0"/>
        <w:sz w:val="24"/>
      </w:rPr>
    </w:lvl>
    <w:lvl w:ilvl="3">
      <w:start w:val="1"/>
      <w:numFmt w:val="decimal"/>
      <w:pStyle w:val="1111Subttulo3nvel"/>
      <w:lvlText w:val="%1.%2.%3.%4"/>
      <w:lvlJc w:val="right"/>
      <w:pPr>
        <w:ind w:left="0" w:hanging="360"/>
      </w:pPr>
      <w:rPr>
        <w:rFonts w:ascii="Times New Roman" w:hAnsi="Times New Roman" w:hint="default"/>
        <w:b/>
        <w:i/>
        <w:sz w:val="24"/>
      </w:rPr>
    </w:lvl>
    <w:lvl w:ilvl="4">
      <w:start w:val="1"/>
      <w:numFmt w:val="decimal"/>
      <w:lvlText w:val="%1.%2.%3.%4.%5."/>
      <w:lvlJc w:val="left"/>
      <w:pPr>
        <w:tabs>
          <w:tab w:val="num" w:pos="-31680"/>
        </w:tabs>
        <w:ind w:left="0" w:hanging="360"/>
      </w:pPr>
      <w:rPr>
        <w:rFonts w:hint="default"/>
      </w:rPr>
    </w:lvl>
    <w:lvl w:ilvl="5">
      <w:start w:val="1"/>
      <w:numFmt w:val="decimal"/>
      <w:lvlText w:val="%1.%2.%3.%4.%5.%6."/>
      <w:lvlJc w:val="left"/>
      <w:pPr>
        <w:tabs>
          <w:tab w:val="num" w:pos="-31680"/>
        </w:tabs>
        <w:ind w:left="0" w:hanging="360"/>
      </w:pPr>
      <w:rPr>
        <w:rFonts w:hint="default"/>
      </w:rPr>
    </w:lvl>
    <w:lvl w:ilvl="6">
      <w:start w:val="1"/>
      <w:numFmt w:val="decimal"/>
      <w:lvlText w:val="%1.%2.%3.%4.%5.%6.%7."/>
      <w:lvlJc w:val="left"/>
      <w:pPr>
        <w:tabs>
          <w:tab w:val="num" w:pos="-31680"/>
        </w:tabs>
        <w:ind w:left="0" w:hanging="360"/>
      </w:pPr>
      <w:rPr>
        <w:rFonts w:hint="default"/>
      </w:rPr>
    </w:lvl>
    <w:lvl w:ilvl="7">
      <w:start w:val="1"/>
      <w:numFmt w:val="decimal"/>
      <w:lvlText w:val="%1.%2.%3.%4.%5.%6.%7.%8."/>
      <w:lvlJc w:val="left"/>
      <w:pPr>
        <w:tabs>
          <w:tab w:val="num" w:pos="-31680"/>
        </w:tabs>
        <w:ind w:left="0" w:hanging="360"/>
      </w:pPr>
      <w:rPr>
        <w:rFonts w:hint="default"/>
      </w:rPr>
    </w:lvl>
    <w:lvl w:ilvl="8">
      <w:start w:val="1"/>
      <w:numFmt w:val="decimal"/>
      <w:lvlText w:val="%1.%2.%3.%4.%5.%6.%7.%8.%9."/>
      <w:lvlJc w:val="left"/>
      <w:pPr>
        <w:tabs>
          <w:tab w:val="num" w:pos="-31680"/>
        </w:tabs>
        <w:ind w:left="0" w:hanging="360"/>
      </w:pPr>
      <w:rPr>
        <w:rFonts w:hint="default"/>
      </w:rPr>
    </w:lvl>
  </w:abstractNum>
  <w:abstractNum w:abstractNumId="70">
    <w:nsid w:val="78B2211C"/>
    <w:multiLevelType w:val="multilevel"/>
    <w:tmpl w:val="0348243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sz w:val="14"/>
        <w:szCs w:val="14"/>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71">
    <w:nsid w:val="7AE45023"/>
    <w:multiLevelType w:val="multilevel"/>
    <w:tmpl w:val="5D8C5180"/>
    <w:lvl w:ilvl="0">
      <w:start w:val="1"/>
      <w:numFmt w:val="lowerRoman"/>
      <w:pStyle w:val="MarcadorRomanoMinusculo"/>
      <w:lvlText w:val="%1."/>
      <w:lvlJc w:val="right"/>
      <w:pPr>
        <w:ind w:left="0" w:hanging="360"/>
      </w:pPr>
      <w:rPr>
        <w:rFonts w:ascii="Times New Roman" w:hAnsi="Times New Roman" w:hint="default"/>
        <w:b/>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72">
    <w:nsid w:val="7E943657"/>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num w:numId="1">
    <w:abstractNumId w:val="64"/>
  </w:num>
  <w:num w:numId="2">
    <w:abstractNumId w:val="71"/>
  </w:num>
  <w:num w:numId="3">
    <w:abstractNumId w:val="12"/>
  </w:num>
  <w:num w:numId="4">
    <w:abstractNumId w:val="39"/>
  </w:num>
  <w:num w:numId="5">
    <w:abstractNumId w:val="37"/>
  </w:num>
  <w:num w:numId="6">
    <w:abstractNumId w:val="54"/>
  </w:num>
  <w:num w:numId="7">
    <w:abstractNumId w:val="18"/>
  </w:num>
  <w:num w:numId="8">
    <w:abstractNumId w:val="8"/>
  </w:num>
  <w:num w:numId="9">
    <w:abstractNumId w:val="9"/>
  </w:num>
  <w:num w:numId="10">
    <w:abstractNumId w:val="52"/>
  </w:num>
  <w:num w:numId="11">
    <w:abstractNumId w:val="41"/>
  </w:num>
  <w:num w:numId="12">
    <w:abstractNumId w:val="69"/>
  </w:num>
  <w:num w:numId="13">
    <w:abstractNumId w:val="60"/>
  </w:num>
  <w:num w:numId="14">
    <w:abstractNumId w:val="55"/>
  </w:num>
  <w:num w:numId="15">
    <w:abstractNumId w:val="24"/>
  </w:num>
  <w:num w:numId="16">
    <w:abstractNumId w:val="14"/>
  </w:num>
  <w:num w:numId="17">
    <w:abstractNumId w:val="62"/>
  </w:num>
  <w:num w:numId="18">
    <w:abstractNumId w:val="21"/>
  </w:num>
  <w:num w:numId="19">
    <w:abstractNumId w:val="31"/>
  </w:num>
  <w:num w:numId="20">
    <w:abstractNumId w:val="45"/>
  </w:num>
  <w:num w:numId="21">
    <w:abstractNumId w:val="65"/>
  </w:num>
  <w:num w:numId="22">
    <w:abstractNumId w:val="36"/>
  </w:num>
  <w:num w:numId="23">
    <w:abstractNumId w:val="6"/>
  </w:num>
  <w:num w:numId="24">
    <w:abstractNumId w:val="22"/>
  </w:num>
  <w:num w:numId="25">
    <w:abstractNumId w:val="48"/>
  </w:num>
  <w:num w:numId="26">
    <w:abstractNumId w:val="56"/>
  </w:num>
  <w:num w:numId="27">
    <w:abstractNumId w:val="61"/>
  </w:num>
  <w:num w:numId="28">
    <w:abstractNumId w:val="17"/>
  </w:num>
  <w:num w:numId="29">
    <w:abstractNumId w:val="43"/>
  </w:num>
  <w:num w:numId="30">
    <w:abstractNumId w:val="68"/>
  </w:num>
  <w:num w:numId="31">
    <w:abstractNumId w:val="5"/>
  </w:num>
  <w:num w:numId="32">
    <w:abstractNumId w:val="7"/>
  </w:num>
  <w:num w:numId="33">
    <w:abstractNumId w:val="32"/>
  </w:num>
  <w:num w:numId="34">
    <w:abstractNumId w:val="29"/>
  </w:num>
  <w:num w:numId="35">
    <w:abstractNumId w:val="11"/>
  </w:num>
  <w:num w:numId="36">
    <w:abstractNumId w:val="16"/>
  </w:num>
  <w:num w:numId="37">
    <w:abstractNumId w:val="63"/>
  </w:num>
  <w:num w:numId="38">
    <w:abstractNumId w:val="10"/>
  </w:num>
  <w:num w:numId="39">
    <w:abstractNumId w:val="28"/>
  </w:num>
  <w:num w:numId="40">
    <w:abstractNumId w:val="25"/>
  </w:num>
  <w:num w:numId="41">
    <w:abstractNumId w:val="35"/>
  </w:num>
  <w:num w:numId="42">
    <w:abstractNumId w:val="44"/>
  </w:num>
  <w:num w:numId="43">
    <w:abstractNumId w:val="23"/>
  </w:num>
  <w:num w:numId="44">
    <w:abstractNumId w:val="59"/>
  </w:num>
  <w:num w:numId="45">
    <w:abstractNumId w:val="72"/>
  </w:num>
  <w:num w:numId="46">
    <w:abstractNumId w:val="40"/>
  </w:num>
  <w:num w:numId="47">
    <w:abstractNumId w:val="26"/>
  </w:num>
  <w:num w:numId="48">
    <w:abstractNumId w:val="46"/>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num>
  <w:num w:numId="52">
    <w:abstractNumId w:val="27"/>
  </w:num>
  <w:num w:numId="53">
    <w:abstractNumId w:val="30"/>
  </w:num>
  <w:num w:numId="54">
    <w:abstractNumId w:val="66"/>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7"/>
  </w:num>
  <w:num w:numId="60">
    <w:abstractNumId w:val="15"/>
  </w:num>
  <w:num w:numId="61">
    <w:abstractNumId w:val="70"/>
  </w:num>
  <w:num w:numId="62">
    <w:abstractNumId w:val="31"/>
  </w:num>
  <w:num w:numId="63">
    <w:abstractNumId w:val="53"/>
  </w:num>
  <w:num w:numId="64">
    <w:abstractNumId w:val="58"/>
    <w:lvlOverride w:ilvl="0">
      <w:lvl w:ilvl="0">
        <w:numFmt w:val="decimal"/>
        <w:pStyle w:val="010-Grupo"/>
        <w:lvlText w:val=""/>
        <w:lvlJc w:val="left"/>
      </w:lvl>
    </w:lvlOverride>
    <w:lvlOverride w:ilvl="1">
      <w:lvl w:ilvl="1">
        <w:start w:val="1"/>
        <w:numFmt w:val="decimal"/>
        <w:pStyle w:val="020-TtulodeDocumento"/>
        <w:suff w:val="nothing"/>
        <w:lvlText w:val="%2"/>
        <w:lvlJc w:val="left"/>
        <w:pPr>
          <w:ind w:left="0" w:firstLine="0"/>
        </w:pPr>
        <w:rPr>
          <w:rFonts w:ascii="BancoDoBrasil Titulos Medium" w:hAnsi="BancoDoBrasil Titulos Medium"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Letter"/>
        <w:pStyle w:val="030-SubttulodeDocumento"/>
        <w:suff w:val="nothing"/>
        <w:lvlText w:val="%3"/>
        <w:lvlJc w:val="left"/>
        <w:pPr>
          <w:ind w:left="0" w:firstLine="0"/>
        </w:pPr>
        <w:rPr>
          <w:rFonts w:ascii="BancoDoBrasil Textos" w:hAnsi="BancoDoBrasil Texto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5">
    <w:abstractNumId w:val="20"/>
  </w:num>
  <w:num w:numId="66">
    <w:abstractNumId w:val="51"/>
  </w:num>
  <w:num w:numId="67">
    <w:abstractNumId w:val="19"/>
  </w:num>
  <w:num w:numId="68">
    <w:abstractNumId w:val="38"/>
  </w:num>
  <w:num w:numId="6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7"/>
  </w:num>
  <w:num w:numId="71">
    <w:abstractNumId w:val="33"/>
  </w:num>
  <w:num w:numId="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2"/>
  </w:num>
  <w:num w:numId="74">
    <w:abstractNumId w:val="49"/>
  </w:num>
  <w:num w:numId="75">
    <w:abstractNumId w:val="67"/>
  </w:num>
  <w:num w:numId="76">
    <w:abstractNumId w:val="50"/>
  </w:num>
  <w:num w:numId="7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documentProtection w:edit="readOnly" w:enforcement="0"/>
  <w:defaultTabStop w:val="706"/>
  <w:hyphenationZone w:val="425"/>
  <w:characterSpacingControl w:val="doNotCompress"/>
  <w:hdrShapeDefaults>
    <o:shapedefaults v:ext="edit" spidmax="4097"/>
  </w:hdrShapeDefaults>
  <w:footnotePr>
    <w:numFmt w:val="lowerRoman"/>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6FC"/>
    <w:rsid w:val="00000E63"/>
    <w:rsid w:val="00001162"/>
    <w:rsid w:val="00002A40"/>
    <w:rsid w:val="00002CDB"/>
    <w:rsid w:val="00003435"/>
    <w:rsid w:val="00004D4A"/>
    <w:rsid w:val="000053B8"/>
    <w:rsid w:val="000063DA"/>
    <w:rsid w:val="000070FF"/>
    <w:rsid w:val="0000748B"/>
    <w:rsid w:val="00007607"/>
    <w:rsid w:val="00007BAC"/>
    <w:rsid w:val="00007BF4"/>
    <w:rsid w:val="00010255"/>
    <w:rsid w:val="0001031E"/>
    <w:rsid w:val="000104C4"/>
    <w:rsid w:val="00010DB9"/>
    <w:rsid w:val="00011319"/>
    <w:rsid w:val="00011C67"/>
    <w:rsid w:val="000123CF"/>
    <w:rsid w:val="0001269B"/>
    <w:rsid w:val="00013964"/>
    <w:rsid w:val="00013FBB"/>
    <w:rsid w:val="00015294"/>
    <w:rsid w:val="0001571F"/>
    <w:rsid w:val="00016785"/>
    <w:rsid w:val="00016855"/>
    <w:rsid w:val="00017ABF"/>
    <w:rsid w:val="000206AF"/>
    <w:rsid w:val="00021173"/>
    <w:rsid w:val="0002349B"/>
    <w:rsid w:val="00023856"/>
    <w:rsid w:val="00023C8A"/>
    <w:rsid w:val="00023EF3"/>
    <w:rsid w:val="00024E72"/>
    <w:rsid w:val="00025427"/>
    <w:rsid w:val="00026FA0"/>
    <w:rsid w:val="00027636"/>
    <w:rsid w:val="00031B18"/>
    <w:rsid w:val="00032399"/>
    <w:rsid w:val="0003274E"/>
    <w:rsid w:val="0003485E"/>
    <w:rsid w:val="000355A3"/>
    <w:rsid w:val="00035CE9"/>
    <w:rsid w:val="00037FBB"/>
    <w:rsid w:val="00041E12"/>
    <w:rsid w:val="00043486"/>
    <w:rsid w:val="00043A40"/>
    <w:rsid w:val="00043DD3"/>
    <w:rsid w:val="00045E0A"/>
    <w:rsid w:val="00046113"/>
    <w:rsid w:val="00046B2E"/>
    <w:rsid w:val="0005258A"/>
    <w:rsid w:val="00052966"/>
    <w:rsid w:val="000553D3"/>
    <w:rsid w:val="00056C4E"/>
    <w:rsid w:val="00060EE5"/>
    <w:rsid w:val="0006126D"/>
    <w:rsid w:val="000613F6"/>
    <w:rsid w:val="00062B41"/>
    <w:rsid w:val="00063535"/>
    <w:rsid w:val="00063B94"/>
    <w:rsid w:val="0006496F"/>
    <w:rsid w:val="00065BBA"/>
    <w:rsid w:val="00065F01"/>
    <w:rsid w:val="00067698"/>
    <w:rsid w:val="000708DD"/>
    <w:rsid w:val="00072DFF"/>
    <w:rsid w:val="00073DEC"/>
    <w:rsid w:val="00074156"/>
    <w:rsid w:val="000745B0"/>
    <w:rsid w:val="000748E2"/>
    <w:rsid w:val="00074C1B"/>
    <w:rsid w:val="00074F54"/>
    <w:rsid w:val="0007534A"/>
    <w:rsid w:val="000765C8"/>
    <w:rsid w:val="0007668A"/>
    <w:rsid w:val="000779CA"/>
    <w:rsid w:val="000803B7"/>
    <w:rsid w:val="00080658"/>
    <w:rsid w:val="00080CEB"/>
    <w:rsid w:val="00081556"/>
    <w:rsid w:val="000820B9"/>
    <w:rsid w:val="00082538"/>
    <w:rsid w:val="00082ED4"/>
    <w:rsid w:val="00083876"/>
    <w:rsid w:val="00084F1A"/>
    <w:rsid w:val="000854DA"/>
    <w:rsid w:val="00085F4F"/>
    <w:rsid w:val="0008634D"/>
    <w:rsid w:val="00086842"/>
    <w:rsid w:val="00090789"/>
    <w:rsid w:val="00090A61"/>
    <w:rsid w:val="00092027"/>
    <w:rsid w:val="00092BC5"/>
    <w:rsid w:val="000932B9"/>
    <w:rsid w:val="000934D4"/>
    <w:rsid w:val="0009373E"/>
    <w:rsid w:val="0009397F"/>
    <w:rsid w:val="00093D21"/>
    <w:rsid w:val="00093D43"/>
    <w:rsid w:val="00094318"/>
    <w:rsid w:val="000943F9"/>
    <w:rsid w:val="00094900"/>
    <w:rsid w:val="0009621D"/>
    <w:rsid w:val="0009634C"/>
    <w:rsid w:val="00096660"/>
    <w:rsid w:val="00096B5B"/>
    <w:rsid w:val="00096CDF"/>
    <w:rsid w:val="00097D57"/>
    <w:rsid w:val="000A05CF"/>
    <w:rsid w:val="000A0888"/>
    <w:rsid w:val="000A1600"/>
    <w:rsid w:val="000A45C7"/>
    <w:rsid w:val="000A5152"/>
    <w:rsid w:val="000A571F"/>
    <w:rsid w:val="000A6CFF"/>
    <w:rsid w:val="000A7CEA"/>
    <w:rsid w:val="000B0AA4"/>
    <w:rsid w:val="000B10F7"/>
    <w:rsid w:val="000B1827"/>
    <w:rsid w:val="000B1D97"/>
    <w:rsid w:val="000B21D0"/>
    <w:rsid w:val="000B2F40"/>
    <w:rsid w:val="000B32BE"/>
    <w:rsid w:val="000B494C"/>
    <w:rsid w:val="000B4ABA"/>
    <w:rsid w:val="000B5671"/>
    <w:rsid w:val="000B5899"/>
    <w:rsid w:val="000B661E"/>
    <w:rsid w:val="000B7459"/>
    <w:rsid w:val="000B785D"/>
    <w:rsid w:val="000B7AC2"/>
    <w:rsid w:val="000B7B5C"/>
    <w:rsid w:val="000B7D0F"/>
    <w:rsid w:val="000C01F7"/>
    <w:rsid w:val="000C0BA9"/>
    <w:rsid w:val="000C0C30"/>
    <w:rsid w:val="000C0DF0"/>
    <w:rsid w:val="000C0FEA"/>
    <w:rsid w:val="000C2ABB"/>
    <w:rsid w:val="000C32E7"/>
    <w:rsid w:val="000C38F1"/>
    <w:rsid w:val="000C3EDD"/>
    <w:rsid w:val="000C3F37"/>
    <w:rsid w:val="000C46DB"/>
    <w:rsid w:val="000C4B2E"/>
    <w:rsid w:val="000C4C41"/>
    <w:rsid w:val="000C5281"/>
    <w:rsid w:val="000C5BEF"/>
    <w:rsid w:val="000C64A8"/>
    <w:rsid w:val="000C760F"/>
    <w:rsid w:val="000D1CBB"/>
    <w:rsid w:val="000D1F93"/>
    <w:rsid w:val="000D20C8"/>
    <w:rsid w:val="000D2D3B"/>
    <w:rsid w:val="000D2E36"/>
    <w:rsid w:val="000D330B"/>
    <w:rsid w:val="000D3919"/>
    <w:rsid w:val="000D3ECD"/>
    <w:rsid w:val="000D476E"/>
    <w:rsid w:val="000D5D35"/>
    <w:rsid w:val="000D6244"/>
    <w:rsid w:val="000D7576"/>
    <w:rsid w:val="000D7F49"/>
    <w:rsid w:val="000E0662"/>
    <w:rsid w:val="000E1F10"/>
    <w:rsid w:val="000E329D"/>
    <w:rsid w:val="000E3CA3"/>
    <w:rsid w:val="000E5137"/>
    <w:rsid w:val="000E536D"/>
    <w:rsid w:val="000E5DB9"/>
    <w:rsid w:val="000E64CD"/>
    <w:rsid w:val="000F037B"/>
    <w:rsid w:val="000F0773"/>
    <w:rsid w:val="000F0F6E"/>
    <w:rsid w:val="000F1DBE"/>
    <w:rsid w:val="000F2A7D"/>
    <w:rsid w:val="000F2E02"/>
    <w:rsid w:val="000F3C48"/>
    <w:rsid w:val="000F3EDA"/>
    <w:rsid w:val="000F5C90"/>
    <w:rsid w:val="000F5DE7"/>
    <w:rsid w:val="000F6956"/>
    <w:rsid w:val="000F6B60"/>
    <w:rsid w:val="000F7157"/>
    <w:rsid w:val="001004D0"/>
    <w:rsid w:val="00100C25"/>
    <w:rsid w:val="00100EB1"/>
    <w:rsid w:val="0010103A"/>
    <w:rsid w:val="001015C0"/>
    <w:rsid w:val="00102FAD"/>
    <w:rsid w:val="00104084"/>
    <w:rsid w:val="001047C1"/>
    <w:rsid w:val="001049C9"/>
    <w:rsid w:val="001056E9"/>
    <w:rsid w:val="00106B04"/>
    <w:rsid w:val="00107CAC"/>
    <w:rsid w:val="00107D86"/>
    <w:rsid w:val="00110640"/>
    <w:rsid w:val="00110AD5"/>
    <w:rsid w:val="001119BC"/>
    <w:rsid w:val="0011237F"/>
    <w:rsid w:val="00112B13"/>
    <w:rsid w:val="00113CFB"/>
    <w:rsid w:val="001142AD"/>
    <w:rsid w:val="00115968"/>
    <w:rsid w:val="00116707"/>
    <w:rsid w:val="00117B79"/>
    <w:rsid w:val="00120737"/>
    <w:rsid w:val="0012075E"/>
    <w:rsid w:val="001212A1"/>
    <w:rsid w:val="0012146F"/>
    <w:rsid w:val="00121884"/>
    <w:rsid w:val="00122A86"/>
    <w:rsid w:val="001254A4"/>
    <w:rsid w:val="0012550A"/>
    <w:rsid w:val="00126FF2"/>
    <w:rsid w:val="0013005E"/>
    <w:rsid w:val="00131F1F"/>
    <w:rsid w:val="001324AD"/>
    <w:rsid w:val="00132F82"/>
    <w:rsid w:val="001330CF"/>
    <w:rsid w:val="00134343"/>
    <w:rsid w:val="0013539F"/>
    <w:rsid w:val="00136ED0"/>
    <w:rsid w:val="00137FB0"/>
    <w:rsid w:val="001407CC"/>
    <w:rsid w:val="00141ADD"/>
    <w:rsid w:val="00141C69"/>
    <w:rsid w:val="00142465"/>
    <w:rsid w:val="00143397"/>
    <w:rsid w:val="00144DAA"/>
    <w:rsid w:val="00145AE0"/>
    <w:rsid w:val="00147144"/>
    <w:rsid w:val="0015285E"/>
    <w:rsid w:val="00153606"/>
    <w:rsid w:val="00154CA7"/>
    <w:rsid w:val="00154D3F"/>
    <w:rsid w:val="0015596E"/>
    <w:rsid w:val="001564CB"/>
    <w:rsid w:val="00157246"/>
    <w:rsid w:val="001579E7"/>
    <w:rsid w:val="00157A93"/>
    <w:rsid w:val="00157CD8"/>
    <w:rsid w:val="00160266"/>
    <w:rsid w:val="0016068B"/>
    <w:rsid w:val="00160CDA"/>
    <w:rsid w:val="0016105E"/>
    <w:rsid w:val="00161B31"/>
    <w:rsid w:val="00162505"/>
    <w:rsid w:val="0016323D"/>
    <w:rsid w:val="00163346"/>
    <w:rsid w:val="00164773"/>
    <w:rsid w:val="00164A63"/>
    <w:rsid w:val="001657FE"/>
    <w:rsid w:val="00170966"/>
    <w:rsid w:val="00171568"/>
    <w:rsid w:val="00171B3F"/>
    <w:rsid w:val="00173A43"/>
    <w:rsid w:val="00173FCF"/>
    <w:rsid w:val="001745FB"/>
    <w:rsid w:val="00175B31"/>
    <w:rsid w:val="00176D51"/>
    <w:rsid w:val="00176D74"/>
    <w:rsid w:val="00176F7F"/>
    <w:rsid w:val="00180791"/>
    <w:rsid w:val="00180BE6"/>
    <w:rsid w:val="00181633"/>
    <w:rsid w:val="001828AA"/>
    <w:rsid w:val="001840E1"/>
    <w:rsid w:val="00184C55"/>
    <w:rsid w:val="00184F72"/>
    <w:rsid w:val="00187D58"/>
    <w:rsid w:val="001902CE"/>
    <w:rsid w:val="0019087F"/>
    <w:rsid w:val="0019231B"/>
    <w:rsid w:val="001926F6"/>
    <w:rsid w:val="00193260"/>
    <w:rsid w:val="001932CF"/>
    <w:rsid w:val="00193316"/>
    <w:rsid w:val="00194689"/>
    <w:rsid w:val="00194923"/>
    <w:rsid w:val="001950CD"/>
    <w:rsid w:val="00195D5D"/>
    <w:rsid w:val="001A02B5"/>
    <w:rsid w:val="001A0BDF"/>
    <w:rsid w:val="001A3802"/>
    <w:rsid w:val="001A410C"/>
    <w:rsid w:val="001A47D9"/>
    <w:rsid w:val="001A5A35"/>
    <w:rsid w:val="001A6550"/>
    <w:rsid w:val="001A701E"/>
    <w:rsid w:val="001A7625"/>
    <w:rsid w:val="001B03A6"/>
    <w:rsid w:val="001B1E9E"/>
    <w:rsid w:val="001B219E"/>
    <w:rsid w:val="001B3661"/>
    <w:rsid w:val="001B376F"/>
    <w:rsid w:val="001B3BBE"/>
    <w:rsid w:val="001B5BA6"/>
    <w:rsid w:val="001B5D94"/>
    <w:rsid w:val="001B616A"/>
    <w:rsid w:val="001B6571"/>
    <w:rsid w:val="001B6EED"/>
    <w:rsid w:val="001B7117"/>
    <w:rsid w:val="001B7A22"/>
    <w:rsid w:val="001C0047"/>
    <w:rsid w:val="001C069E"/>
    <w:rsid w:val="001C2BD7"/>
    <w:rsid w:val="001C4215"/>
    <w:rsid w:val="001C4D97"/>
    <w:rsid w:val="001C5D05"/>
    <w:rsid w:val="001C5E50"/>
    <w:rsid w:val="001C5F03"/>
    <w:rsid w:val="001C6561"/>
    <w:rsid w:val="001D0D71"/>
    <w:rsid w:val="001D1639"/>
    <w:rsid w:val="001D1AD5"/>
    <w:rsid w:val="001D23EA"/>
    <w:rsid w:val="001D26FB"/>
    <w:rsid w:val="001D29FF"/>
    <w:rsid w:val="001D3852"/>
    <w:rsid w:val="001D3895"/>
    <w:rsid w:val="001D4A52"/>
    <w:rsid w:val="001D4B58"/>
    <w:rsid w:val="001D543D"/>
    <w:rsid w:val="001D5517"/>
    <w:rsid w:val="001D61CC"/>
    <w:rsid w:val="001D68C6"/>
    <w:rsid w:val="001D72CE"/>
    <w:rsid w:val="001D7D76"/>
    <w:rsid w:val="001D7F25"/>
    <w:rsid w:val="001E0083"/>
    <w:rsid w:val="001E0146"/>
    <w:rsid w:val="001E01F9"/>
    <w:rsid w:val="001E3B30"/>
    <w:rsid w:val="001E44AA"/>
    <w:rsid w:val="001E5D7C"/>
    <w:rsid w:val="001E5FB6"/>
    <w:rsid w:val="001E6DE6"/>
    <w:rsid w:val="001E7AE9"/>
    <w:rsid w:val="001F0475"/>
    <w:rsid w:val="001F111F"/>
    <w:rsid w:val="001F1A3E"/>
    <w:rsid w:val="001F1B97"/>
    <w:rsid w:val="001F1D63"/>
    <w:rsid w:val="001F2B6D"/>
    <w:rsid w:val="001F363C"/>
    <w:rsid w:val="001F435F"/>
    <w:rsid w:val="001F6089"/>
    <w:rsid w:val="001F7DF4"/>
    <w:rsid w:val="00200D88"/>
    <w:rsid w:val="00202976"/>
    <w:rsid w:val="00202B33"/>
    <w:rsid w:val="0020306C"/>
    <w:rsid w:val="00204482"/>
    <w:rsid w:val="0020667B"/>
    <w:rsid w:val="00206E23"/>
    <w:rsid w:val="002073F0"/>
    <w:rsid w:val="00207C03"/>
    <w:rsid w:val="002103FF"/>
    <w:rsid w:val="00210CFD"/>
    <w:rsid w:val="002117B6"/>
    <w:rsid w:val="00211E42"/>
    <w:rsid w:val="00212EDD"/>
    <w:rsid w:val="00214A6E"/>
    <w:rsid w:val="00214EF5"/>
    <w:rsid w:val="002172E3"/>
    <w:rsid w:val="002179F2"/>
    <w:rsid w:val="00222674"/>
    <w:rsid w:val="002235E3"/>
    <w:rsid w:val="002256B8"/>
    <w:rsid w:val="002259CE"/>
    <w:rsid w:val="00227CE8"/>
    <w:rsid w:val="002302D6"/>
    <w:rsid w:val="00232385"/>
    <w:rsid w:val="00235086"/>
    <w:rsid w:val="00235F74"/>
    <w:rsid w:val="00236933"/>
    <w:rsid w:val="0023783D"/>
    <w:rsid w:val="00240AE6"/>
    <w:rsid w:val="0024106C"/>
    <w:rsid w:val="00241358"/>
    <w:rsid w:val="00241B24"/>
    <w:rsid w:val="0024247D"/>
    <w:rsid w:val="00243CDA"/>
    <w:rsid w:val="002441F4"/>
    <w:rsid w:val="00245C1F"/>
    <w:rsid w:val="00245D1C"/>
    <w:rsid w:val="00246BE8"/>
    <w:rsid w:val="00246E69"/>
    <w:rsid w:val="0024702A"/>
    <w:rsid w:val="00247DC2"/>
    <w:rsid w:val="00253545"/>
    <w:rsid w:val="002550EE"/>
    <w:rsid w:val="00255512"/>
    <w:rsid w:val="00255A69"/>
    <w:rsid w:val="00256F7A"/>
    <w:rsid w:val="0025728C"/>
    <w:rsid w:val="00257BE7"/>
    <w:rsid w:val="00257D77"/>
    <w:rsid w:val="00260051"/>
    <w:rsid w:val="002607DF"/>
    <w:rsid w:val="0026238E"/>
    <w:rsid w:val="0026280F"/>
    <w:rsid w:val="00262D0B"/>
    <w:rsid w:val="00263DD2"/>
    <w:rsid w:val="00264371"/>
    <w:rsid w:val="00264D58"/>
    <w:rsid w:val="00265B9F"/>
    <w:rsid w:val="00265CF6"/>
    <w:rsid w:val="002663D8"/>
    <w:rsid w:val="00266E26"/>
    <w:rsid w:val="00266F23"/>
    <w:rsid w:val="00270014"/>
    <w:rsid w:val="002703D7"/>
    <w:rsid w:val="00270789"/>
    <w:rsid w:val="00270E0C"/>
    <w:rsid w:val="00270EDF"/>
    <w:rsid w:val="00272F4A"/>
    <w:rsid w:val="0027309C"/>
    <w:rsid w:val="00273290"/>
    <w:rsid w:val="00273DB8"/>
    <w:rsid w:val="00274A25"/>
    <w:rsid w:val="00275D1A"/>
    <w:rsid w:val="002772AD"/>
    <w:rsid w:val="00277B98"/>
    <w:rsid w:val="00280CD5"/>
    <w:rsid w:val="00282137"/>
    <w:rsid w:val="00282ED4"/>
    <w:rsid w:val="002838BA"/>
    <w:rsid w:val="00284DFE"/>
    <w:rsid w:val="00285E5C"/>
    <w:rsid w:val="002901B6"/>
    <w:rsid w:val="0029251D"/>
    <w:rsid w:val="00293E3D"/>
    <w:rsid w:val="00293FF8"/>
    <w:rsid w:val="0029461C"/>
    <w:rsid w:val="0029515F"/>
    <w:rsid w:val="002962C3"/>
    <w:rsid w:val="00296B39"/>
    <w:rsid w:val="0029782A"/>
    <w:rsid w:val="002978AE"/>
    <w:rsid w:val="002A05F3"/>
    <w:rsid w:val="002A0CF2"/>
    <w:rsid w:val="002A0EC6"/>
    <w:rsid w:val="002A17F4"/>
    <w:rsid w:val="002A1E9A"/>
    <w:rsid w:val="002A20D6"/>
    <w:rsid w:val="002A2D76"/>
    <w:rsid w:val="002A2F2D"/>
    <w:rsid w:val="002A3062"/>
    <w:rsid w:val="002A3686"/>
    <w:rsid w:val="002A4533"/>
    <w:rsid w:val="002A56CF"/>
    <w:rsid w:val="002A5A0E"/>
    <w:rsid w:val="002A699F"/>
    <w:rsid w:val="002A6EEC"/>
    <w:rsid w:val="002A7A08"/>
    <w:rsid w:val="002B24D6"/>
    <w:rsid w:val="002B4B07"/>
    <w:rsid w:val="002B4C2A"/>
    <w:rsid w:val="002B5036"/>
    <w:rsid w:val="002B6526"/>
    <w:rsid w:val="002B6B35"/>
    <w:rsid w:val="002B7028"/>
    <w:rsid w:val="002B7D44"/>
    <w:rsid w:val="002C1D7D"/>
    <w:rsid w:val="002C2B98"/>
    <w:rsid w:val="002C3D75"/>
    <w:rsid w:val="002C5A2A"/>
    <w:rsid w:val="002C6394"/>
    <w:rsid w:val="002C696D"/>
    <w:rsid w:val="002C7387"/>
    <w:rsid w:val="002D0251"/>
    <w:rsid w:val="002D1747"/>
    <w:rsid w:val="002D2651"/>
    <w:rsid w:val="002D2BBB"/>
    <w:rsid w:val="002D496F"/>
    <w:rsid w:val="002D5933"/>
    <w:rsid w:val="002D642A"/>
    <w:rsid w:val="002D6F30"/>
    <w:rsid w:val="002E0289"/>
    <w:rsid w:val="002E0590"/>
    <w:rsid w:val="002E230A"/>
    <w:rsid w:val="002E23F6"/>
    <w:rsid w:val="002E3F3E"/>
    <w:rsid w:val="002E4707"/>
    <w:rsid w:val="002E5505"/>
    <w:rsid w:val="002E6800"/>
    <w:rsid w:val="002E71BB"/>
    <w:rsid w:val="002F2F2C"/>
    <w:rsid w:val="002F310D"/>
    <w:rsid w:val="002F5225"/>
    <w:rsid w:val="002F72D4"/>
    <w:rsid w:val="002F7DA4"/>
    <w:rsid w:val="00300154"/>
    <w:rsid w:val="0030112E"/>
    <w:rsid w:val="00302153"/>
    <w:rsid w:val="00304667"/>
    <w:rsid w:val="00304712"/>
    <w:rsid w:val="00304727"/>
    <w:rsid w:val="003047C6"/>
    <w:rsid w:val="00304C4A"/>
    <w:rsid w:val="00311A55"/>
    <w:rsid w:val="00312246"/>
    <w:rsid w:val="003130F5"/>
    <w:rsid w:val="003136BE"/>
    <w:rsid w:val="00314343"/>
    <w:rsid w:val="00314D20"/>
    <w:rsid w:val="003158B9"/>
    <w:rsid w:val="00315BCB"/>
    <w:rsid w:val="00315FEF"/>
    <w:rsid w:val="00316E39"/>
    <w:rsid w:val="00316F62"/>
    <w:rsid w:val="00320080"/>
    <w:rsid w:val="00320D0E"/>
    <w:rsid w:val="00321CAF"/>
    <w:rsid w:val="00322173"/>
    <w:rsid w:val="0032251F"/>
    <w:rsid w:val="00322912"/>
    <w:rsid w:val="00322C97"/>
    <w:rsid w:val="003249C1"/>
    <w:rsid w:val="00325483"/>
    <w:rsid w:val="00325B89"/>
    <w:rsid w:val="003266E6"/>
    <w:rsid w:val="00327937"/>
    <w:rsid w:val="00327CAB"/>
    <w:rsid w:val="0033011A"/>
    <w:rsid w:val="00330F88"/>
    <w:rsid w:val="003314E6"/>
    <w:rsid w:val="00331ABA"/>
    <w:rsid w:val="00331C97"/>
    <w:rsid w:val="00331EAC"/>
    <w:rsid w:val="00331F6C"/>
    <w:rsid w:val="003328B6"/>
    <w:rsid w:val="00333447"/>
    <w:rsid w:val="003344A9"/>
    <w:rsid w:val="00334D5C"/>
    <w:rsid w:val="00335F0C"/>
    <w:rsid w:val="00336024"/>
    <w:rsid w:val="00336584"/>
    <w:rsid w:val="00337464"/>
    <w:rsid w:val="00337A78"/>
    <w:rsid w:val="00337CC7"/>
    <w:rsid w:val="00341075"/>
    <w:rsid w:val="00341505"/>
    <w:rsid w:val="00342A87"/>
    <w:rsid w:val="00342FA1"/>
    <w:rsid w:val="003433C4"/>
    <w:rsid w:val="00343E77"/>
    <w:rsid w:val="0034555B"/>
    <w:rsid w:val="00345F3F"/>
    <w:rsid w:val="003465D6"/>
    <w:rsid w:val="00347A06"/>
    <w:rsid w:val="00347C3E"/>
    <w:rsid w:val="00350422"/>
    <w:rsid w:val="00350830"/>
    <w:rsid w:val="00350DEA"/>
    <w:rsid w:val="00350EAF"/>
    <w:rsid w:val="00352EF8"/>
    <w:rsid w:val="003530AC"/>
    <w:rsid w:val="00354183"/>
    <w:rsid w:val="00355929"/>
    <w:rsid w:val="00355EFD"/>
    <w:rsid w:val="003578CB"/>
    <w:rsid w:val="00360AB6"/>
    <w:rsid w:val="00360E5F"/>
    <w:rsid w:val="003617E8"/>
    <w:rsid w:val="003620B9"/>
    <w:rsid w:val="00362517"/>
    <w:rsid w:val="003632DE"/>
    <w:rsid w:val="0036402A"/>
    <w:rsid w:val="003641AA"/>
    <w:rsid w:val="00366307"/>
    <w:rsid w:val="00367315"/>
    <w:rsid w:val="0037054B"/>
    <w:rsid w:val="0037139E"/>
    <w:rsid w:val="003733F7"/>
    <w:rsid w:val="00373D0E"/>
    <w:rsid w:val="003747A9"/>
    <w:rsid w:val="00374B3E"/>
    <w:rsid w:val="00376634"/>
    <w:rsid w:val="00376E08"/>
    <w:rsid w:val="00377859"/>
    <w:rsid w:val="00380EA1"/>
    <w:rsid w:val="003817DC"/>
    <w:rsid w:val="00382B0E"/>
    <w:rsid w:val="00383C82"/>
    <w:rsid w:val="00384BED"/>
    <w:rsid w:val="00385641"/>
    <w:rsid w:val="00385ABA"/>
    <w:rsid w:val="00385D6A"/>
    <w:rsid w:val="0038632B"/>
    <w:rsid w:val="00386603"/>
    <w:rsid w:val="00387066"/>
    <w:rsid w:val="00387442"/>
    <w:rsid w:val="00392227"/>
    <w:rsid w:val="0039345E"/>
    <w:rsid w:val="00393F68"/>
    <w:rsid w:val="00394487"/>
    <w:rsid w:val="0039542D"/>
    <w:rsid w:val="00396986"/>
    <w:rsid w:val="003970E7"/>
    <w:rsid w:val="00397366"/>
    <w:rsid w:val="00397823"/>
    <w:rsid w:val="0039795C"/>
    <w:rsid w:val="003979C6"/>
    <w:rsid w:val="00397F3D"/>
    <w:rsid w:val="003A1B9C"/>
    <w:rsid w:val="003A2D3D"/>
    <w:rsid w:val="003A3FA6"/>
    <w:rsid w:val="003A489C"/>
    <w:rsid w:val="003A615A"/>
    <w:rsid w:val="003A6EC0"/>
    <w:rsid w:val="003A7AA8"/>
    <w:rsid w:val="003A7FE6"/>
    <w:rsid w:val="003B093C"/>
    <w:rsid w:val="003B23B3"/>
    <w:rsid w:val="003B3479"/>
    <w:rsid w:val="003B49E6"/>
    <w:rsid w:val="003B512F"/>
    <w:rsid w:val="003B5B3F"/>
    <w:rsid w:val="003B5D41"/>
    <w:rsid w:val="003B6B44"/>
    <w:rsid w:val="003B6F8F"/>
    <w:rsid w:val="003B701D"/>
    <w:rsid w:val="003B7B10"/>
    <w:rsid w:val="003C0234"/>
    <w:rsid w:val="003C0442"/>
    <w:rsid w:val="003C08AF"/>
    <w:rsid w:val="003C1E17"/>
    <w:rsid w:val="003C2C0B"/>
    <w:rsid w:val="003C30CB"/>
    <w:rsid w:val="003C312E"/>
    <w:rsid w:val="003C4E82"/>
    <w:rsid w:val="003C592D"/>
    <w:rsid w:val="003D538D"/>
    <w:rsid w:val="003D613D"/>
    <w:rsid w:val="003D6EA4"/>
    <w:rsid w:val="003D7CCA"/>
    <w:rsid w:val="003E1AC0"/>
    <w:rsid w:val="003E22FC"/>
    <w:rsid w:val="003E35C2"/>
    <w:rsid w:val="003E435A"/>
    <w:rsid w:val="003E4BAC"/>
    <w:rsid w:val="003E4CAE"/>
    <w:rsid w:val="003E5CD2"/>
    <w:rsid w:val="003E5D93"/>
    <w:rsid w:val="003F3DC1"/>
    <w:rsid w:val="003F5E82"/>
    <w:rsid w:val="004014F7"/>
    <w:rsid w:val="004017BE"/>
    <w:rsid w:val="00403085"/>
    <w:rsid w:val="00403ACB"/>
    <w:rsid w:val="00403BDB"/>
    <w:rsid w:val="0040490A"/>
    <w:rsid w:val="00404A3F"/>
    <w:rsid w:val="004063A6"/>
    <w:rsid w:val="00406A18"/>
    <w:rsid w:val="00407AF8"/>
    <w:rsid w:val="00407F65"/>
    <w:rsid w:val="004126E3"/>
    <w:rsid w:val="00412B04"/>
    <w:rsid w:val="00413FD1"/>
    <w:rsid w:val="0041500E"/>
    <w:rsid w:val="00415C6E"/>
    <w:rsid w:val="00416291"/>
    <w:rsid w:val="00417317"/>
    <w:rsid w:val="00417811"/>
    <w:rsid w:val="00417E16"/>
    <w:rsid w:val="00420209"/>
    <w:rsid w:val="00420ACC"/>
    <w:rsid w:val="00420C10"/>
    <w:rsid w:val="00421E4E"/>
    <w:rsid w:val="00422790"/>
    <w:rsid w:val="00423481"/>
    <w:rsid w:val="00423ACC"/>
    <w:rsid w:val="00423F35"/>
    <w:rsid w:val="00424061"/>
    <w:rsid w:val="004252CE"/>
    <w:rsid w:val="00425A6A"/>
    <w:rsid w:val="00426757"/>
    <w:rsid w:val="00426E01"/>
    <w:rsid w:val="00427F27"/>
    <w:rsid w:val="00430E72"/>
    <w:rsid w:val="0043115B"/>
    <w:rsid w:val="00432917"/>
    <w:rsid w:val="00433707"/>
    <w:rsid w:val="00434010"/>
    <w:rsid w:val="00434CB2"/>
    <w:rsid w:val="00435356"/>
    <w:rsid w:val="00435681"/>
    <w:rsid w:val="00435A50"/>
    <w:rsid w:val="00437301"/>
    <w:rsid w:val="0043735A"/>
    <w:rsid w:val="0043764F"/>
    <w:rsid w:val="00437D6E"/>
    <w:rsid w:val="004405A5"/>
    <w:rsid w:val="00440AC0"/>
    <w:rsid w:val="00440F97"/>
    <w:rsid w:val="00443448"/>
    <w:rsid w:val="004441AE"/>
    <w:rsid w:val="00444F1D"/>
    <w:rsid w:val="00445116"/>
    <w:rsid w:val="0044611D"/>
    <w:rsid w:val="00446234"/>
    <w:rsid w:val="004470E2"/>
    <w:rsid w:val="004476D0"/>
    <w:rsid w:val="004476F2"/>
    <w:rsid w:val="00447F73"/>
    <w:rsid w:val="00450B20"/>
    <w:rsid w:val="00454EB9"/>
    <w:rsid w:val="00455F4C"/>
    <w:rsid w:val="004573E4"/>
    <w:rsid w:val="00460132"/>
    <w:rsid w:val="004615D7"/>
    <w:rsid w:val="00462C3D"/>
    <w:rsid w:val="004639CA"/>
    <w:rsid w:val="00463E9A"/>
    <w:rsid w:val="00464126"/>
    <w:rsid w:val="00464D1C"/>
    <w:rsid w:val="00464E50"/>
    <w:rsid w:val="004652D7"/>
    <w:rsid w:val="004658E3"/>
    <w:rsid w:val="00465B14"/>
    <w:rsid w:val="00465E14"/>
    <w:rsid w:val="00465EF2"/>
    <w:rsid w:val="00467B78"/>
    <w:rsid w:val="00471567"/>
    <w:rsid w:val="004726EB"/>
    <w:rsid w:val="004727AF"/>
    <w:rsid w:val="00472939"/>
    <w:rsid w:val="00472CD2"/>
    <w:rsid w:val="00472E1F"/>
    <w:rsid w:val="00473C55"/>
    <w:rsid w:val="0047519C"/>
    <w:rsid w:val="004759BD"/>
    <w:rsid w:val="00475FBF"/>
    <w:rsid w:val="0047650A"/>
    <w:rsid w:val="00477033"/>
    <w:rsid w:val="004772D1"/>
    <w:rsid w:val="0047740D"/>
    <w:rsid w:val="0047786C"/>
    <w:rsid w:val="00477A5F"/>
    <w:rsid w:val="00480964"/>
    <w:rsid w:val="00481E44"/>
    <w:rsid w:val="0048404A"/>
    <w:rsid w:val="00484093"/>
    <w:rsid w:val="004859A1"/>
    <w:rsid w:val="00485ACB"/>
    <w:rsid w:val="00485BFC"/>
    <w:rsid w:val="00485C74"/>
    <w:rsid w:val="00485F36"/>
    <w:rsid w:val="00486CEF"/>
    <w:rsid w:val="0049092F"/>
    <w:rsid w:val="004912E7"/>
    <w:rsid w:val="00491633"/>
    <w:rsid w:val="00491A1E"/>
    <w:rsid w:val="00491F46"/>
    <w:rsid w:val="00492CFB"/>
    <w:rsid w:val="00492D8D"/>
    <w:rsid w:val="00492E89"/>
    <w:rsid w:val="004930C7"/>
    <w:rsid w:val="00493277"/>
    <w:rsid w:val="00493425"/>
    <w:rsid w:val="00493FD0"/>
    <w:rsid w:val="004946F1"/>
    <w:rsid w:val="00495718"/>
    <w:rsid w:val="0049673B"/>
    <w:rsid w:val="00496C0C"/>
    <w:rsid w:val="00496CE5"/>
    <w:rsid w:val="0049769A"/>
    <w:rsid w:val="00497A85"/>
    <w:rsid w:val="004A090E"/>
    <w:rsid w:val="004A264D"/>
    <w:rsid w:val="004A49BA"/>
    <w:rsid w:val="004A4A9B"/>
    <w:rsid w:val="004A576D"/>
    <w:rsid w:val="004A59CB"/>
    <w:rsid w:val="004A5EFB"/>
    <w:rsid w:val="004A62B8"/>
    <w:rsid w:val="004A667C"/>
    <w:rsid w:val="004A745B"/>
    <w:rsid w:val="004A79E2"/>
    <w:rsid w:val="004A7F54"/>
    <w:rsid w:val="004B078D"/>
    <w:rsid w:val="004B1729"/>
    <w:rsid w:val="004B1F31"/>
    <w:rsid w:val="004B221B"/>
    <w:rsid w:val="004B23B0"/>
    <w:rsid w:val="004B2AD6"/>
    <w:rsid w:val="004B321E"/>
    <w:rsid w:val="004B35C2"/>
    <w:rsid w:val="004B41BD"/>
    <w:rsid w:val="004B4E5E"/>
    <w:rsid w:val="004B513B"/>
    <w:rsid w:val="004B62C8"/>
    <w:rsid w:val="004B6A95"/>
    <w:rsid w:val="004B6DE8"/>
    <w:rsid w:val="004C036B"/>
    <w:rsid w:val="004C14B5"/>
    <w:rsid w:val="004C1D49"/>
    <w:rsid w:val="004C252A"/>
    <w:rsid w:val="004C256A"/>
    <w:rsid w:val="004C2FDF"/>
    <w:rsid w:val="004C3CF5"/>
    <w:rsid w:val="004C4407"/>
    <w:rsid w:val="004C4FF5"/>
    <w:rsid w:val="004C7443"/>
    <w:rsid w:val="004C75D4"/>
    <w:rsid w:val="004C7F09"/>
    <w:rsid w:val="004D1C0B"/>
    <w:rsid w:val="004D1C33"/>
    <w:rsid w:val="004D28EC"/>
    <w:rsid w:val="004D2907"/>
    <w:rsid w:val="004D2F38"/>
    <w:rsid w:val="004D478E"/>
    <w:rsid w:val="004D481D"/>
    <w:rsid w:val="004D532D"/>
    <w:rsid w:val="004D615E"/>
    <w:rsid w:val="004D6FC3"/>
    <w:rsid w:val="004E01AF"/>
    <w:rsid w:val="004E042F"/>
    <w:rsid w:val="004E0AB2"/>
    <w:rsid w:val="004E4320"/>
    <w:rsid w:val="004E4AD2"/>
    <w:rsid w:val="004E4D1F"/>
    <w:rsid w:val="004E5773"/>
    <w:rsid w:val="004E5F6C"/>
    <w:rsid w:val="004E6D53"/>
    <w:rsid w:val="004E7B83"/>
    <w:rsid w:val="004F0762"/>
    <w:rsid w:val="004F0C83"/>
    <w:rsid w:val="004F19C1"/>
    <w:rsid w:val="004F4215"/>
    <w:rsid w:val="004F449C"/>
    <w:rsid w:val="004F547A"/>
    <w:rsid w:val="004F5519"/>
    <w:rsid w:val="004F5C82"/>
    <w:rsid w:val="004F6231"/>
    <w:rsid w:val="004F7916"/>
    <w:rsid w:val="005006D7"/>
    <w:rsid w:val="00500D30"/>
    <w:rsid w:val="0050494E"/>
    <w:rsid w:val="005061F2"/>
    <w:rsid w:val="0050708F"/>
    <w:rsid w:val="00507ABF"/>
    <w:rsid w:val="005115C7"/>
    <w:rsid w:val="005117E0"/>
    <w:rsid w:val="00511FA3"/>
    <w:rsid w:val="005121DB"/>
    <w:rsid w:val="005124D5"/>
    <w:rsid w:val="005141AE"/>
    <w:rsid w:val="00514691"/>
    <w:rsid w:val="005156D5"/>
    <w:rsid w:val="0051661E"/>
    <w:rsid w:val="00516915"/>
    <w:rsid w:val="00520CA9"/>
    <w:rsid w:val="00520F64"/>
    <w:rsid w:val="005220FB"/>
    <w:rsid w:val="00522376"/>
    <w:rsid w:val="005235BC"/>
    <w:rsid w:val="00524E5C"/>
    <w:rsid w:val="00526212"/>
    <w:rsid w:val="00527138"/>
    <w:rsid w:val="005271ED"/>
    <w:rsid w:val="005272B0"/>
    <w:rsid w:val="0052799F"/>
    <w:rsid w:val="00527BA0"/>
    <w:rsid w:val="00527C0D"/>
    <w:rsid w:val="0053019B"/>
    <w:rsid w:val="00530500"/>
    <w:rsid w:val="00530C27"/>
    <w:rsid w:val="00533D52"/>
    <w:rsid w:val="00533EF9"/>
    <w:rsid w:val="00534C45"/>
    <w:rsid w:val="00534EFE"/>
    <w:rsid w:val="005351FD"/>
    <w:rsid w:val="00537197"/>
    <w:rsid w:val="00537B32"/>
    <w:rsid w:val="00540684"/>
    <w:rsid w:val="00540706"/>
    <w:rsid w:val="00541A7A"/>
    <w:rsid w:val="00541F02"/>
    <w:rsid w:val="00541F41"/>
    <w:rsid w:val="00541FEA"/>
    <w:rsid w:val="00542E60"/>
    <w:rsid w:val="005430EA"/>
    <w:rsid w:val="005441D5"/>
    <w:rsid w:val="005453D7"/>
    <w:rsid w:val="00545F1A"/>
    <w:rsid w:val="00545F3A"/>
    <w:rsid w:val="00546928"/>
    <w:rsid w:val="00546F2A"/>
    <w:rsid w:val="00547220"/>
    <w:rsid w:val="00547FB1"/>
    <w:rsid w:val="005506AC"/>
    <w:rsid w:val="00551486"/>
    <w:rsid w:val="005515CF"/>
    <w:rsid w:val="0055304A"/>
    <w:rsid w:val="0055427A"/>
    <w:rsid w:val="00554434"/>
    <w:rsid w:val="00556D9A"/>
    <w:rsid w:val="00561F87"/>
    <w:rsid w:val="005620DF"/>
    <w:rsid w:val="00562925"/>
    <w:rsid w:val="00563F58"/>
    <w:rsid w:val="005649A5"/>
    <w:rsid w:val="00565282"/>
    <w:rsid w:val="00565DF8"/>
    <w:rsid w:val="00565EE8"/>
    <w:rsid w:val="00566877"/>
    <w:rsid w:val="00566DAF"/>
    <w:rsid w:val="005679E0"/>
    <w:rsid w:val="00567D4B"/>
    <w:rsid w:val="00570406"/>
    <w:rsid w:val="005706FA"/>
    <w:rsid w:val="0057098A"/>
    <w:rsid w:val="00570C64"/>
    <w:rsid w:val="0057101C"/>
    <w:rsid w:val="005716F6"/>
    <w:rsid w:val="005717CC"/>
    <w:rsid w:val="00571A0D"/>
    <w:rsid w:val="00571EA9"/>
    <w:rsid w:val="00573ACA"/>
    <w:rsid w:val="00575FE2"/>
    <w:rsid w:val="00576B4D"/>
    <w:rsid w:val="00576BBF"/>
    <w:rsid w:val="0057737D"/>
    <w:rsid w:val="00581927"/>
    <w:rsid w:val="0058240D"/>
    <w:rsid w:val="005825C3"/>
    <w:rsid w:val="0058403D"/>
    <w:rsid w:val="00584381"/>
    <w:rsid w:val="00585760"/>
    <w:rsid w:val="0058583A"/>
    <w:rsid w:val="00587685"/>
    <w:rsid w:val="00587743"/>
    <w:rsid w:val="00590894"/>
    <w:rsid w:val="005909DA"/>
    <w:rsid w:val="00590BA5"/>
    <w:rsid w:val="005912FB"/>
    <w:rsid w:val="0059152E"/>
    <w:rsid w:val="00591765"/>
    <w:rsid w:val="00592D0E"/>
    <w:rsid w:val="00593B1C"/>
    <w:rsid w:val="005948C5"/>
    <w:rsid w:val="0059641B"/>
    <w:rsid w:val="00597B0D"/>
    <w:rsid w:val="005A00D7"/>
    <w:rsid w:val="005A0EFC"/>
    <w:rsid w:val="005A2A06"/>
    <w:rsid w:val="005A37B1"/>
    <w:rsid w:val="005A3A4C"/>
    <w:rsid w:val="005A4CE5"/>
    <w:rsid w:val="005A4E4F"/>
    <w:rsid w:val="005A6196"/>
    <w:rsid w:val="005A61BA"/>
    <w:rsid w:val="005A627F"/>
    <w:rsid w:val="005A71A5"/>
    <w:rsid w:val="005A763D"/>
    <w:rsid w:val="005B0F3D"/>
    <w:rsid w:val="005B3FBF"/>
    <w:rsid w:val="005B45CE"/>
    <w:rsid w:val="005B49FD"/>
    <w:rsid w:val="005B4B20"/>
    <w:rsid w:val="005B5994"/>
    <w:rsid w:val="005C21C9"/>
    <w:rsid w:val="005C23C9"/>
    <w:rsid w:val="005C33EF"/>
    <w:rsid w:val="005C48D9"/>
    <w:rsid w:val="005C493B"/>
    <w:rsid w:val="005C52A7"/>
    <w:rsid w:val="005C5D94"/>
    <w:rsid w:val="005D1710"/>
    <w:rsid w:val="005D2202"/>
    <w:rsid w:val="005D2767"/>
    <w:rsid w:val="005D2821"/>
    <w:rsid w:val="005D4D78"/>
    <w:rsid w:val="005D5141"/>
    <w:rsid w:val="005D599F"/>
    <w:rsid w:val="005D61D8"/>
    <w:rsid w:val="005D6773"/>
    <w:rsid w:val="005D67B3"/>
    <w:rsid w:val="005D6CCE"/>
    <w:rsid w:val="005D7851"/>
    <w:rsid w:val="005D7CA6"/>
    <w:rsid w:val="005D7CB8"/>
    <w:rsid w:val="005E078A"/>
    <w:rsid w:val="005E0D38"/>
    <w:rsid w:val="005E1DD4"/>
    <w:rsid w:val="005E4985"/>
    <w:rsid w:val="005E5C3D"/>
    <w:rsid w:val="005E6300"/>
    <w:rsid w:val="005E65DD"/>
    <w:rsid w:val="005E7582"/>
    <w:rsid w:val="005F0AD4"/>
    <w:rsid w:val="005F10A7"/>
    <w:rsid w:val="005F13F4"/>
    <w:rsid w:val="005F2F69"/>
    <w:rsid w:val="005F3135"/>
    <w:rsid w:val="005F45DE"/>
    <w:rsid w:val="005F4609"/>
    <w:rsid w:val="005F4E64"/>
    <w:rsid w:val="005F56D3"/>
    <w:rsid w:val="005F6037"/>
    <w:rsid w:val="005F70A5"/>
    <w:rsid w:val="006015C0"/>
    <w:rsid w:val="00602925"/>
    <w:rsid w:val="00603402"/>
    <w:rsid w:val="00603648"/>
    <w:rsid w:val="00604981"/>
    <w:rsid w:val="0060542F"/>
    <w:rsid w:val="00605D68"/>
    <w:rsid w:val="006079AE"/>
    <w:rsid w:val="00610AF4"/>
    <w:rsid w:val="00610CFE"/>
    <w:rsid w:val="00613C01"/>
    <w:rsid w:val="00613D8E"/>
    <w:rsid w:val="00614506"/>
    <w:rsid w:val="00614546"/>
    <w:rsid w:val="0061482E"/>
    <w:rsid w:val="00614FA1"/>
    <w:rsid w:val="006168AC"/>
    <w:rsid w:val="00616E9A"/>
    <w:rsid w:val="00621C8F"/>
    <w:rsid w:val="00622A4F"/>
    <w:rsid w:val="0062329B"/>
    <w:rsid w:val="006232B2"/>
    <w:rsid w:val="006235CD"/>
    <w:rsid w:val="00624001"/>
    <w:rsid w:val="00624450"/>
    <w:rsid w:val="006269A6"/>
    <w:rsid w:val="006276B9"/>
    <w:rsid w:val="00631485"/>
    <w:rsid w:val="0063176F"/>
    <w:rsid w:val="00632D09"/>
    <w:rsid w:val="00633C67"/>
    <w:rsid w:val="006346E5"/>
    <w:rsid w:val="0063590F"/>
    <w:rsid w:val="00635CC6"/>
    <w:rsid w:val="00635E02"/>
    <w:rsid w:val="0063644D"/>
    <w:rsid w:val="006366F8"/>
    <w:rsid w:val="006406F5"/>
    <w:rsid w:val="00640813"/>
    <w:rsid w:val="00640D46"/>
    <w:rsid w:val="00640E53"/>
    <w:rsid w:val="0064151E"/>
    <w:rsid w:val="006428F9"/>
    <w:rsid w:val="0064305E"/>
    <w:rsid w:val="00645675"/>
    <w:rsid w:val="00646C0A"/>
    <w:rsid w:val="00646CC8"/>
    <w:rsid w:val="006477BE"/>
    <w:rsid w:val="006501CE"/>
    <w:rsid w:val="00650CE2"/>
    <w:rsid w:val="0065120D"/>
    <w:rsid w:val="006518B1"/>
    <w:rsid w:val="00651BA3"/>
    <w:rsid w:val="00651FCD"/>
    <w:rsid w:val="00652E6A"/>
    <w:rsid w:val="006539FA"/>
    <w:rsid w:val="006541DC"/>
    <w:rsid w:val="00654377"/>
    <w:rsid w:val="00654FD0"/>
    <w:rsid w:val="00655044"/>
    <w:rsid w:val="00655194"/>
    <w:rsid w:val="00655A44"/>
    <w:rsid w:val="00655A67"/>
    <w:rsid w:val="0065713E"/>
    <w:rsid w:val="00660B9E"/>
    <w:rsid w:val="006632D5"/>
    <w:rsid w:val="006637DC"/>
    <w:rsid w:val="00666198"/>
    <w:rsid w:val="006670B9"/>
    <w:rsid w:val="00670E76"/>
    <w:rsid w:val="006710DF"/>
    <w:rsid w:val="00671C6C"/>
    <w:rsid w:val="0067340D"/>
    <w:rsid w:val="00673677"/>
    <w:rsid w:val="0067369A"/>
    <w:rsid w:val="00673BB5"/>
    <w:rsid w:val="00673F39"/>
    <w:rsid w:val="00677B62"/>
    <w:rsid w:val="006805EA"/>
    <w:rsid w:val="00680FCD"/>
    <w:rsid w:val="00681CFF"/>
    <w:rsid w:val="00682C36"/>
    <w:rsid w:val="00683796"/>
    <w:rsid w:val="0068462A"/>
    <w:rsid w:val="006849DB"/>
    <w:rsid w:val="00690B48"/>
    <w:rsid w:val="00691D21"/>
    <w:rsid w:val="00693189"/>
    <w:rsid w:val="00693423"/>
    <w:rsid w:val="00694316"/>
    <w:rsid w:val="006954D9"/>
    <w:rsid w:val="006A0A26"/>
    <w:rsid w:val="006A0E18"/>
    <w:rsid w:val="006A0EDD"/>
    <w:rsid w:val="006A135D"/>
    <w:rsid w:val="006A1DAD"/>
    <w:rsid w:val="006A2882"/>
    <w:rsid w:val="006A2BF2"/>
    <w:rsid w:val="006A319F"/>
    <w:rsid w:val="006A3623"/>
    <w:rsid w:val="006A3664"/>
    <w:rsid w:val="006A3EDC"/>
    <w:rsid w:val="006A3F9C"/>
    <w:rsid w:val="006A497F"/>
    <w:rsid w:val="006B1D96"/>
    <w:rsid w:val="006B1E73"/>
    <w:rsid w:val="006B2275"/>
    <w:rsid w:val="006B360E"/>
    <w:rsid w:val="006B3B63"/>
    <w:rsid w:val="006B3C41"/>
    <w:rsid w:val="006B4303"/>
    <w:rsid w:val="006B5546"/>
    <w:rsid w:val="006B55CD"/>
    <w:rsid w:val="006B6294"/>
    <w:rsid w:val="006B6784"/>
    <w:rsid w:val="006B7148"/>
    <w:rsid w:val="006C0B0F"/>
    <w:rsid w:val="006C0D8C"/>
    <w:rsid w:val="006C0E37"/>
    <w:rsid w:val="006C1B3D"/>
    <w:rsid w:val="006C1DF9"/>
    <w:rsid w:val="006C2769"/>
    <w:rsid w:val="006C2CB7"/>
    <w:rsid w:val="006C3557"/>
    <w:rsid w:val="006C4BC8"/>
    <w:rsid w:val="006C5480"/>
    <w:rsid w:val="006C649C"/>
    <w:rsid w:val="006C6735"/>
    <w:rsid w:val="006C6915"/>
    <w:rsid w:val="006C6C02"/>
    <w:rsid w:val="006C7907"/>
    <w:rsid w:val="006D067A"/>
    <w:rsid w:val="006D17FD"/>
    <w:rsid w:val="006D1DFA"/>
    <w:rsid w:val="006D28BD"/>
    <w:rsid w:val="006D2E1C"/>
    <w:rsid w:val="006D387A"/>
    <w:rsid w:val="006D43C7"/>
    <w:rsid w:val="006D4E67"/>
    <w:rsid w:val="006D559B"/>
    <w:rsid w:val="006D6B56"/>
    <w:rsid w:val="006D7BBA"/>
    <w:rsid w:val="006D7FC1"/>
    <w:rsid w:val="006E1639"/>
    <w:rsid w:val="006E2DE3"/>
    <w:rsid w:val="006E3F9F"/>
    <w:rsid w:val="006E4A12"/>
    <w:rsid w:val="006E5C0E"/>
    <w:rsid w:val="006E6E63"/>
    <w:rsid w:val="006E6F13"/>
    <w:rsid w:val="006E7724"/>
    <w:rsid w:val="006E7B24"/>
    <w:rsid w:val="006F0C8A"/>
    <w:rsid w:val="006F18DF"/>
    <w:rsid w:val="006F3D7C"/>
    <w:rsid w:val="006F4518"/>
    <w:rsid w:val="006F5517"/>
    <w:rsid w:val="006F6942"/>
    <w:rsid w:val="00700975"/>
    <w:rsid w:val="007019F0"/>
    <w:rsid w:val="00702810"/>
    <w:rsid w:val="00705FE9"/>
    <w:rsid w:val="0070646D"/>
    <w:rsid w:val="007066D4"/>
    <w:rsid w:val="007068BA"/>
    <w:rsid w:val="00707801"/>
    <w:rsid w:val="00707904"/>
    <w:rsid w:val="00710136"/>
    <w:rsid w:val="00710807"/>
    <w:rsid w:val="007108CC"/>
    <w:rsid w:val="0071198E"/>
    <w:rsid w:val="00712438"/>
    <w:rsid w:val="0071275A"/>
    <w:rsid w:val="00712B95"/>
    <w:rsid w:val="00712D89"/>
    <w:rsid w:val="00713178"/>
    <w:rsid w:val="007153F2"/>
    <w:rsid w:val="007157E9"/>
    <w:rsid w:val="00715F60"/>
    <w:rsid w:val="0072053F"/>
    <w:rsid w:val="007219B9"/>
    <w:rsid w:val="00722593"/>
    <w:rsid w:val="007226E4"/>
    <w:rsid w:val="00722C6E"/>
    <w:rsid w:val="00723035"/>
    <w:rsid w:val="00723276"/>
    <w:rsid w:val="007235AC"/>
    <w:rsid w:val="00723784"/>
    <w:rsid w:val="00724C02"/>
    <w:rsid w:val="00724DCB"/>
    <w:rsid w:val="00724FA9"/>
    <w:rsid w:val="00725278"/>
    <w:rsid w:val="007252B1"/>
    <w:rsid w:val="00726DD6"/>
    <w:rsid w:val="007279E3"/>
    <w:rsid w:val="007321D9"/>
    <w:rsid w:val="00732EF3"/>
    <w:rsid w:val="00733B5B"/>
    <w:rsid w:val="00735933"/>
    <w:rsid w:val="007359B8"/>
    <w:rsid w:val="00741885"/>
    <w:rsid w:val="00741C8D"/>
    <w:rsid w:val="007433A9"/>
    <w:rsid w:val="00743594"/>
    <w:rsid w:val="00744469"/>
    <w:rsid w:val="00745744"/>
    <w:rsid w:val="00746764"/>
    <w:rsid w:val="00747E98"/>
    <w:rsid w:val="007501CF"/>
    <w:rsid w:val="00752C72"/>
    <w:rsid w:val="007534F9"/>
    <w:rsid w:val="00753711"/>
    <w:rsid w:val="00754C3F"/>
    <w:rsid w:val="007553AB"/>
    <w:rsid w:val="007554DE"/>
    <w:rsid w:val="00755566"/>
    <w:rsid w:val="007565B6"/>
    <w:rsid w:val="00757786"/>
    <w:rsid w:val="00757EF8"/>
    <w:rsid w:val="00760001"/>
    <w:rsid w:val="00760C29"/>
    <w:rsid w:val="00760F1E"/>
    <w:rsid w:val="007612E3"/>
    <w:rsid w:val="0076198E"/>
    <w:rsid w:val="007626C3"/>
    <w:rsid w:val="00764171"/>
    <w:rsid w:val="00764518"/>
    <w:rsid w:val="00765514"/>
    <w:rsid w:val="0076566A"/>
    <w:rsid w:val="00770128"/>
    <w:rsid w:val="00771ACF"/>
    <w:rsid w:val="00771C06"/>
    <w:rsid w:val="00772B52"/>
    <w:rsid w:val="00773516"/>
    <w:rsid w:val="00773519"/>
    <w:rsid w:val="00773713"/>
    <w:rsid w:val="00775B35"/>
    <w:rsid w:val="0077672C"/>
    <w:rsid w:val="00776E13"/>
    <w:rsid w:val="00776ECF"/>
    <w:rsid w:val="007802F7"/>
    <w:rsid w:val="0078068E"/>
    <w:rsid w:val="007808EA"/>
    <w:rsid w:val="007810F9"/>
    <w:rsid w:val="00781812"/>
    <w:rsid w:val="00781D30"/>
    <w:rsid w:val="007820F2"/>
    <w:rsid w:val="00782494"/>
    <w:rsid w:val="00784109"/>
    <w:rsid w:val="00784532"/>
    <w:rsid w:val="00784ED5"/>
    <w:rsid w:val="0078647B"/>
    <w:rsid w:val="00790DF1"/>
    <w:rsid w:val="00791FEE"/>
    <w:rsid w:val="00792505"/>
    <w:rsid w:val="007929E5"/>
    <w:rsid w:val="00793A1A"/>
    <w:rsid w:val="00796EC3"/>
    <w:rsid w:val="00797799"/>
    <w:rsid w:val="007A030B"/>
    <w:rsid w:val="007A05F5"/>
    <w:rsid w:val="007A0BE1"/>
    <w:rsid w:val="007A248A"/>
    <w:rsid w:val="007A3274"/>
    <w:rsid w:val="007A3A97"/>
    <w:rsid w:val="007A413F"/>
    <w:rsid w:val="007A434D"/>
    <w:rsid w:val="007A587E"/>
    <w:rsid w:val="007A6B6E"/>
    <w:rsid w:val="007A727A"/>
    <w:rsid w:val="007A751A"/>
    <w:rsid w:val="007A7A24"/>
    <w:rsid w:val="007A7AA8"/>
    <w:rsid w:val="007B07EC"/>
    <w:rsid w:val="007B0FB4"/>
    <w:rsid w:val="007B2082"/>
    <w:rsid w:val="007B2167"/>
    <w:rsid w:val="007B2BCD"/>
    <w:rsid w:val="007B2E79"/>
    <w:rsid w:val="007B3643"/>
    <w:rsid w:val="007B51DF"/>
    <w:rsid w:val="007B55D9"/>
    <w:rsid w:val="007B72E9"/>
    <w:rsid w:val="007B7DC0"/>
    <w:rsid w:val="007C03B1"/>
    <w:rsid w:val="007C0984"/>
    <w:rsid w:val="007C2544"/>
    <w:rsid w:val="007C3562"/>
    <w:rsid w:val="007C3D1C"/>
    <w:rsid w:val="007C4D86"/>
    <w:rsid w:val="007C5243"/>
    <w:rsid w:val="007C5279"/>
    <w:rsid w:val="007C637B"/>
    <w:rsid w:val="007C6B22"/>
    <w:rsid w:val="007C7AEB"/>
    <w:rsid w:val="007C7BFC"/>
    <w:rsid w:val="007C7D9D"/>
    <w:rsid w:val="007D02D8"/>
    <w:rsid w:val="007D065B"/>
    <w:rsid w:val="007D1839"/>
    <w:rsid w:val="007D238F"/>
    <w:rsid w:val="007D2E3A"/>
    <w:rsid w:val="007D3842"/>
    <w:rsid w:val="007D4CBD"/>
    <w:rsid w:val="007D5650"/>
    <w:rsid w:val="007D57E1"/>
    <w:rsid w:val="007D5954"/>
    <w:rsid w:val="007D5EAA"/>
    <w:rsid w:val="007D613D"/>
    <w:rsid w:val="007D6183"/>
    <w:rsid w:val="007D6D98"/>
    <w:rsid w:val="007D70A2"/>
    <w:rsid w:val="007D7BD4"/>
    <w:rsid w:val="007E14BA"/>
    <w:rsid w:val="007E1849"/>
    <w:rsid w:val="007E1910"/>
    <w:rsid w:val="007E5970"/>
    <w:rsid w:val="007E61E8"/>
    <w:rsid w:val="007E64A4"/>
    <w:rsid w:val="007F03ED"/>
    <w:rsid w:val="007F0FC4"/>
    <w:rsid w:val="007F1A32"/>
    <w:rsid w:val="007F1E5F"/>
    <w:rsid w:val="007F30B9"/>
    <w:rsid w:val="007F3647"/>
    <w:rsid w:val="007F5406"/>
    <w:rsid w:val="007F5A5F"/>
    <w:rsid w:val="007F609B"/>
    <w:rsid w:val="007F6C55"/>
    <w:rsid w:val="007F75F9"/>
    <w:rsid w:val="007F7EC5"/>
    <w:rsid w:val="008012B6"/>
    <w:rsid w:val="00802491"/>
    <w:rsid w:val="008034C1"/>
    <w:rsid w:val="00803AAE"/>
    <w:rsid w:val="00803BEA"/>
    <w:rsid w:val="00803DC6"/>
    <w:rsid w:val="00805093"/>
    <w:rsid w:val="008051AA"/>
    <w:rsid w:val="00805B5B"/>
    <w:rsid w:val="00805B81"/>
    <w:rsid w:val="00806C5F"/>
    <w:rsid w:val="008105C4"/>
    <w:rsid w:val="00811A5B"/>
    <w:rsid w:val="00811E18"/>
    <w:rsid w:val="00811FF9"/>
    <w:rsid w:val="00812603"/>
    <w:rsid w:val="008127B4"/>
    <w:rsid w:val="00812C2A"/>
    <w:rsid w:val="00813B2E"/>
    <w:rsid w:val="00813BF2"/>
    <w:rsid w:val="00814C02"/>
    <w:rsid w:val="00814EF3"/>
    <w:rsid w:val="00815609"/>
    <w:rsid w:val="00817FFA"/>
    <w:rsid w:val="00820CCB"/>
    <w:rsid w:val="00820E58"/>
    <w:rsid w:val="00821FAC"/>
    <w:rsid w:val="00822463"/>
    <w:rsid w:val="00822DAF"/>
    <w:rsid w:val="0082339A"/>
    <w:rsid w:val="00823E93"/>
    <w:rsid w:val="00824C4A"/>
    <w:rsid w:val="00825025"/>
    <w:rsid w:val="00825793"/>
    <w:rsid w:val="00827690"/>
    <w:rsid w:val="00831076"/>
    <w:rsid w:val="0083143F"/>
    <w:rsid w:val="00831CAC"/>
    <w:rsid w:val="00831E1B"/>
    <w:rsid w:val="008320E7"/>
    <w:rsid w:val="00832A88"/>
    <w:rsid w:val="00833749"/>
    <w:rsid w:val="00834376"/>
    <w:rsid w:val="00835E98"/>
    <w:rsid w:val="008367E2"/>
    <w:rsid w:val="00840D07"/>
    <w:rsid w:val="008436C9"/>
    <w:rsid w:val="00844284"/>
    <w:rsid w:val="00846D10"/>
    <w:rsid w:val="0084701D"/>
    <w:rsid w:val="008539FD"/>
    <w:rsid w:val="00854895"/>
    <w:rsid w:val="00857483"/>
    <w:rsid w:val="008574FE"/>
    <w:rsid w:val="008576A1"/>
    <w:rsid w:val="008603EF"/>
    <w:rsid w:val="0086168F"/>
    <w:rsid w:val="008627C4"/>
    <w:rsid w:val="00862AAC"/>
    <w:rsid w:val="008635D6"/>
    <w:rsid w:val="00863C63"/>
    <w:rsid w:val="00863EC6"/>
    <w:rsid w:val="008644AC"/>
    <w:rsid w:val="00864835"/>
    <w:rsid w:val="008652B8"/>
    <w:rsid w:val="008656AB"/>
    <w:rsid w:val="0086588E"/>
    <w:rsid w:val="00865F99"/>
    <w:rsid w:val="0086678B"/>
    <w:rsid w:val="00866D67"/>
    <w:rsid w:val="00867CD9"/>
    <w:rsid w:val="00870EB9"/>
    <w:rsid w:val="008721A0"/>
    <w:rsid w:val="00873187"/>
    <w:rsid w:val="008737EF"/>
    <w:rsid w:val="00873FF0"/>
    <w:rsid w:val="00874CB4"/>
    <w:rsid w:val="0087554C"/>
    <w:rsid w:val="00877E41"/>
    <w:rsid w:val="00880251"/>
    <w:rsid w:val="00880848"/>
    <w:rsid w:val="00881E62"/>
    <w:rsid w:val="00881E8E"/>
    <w:rsid w:val="00881F79"/>
    <w:rsid w:val="008822CD"/>
    <w:rsid w:val="00882AD3"/>
    <w:rsid w:val="008839EF"/>
    <w:rsid w:val="00883B8C"/>
    <w:rsid w:val="00883D6F"/>
    <w:rsid w:val="008852F6"/>
    <w:rsid w:val="00885D3A"/>
    <w:rsid w:val="008861B2"/>
    <w:rsid w:val="0088641C"/>
    <w:rsid w:val="008865B9"/>
    <w:rsid w:val="00887CA3"/>
    <w:rsid w:val="00890B7E"/>
    <w:rsid w:val="00891FAB"/>
    <w:rsid w:val="00892DBF"/>
    <w:rsid w:val="00892F5D"/>
    <w:rsid w:val="00893E6A"/>
    <w:rsid w:val="00893F91"/>
    <w:rsid w:val="00896CC2"/>
    <w:rsid w:val="008973B8"/>
    <w:rsid w:val="008A03EB"/>
    <w:rsid w:val="008A05DD"/>
    <w:rsid w:val="008A06EA"/>
    <w:rsid w:val="008A094D"/>
    <w:rsid w:val="008A1025"/>
    <w:rsid w:val="008A1340"/>
    <w:rsid w:val="008A2673"/>
    <w:rsid w:val="008A420E"/>
    <w:rsid w:val="008A4928"/>
    <w:rsid w:val="008A552F"/>
    <w:rsid w:val="008A55D3"/>
    <w:rsid w:val="008A64FB"/>
    <w:rsid w:val="008A74E3"/>
    <w:rsid w:val="008B0076"/>
    <w:rsid w:val="008B0C90"/>
    <w:rsid w:val="008B1189"/>
    <w:rsid w:val="008B1469"/>
    <w:rsid w:val="008B265B"/>
    <w:rsid w:val="008B2F18"/>
    <w:rsid w:val="008B31B5"/>
    <w:rsid w:val="008B36C9"/>
    <w:rsid w:val="008B374A"/>
    <w:rsid w:val="008B39DF"/>
    <w:rsid w:val="008B42DE"/>
    <w:rsid w:val="008B693D"/>
    <w:rsid w:val="008B69A4"/>
    <w:rsid w:val="008B6FAC"/>
    <w:rsid w:val="008B79DE"/>
    <w:rsid w:val="008C21A4"/>
    <w:rsid w:val="008C276F"/>
    <w:rsid w:val="008C2EF5"/>
    <w:rsid w:val="008C392D"/>
    <w:rsid w:val="008C3FC9"/>
    <w:rsid w:val="008C407B"/>
    <w:rsid w:val="008C4CB6"/>
    <w:rsid w:val="008C5EAA"/>
    <w:rsid w:val="008C60A1"/>
    <w:rsid w:val="008C6A0A"/>
    <w:rsid w:val="008C6B11"/>
    <w:rsid w:val="008C6BF5"/>
    <w:rsid w:val="008C7784"/>
    <w:rsid w:val="008D00C9"/>
    <w:rsid w:val="008D01FB"/>
    <w:rsid w:val="008D1D6E"/>
    <w:rsid w:val="008D1EC1"/>
    <w:rsid w:val="008D2023"/>
    <w:rsid w:val="008D2937"/>
    <w:rsid w:val="008D424F"/>
    <w:rsid w:val="008D4F58"/>
    <w:rsid w:val="008D5D11"/>
    <w:rsid w:val="008E05C0"/>
    <w:rsid w:val="008E0BDC"/>
    <w:rsid w:val="008E0FDD"/>
    <w:rsid w:val="008E1025"/>
    <w:rsid w:val="008E112B"/>
    <w:rsid w:val="008E23B7"/>
    <w:rsid w:val="008E2500"/>
    <w:rsid w:val="008E2F36"/>
    <w:rsid w:val="008E3A20"/>
    <w:rsid w:val="008E3E36"/>
    <w:rsid w:val="008E4205"/>
    <w:rsid w:val="008E44D2"/>
    <w:rsid w:val="008E4DA0"/>
    <w:rsid w:val="008E6022"/>
    <w:rsid w:val="008E61D0"/>
    <w:rsid w:val="008E6B63"/>
    <w:rsid w:val="008F0D48"/>
    <w:rsid w:val="008F0E0C"/>
    <w:rsid w:val="008F21A5"/>
    <w:rsid w:val="008F38CA"/>
    <w:rsid w:val="008F4638"/>
    <w:rsid w:val="008F46F8"/>
    <w:rsid w:val="008F631B"/>
    <w:rsid w:val="008F6F99"/>
    <w:rsid w:val="009005F1"/>
    <w:rsid w:val="009028A7"/>
    <w:rsid w:val="0090320C"/>
    <w:rsid w:val="00903C27"/>
    <w:rsid w:val="00904CDF"/>
    <w:rsid w:val="00905372"/>
    <w:rsid w:val="0090710E"/>
    <w:rsid w:val="009079AC"/>
    <w:rsid w:val="00910C60"/>
    <w:rsid w:val="00910F6F"/>
    <w:rsid w:val="009111D6"/>
    <w:rsid w:val="0091203B"/>
    <w:rsid w:val="00912B53"/>
    <w:rsid w:val="00912F0B"/>
    <w:rsid w:val="00913FF0"/>
    <w:rsid w:val="00914D8B"/>
    <w:rsid w:val="009154DB"/>
    <w:rsid w:val="00915822"/>
    <w:rsid w:val="0091770A"/>
    <w:rsid w:val="00920AC9"/>
    <w:rsid w:val="009211DF"/>
    <w:rsid w:val="00922DCD"/>
    <w:rsid w:val="00923841"/>
    <w:rsid w:val="009241F0"/>
    <w:rsid w:val="00924261"/>
    <w:rsid w:val="00924E58"/>
    <w:rsid w:val="0092617A"/>
    <w:rsid w:val="009262A1"/>
    <w:rsid w:val="009268E8"/>
    <w:rsid w:val="0092728D"/>
    <w:rsid w:val="00931B4A"/>
    <w:rsid w:val="00932677"/>
    <w:rsid w:val="0093520B"/>
    <w:rsid w:val="00935F44"/>
    <w:rsid w:val="00937166"/>
    <w:rsid w:val="009378E9"/>
    <w:rsid w:val="00937B2B"/>
    <w:rsid w:val="00937D17"/>
    <w:rsid w:val="009428A5"/>
    <w:rsid w:val="00943E0C"/>
    <w:rsid w:val="00944A8B"/>
    <w:rsid w:val="009462A4"/>
    <w:rsid w:val="009506C3"/>
    <w:rsid w:val="009514DC"/>
    <w:rsid w:val="00951E41"/>
    <w:rsid w:val="00951F46"/>
    <w:rsid w:val="009527B4"/>
    <w:rsid w:val="00952E20"/>
    <w:rsid w:val="009536C1"/>
    <w:rsid w:val="009540D0"/>
    <w:rsid w:val="00954A30"/>
    <w:rsid w:val="00954BA3"/>
    <w:rsid w:val="00954EAF"/>
    <w:rsid w:val="009553BA"/>
    <w:rsid w:val="00955484"/>
    <w:rsid w:val="00955F6B"/>
    <w:rsid w:val="0096024E"/>
    <w:rsid w:val="00960360"/>
    <w:rsid w:val="00961551"/>
    <w:rsid w:val="00961EDD"/>
    <w:rsid w:val="0096231A"/>
    <w:rsid w:val="00962A60"/>
    <w:rsid w:val="00962AEC"/>
    <w:rsid w:val="00964024"/>
    <w:rsid w:val="00964C99"/>
    <w:rsid w:val="0096749B"/>
    <w:rsid w:val="009706C9"/>
    <w:rsid w:val="00970C52"/>
    <w:rsid w:val="00970CBD"/>
    <w:rsid w:val="00970FEE"/>
    <w:rsid w:val="00971A80"/>
    <w:rsid w:val="00972414"/>
    <w:rsid w:val="009725E3"/>
    <w:rsid w:val="00972B43"/>
    <w:rsid w:val="009740F7"/>
    <w:rsid w:val="00974AAA"/>
    <w:rsid w:val="00975088"/>
    <w:rsid w:val="009752BF"/>
    <w:rsid w:val="00975630"/>
    <w:rsid w:val="00975952"/>
    <w:rsid w:val="009763CD"/>
    <w:rsid w:val="00976EED"/>
    <w:rsid w:val="0097773B"/>
    <w:rsid w:val="00977F49"/>
    <w:rsid w:val="00980299"/>
    <w:rsid w:val="00980B26"/>
    <w:rsid w:val="00983BA6"/>
    <w:rsid w:val="00984E31"/>
    <w:rsid w:val="0098622C"/>
    <w:rsid w:val="009863BC"/>
    <w:rsid w:val="009863C7"/>
    <w:rsid w:val="0098643C"/>
    <w:rsid w:val="00986843"/>
    <w:rsid w:val="00987099"/>
    <w:rsid w:val="009872E2"/>
    <w:rsid w:val="009959CF"/>
    <w:rsid w:val="00996365"/>
    <w:rsid w:val="00996BB5"/>
    <w:rsid w:val="009A0C6E"/>
    <w:rsid w:val="009A21D3"/>
    <w:rsid w:val="009A274B"/>
    <w:rsid w:val="009A3ABA"/>
    <w:rsid w:val="009A4DF7"/>
    <w:rsid w:val="009A532B"/>
    <w:rsid w:val="009A61CD"/>
    <w:rsid w:val="009A6EE0"/>
    <w:rsid w:val="009A7074"/>
    <w:rsid w:val="009A765E"/>
    <w:rsid w:val="009B013A"/>
    <w:rsid w:val="009B0261"/>
    <w:rsid w:val="009B0DC4"/>
    <w:rsid w:val="009B121A"/>
    <w:rsid w:val="009B1272"/>
    <w:rsid w:val="009B19D0"/>
    <w:rsid w:val="009B3088"/>
    <w:rsid w:val="009B51A3"/>
    <w:rsid w:val="009B5EF1"/>
    <w:rsid w:val="009B603D"/>
    <w:rsid w:val="009B64C4"/>
    <w:rsid w:val="009C02BB"/>
    <w:rsid w:val="009C0632"/>
    <w:rsid w:val="009C0CE7"/>
    <w:rsid w:val="009C1928"/>
    <w:rsid w:val="009C2BA9"/>
    <w:rsid w:val="009C2C25"/>
    <w:rsid w:val="009C3460"/>
    <w:rsid w:val="009C3A21"/>
    <w:rsid w:val="009C3C40"/>
    <w:rsid w:val="009C42DB"/>
    <w:rsid w:val="009C4A4A"/>
    <w:rsid w:val="009C4B79"/>
    <w:rsid w:val="009C4E8F"/>
    <w:rsid w:val="009C6461"/>
    <w:rsid w:val="009C65FD"/>
    <w:rsid w:val="009C66BD"/>
    <w:rsid w:val="009C70A3"/>
    <w:rsid w:val="009D01F4"/>
    <w:rsid w:val="009D40D8"/>
    <w:rsid w:val="009D40DF"/>
    <w:rsid w:val="009D56BB"/>
    <w:rsid w:val="009D5FED"/>
    <w:rsid w:val="009D6503"/>
    <w:rsid w:val="009D7129"/>
    <w:rsid w:val="009D79E5"/>
    <w:rsid w:val="009D7B24"/>
    <w:rsid w:val="009D7EB4"/>
    <w:rsid w:val="009E03A2"/>
    <w:rsid w:val="009E0813"/>
    <w:rsid w:val="009E2C04"/>
    <w:rsid w:val="009E31A0"/>
    <w:rsid w:val="009E55C5"/>
    <w:rsid w:val="009E5BDA"/>
    <w:rsid w:val="009E64FC"/>
    <w:rsid w:val="009E78A3"/>
    <w:rsid w:val="009F141D"/>
    <w:rsid w:val="009F187D"/>
    <w:rsid w:val="009F1BFF"/>
    <w:rsid w:val="009F2625"/>
    <w:rsid w:val="009F28B7"/>
    <w:rsid w:val="009F4181"/>
    <w:rsid w:val="009F5D66"/>
    <w:rsid w:val="00A01756"/>
    <w:rsid w:val="00A04C5C"/>
    <w:rsid w:val="00A0508E"/>
    <w:rsid w:val="00A06368"/>
    <w:rsid w:val="00A07209"/>
    <w:rsid w:val="00A073FA"/>
    <w:rsid w:val="00A0741C"/>
    <w:rsid w:val="00A078D7"/>
    <w:rsid w:val="00A07BA7"/>
    <w:rsid w:val="00A13367"/>
    <w:rsid w:val="00A13B21"/>
    <w:rsid w:val="00A1416C"/>
    <w:rsid w:val="00A14525"/>
    <w:rsid w:val="00A149A8"/>
    <w:rsid w:val="00A1543F"/>
    <w:rsid w:val="00A167C3"/>
    <w:rsid w:val="00A16990"/>
    <w:rsid w:val="00A16BA1"/>
    <w:rsid w:val="00A1716B"/>
    <w:rsid w:val="00A17270"/>
    <w:rsid w:val="00A17D93"/>
    <w:rsid w:val="00A20461"/>
    <w:rsid w:val="00A20BD6"/>
    <w:rsid w:val="00A21F65"/>
    <w:rsid w:val="00A21F9A"/>
    <w:rsid w:val="00A22472"/>
    <w:rsid w:val="00A22E79"/>
    <w:rsid w:val="00A231C9"/>
    <w:rsid w:val="00A23C27"/>
    <w:rsid w:val="00A23F6D"/>
    <w:rsid w:val="00A24E10"/>
    <w:rsid w:val="00A25500"/>
    <w:rsid w:val="00A25CB6"/>
    <w:rsid w:val="00A25D03"/>
    <w:rsid w:val="00A2623B"/>
    <w:rsid w:val="00A269A4"/>
    <w:rsid w:val="00A2707E"/>
    <w:rsid w:val="00A273E6"/>
    <w:rsid w:val="00A30094"/>
    <w:rsid w:val="00A30C4E"/>
    <w:rsid w:val="00A31B14"/>
    <w:rsid w:val="00A320CF"/>
    <w:rsid w:val="00A32FC1"/>
    <w:rsid w:val="00A3337E"/>
    <w:rsid w:val="00A33B50"/>
    <w:rsid w:val="00A3422F"/>
    <w:rsid w:val="00A35363"/>
    <w:rsid w:val="00A3761E"/>
    <w:rsid w:val="00A37C7A"/>
    <w:rsid w:val="00A40A86"/>
    <w:rsid w:val="00A40BF2"/>
    <w:rsid w:val="00A41639"/>
    <w:rsid w:val="00A41E15"/>
    <w:rsid w:val="00A42D90"/>
    <w:rsid w:val="00A434DA"/>
    <w:rsid w:val="00A4422E"/>
    <w:rsid w:val="00A468EA"/>
    <w:rsid w:val="00A46CF0"/>
    <w:rsid w:val="00A504BC"/>
    <w:rsid w:val="00A52465"/>
    <w:rsid w:val="00A52A3A"/>
    <w:rsid w:val="00A5344B"/>
    <w:rsid w:val="00A55064"/>
    <w:rsid w:val="00A6013D"/>
    <w:rsid w:val="00A6083D"/>
    <w:rsid w:val="00A60908"/>
    <w:rsid w:val="00A6113F"/>
    <w:rsid w:val="00A6264D"/>
    <w:rsid w:val="00A62EC6"/>
    <w:rsid w:val="00A63040"/>
    <w:rsid w:val="00A63618"/>
    <w:rsid w:val="00A6545A"/>
    <w:rsid w:val="00A657CB"/>
    <w:rsid w:val="00A67F10"/>
    <w:rsid w:val="00A702EE"/>
    <w:rsid w:val="00A70ECE"/>
    <w:rsid w:val="00A72FC4"/>
    <w:rsid w:val="00A733B8"/>
    <w:rsid w:val="00A73C05"/>
    <w:rsid w:val="00A744AB"/>
    <w:rsid w:val="00A7463E"/>
    <w:rsid w:val="00A74654"/>
    <w:rsid w:val="00A749E3"/>
    <w:rsid w:val="00A75042"/>
    <w:rsid w:val="00A7569C"/>
    <w:rsid w:val="00A75C2F"/>
    <w:rsid w:val="00A7612C"/>
    <w:rsid w:val="00A77637"/>
    <w:rsid w:val="00A8068A"/>
    <w:rsid w:val="00A814DE"/>
    <w:rsid w:val="00A8172D"/>
    <w:rsid w:val="00A81BA9"/>
    <w:rsid w:val="00A82ADD"/>
    <w:rsid w:val="00A82E17"/>
    <w:rsid w:val="00A83299"/>
    <w:rsid w:val="00A842AA"/>
    <w:rsid w:val="00A84313"/>
    <w:rsid w:val="00A84FB1"/>
    <w:rsid w:val="00A850EA"/>
    <w:rsid w:val="00A85B0A"/>
    <w:rsid w:val="00A867AF"/>
    <w:rsid w:val="00A86F53"/>
    <w:rsid w:val="00A900CF"/>
    <w:rsid w:val="00A90A2B"/>
    <w:rsid w:val="00A90E30"/>
    <w:rsid w:val="00A910D4"/>
    <w:rsid w:val="00A92CF9"/>
    <w:rsid w:val="00A92FBA"/>
    <w:rsid w:val="00A93648"/>
    <w:rsid w:val="00A95D0D"/>
    <w:rsid w:val="00A9622D"/>
    <w:rsid w:val="00A96B7C"/>
    <w:rsid w:val="00A97552"/>
    <w:rsid w:val="00A97C66"/>
    <w:rsid w:val="00AA01D8"/>
    <w:rsid w:val="00AA0F34"/>
    <w:rsid w:val="00AA0F4B"/>
    <w:rsid w:val="00AA136E"/>
    <w:rsid w:val="00AA3CAF"/>
    <w:rsid w:val="00AA3E78"/>
    <w:rsid w:val="00AA4AC3"/>
    <w:rsid w:val="00AA4E33"/>
    <w:rsid w:val="00AA72BC"/>
    <w:rsid w:val="00AB0A7D"/>
    <w:rsid w:val="00AB2E6C"/>
    <w:rsid w:val="00AB34AA"/>
    <w:rsid w:val="00AB397C"/>
    <w:rsid w:val="00AB3CC3"/>
    <w:rsid w:val="00AB4171"/>
    <w:rsid w:val="00AB44AD"/>
    <w:rsid w:val="00AB4ECA"/>
    <w:rsid w:val="00AC111D"/>
    <w:rsid w:val="00AC1D68"/>
    <w:rsid w:val="00AC2445"/>
    <w:rsid w:val="00AC246C"/>
    <w:rsid w:val="00AC2E99"/>
    <w:rsid w:val="00AC4538"/>
    <w:rsid w:val="00AC5466"/>
    <w:rsid w:val="00AC5B83"/>
    <w:rsid w:val="00AC64F8"/>
    <w:rsid w:val="00AD1671"/>
    <w:rsid w:val="00AD1850"/>
    <w:rsid w:val="00AD18E2"/>
    <w:rsid w:val="00AD2138"/>
    <w:rsid w:val="00AD45C8"/>
    <w:rsid w:val="00AD45DF"/>
    <w:rsid w:val="00AD5E1A"/>
    <w:rsid w:val="00AD6AFD"/>
    <w:rsid w:val="00AE0693"/>
    <w:rsid w:val="00AE0741"/>
    <w:rsid w:val="00AE0910"/>
    <w:rsid w:val="00AE0E6C"/>
    <w:rsid w:val="00AE103B"/>
    <w:rsid w:val="00AE2822"/>
    <w:rsid w:val="00AE3C88"/>
    <w:rsid w:val="00AE4BE1"/>
    <w:rsid w:val="00AE5A1A"/>
    <w:rsid w:val="00AE6821"/>
    <w:rsid w:val="00AE68A2"/>
    <w:rsid w:val="00AE7302"/>
    <w:rsid w:val="00AF08E6"/>
    <w:rsid w:val="00AF2394"/>
    <w:rsid w:val="00AF239A"/>
    <w:rsid w:val="00AF2736"/>
    <w:rsid w:val="00AF35F2"/>
    <w:rsid w:val="00AF3990"/>
    <w:rsid w:val="00AF4F29"/>
    <w:rsid w:val="00AF5620"/>
    <w:rsid w:val="00AF598B"/>
    <w:rsid w:val="00AF6852"/>
    <w:rsid w:val="00AF7893"/>
    <w:rsid w:val="00B000A8"/>
    <w:rsid w:val="00B01D55"/>
    <w:rsid w:val="00B01E0C"/>
    <w:rsid w:val="00B02674"/>
    <w:rsid w:val="00B02C5A"/>
    <w:rsid w:val="00B02EB5"/>
    <w:rsid w:val="00B03B90"/>
    <w:rsid w:val="00B04A77"/>
    <w:rsid w:val="00B04F57"/>
    <w:rsid w:val="00B050C6"/>
    <w:rsid w:val="00B05236"/>
    <w:rsid w:val="00B05246"/>
    <w:rsid w:val="00B05383"/>
    <w:rsid w:val="00B06029"/>
    <w:rsid w:val="00B06210"/>
    <w:rsid w:val="00B06532"/>
    <w:rsid w:val="00B0686D"/>
    <w:rsid w:val="00B0707F"/>
    <w:rsid w:val="00B10545"/>
    <w:rsid w:val="00B120A2"/>
    <w:rsid w:val="00B12A9F"/>
    <w:rsid w:val="00B12C8E"/>
    <w:rsid w:val="00B12D99"/>
    <w:rsid w:val="00B13CB8"/>
    <w:rsid w:val="00B13D6B"/>
    <w:rsid w:val="00B147BB"/>
    <w:rsid w:val="00B150E0"/>
    <w:rsid w:val="00B17FE2"/>
    <w:rsid w:val="00B20C31"/>
    <w:rsid w:val="00B20D9D"/>
    <w:rsid w:val="00B24849"/>
    <w:rsid w:val="00B24A25"/>
    <w:rsid w:val="00B25838"/>
    <w:rsid w:val="00B26607"/>
    <w:rsid w:val="00B26E80"/>
    <w:rsid w:val="00B274D8"/>
    <w:rsid w:val="00B30781"/>
    <w:rsid w:val="00B31EF2"/>
    <w:rsid w:val="00B33C7C"/>
    <w:rsid w:val="00B3490E"/>
    <w:rsid w:val="00B35043"/>
    <w:rsid w:val="00B3774F"/>
    <w:rsid w:val="00B40E24"/>
    <w:rsid w:val="00B41588"/>
    <w:rsid w:val="00B41B85"/>
    <w:rsid w:val="00B425C8"/>
    <w:rsid w:val="00B42857"/>
    <w:rsid w:val="00B42B60"/>
    <w:rsid w:val="00B432A2"/>
    <w:rsid w:val="00B4678F"/>
    <w:rsid w:val="00B47298"/>
    <w:rsid w:val="00B50680"/>
    <w:rsid w:val="00B5111F"/>
    <w:rsid w:val="00B51733"/>
    <w:rsid w:val="00B5185B"/>
    <w:rsid w:val="00B51A58"/>
    <w:rsid w:val="00B531EC"/>
    <w:rsid w:val="00B53789"/>
    <w:rsid w:val="00B53873"/>
    <w:rsid w:val="00B53FF1"/>
    <w:rsid w:val="00B55FDC"/>
    <w:rsid w:val="00B613A6"/>
    <w:rsid w:val="00B613E3"/>
    <w:rsid w:val="00B61516"/>
    <w:rsid w:val="00B61C83"/>
    <w:rsid w:val="00B62395"/>
    <w:rsid w:val="00B62B28"/>
    <w:rsid w:val="00B63A2A"/>
    <w:rsid w:val="00B64495"/>
    <w:rsid w:val="00B654ED"/>
    <w:rsid w:val="00B660C6"/>
    <w:rsid w:val="00B6636E"/>
    <w:rsid w:val="00B677D7"/>
    <w:rsid w:val="00B70B16"/>
    <w:rsid w:val="00B7161E"/>
    <w:rsid w:val="00B7391D"/>
    <w:rsid w:val="00B7443C"/>
    <w:rsid w:val="00B75B08"/>
    <w:rsid w:val="00B75C5C"/>
    <w:rsid w:val="00B7668B"/>
    <w:rsid w:val="00B771DC"/>
    <w:rsid w:val="00B7765D"/>
    <w:rsid w:val="00B77680"/>
    <w:rsid w:val="00B776DD"/>
    <w:rsid w:val="00B80EB5"/>
    <w:rsid w:val="00B81EEB"/>
    <w:rsid w:val="00B82254"/>
    <w:rsid w:val="00B82D16"/>
    <w:rsid w:val="00B8525C"/>
    <w:rsid w:val="00B86225"/>
    <w:rsid w:val="00B86799"/>
    <w:rsid w:val="00B87778"/>
    <w:rsid w:val="00B90EF2"/>
    <w:rsid w:val="00B91392"/>
    <w:rsid w:val="00B91B97"/>
    <w:rsid w:val="00B92460"/>
    <w:rsid w:val="00B92B75"/>
    <w:rsid w:val="00B93272"/>
    <w:rsid w:val="00B93C02"/>
    <w:rsid w:val="00B94EED"/>
    <w:rsid w:val="00B95BB6"/>
    <w:rsid w:val="00B967F8"/>
    <w:rsid w:val="00BA09D9"/>
    <w:rsid w:val="00BA13BD"/>
    <w:rsid w:val="00BA34EC"/>
    <w:rsid w:val="00BA35EB"/>
    <w:rsid w:val="00BA3BAA"/>
    <w:rsid w:val="00BA3EC7"/>
    <w:rsid w:val="00BA50DF"/>
    <w:rsid w:val="00BA5115"/>
    <w:rsid w:val="00BA5225"/>
    <w:rsid w:val="00BA52FE"/>
    <w:rsid w:val="00BA6000"/>
    <w:rsid w:val="00BA69E5"/>
    <w:rsid w:val="00BA7E3B"/>
    <w:rsid w:val="00BB014A"/>
    <w:rsid w:val="00BB070D"/>
    <w:rsid w:val="00BB0DD6"/>
    <w:rsid w:val="00BB27C7"/>
    <w:rsid w:val="00BB28AC"/>
    <w:rsid w:val="00BB2E0D"/>
    <w:rsid w:val="00BB5408"/>
    <w:rsid w:val="00BB61C2"/>
    <w:rsid w:val="00BB71EA"/>
    <w:rsid w:val="00BB7213"/>
    <w:rsid w:val="00BB7C0F"/>
    <w:rsid w:val="00BC06E6"/>
    <w:rsid w:val="00BC0EFB"/>
    <w:rsid w:val="00BC1D9B"/>
    <w:rsid w:val="00BC1DA5"/>
    <w:rsid w:val="00BC3EEF"/>
    <w:rsid w:val="00BC5554"/>
    <w:rsid w:val="00BC63DC"/>
    <w:rsid w:val="00BC6E30"/>
    <w:rsid w:val="00BC70D6"/>
    <w:rsid w:val="00BC7B87"/>
    <w:rsid w:val="00BC7FAB"/>
    <w:rsid w:val="00BD2F49"/>
    <w:rsid w:val="00BD3334"/>
    <w:rsid w:val="00BD3AE2"/>
    <w:rsid w:val="00BD4D8D"/>
    <w:rsid w:val="00BD4F7B"/>
    <w:rsid w:val="00BD54EF"/>
    <w:rsid w:val="00BD6472"/>
    <w:rsid w:val="00BD6ACC"/>
    <w:rsid w:val="00BD6EF9"/>
    <w:rsid w:val="00BD7005"/>
    <w:rsid w:val="00BD786B"/>
    <w:rsid w:val="00BE08AE"/>
    <w:rsid w:val="00BE0F9A"/>
    <w:rsid w:val="00BE2336"/>
    <w:rsid w:val="00BE251F"/>
    <w:rsid w:val="00BE2DA3"/>
    <w:rsid w:val="00BE3136"/>
    <w:rsid w:val="00BE49D0"/>
    <w:rsid w:val="00BE4C02"/>
    <w:rsid w:val="00BE4ED0"/>
    <w:rsid w:val="00BE4F7C"/>
    <w:rsid w:val="00BE5670"/>
    <w:rsid w:val="00BE5889"/>
    <w:rsid w:val="00BE60B1"/>
    <w:rsid w:val="00BE666C"/>
    <w:rsid w:val="00BE6CA0"/>
    <w:rsid w:val="00BE7053"/>
    <w:rsid w:val="00BE7583"/>
    <w:rsid w:val="00BE7E7C"/>
    <w:rsid w:val="00BF0392"/>
    <w:rsid w:val="00BF1B78"/>
    <w:rsid w:val="00BF2577"/>
    <w:rsid w:val="00BF4F9F"/>
    <w:rsid w:val="00BF4FF9"/>
    <w:rsid w:val="00BF596B"/>
    <w:rsid w:val="00BF59C9"/>
    <w:rsid w:val="00BF6ECC"/>
    <w:rsid w:val="00BF7111"/>
    <w:rsid w:val="00BF7A59"/>
    <w:rsid w:val="00BF7C33"/>
    <w:rsid w:val="00C00321"/>
    <w:rsid w:val="00C00676"/>
    <w:rsid w:val="00C00B6D"/>
    <w:rsid w:val="00C00FED"/>
    <w:rsid w:val="00C014B6"/>
    <w:rsid w:val="00C01BE4"/>
    <w:rsid w:val="00C02AB0"/>
    <w:rsid w:val="00C02C4B"/>
    <w:rsid w:val="00C02F14"/>
    <w:rsid w:val="00C02F1E"/>
    <w:rsid w:val="00C03021"/>
    <w:rsid w:val="00C033B4"/>
    <w:rsid w:val="00C05512"/>
    <w:rsid w:val="00C05654"/>
    <w:rsid w:val="00C07027"/>
    <w:rsid w:val="00C07178"/>
    <w:rsid w:val="00C0757D"/>
    <w:rsid w:val="00C10DF2"/>
    <w:rsid w:val="00C10E9B"/>
    <w:rsid w:val="00C11172"/>
    <w:rsid w:val="00C1172D"/>
    <w:rsid w:val="00C12AD0"/>
    <w:rsid w:val="00C1384A"/>
    <w:rsid w:val="00C13C1D"/>
    <w:rsid w:val="00C13F53"/>
    <w:rsid w:val="00C1462A"/>
    <w:rsid w:val="00C15429"/>
    <w:rsid w:val="00C156E1"/>
    <w:rsid w:val="00C17468"/>
    <w:rsid w:val="00C22B6E"/>
    <w:rsid w:val="00C2337F"/>
    <w:rsid w:val="00C240F6"/>
    <w:rsid w:val="00C24773"/>
    <w:rsid w:val="00C25A4A"/>
    <w:rsid w:val="00C25B95"/>
    <w:rsid w:val="00C25CAD"/>
    <w:rsid w:val="00C27188"/>
    <w:rsid w:val="00C27831"/>
    <w:rsid w:val="00C27ABD"/>
    <w:rsid w:val="00C27DB7"/>
    <w:rsid w:val="00C27DF4"/>
    <w:rsid w:val="00C27EBB"/>
    <w:rsid w:val="00C3057A"/>
    <w:rsid w:val="00C30A21"/>
    <w:rsid w:val="00C3156D"/>
    <w:rsid w:val="00C32257"/>
    <w:rsid w:val="00C3592D"/>
    <w:rsid w:val="00C370D1"/>
    <w:rsid w:val="00C3713B"/>
    <w:rsid w:val="00C376B2"/>
    <w:rsid w:val="00C40979"/>
    <w:rsid w:val="00C420AF"/>
    <w:rsid w:val="00C42319"/>
    <w:rsid w:val="00C44666"/>
    <w:rsid w:val="00C4574D"/>
    <w:rsid w:val="00C46585"/>
    <w:rsid w:val="00C4679A"/>
    <w:rsid w:val="00C46DEB"/>
    <w:rsid w:val="00C51187"/>
    <w:rsid w:val="00C5231D"/>
    <w:rsid w:val="00C52859"/>
    <w:rsid w:val="00C52EF3"/>
    <w:rsid w:val="00C5567F"/>
    <w:rsid w:val="00C55F60"/>
    <w:rsid w:val="00C55FAA"/>
    <w:rsid w:val="00C60271"/>
    <w:rsid w:val="00C60A63"/>
    <w:rsid w:val="00C60EB1"/>
    <w:rsid w:val="00C61741"/>
    <w:rsid w:val="00C62D7E"/>
    <w:rsid w:val="00C6357D"/>
    <w:rsid w:val="00C64656"/>
    <w:rsid w:val="00C64743"/>
    <w:rsid w:val="00C650B1"/>
    <w:rsid w:val="00C652F7"/>
    <w:rsid w:val="00C65542"/>
    <w:rsid w:val="00C669A0"/>
    <w:rsid w:val="00C702E7"/>
    <w:rsid w:val="00C714F6"/>
    <w:rsid w:val="00C7207C"/>
    <w:rsid w:val="00C7274D"/>
    <w:rsid w:val="00C73067"/>
    <w:rsid w:val="00C739F5"/>
    <w:rsid w:val="00C73B85"/>
    <w:rsid w:val="00C7506F"/>
    <w:rsid w:val="00C751AF"/>
    <w:rsid w:val="00C77350"/>
    <w:rsid w:val="00C80352"/>
    <w:rsid w:val="00C80BCE"/>
    <w:rsid w:val="00C80ED2"/>
    <w:rsid w:val="00C815EE"/>
    <w:rsid w:val="00C83949"/>
    <w:rsid w:val="00C85010"/>
    <w:rsid w:val="00C86BC0"/>
    <w:rsid w:val="00C873D7"/>
    <w:rsid w:val="00C87509"/>
    <w:rsid w:val="00C90736"/>
    <w:rsid w:val="00C91E52"/>
    <w:rsid w:val="00C91F2D"/>
    <w:rsid w:val="00C920A4"/>
    <w:rsid w:val="00C9221A"/>
    <w:rsid w:val="00C9228B"/>
    <w:rsid w:val="00C92DD4"/>
    <w:rsid w:val="00C92F2D"/>
    <w:rsid w:val="00C935ED"/>
    <w:rsid w:val="00C945ED"/>
    <w:rsid w:val="00C94AC0"/>
    <w:rsid w:val="00C958AB"/>
    <w:rsid w:val="00C9620D"/>
    <w:rsid w:val="00C9645C"/>
    <w:rsid w:val="00C9729E"/>
    <w:rsid w:val="00C97A86"/>
    <w:rsid w:val="00C97AE3"/>
    <w:rsid w:val="00CA06B3"/>
    <w:rsid w:val="00CA14F3"/>
    <w:rsid w:val="00CA19F9"/>
    <w:rsid w:val="00CA351E"/>
    <w:rsid w:val="00CA3EAA"/>
    <w:rsid w:val="00CA43F9"/>
    <w:rsid w:val="00CA4C25"/>
    <w:rsid w:val="00CA5425"/>
    <w:rsid w:val="00CA5B31"/>
    <w:rsid w:val="00CA78B5"/>
    <w:rsid w:val="00CA78C7"/>
    <w:rsid w:val="00CB1FFE"/>
    <w:rsid w:val="00CB3329"/>
    <w:rsid w:val="00CB4085"/>
    <w:rsid w:val="00CB53F0"/>
    <w:rsid w:val="00CB7613"/>
    <w:rsid w:val="00CC16EB"/>
    <w:rsid w:val="00CC1BD9"/>
    <w:rsid w:val="00CC2035"/>
    <w:rsid w:val="00CC31A6"/>
    <w:rsid w:val="00CC42A1"/>
    <w:rsid w:val="00CC4C83"/>
    <w:rsid w:val="00CC4E5D"/>
    <w:rsid w:val="00CC5B88"/>
    <w:rsid w:val="00CC5CF3"/>
    <w:rsid w:val="00CC6423"/>
    <w:rsid w:val="00CC7480"/>
    <w:rsid w:val="00CC7703"/>
    <w:rsid w:val="00CD0087"/>
    <w:rsid w:val="00CD0684"/>
    <w:rsid w:val="00CD542B"/>
    <w:rsid w:val="00CD62E9"/>
    <w:rsid w:val="00CD6305"/>
    <w:rsid w:val="00CD7272"/>
    <w:rsid w:val="00CE0A52"/>
    <w:rsid w:val="00CE0DD0"/>
    <w:rsid w:val="00CE1A15"/>
    <w:rsid w:val="00CE1B4E"/>
    <w:rsid w:val="00CE1F78"/>
    <w:rsid w:val="00CE21BD"/>
    <w:rsid w:val="00CE2292"/>
    <w:rsid w:val="00CE2A54"/>
    <w:rsid w:val="00CE49FE"/>
    <w:rsid w:val="00CE73EC"/>
    <w:rsid w:val="00CF071E"/>
    <w:rsid w:val="00CF0769"/>
    <w:rsid w:val="00CF129F"/>
    <w:rsid w:val="00CF223F"/>
    <w:rsid w:val="00CF288F"/>
    <w:rsid w:val="00CF2892"/>
    <w:rsid w:val="00CF3038"/>
    <w:rsid w:val="00CF3B0F"/>
    <w:rsid w:val="00CF4FC0"/>
    <w:rsid w:val="00CF5D69"/>
    <w:rsid w:val="00CF76DD"/>
    <w:rsid w:val="00CF7D5A"/>
    <w:rsid w:val="00D0072F"/>
    <w:rsid w:val="00D0151E"/>
    <w:rsid w:val="00D02D17"/>
    <w:rsid w:val="00D0524F"/>
    <w:rsid w:val="00D053E8"/>
    <w:rsid w:val="00D05E9C"/>
    <w:rsid w:val="00D07706"/>
    <w:rsid w:val="00D103E5"/>
    <w:rsid w:val="00D103E8"/>
    <w:rsid w:val="00D105D5"/>
    <w:rsid w:val="00D1095F"/>
    <w:rsid w:val="00D141A9"/>
    <w:rsid w:val="00D1608E"/>
    <w:rsid w:val="00D200EE"/>
    <w:rsid w:val="00D214DD"/>
    <w:rsid w:val="00D218D0"/>
    <w:rsid w:val="00D22AD3"/>
    <w:rsid w:val="00D236A5"/>
    <w:rsid w:val="00D23ABF"/>
    <w:rsid w:val="00D267C9"/>
    <w:rsid w:val="00D26DAB"/>
    <w:rsid w:val="00D31B49"/>
    <w:rsid w:val="00D31BB7"/>
    <w:rsid w:val="00D32341"/>
    <w:rsid w:val="00D34CCE"/>
    <w:rsid w:val="00D36268"/>
    <w:rsid w:val="00D37324"/>
    <w:rsid w:val="00D37AA1"/>
    <w:rsid w:val="00D37EA0"/>
    <w:rsid w:val="00D40872"/>
    <w:rsid w:val="00D408B6"/>
    <w:rsid w:val="00D4158D"/>
    <w:rsid w:val="00D41950"/>
    <w:rsid w:val="00D42AA1"/>
    <w:rsid w:val="00D432CE"/>
    <w:rsid w:val="00D43469"/>
    <w:rsid w:val="00D4366D"/>
    <w:rsid w:val="00D43941"/>
    <w:rsid w:val="00D4399D"/>
    <w:rsid w:val="00D43AE0"/>
    <w:rsid w:val="00D43DBF"/>
    <w:rsid w:val="00D44159"/>
    <w:rsid w:val="00D44400"/>
    <w:rsid w:val="00D457E1"/>
    <w:rsid w:val="00D50452"/>
    <w:rsid w:val="00D50BF0"/>
    <w:rsid w:val="00D51024"/>
    <w:rsid w:val="00D52160"/>
    <w:rsid w:val="00D535FD"/>
    <w:rsid w:val="00D54963"/>
    <w:rsid w:val="00D5531A"/>
    <w:rsid w:val="00D564A5"/>
    <w:rsid w:val="00D56BC1"/>
    <w:rsid w:val="00D56C1D"/>
    <w:rsid w:val="00D57468"/>
    <w:rsid w:val="00D5764D"/>
    <w:rsid w:val="00D57A41"/>
    <w:rsid w:val="00D60C44"/>
    <w:rsid w:val="00D60D2F"/>
    <w:rsid w:val="00D611F0"/>
    <w:rsid w:val="00D61BB0"/>
    <w:rsid w:val="00D629E9"/>
    <w:rsid w:val="00D6332B"/>
    <w:rsid w:val="00D633C2"/>
    <w:rsid w:val="00D641AA"/>
    <w:rsid w:val="00D6424B"/>
    <w:rsid w:val="00D64FFF"/>
    <w:rsid w:val="00D705DF"/>
    <w:rsid w:val="00D71661"/>
    <w:rsid w:val="00D72332"/>
    <w:rsid w:val="00D72F0F"/>
    <w:rsid w:val="00D7387D"/>
    <w:rsid w:val="00D73A38"/>
    <w:rsid w:val="00D741BE"/>
    <w:rsid w:val="00D7500B"/>
    <w:rsid w:val="00D75173"/>
    <w:rsid w:val="00D76356"/>
    <w:rsid w:val="00D76EC2"/>
    <w:rsid w:val="00D77E89"/>
    <w:rsid w:val="00D80A27"/>
    <w:rsid w:val="00D80FD4"/>
    <w:rsid w:val="00D82B07"/>
    <w:rsid w:val="00D844FD"/>
    <w:rsid w:val="00D84827"/>
    <w:rsid w:val="00D852F5"/>
    <w:rsid w:val="00D86745"/>
    <w:rsid w:val="00D86924"/>
    <w:rsid w:val="00D90151"/>
    <w:rsid w:val="00D902D8"/>
    <w:rsid w:val="00D9082B"/>
    <w:rsid w:val="00D90A7A"/>
    <w:rsid w:val="00D90C8F"/>
    <w:rsid w:val="00D91477"/>
    <w:rsid w:val="00D91847"/>
    <w:rsid w:val="00D920FD"/>
    <w:rsid w:val="00D923BF"/>
    <w:rsid w:val="00D925B0"/>
    <w:rsid w:val="00D93D67"/>
    <w:rsid w:val="00D94732"/>
    <w:rsid w:val="00D948A8"/>
    <w:rsid w:val="00D955B0"/>
    <w:rsid w:val="00D9565B"/>
    <w:rsid w:val="00D958AC"/>
    <w:rsid w:val="00D95FD7"/>
    <w:rsid w:val="00D96FFF"/>
    <w:rsid w:val="00DA02D3"/>
    <w:rsid w:val="00DA17A2"/>
    <w:rsid w:val="00DA1F94"/>
    <w:rsid w:val="00DA268A"/>
    <w:rsid w:val="00DA27E2"/>
    <w:rsid w:val="00DA2D99"/>
    <w:rsid w:val="00DA3145"/>
    <w:rsid w:val="00DA43B3"/>
    <w:rsid w:val="00DA6195"/>
    <w:rsid w:val="00DA61E4"/>
    <w:rsid w:val="00DA643F"/>
    <w:rsid w:val="00DA734D"/>
    <w:rsid w:val="00DA7905"/>
    <w:rsid w:val="00DA7A05"/>
    <w:rsid w:val="00DB2285"/>
    <w:rsid w:val="00DB43E6"/>
    <w:rsid w:val="00DB44A4"/>
    <w:rsid w:val="00DB4635"/>
    <w:rsid w:val="00DB4DD2"/>
    <w:rsid w:val="00DB5ACB"/>
    <w:rsid w:val="00DB65ED"/>
    <w:rsid w:val="00DB6A0E"/>
    <w:rsid w:val="00DC0CC8"/>
    <w:rsid w:val="00DC138D"/>
    <w:rsid w:val="00DC1736"/>
    <w:rsid w:val="00DC1988"/>
    <w:rsid w:val="00DC1FE7"/>
    <w:rsid w:val="00DC2295"/>
    <w:rsid w:val="00DC3167"/>
    <w:rsid w:val="00DC33AA"/>
    <w:rsid w:val="00DC4D97"/>
    <w:rsid w:val="00DC57EC"/>
    <w:rsid w:val="00DC59A1"/>
    <w:rsid w:val="00DC6573"/>
    <w:rsid w:val="00DC73C2"/>
    <w:rsid w:val="00DD00EB"/>
    <w:rsid w:val="00DD0DED"/>
    <w:rsid w:val="00DD2D5F"/>
    <w:rsid w:val="00DD3978"/>
    <w:rsid w:val="00DD4745"/>
    <w:rsid w:val="00DD4CB0"/>
    <w:rsid w:val="00DD54F4"/>
    <w:rsid w:val="00DD5BD1"/>
    <w:rsid w:val="00DD659D"/>
    <w:rsid w:val="00DD6F35"/>
    <w:rsid w:val="00DE0545"/>
    <w:rsid w:val="00DE07FA"/>
    <w:rsid w:val="00DE0D5A"/>
    <w:rsid w:val="00DE1A03"/>
    <w:rsid w:val="00DE2569"/>
    <w:rsid w:val="00DE2D6D"/>
    <w:rsid w:val="00DE35A7"/>
    <w:rsid w:val="00DE430E"/>
    <w:rsid w:val="00DE4602"/>
    <w:rsid w:val="00DE48D9"/>
    <w:rsid w:val="00DE6188"/>
    <w:rsid w:val="00DE7567"/>
    <w:rsid w:val="00DE7E3D"/>
    <w:rsid w:val="00DF024D"/>
    <w:rsid w:val="00DF0402"/>
    <w:rsid w:val="00DF3097"/>
    <w:rsid w:val="00DF3770"/>
    <w:rsid w:val="00DF4352"/>
    <w:rsid w:val="00DF4AE0"/>
    <w:rsid w:val="00DF4E52"/>
    <w:rsid w:val="00DF5FBD"/>
    <w:rsid w:val="00DF7295"/>
    <w:rsid w:val="00DF7496"/>
    <w:rsid w:val="00DF7685"/>
    <w:rsid w:val="00DF77E6"/>
    <w:rsid w:val="00E009DF"/>
    <w:rsid w:val="00E0130B"/>
    <w:rsid w:val="00E01EF8"/>
    <w:rsid w:val="00E02FB7"/>
    <w:rsid w:val="00E03248"/>
    <w:rsid w:val="00E0356E"/>
    <w:rsid w:val="00E03F26"/>
    <w:rsid w:val="00E042F7"/>
    <w:rsid w:val="00E05166"/>
    <w:rsid w:val="00E0620A"/>
    <w:rsid w:val="00E07BB4"/>
    <w:rsid w:val="00E07C76"/>
    <w:rsid w:val="00E10961"/>
    <w:rsid w:val="00E115FE"/>
    <w:rsid w:val="00E121A8"/>
    <w:rsid w:val="00E12631"/>
    <w:rsid w:val="00E1295D"/>
    <w:rsid w:val="00E1398C"/>
    <w:rsid w:val="00E147F5"/>
    <w:rsid w:val="00E14FE5"/>
    <w:rsid w:val="00E1510B"/>
    <w:rsid w:val="00E159D6"/>
    <w:rsid w:val="00E15BBE"/>
    <w:rsid w:val="00E16594"/>
    <w:rsid w:val="00E179B9"/>
    <w:rsid w:val="00E17DC2"/>
    <w:rsid w:val="00E20158"/>
    <w:rsid w:val="00E20D3A"/>
    <w:rsid w:val="00E216FC"/>
    <w:rsid w:val="00E24ACD"/>
    <w:rsid w:val="00E25179"/>
    <w:rsid w:val="00E274FC"/>
    <w:rsid w:val="00E27DB1"/>
    <w:rsid w:val="00E31269"/>
    <w:rsid w:val="00E32D99"/>
    <w:rsid w:val="00E33599"/>
    <w:rsid w:val="00E34571"/>
    <w:rsid w:val="00E37895"/>
    <w:rsid w:val="00E401A0"/>
    <w:rsid w:val="00E40EF5"/>
    <w:rsid w:val="00E41788"/>
    <w:rsid w:val="00E43BE4"/>
    <w:rsid w:val="00E43CC7"/>
    <w:rsid w:val="00E43E14"/>
    <w:rsid w:val="00E4523A"/>
    <w:rsid w:val="00E45BE8"/>
    <w:rsid w:val="00E47A0B"/>
    <w:rsid w:val="00E47A4C"/>
    <w:rsid w:val="00E47B32"/>
    <w:rsid w:val="00E47D36"/>
    <w:rsid w:val="00E500FF"/>
    <w:rsid w:val="00E524DA"/>
    <w:rsid w:val="00E533F2"/>
    <w:rsid w:val="00E541A3"/>
    <w:rsid w:val="00E553CE"/>
    <w:rsid w:val="00E55A3A"/>
    <w:rsid w:val="00E612EF"/>
    <w:rsid w:val="00E63FE7"/>
    <w:rsid w:val="00E643F6"/>
    <w:rsid w:val="00E6506B"/>
    <w:rsid w:val="00E6519E"/>
    <w:rsid w:val="00E66429"/>
    <w:rsid w:val="00E704F6"/>
    <w:rsid w:val="00E70CEA"/>
    <w:rsid w:val="00E70EB4"/>
    <w:rsid w:val="00E71610"/>
    <w:rsid w:val="00E72EEB"/>
    <w:rsid w:val="00E73636"/>
    <w:rsid w:val="00E74FA0"/>
    <w:rsid w:val="00E75548"/>
    <w:rsid w:val="00E75575"/>
    <w:rsid w:val="00E75C3F"/>
    <w:rsid w:val="00E76397"/>
    <w:rsid w:val="00E76A75"/>
    <w:rsid w:val="00E77AE3"/>
    <w:rsid w:val="00E80534"/>
    <w:rsid w:val="00E80799"/>
    <w:rsid w:val="00E8092A"/>
    <w:rsid w:val="00E81EC6"/>
    <w:rsid w:val="00E8213D"/>
    <w:rsid w:val="00E822DC"/>
    <w:rsid w:val="00E82630"/>
    <w:rsid w:val="00E832BB"/>
    <w:rsid w:val="00E83A7A"/>
    <w:rsid w:val="00E83F6F"/>
    <w:rsid w:val="00E8522C"/>
    <w:rsid w:val="00E857BB"/>
    <w:rsid w:val="00E863F1"/>
    <w:rsid w:val="00E872C7"/>
    <w:rsid w:val="00E873C6"/>
    <w:rsid w:val="00E87AB1"/>
    <w:rsid w:val="00E90308"/>
    <w:rsid w:val="00E90742"/>
    <w:rsid w:val="00E91E1F"/>
    <w:rsid w:val="00E920D5"/>
    <w:rsid w:val="00E92A6D"/>
    <w:rsid w:val="00E938AC"/>
    <w:rsid w:val="00E94359"/>
    <w:rsid w:val="00E9461C"/>
    <w:rsid w:val="00E94FBA"/>
    <w:rsid w:val="00E96151"/>
    <w:rsid w:val="00E961DB"/>
    <w:rsid w:val="00E96203"/>
    <w:rsid w:val="00E97FB2"/>
    <w:rsid w:val="00EA191F"/>
    <w:rsid w:val="00EA1935"/>
    <w:rsid w:val="00EA2182"/>
    <w:rsid w:val="00EA22DD"/>
    <w:rsid w:val="00EA2615"/>
    <w:rsid w:val="00EA3321"/>
    <w:rsid w:val="00EA3AE8"/>
    <w:rsid w:val="00EA3B9D"/>
    <w:rsid w:val="00EA47B8"/>
    <w:rsid w:val="00EA621F"/>
    <w:rsid w:val="00EA684D"/>
    <w:rsid w:val="00EA68C1"/>
    <w:rsid w:val="00EA7F6F"/>
    <w:rsid w:val="00EB237C"/>
    <w:rsid w:val="00EB3358"/>
    <w:rsid w:val="00EB3B32"/>
    <w:rsid w:val="00EB5544"/>
    <w:rsid w:val="00EB561A"/>
    <w:rsid w:val="00EB5708"/>
    <w:rsid w:val="00EB6275"/>
    <w:rsid w:val="00EB7D59"/>
    <w:rsid w:val="00EC0D14"/>
    <w:rsid w:val="00EC0FB0"/>
    <w:rsid w:val="00EC3710"/>
    <w:rsid w:val="00EC4E18"/>
    <w:rsid w:val="00EC4FBE"/>
    <w:rsid w:val="00EC56AC"/>
    <w:rsid w:val="00EC60FC"/>
    <w:rsid w:val="00EC7592"/>
    <w:rsid w:val="00EC7C03"/>
    <w:rsid w:val="00ED1308"/>
    <w:rsid w:val="00ED1F69"/>
    <w:rsid w:val="00ED260B"/>
    <w:rsid w:val="00ED471F"/>
    <w:rsid w:val="00ED482C"/>
    <w:rsid w:val="00ED4FEE"/>
    <w:rsid w:val="00ED54F4"/>
    <w:rsid w:val="00ED58B4"/>
    <w:rsid w:val="00ED6A9C"/>
    <w:rsid w:val="00ED7942"/>
    <w:rsid w:val="00EE0052"/>
    <w:rsid w:val="00EE1F17"/>
    <w:rsid w:val="00EE2387"/>
    <w:rsid w:val="00EE3995"/>
    <w:rsid w:val="00EE39E2"/>
    <w:rsid w:val="00EE3AB0"/>
    <w:rsid w:val="00EE4DDF"/>
    <w:rsid w:val="00EE51DB"/>
    <w:rsid w:val="00EE520D"/>
    <w:rsid w:val="00EE635A"/>
    <w:rsid w:val="00EE6794"/>
    <w:rsid w:val="00EE7ED6"/>
    <w:rsid w:val="00EF347D"/>
    <w:rsid w:val="00EF3795"/>
    <w:rsid w:val="00EF3999"/>
    <w:rsid w:val="00EF39DD"/>
    <w:rsid w:val="00EF43FE"/>
    <w:rsid w:val="00EF444A"/>
    <w:rsid w:val="00EF4558"/>
    <w:rsid w:val="00F00031"/>
    <w:rsid w:val="00F048C5"/>
    <w:rsid w:val="00F04B91"/>
    <w:rsid w:val="00F06B81"/>
    <w:rsid w:val="00F072AA"/>
    <w:rsid w:val="00F074AB"/>
    <w:rsid w:val="00F07AEF"/>
    <w:rsid w:val="00F10C73"/>
    <w:rsid w:val="00F11690"/>
    <w:rsid w:val="00F11EAF"/>
    <w:rsid w:val="00F1302B"/>
    <w:rsid w:val="00F132C5"/>
    <w:rsid w:val="00F149A7"/>
    <w:rsid w:val="00F14E6F"/>
    <w:rsid w:val="00F15097"/>
    <w:rsid w:val="00F150E0"/>
    <w:rsid w:val="00F164DB"/>
    <w:rsid w:val="00F173C0"/>
    <w:rsid w:val="00F17C9E"/>
    <w:rsid w:val="00F20979"/>
    <w:rsid w:val="00F20ECF"/>
    <w:rsid w:val="00F219ED"/>
    <w:rsid w:val="00F21D55"/>
    <w:rsid w:val="00F227DD"/>
    <w:rsid w:val="00F22AB7"/>
    <w:rsid w:val="00F23B7C"/>
    <w:rsid w:val="00F2432E"/>
    <w:rsid w:val="00F25017"/>
    <w:rsid w:val="00F263E7"/>
    <w:rsid w:val="00F26AEC"/>
    <w:rsid w:val="00F2788B"/>
    <w:rsid w:val="00F3030B"/>
    <w:rsid w:val="00F30314"/>
    <w:rsid w:val="00F30FC9"/>
    <w:rsid w:val="00F3131E"/>
    <w:rsid w:val="00F31DA5"/>
    <w:rsid w:val="00F32AB0"/>
    <w:rsid w:val="00F33C8E"/>
    <w:rsid w:val="00F33F73"/>
    <w:rsid w:val="00F33F84"/>
    <w:rsid w:val="00F34976"/>
    <w:rsid w:val="00F35124"/>
    <w:rsid w:val="00F35376"/>
    <w:rsid w:val="00F36BC1"/>
    <w:rsid w:val="00F36EAC"/>
    <w:rsid w:val="00F37D27"/>
    <w:rsid w:val="00F416B3"/>
    <w:rsid w:val="00F42650"/>
    <w:rsid w:val="00F43764"/>
    <w:rsid w:val="00F444B3"/>
    <w:rsid w:val="00F46BBF"/>
    <w:rsid w:val="00F46FA9"/>
    <w:rsid w:val="00F479FD"/>
    <w:rsid w:val="00F51E60"/>
    <w:rsid w:val="00F52B39"/>
    <w:rsid w:val="00F52BEA"/>
    <w:rsid w:val="00F54BBD"/>
    <w:rsid w:val="00F54E6E"/>
    <w:rsid w:val="00F55D6F"/>
    <w:rsid w:val="00F564AB"/>
    <w:rsid w:val="00F57233"/>
    <w:rsid w:val="00F57A41"/>
    <w:rsid w:val="00F57E8F"/>
    <w:rsid w:val="00F6160E"/>
    <w:rsid w:val="00F61FCE"/>
    <w:rsid w:val="00F641AF"/>
    <w:rsid w:val="00F64F96"/>
    <w:rsid w:val="00F65622"/>
    <w:rsid w:val="00F67A51"/>
    <w:rsid w:val="00F70F89"/>
    <w:rsid w:val="00F71153"/>
    <w:rsid w:val="00F72A85"/>
    <w:rsid w:val="00F73306"/>
    <w:rsid w:val="00F7653A"/>
    <w:rsid w:val="00F77099"/>
    <w:rsid w:val="00F77A30"/>
    <w:rsid w:val="00F80A1F"/>
    <w:rsid w:val="00F8100D"/>
    <w:rsid w:val="00F8103D"/>
    <w:rsid w:val="00F81180"/>
    <w:rsid w:val="00F8220E"/>
    <w:rsid w:val="00F82930"/>
    <w:rsid w:val="00F82DED"/>
    <w:rsid w:val="00F8309A"/>
    <w:rsid w:val="00F83275"/>
    <w:rsid w:val="00F84BCA"/>
    <w:rsid w:val="00F85A6D"/>
    <w:rsid w:val="00F85D64"/>
    <w:rsid w:val="00F8611B"/>
    <w:rsid w:val="00F864E5"/>
    <w:rsid w:val="00F8666D"/>
    <w:rsid w:val="00F87077"/>
    <w:rsid w:val="00F87D46"/>
    <w:rsid w:val="00F90264"/>
    <w:rsid w:val="00F9050B"/>
    <w:rsid w:val="00F91D7A"/>
    <w:rsid w:val="00F91EF2"/>
    <w:rsid w:val="00F91F03"/>
    <w:rsid w:val="00F963E9"/>
    <w:rsid w:val="00F964E3"/>
    <w:rsid w:val="00FA23F3"/>
    <w:rsid w:val="00FA2C21"/>
    <w:rsid w:val="00FA39CE"/>
    <w:rsid w:val="00FA3A4F"/>
    <w:rsid w:val="00FA400D"/>
    <w:rsid w:val="00FA41BB"/>
    <w:rsid w:val="00FA4E00"/>
    <w:rsid w:val="00FA5128"/>
    <w:rsid w:val="00FA6BC8"/>
    <w:rsid w:val="00FB00F2"/>
    <w:rsid w:val="00FB1F5F"/>
    <w:rsid w:val="00FB2086"/>
    <w:rsid w:val="00FB2EE0"/>
    <w:rsid w:val="00FB333B"/>
    <w:rsid w:val="00FB34C3"/>
    <w:rsid w:val="00FB3807"/>
    <w:rsid w:val="00FB4216"/>
    <w:rsid w:val="00FB454C"/>
    <w:rsid w:val="00FB46C8"/>
    <w:rsid w:val="00FB4E54"/>
    <w:rsid w:val="00FB5606"/>
    <w:rsid w:val="00FB6A27"/>
    <w:rsid w:val="00FC1556"/>
    <w:rsid w:val="00FC1620"/>
    <w:rsid w:val="00FC20F0"/>
    <w:rsid w:val="00FC2AFD"/>
    <w:rsid w:val="00FC2C35"/>
    <w:rsid w:val="00FC394E"/>
    <w:rsid w:val="00FC3D27"/>
    <w:rsid w:val="00FC4038"/>
    <w:rsid w:val="00FC4FB4"/>
    <w:rsid w:val="00FC5D9F"/>
    <w:rsid w:val="00FC6E3C"/>
    <w:rsid w:val="00FC730D"/>
    <w:rsid w:val="00FD0B26"/>
    <w:rsid w:val="00FD0BF5"/>
    <w:rsid w:val="00FD0D47"/>
    <w:rsid w:val="00FD189B"/>
    <w:rsid w:val="00FD1C1C"/>
    <w:rsid w:val="00FD2787"/>
    <w:rsid w:val="00FD2E78"/>
    <w:rsid w:val="00FD332E"/>
    <w:rsid w:val="00FD3F88"/>
    <w:rsid w:val="00FD4598"/>
    <w:rsid w:val="00FD6EE0"/>
    <w:rsid w:val="00FD7BF7"/>
    <w:rsid w:val="00FE0206"/>
    <w:rsid w:val="00FE05D1"/>
    <w:rsid w:val="00FE0721"/>
    <w:rsid w:val="00FE0F2B"/>
    <w:rsid w:val="00FE1139"/>
    <w:rsid w:val="00FE11CA"/>
    <w:rsid w:val="00FE2901"/>
    <w:rsid w:val="00FE30BD"/>
    <w:rsid w:val="00FE4239"/>
    <w:rsid w:val="00FF1000"/>
    <w:rsid w:val="00FF167B"/>
    <w:rsid w:val="00FF16AB"/>
    <w:rsid w:val="00FF1FB8"/>
    <w:rsid w:val="00FF2064"/>
    <w:rsid w:val="00FF24E3"/>
    <w:rsid w:val="00FF3A3E"/>
    <w:rsid w:val="00FF3D80"/>
    <w:rsid w:val="00FF4015"/>
    <w:rsid w:val="00FF7455"/>
    <w:rsid w:val="00FF7D8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25B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BBA"/>
    <w:pPr>
      <w:suppressAutoHyphens/>
      <w:spacing w:after="0" w:line="240" w:lineRule="auto"/>
    </w:pPr>
    <w:rPr>
      <w:rFonts w:ascii="Times New Roman" w:eastAsia="Times New Roman" w:hAnsi="Times New Roman" w:cs="Arial Narrow"/>
      <w:szCs w:val="24"/>
      <w:lang w:eastAsia="ar-SA"/>
    </w:rPr>
  </w:style>
  <w:style w:type="paragraph" w:styleId="Ttulo1">
    <w:name w:val="heading 1"/>
    <w:basedOn w:val="Normal"/>
    <w:next w:val="Normal"/>
    <w:link w:val="Ttulo1Char"/>
    <w:qFormat/>
    <w:rsid w:val="00E216FC"/>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basedOn w:val="Normal"/>
    <w:next w:val="Normal"/>
    <w:link w:val="Ttulo2Char"/>
    <w:qFormat/>
    <w:rsid w:val="00E216FC"/>
    <w:pPr>
      <w:keepNext/>
      <w:tabs>
        <w:tab w:val="num" w:pos="576"/>
      </w:tabs>
      <w:spacing w:before="240" w:after="60"/>
      <w:ind w:left="576" w:hanging="576"/>
      <w:outlineLvl w:val="1"/>
    </w:pPr>
    <w:rPr>
      <w:rFonts w:ascii="Arial" w:hAnsi="Arial" w:cs="Arial"/>
      <w:b/>
      <w:bCs/>
      <w:i/>
      <w:iCs/>
      <w:sz w:val="28"/>
      <w:szCs w:val="28"/>
    </w:rPr>
  </w:style>
  <w:style w:type="paragraph" w:styleId="Ttulo3">
    <w:name w:val="heading 3"/>
    <w:basedOn w:val="Normal"/>
    <w:next w:val="Normal"/>
    <w:link w:val="Ttulo3Char"/>
    <w:qFormat/>
    <w:rsid w:val="00E216FC"/>
    <w:pPr>
      <w:keepNext/>
      <w:tabs>
        <w:tab w:val="num" w:pos="720"/>
      </w:tabs>
      <w:ind w:left="720" w:hanging="720"/>
      <w:jc w:val="center"/>
      <w:outlineLvl w:val="2"/>
    </w:pPr>
    <w:rPr>
      <w:i/>
      <w:iCs/>
      <w:sz w:val="18"/>
      <w:szCs w:val="18"/>
    </w:rPr>
  </w:style>
  <w:style w:type="paragraph" w:styleId="Ttulo4">
    <w:name w:val="heading 4"/>
    <w:basedOn w:val="Normal"/>
    <w:next w:val="Normal"/>
    <w:link w:val="Ttulo4Char"/>
    <w:qFormat/>
    <w:rsid w:val="00E216FC"/>
    <w:pPr>
      <w:keepNext/>
      <w:tabs>
        <w:tab w:val="num" w:pos="864"/>
      </w:tabs>
      <w:ind w:left="864" w:hanging="864"/>
      <w:outlineLvl w:val="3"/>
    </w:pPr>
    <w:rPr>
      <w:b/>
      <w:bCs/>
      <w:sz w:val="20"/>
      <w:szCs w:val="20"/>
    </w:rPr>
  </w:style>
  <w:style w:type="paragraph" w:styleId="Ttulo5">
    <w:name w:val="heading 5"/>
    <w:basedOn w:val="Normal"/>
    <w:next w:val="Normal"/>
    <w:link w:val="Ttulo5Char"/>
    <w:qFormat/>
    <w:rsid w:val="00E216FC"/>
    <w:pPr>
      <w:keepNext/>
      <w:tabs>
        <w:tab w:val="num" w:pos="1008"/>
      </w:tabs>
      <w:ind w:left="1008" w:hanging="1008"/>
      <w:jc w:val="both"/>
      <w:outlineLvl w:val="4"/>
    </w:pPr>
    <w:rPr>
      <w:b/>
      <w:bCs/>
    </w:rPr>
  </w:style>
  <w:style w:type="paragraph" w:styleId="Ttulo6">
    <w:name w:val="heading 6"/>
    <w:basedOn w:val="Normal"/>
    <w:next w:val="Normal"/>
    <w:link w:val="Ttulo6Char"/>
    <w:qFormat/>
    <w:rsid w:val="00E216FC"/>
    <w:pPr>
      <w:keepNext/>
      <w:tabs>
        <w:tab w:val="num" w:pos="1152"/>
      </w:tabs>
      <w:ind w:left="1152" w:hanging="1152"/>
      <w:jc w:val="center"/>
      <w:outlineLvl w:val="5"/>
    </w:pPr>
    <w:rPr>
      <w:b/>
      <w:bCs/>
      <w:szCs w:val="22"/>
    </w:rPr>
  </w:style>
  <w:style w:type="paragraph" w:styleId="Ttulo7">
    <w:name w:val="heading 7"/>
    <w:basedOn w:val="Normal"/>
    <w:next w:val="Normal"/>
    <w:link w:val="Ttulo7Char"/>
    <w:qFormat/>
    <w:rsid w:val="00E216FC"/>
    <w:pPr>
      <w:keepNext/>
      <w:tabs>
        <w:tab w:val="num" w:pos="1296"/>
      </w:tabs>
      <w:ind w:left="1296" w:hanging="1296"/>
      <w:jc w:val="both"/>
      <w:outlineLvl w:val="6"/>
    </w:pPr>
    <w:rPr>
      <w:u w:val="single"/>
    </w:rPr>
  </w:style>
  <w:style w:type="paragraph" w:styleId="Ttulo8">
    <w:name w:val="heading 8"/>
    <w:basedOn w:val="Normal"/>
    <w:next w:val="Normal"/>
    <w:link w:val="Ttulo8Char"/>
    <w:qFormat/>
    <w:rsid w:val="00E216FC"/>
    <w:pPr>
      <w:keepNext/>
      <w:tabs>
        <w:tab w:val="num" w:pos="1440"/>
      </w:tabs>
      <w:ind w:left="4309"/>
      <w:jc w:val="center"/>
      <w:outlineLvl w:val="7"/>
    </w:pPr>
    <w:rPr>
      <w:b/>
      <w:bCs/>
      <w:smallCaps/>
    </w:rPr>
  </w:style>
  <w:style w:type="paragraph" w:styleId="Ttulo9">
    <w:name w:val="heading 9"/>
    <w:basedOn w:val="Normal"/>
    <w:next w:val="Normal"/>
    <w:link w:val="Ttulo9Char"/>
    <w:qFormat/>
    <w:rsid w:val="00E216FC"/>
    <w:pPr>
      <w:keepNext/>
      <w:tabs>
        <w:tab w:val="num" w:pos="1584"/>
        <w:tab w:val="center" w:pos="6480"/>
      </w:tabs>
      <w:ind w:left="5880"/>
      <w:jc w:val="center"/>
      <w:outlineLvl w:val="8"/>
    </w:pPr>
    <w:rPr>
      <w:b/>
      <w:bCs/>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216FC"/>
    <w:rPr>
      <w:rFonts w:ascii="Arial" w:eastAsia="Times New Roman" w:hAnsi="Arial" w:cs="Arial"/>
      <w:b/>
      <w:bCs/>
      <w:kern w:val="1"/>
      <w:sz w:val="32"/>
      <w:szCs w:val="32"/>
      <w:lang w:eastAsia="ar-SA"/>
    </w:rPr>
  </w:style>
  <w:style w:type="character" w:customStyle="1" w:styleId="Ttulo2Char">
    <w:name w:val="Título 2 Char"/>
    <w:basedOn w:val="Fontepargpadro"/>
    <w:link w:val="Ttulo2"/>
    <w:rsid w:val="00E216FC"/>
    <w:rPr>
      <w:rFonts w:ascii="Arial" w:eastAsia="Times New Roman" w:hAnsi="Arial" w:cs="Arial"/>
      <w:b/>
      <w:bCs/>
      <w:i/>
      <w:iCs/>
      <w:sz w:val="28"/>
      <w:szCs w:val="28"/>
      <w:lang w:eastAsia="ar-SA"/>
    </w:rPr>
  </w:style>
  <w:style w:type="character" w:customStyle="1" w:styleId="Ttulo3Char">
    <w:name w:val="Título 3 Char"/>
    <w:basedOn w:val="Fontepargpadro"/>
    <w:link w:val="Ttulo3"/>
    <w:rsid w:val="00E216FC"/>
    <w:rPr>
      <w:rFonts w:ascii="Times New Roman" w:eastAsia="Times New Roman" w:hAnsi="Times New Roman" w:cs="Arial Narrow"/>
      <w:i/>
      <w:iCs/>
      <w:sz w:val="18"/>
      <w:szCs w:val="18"/>
      <w:lang w:eastAsia="ar-SA"/>
    </w:rPr>
  </w:style>
  <w:style w:type="character" w:customStyle="1" w:styleId="Ttulo4Char">
    <w:name w:val="Título 4 Char"/>
    <w:basedOn w:val="Fontepargpadro"/>
    <w:link w:val="Ttulo4"/>
    <w:rsid w:val="00E216FC"/>
    <w:rPr>
      <w:rFonts w:ascii="Times New Roman" w:eastAsia="Times New Roman" w:hAnsi="Times New Roman" w:cs="Arial Narrow"/>
      <w:b/>
      <w:bCs/>
      <w:sz w:val="20"/>
      <w:szCs w:val="20"/>
      <w:lang w:eastAsia="ar-SA"/>
    </w:rPr>
  </w:style>
  <w:style w:type="character" w:customStyle="1" w:styleId="Ttulo5Char">
    <w:name w:val="Título 5 Char"/>
    <w:basedOn w:val="Fontepargpadro"/>
    <w:link w:val="Ttulo5"/>
    <w:rsid w:val="00E216FC"/>
    <w:rPr>
      <w:rFonts w:ascii="Times New Roman" w:eastAsia="Times New Roman" w:hAnsi="Times New Roman" w:cs="Arial Narrow"/>
      <w:b/>
      <w:bCs/>
      <w:szCs w:val="24"/>
      <w:lang w:eastAsia="ar-SA"/>
    </w:rPr>
  </w:style>
  <w:style w:type="character" w:customStyle="1" w:styleId="Ttulo6Char">
    <w:name w:val="Título 6 Char"/>
    <w:basedOn w:val="Fontepargpadro"/>
    <w:link w:val="Ttulo6"/>
    <w:rsid w:val="00E216FC"/>
    <w:rPr>
      <w:rFonts w:ascii="Times New Roman" w:eastAsia="Times New Roman" w:hAnsi="Times New Roman" w:cs="Arial Narrow"/>
      <w:b/>
      <w:bCs/>
      <w:lang w:eastAsia="ar-SA"/>
    </w:rPr>
  </w:style>
  <w:style w:type="character" w:customStyle="1" w:styleId="Ttulo7Char">
    <w:name w:val="Título 7 Char"/>
    <w:basedOn w:val="Fontepargpadro"/>
    <w:link w:val="Ttulo7"/>
    <w:rsid w:val="00E216FC"/>
    <w:rPr>
      <w:rFonts w:ascii="Times New Roman" w:eastAsia="Times New Roman" w:hAnsi="Times New Roman" w:cs="Arial Narrow"/>
      <w:szCs w:val="24"/>
      <w:u w:val="single"/>
      <w:lang w:eastAsia="ar-SA"/>
    </w:rPr>
  </w:style>
  <w:style w:type="character" w:customStyle="1" w:styleId="Ttulo8Char">
    <w:name w:val="Título 8 Char"/>
    <w:basedOn w:val="Fontepargpadro"/>
    <w:link w:val="Ttulo8"/>
    <w:rsid w:val="00E216FC"/>
    <w:rPr>
      <w:rFonts w:ascii="Times New Roman" w:eastAsia="Times New Roman" w:hAnsi="Times New Roman" w:cs="Arial Narrow"/>
      <w:b/>
      <w:bCs/>
      <w:smallCaps/>
      <w:szCs w:val="24"/>
      <w:lang w:eastAsia="ar-SA"/>
    </w:rPr>
  </w:style>
  <w:style w:type="character" w:customStyle="1" w:styleId="Ttulo9Char">
    <w:name w:val="Título 9 Char"/>
    <w:basedOn w:val="Fontepargpadro"/>
    <w:link w:val="Ttulo9"/>
    <w:rsid w:val="00E216FC"/>
    <w:rPr>
      <w:rFonts w:ascii="Times New Roman" w:eastAsia="Times New Roman" w:hAnsi="Times New Roman" w:cs="Arial Narrow"/>
      <w:b/>
      <w:bCs/>
      <w:lang w:eastAsia="ar-SA"/>
    </w:rPr>
  </w:style>
  <w:style w:type="character" w:customStyle="1" w:styleId="WW8Num4z0">
    <w:name w:val="WW8Num4z0"/>
    <w:rsid w:val="00E216FC"/>
    <w:rPr>
      <w:rFonts w:ascii="Symbol" w:hAnsi="Symbol" w:cs="Symbol"/>
    </w:rPr>
  </w:style>
  <w:style w:type="character" w:customStyle="1" w:styleId="WW8Num4z1">
    <w:name w:val="WW8Num4z1"/>
    <w:rsid w:val="00E216FC"/>
    <w:rPr>
      <w:rFonts w:ascii="Courier New" w:hAnsi="Courier New" w:cs="Courier New"/>
    </w:rPr>
  </w:style>
  <w:style w:type="character" w:customStyle="1" w:styleId="WW8Num4z2">
    <w:name w:val="WW8Num4z2"/>
    <w:rsid w:val="00E216FC"/>
    <w:rPr>
      <w:rFonts w:ascii="Wingdings" w:hAnsi="Wingdings" w:cs="Wingdings"/>
    </w:rPr>
  </w:style>
  <w:style w:type="character" w:customStyle="1" w:styleId="WW8Num5z0">
    <w:name w:val="WW8Num5z0"/>
    <w:rsid w:val="00E216FC"/>
    <w:rPr>
      <w:u w:val="none"/>
    </w:rPr>
  </w:style>
  <w:style w:type="character" w:customStyle="1" w:styleId="WW8Num6z0">
    <w:name w:val="WW8Num6z0"/>
    <w:rsid w:val="00E216FC"/>
    <w:rPr>
      <w:u w:val="none"/>
    </w:rPr>
  </w:style>
  <w:style w:type="character" w:customStyle="1" w:styleId="WW8Num6z1">
    <w:name w:val="WW8Num6z1"/>
    <w:rsid w:val="00E216FC"/>
    <w:rPr>
      <w:rFonts w:ascii="Courier New" w:hAnsi="Courier New" w:cs="Courier New"/>
    </w:rPr>
  </w:style>
  <w:style w:type="character" w:customStyle="1" w:styleId="WW8Num6z2">
    <w:name w:val="WW8Num6z2"/>
    <w:rsid w:val="00E216FC"/>
    <w:rPr>
      <w:rFonts w:ascii="Wingdings" w:hAnsi="Wingdings" w:cs="Wingdings"/>
    </w:rPr>
  </w:style>
  <w:style w:type="character" w:customStyle="1" w:styleId="WW8Num9z0">
    <w:name w:val="WW8Num9z0"/>
    <w:rsid w:val="00E216FC"/>
    <w:rPr>
      <w:rFonts w:ascii="Symbol" w:hAnsi="Symbol" w:cs="Symbol"/>
    </w:rPr>
  </w:style>
  <w:style w:type="character" w:customStyle="1" w:styleId="WW8Num9z1">
    <w:name w:val="WW8Num9z1"/>
    <w:rsid w:val="00E216FC"/>
    <w:rPr>
      <w:rFonts w:ascii="Courier New" w:hAnsi="Courier New" w:cs="Courier New"/>
    </w:rPr>
  </w:style>
  <w:style w:type="character" w:customStyle="1" w:styleId="WW8Num9z2">
    <w:name w:val="WW8Num9z2"/>
    <w:rsid w:val="00E216FC"/>
    <w:rPr>
      <w:rFonts w:ascii="Wingdings" w:hAnsi="Wingdings" w:cs="Wingdings"/>
    </w:rPr>
  </w:style>
  <w:style w:type="character" w:customStyle="1" w:styleId="WW8Num10z0">
    <w:name w:val="WW8Num10z0"/>
    <w:rsid w:val="00E216FC"/>
    <w:rPr>
      <w:u w:val="none"/>
    </w:rPr>
  </w:style>
  <w:style w:type="character" w:customStyle="1" w:styleId="WW8Num11z0">
    <w:name w:val="WW8Num11z0"/>
    <w:rsid w:val="00E216FC"/>
    <w:rPr>
      <w:rFonts w:ascii="Symbol" w:hAnsi="Symbol" w:cs="Symbol"/>
    </w:rPr>
  </w:style>
  <w:style w:type="character" w:customStyle="1" w:styleId="WW8Num11z1">
    <w:name w:val="WW8Num11z1"/>
    <w:rsid w:val="00E216FC"/>
    <w:rPr>
      <w:rFonts w:ascii="Courier New" w:hAnsi="Courier New" w:cs="Courier New"/>
    </w:rPr>
  </w:style>
  <w:style w:type="character" w:customStyle="1" w:styleId="WW8Num11z2">
    <w:name w:val="WW8Num11z2"/>
    <w:rsid w:val="00E216FC"/>
    <w:rPr>
      <w:rFonts w:ascii="Wingdings" w:hAnsi="Wingdings" w:cs="Wingdings"/>
    </w:rPr>
  </w:style>
  <w:style w:type="character" w:customStyle="1" w:styleId="WW8Num15z0">
    <w:name w:val="WW8Num15z0"/>
    <w:rsid w:val="00E216FC"/>
    <w:rPr>
      <w:u w:val="none"/>
    </w:rPr>
  </w:style>
  <w:style w:type="character" w:customStyle="1" w:styleId="WW8Num18z0">
    <w:name w:val="WW8Num18z0"/>
    <w:rsid w:val="00E216FC"/>
    <w:rPr>
      <w:rFonts w:ascii="Symbol" w:hAnsi="Symbol" w:cs="Symbol"/>
    </w:rPr>
  </w:style>
  <w:style w:type="character" w:customStyle="1" w:styleId="WW8Num18z1">
    <w:name w:val="WW8Num18z1"/>
    <w:rsid w:val="00E216FC"/>
    <w:rPr>
      <w:rFonts w:ascii="Courier New" w:hAnsi="Courier New" w:cs="Courier New"/>
    </w:rPr>
  </w:style>
  <w:style w:type="character" w:customStyle="1" w:styleId="WW8Num18z2">
    <w:name w:val="WW8Num18z2"/>
    <w:rsid w:val="00E216FC"/>
    <w:rPr>
      <w:rFonts w:ascii="Wingdings" w:hAnsi="Wingdings" w:cs="Wingdings"/>
    </w:rPr>
  </w:style>
  <w:style w:type="character" w:customStyle="1" w:styleId="WW8Num19z0">
    <w:name w:val="WW8Num19z0"/>
    <w:rsid w:val="00E216FC"/>
    <w:rPr>
      <w:b/>
      <w:bCs/>
      <w:u w:val="single"/>
    </w:rPr>
  </w:style>
  <w:style w:type="character" w:customStyle="1" w:styleId="Fontepargpadro1">
    <w:name w:val="Fonte parág. padrão1"/>
    <w:rsid w:val="00E216FC"/>
  </w:style>
  <w:style w:type="character" w:styleId="Hyperlink">
    <w:name w:val="Hyperlink"/>
    <w:uiPriority w:val="99"/>
    <w:rsid w:val="00E216FC"/>
    <w:rPr>
      <w:color w:val="0000FF"/>
      <w:u w:val="single"/>
    </w:rPr>
  </w:style>
  <w:style w:type="character" w:styleId="Nmerodepgina">
    <w:name w:val="page number"/>
    <w:basedOn w:val="Fontepargpadro1"/>
    <w:rsid w:val="00E216FC"/>
  </w:style>
  <w:style w:type="character" w:styleId="HiperlinkVisitado">
    <w:name w:val="FollowedHyperlink"/>
    <w:rsid w:val="00E216FC"/>
    <w:rPr>
      <w:color w:val="800080"/>
      <w:u w:val="single"/>
    </w:rPr>
  </w:style>
  <w:style w:type="character" w:customStyle="1" w:styleId="textopreto">
    <w:name w:val="textopreto"/>
    <w:basedOn w:val="Fontepargpadro1"/>
    <w:rsid w:val="00E216FC"/>
  </w:style>
  <w:style w:type="character" w:styleId="Forte">
    <w:name w:val="Strong"/>
    <w:uiPriority w:val="22"/>
    <w:qFormat/>
    <w:rsid w:val="00E216FC"/>
    <w:rPr>
      <w:b/>
      <w:bCs/>
    </w:rPr>
  </w:style>
  <w:style w:type="character" w:customStyle="1" w:styleId="WW8Num3z0">
    <w:name w:val="WW8Num3z0"/>
    <w:rsid w:val="00E216FC"/>
    <w:rPr>
      <w:u w:val="none"/>
    </w:rPr>
  </w:style>
  <w:style w:type="character" w:customStyle="1" w:styleId="Smbolosdenumerao">
    <w:name w:val="Símbolos de numeração"/>
    <w:rsid w:val="00E216FC"/>
  </w:style>
  <w:style w:type="paragraph" w:customStyle="1" w:styleId="Ttulo10">
    <w:name w:val="Título1"/>
    <w:basedOn w:val="Normal"/>
    <w:next w:val="Corpodetexto"/>
    <w:rsid w:val="00E216FC"/>
    <w:pPr>
      <w:keepNext/>
      <w:spacing w:before="240" w:after="120"/>
    </w:pPr>
    <w:rPr>
      <w:rFonts w:ascii="Liberation Sans" w:eastAsia="DejaVu Sans" w:hAnsi="Liberation Sans" w:cs="Lohit Hindi"/>
      <w:sz w:val="28"/>
      <w:szCs w:val="28"/>
    </w:rPr>
  </w:style>
  <w:style w:type="paragraph" w:styleId="Corpodetexto">
    <w:name w:val="Body Text"/>
    <w:basedOn w:val="Normal"/>
    <w:link w:val="CorpodetextoChar"/>
    <w:rsid w:val="00E216FC"/>
    <w:pPr>
      <w:jc w:val="both"/>
    </w:pPr>
  </w:style>
  <w:style w:type="character" w:customStyle="1" w:styleId="CorpodetextoChar">
    <w:name w:val="Corpo de texto Char"/>
    <w:basedOn w:val="Fontepargpadro"/>
    <w:link w:val="Corpodetexto"/>
    <w:rsid w:val="00E216FC"/>
    <w:rPr>
      <w:rFonts w:ascii="Times New Roman" w:eastAsia="Times New Roman" w:hAnsi="Times New Roman" w:cs="Arial Narrow"/>
      <w:szCs w:val="24"/>
      <w:lang w:eastAsia="ar-SA"/>
    </w:rPr>
  </w:style>
  <w:style w:type="paragraph" w:styleId="Lista">
    <w:name w:val="List"/>
    <w:basedOn w:val="Corpodetexto"/>
    <w:rsid w:val="00E216FC"/>
    <w:rPr>
      <w:rFonts w:ascii="Arial" w:hAnsi="Arial" w:cs="Arial"/>
      <w:szCs w:val="22"/>
    </w:rPr>
  </w:style>
  <w:style w:type="paragraph" w:customStyle="1" w:styleId="Legenda1">
    <w:name w:val="Legenda1"/>
    <w:basedOn w:val="Normal"/>
    <w:rsid w:val="00E216FC"/>
    <w:pPr>
      <w:suppressLineNumbers/>
      <w:spacing w:before="120" w:after="120"/>
    </w:pPr>
    <w:rPr>
      <w:rFonts w:cs="Lohit Hindi"/>
      <w:i/>
      <w:iCs/>
    </w:rPr>
  </w:style>
  <w:style w:type="paragraph" w:customStyle="1" w:styleId="ndice">
    <w:name w:val="Índice"/>
    <w:basedOn w:val="Normal"/>
    <w:rsid w:val="00E216FC"/>
    <w:pPr>
      <w:suppressLineNumbers/>
    </w:pPr>
    <w:rPr>
      <w:rFonts w:cs="Lohit Hindi"/>
    </w:rPr>
  </w:style>
  <w:style w:type="paragraph" w:styleId="Recuodecorpodetexto">
    <w:name w:val="Body Text Indent"/>
    <w:basedOn w:val="Normal"/>
    <w:link w:val="RecuodecorpodetextoChar"/>
    <w:rsid w:val="00E216FC"/>
    <w:pPr>
      <w:jc w:val="both"/>
    </w:pPr>
    <w:rPr>
      <w:szCs w:val="22"/>
    </w:rPr>
  </w:style>
  <w:style w:type="character" w:customStyle="1" w:styleId="RecuodecorpodetextoChar">
    <w:name w:val="Recuo de corpo de texto Char"/>
    <w:basedOn w:val="Fontepargpadro"/>
    <w:link w:val="Recuodecorpodetexto"/>
    <w:rsid w:val="00E216FC"/>
    <w:rPr>
      <w:rFonts w:ascii="Times New Roman" w:eastAsia="Times New Roman" w:hAnsi="Times New Roman" w:cs="Arial Narrow"/>
      <w:lang w:eastAsia="ar-SA"/>
    </w:rPr>
  </w:style>
  <w:style w:type="paragraph" w:customStyle="1" w:styleId="Recuodecorpodetexto31">
    <w:name w:val="Recuo de corpo de texto 31"/>
    <w:basedOn w:val="Normal"/>
    <w:rsid w:val="00E216FC"/>
    <w:pPr>
      <w:ind w:left="284"/>
      <w:jc w:val="both"/>
    </w:pPr>
  </w:style>
  <w:style w:type="paragraph" w:styleId="Cabealho">
    <w:name w:val="header"/>
    <w:basedOn w:val="Normal"/>
    <w:link w:val="CabealhoChar"/>
    <w:rsid w:val="00E216FC"/>
    <w:pPr>
      <w:tabs>
        <w:tab w:val="center" w:pos="4320"/>
        <w:tab w:val="right" w:pos="8640"/>
      </w:tabs>
    </w:pPr>
    <w:rPr>
      <w:rFonts w:cs="Times New Roman"/>
    </w:rPr>
  </w:style>
  <w:style w:type="character" w:customStyle="1" w:styleId="CabealhoChar">
    <w:name w:val="Cabeçalho Char"/>
    <w:basedOn w:val="Fontepargpadro"/>
    <w:link w:val="Cabealho"/>
    <w:rsid w:val="00E216FC"/>
    <w:rPr>
      <w:rFonts w:ascii="Times New Roman" w:eastAsia="Times New Roman" w:hAnsi="Times New Roman" w:cs="Times New Roman"/>
      <w:szCs w:val="24"/>
      <w:lang w:eastAsia="ar-SA"/>
    </w:rPr>
  </w:style>
  <w:style w:type="paragraph" w:styleId="Rodap">
    <w:name w:val="footer"/>
    <w:basedOn w:val="Normal"/>
    <w:link w:val="RodapChar"/>
    <w:uiPriority w:val="99"/>
    <w:rsid w:val="00E216FC"/>
    <w:pPr>
      <w:tabs>
        <w:tab w:val="center" w:pos="4320"/>
        <w:tab w:val="right" w:pos="8640"/>
      </w:tabs>
    </w:pPr>
    <w:rPr>
      <w:rFonts w:cs="Times New Roman"/>
    </w:rPr>
  </w:style>
  <w:style w:type="character" w:customStyle="1" w:styleId="RodapChar">
    <w:name w:val="Rodapé Char"/>
    <w:basedOn w:val="Fontepargpadro"/>
    <w:link w:val="Rodap"/>
    <w:uiPriority w:val="99"/>
    <w:rsid w:val="00E216FC"/>
    <w:rPr>
      <w:rFonts w:ascii="Times New Roman" w:eastAsia="Times New Roman" w:hAnsi="Times New Roman" w:cs="Times New Roman"/>
      <w:szCs w:val="24"/>
      <w:lang w:eastAsia="ar-SA"/>
    </w:rPr>
  </w:style>
  <w:style w:type="paragraph" w:styleId="Ttulo">
    <w:name w:val="Title"/>
    <w:basedOn w:val="Normal"/>
    <w:next w:val="Subttulo"/>
    <w:link w:val="TtuloChar"/>
    <w:qFormat/>
    <w:rsid w:val="00E216FC"/>
    <w:pPr>
      <w:jc w:val="center"/>
    </w:pPr>
    <w:rPr>
      <w:rFonts w:ascii="Arial" w:hAnsi="Arial" w:cs="Times New Roman"/>
    </w:rPr>
  </w:style>
  <w:style w:type="character" w:customStyle="1" w:styleId="TtuloChar">
    <w:name w:val="Título Char"/>
    <w:basedOn w:val="Fontepargpadro"/>
    <w:link w:val="Ttulo"/>
    <w:rsid w:val="00E216FC"/>
    <w:rPr>
      <w:rFonts w:ascii="Arial" w:eastAsia="Times New Roman" w:hAnsi="Arial" w:cs="Times New Roman"/>
      <w:szCs w:val="24"/>
      <w:lang w:eastAsia="ar-SA"/>
    </w:rPr>
  </w:style>
  <w:style w:type="paragraph" w:styleId="Subttulo">
    <w:name w:val="Subtitle"/>
    <w:basedOn w:val="Ttulo10"/>
    <w:next w:val="Corpodetexto"/>
    <w:link w:val="SubttuloChar"/>
    <w:qFormat/>
    <w:rsid w:val="00E216FC"/>
    <w:pPr>
      <w:jc w:val="center"/>
    </w:pPr>
    <w:rPr>
      <w:i/>
      <w:iCs/>
    </w:rPr>
  </w:style>
  <w:style w:type="character" w:customStyle="1" w:styleId="SubttuloChar">
    <w:name w:val="Subtítulo Char"/>
    <w:basedOn w:val="Fontepargpadro"/>
    <w:link w:val="Subttulo"/>
    <w:rsid w:val="00E216FC"/>
    <w:rPr>
      <w:rFonts w:ascii="Liberation Sans" w:eastAsia="DejaVu Sans" w:hAnsi="Liberation Sans" w:cs="Lohit Hindi"/>
      <w:i/>
      <w:iCs/>
      <w:sz w:val="28"/>
      <w:szCs w:val="28"/>
      <w:lang w:eastAsia="ar-SA"/>
    </w:rPr>
  </w:style>
  <w:style w:type="paragraph" w:customStyle="1" w:styleId="Corpodetexto31">
    <w:name w:val="Corpo de texto 31"/>
    <w:basedOn w:val="Normal"/>
    <w:rsid w:val="00E216FC"/>
    <w:pPr>
      <w:spacing w:after="120"/>
    </w:pPr>
    <w:rPr>
      <w:sz w:val="16"/>
      <w:szCs w:val="16"/>
    </w:rPr>
  </w:style>
  <w:style w:type="paragraph" w:customStyle="1" w:styleId="xl24">
    <w:name w:val="xl24"/>
    <w:basedOn w:val="Normal"/>
    <w:rsid w:val="00E216FC"/>
    <w:pPr>
      <w:spacing w:before="100" w:after="100"/>
    </w:pPr>
    <w:rPr>
      <w:szCs w:val="22"/>
    </w:rPr>
  </w:style>
  <w:style w:type="paragraph" w:customStyle="1" w:styleId="xl25">
    <w:name w:val="xl25"/>
    <w:basedOn w:val="Normal"/>
    <w:rsid w:val="00E216FC"/>
    <w:pPr>
      <w:spacing w:before="100" w:after="100"/>
    </w:pPr>
    <w:rPr>
      <w:szCs w:val="22"/>
    </w:rPr>
  </w:style>
  <w:style w:type="paragraph" w:customStyle="1" w:styleId="xl26">
    <w:name w:val="xl26"/>
    <w:basedOn w:val="Normal"/>
    <w:rsid w:val="00E216FC"/>
    <w:pPr>
      <w:pBdr>
        <w:bottom w:val="double" w:sz="1" w:space="0" w:color="000000"/>
      </w:pBdr>
      <w:spacing w:before="100" w:after="100"/>
    </w:pPr>
    <w:rPr>
      <w:b/>
      <w:bCs/>
      <w:szCs w:val="22"/>
    </w:rPr>
  </w:style>
  <w:style w:type="paragraph" w:customStyle="1" w:styleId="xl27">
    <w:name w:val="xl27"/>
    <w:basedOn w:val="Normal"/>
    <w:rsid w:val="00E216FC"/>
    <w:pPr>
      <w:spacing w:before="100" w:after="100"/>
    </w:pPr>
    <w:rPr>
      <w:b/>
      <w:bCs/>
      <w:szCs w:val="22"/>
    </w:rPr>
  </w:style>
  <w:style w:type="paragraph" w:customStyle="1" w:styleId="xl28">
    <w:name w:val="xl28"/>
    <w:basedOn w:val="Normal"/>
    <w:rsid w:val="00E216FC"/>
    <w:pPr>
      <w:spacing w:before="100" w:after="100"/>
    </w:pPr>
    <w:rPr>
      <w:b/>
      <w:bCs/>
      <w:szCs w:val="22"/>
    </w:rPr>
  </w:style>
  <w:style w:type="paragraph" w:customStyle="1" w:styleId="xl29">
    <w:name w:val="xl29"/>
    <w:basedOn w:val="Normal"/>
    <w:rsid w:val="00E216FC"/>
    <w:pPr>
      <w:pBdr>
        <w:bottom w:val="single" w:sz="4" w:space="0" w:color="000000"/>
      </w:pBdr>
      <w:spacing w:before="100" w:after="100"/>
    </w:pPr>
    <w:rPr>
      <w:b/>
      <w:bCs/>
      <w:szCs w:val="22"/>
    </w:rPr>
  </w:style>
  <w:style w:type="paragraph" w:customStyle="1" w:styleId="xl30">
    <w:name w:val="xl30"/>
    <w:basedOn w:val="Normal"/>
    <w:rsid w:val="00E216FC"/>
    <w:pPr>
      <w:pBdr>
        <w:bottom w:val="single" w:sz="4" w:space="0" w:color="000000"/>
      </w:pBdr>
      <w:spacing w:before="100" w:after="100"/>
      <w:jc w:val="center"/>
    </w:pPr>
    <w:rPr>
      <w:b/>
      <w:bCs/>
      <w:szCs w:val="22"/>
    </w:rPr>
  </w:style>
  <w:style w:type="paragraph" w:customStyle="1" w:styleId="xl31">
    <w:name w:val="xl31"/>
    <w:basedOn w:val="Normal"/>
    <w:rsid w:val="00E216FC"/>
    <w:pPr>
      <w:spacing w:before="100" w:after="100"/>
      <w:jc w:val="center"/>
    </w:pPr>
    <w:rPr>
      <w:b/>
      <w:bCs/>
      <w:szCs w:val="22"/>
    </w:rPr>
  </w:style>
  <w:style w:type="paragraph" w:customStyle="1" w:styleId="xl32">
    <w:name w:val="xl32"/>
    <w:basedOn w:val="Normal"/>
    <w:rsid w:val="00E216FC"/>
    <w:pPr>
      <w:spacing w:before="100" w:after="100"/>
    </w:pPr>
    <w:rPr>
      <w:szCs w:val="22"/>
    </w:rPr>
  </w:style>
  <w:style w:type="paragraph" w:customStyle="1" w:styleId="xl33">
    <w:name w:val="xl33"/>
    <w:basedOn w:val="Normal"/>
    <w:rsid w:val="00E216FC"/>
    <w:pPr>
      <w:spacing w:before="100" w:after="100"/>
    </w:pPr>
    <w:rPr>
      <w:b/>
      <w:bCs/>
      <w:szCs w:val="22"/>
    </w:rPr>
  </w:style>
  <w:style w:type="paragraph" w:customStyle="1" w:styleId="xl34">
    <w:name w:val="xl34"/>
    <w:basedOn w:val="Normal"/>
    <w:rsid w:val="00E216FC"/>
    <w:pPr>
      <w:spacing w:before="100" w:after="100"/>
    </w:pPr>
    <w:rPr>
      <w:b/>
      <w:bCs/>
    </w:rPr>
  </w:style>
  <w:style w:type="paragraph" w:customStyle="1" w:styleId="xl35">
    <w:name w:val="xl35"/>
    <w:basedOn w:val="Normal"/>
    <w:rsid w:val="00E216FC"/>
    <w:pPr>
      <w:spacing w:before="100" w:after="100"/>
    </w:pPr>
  </w:style>
  <w:style w:type="paragraph" w:customStyle="1" w:styleId="xl36">
    <w:name w:val="xl36"/>
    <w:basedOn w:val="Normal"/>
    <w:rsid w:val="00E216FC"/>
    <w:pPr>
      <w:spacing w:before="100" w:after="100"/>
    </w:pPr>
  </w:style>
  <w:style w:type="paragraph" w:customStyle="1" w:styleId="xl37">
    <w:name w:val="xl37"/>
    <w:basedOn w:val="Normal"/>
    <w:rsid w:val="00E216FC"/>
    <w:pPr>
      <w:spacing w:before="100" w:after="100"/>
    </w:pPr>
  </w:style>
  <w:style w:type="paragraph" w:customStyle="1" w:styleId="xl38">
    <w:name w:val="xl38"/>
    <w:basedOn w:val="Normal"/>
    <w:rsid w:val="00E216FC"/>
    <w:pPr>
      <w:spacing w:before="100" w:after="100"/>
    </w:pPr>
  </w:style>
  <w:style w:type="paragraph" w:customStyle="1" w:styleId="xl39">
    <w:name w:val="xl39"/>
    <w:basedOn w:val="Normal"/>
    <w:rsid w:val="00E216FC"/>
    <w:pPr>
      <w:pBdr>
        <w:bottom w:val="double" w:sz="1" w:space="0" w:color="000000"/>
      </w:pBdr>
      <w:spacing w:before="100" w:after="100"/>
    </w:pPr>
    <w:rPr>
      <w:b/>
      <w:bCs/>
    </w:rPr>
  </w:style>
  <w:style w:type="paragraph" w:customStyle="1" w:styleId="Recuodecorpodetexto21">
    <w:name w:val="Recuo de corpo de texto 21"/>
    <w:basedOn w:val="Normal"/>
    <w:rsid w:val="00E216FC"/>
    <w:pPr>
      <w:ind w:left="284"/>
    </w:pPr>
  </w:style>
  <w:style w:type="paragraph" w:customStyle="1" w:styleId="Textoembloco1">
    <w:name w:val="Texto em bloco1"/>
    <w:basedOn w:val="Normal"/>
    <w:rsid w:val="00E216FC"/>
    <w:pPr>
      <w:ind w:left="426" w:right="-1"/>
      <w:jc w:val="both"/>
    </w:pPr>
  </w:style>
  <w:style w:type="paragraph" w:styleId="Textodebalo">
    <w:name w:val="Balloon Text"/>
    <w:basedOn w:val="Normal"/>
    <w:link w:val="TextodebaloChar"/>
    <w:rsid w:val="00E216FC"/>
    <w:rPr>
      <w:rFonts w:ascii="Tahoma" w:hAnsi="Tahoma" w:cs="Tahoma"/>
      <w:sz w:val="16"/>
      <w:szCs w:val="16"/>
    </w:rPr>
  </w:style>
  <w:style w:type="character" w:customStyle="1" w:styleId="TextodebaloChar">
    <w:name w:val="Texto de balão Char"/>
    <w:basedOn w:val="Fontepargpadro"/>
    <w:link w:val="Textodebalo"/>
    <w:rsid w:val="00E216FC"/>
    <w:rPr>
      <w:rFonts w:ascii="Tahoma" w:eastAsia="Times New Roman" w:hAnsi="Tahoma" w:cs="Tahoma"/>
      <w:sz w:val="16"/>
      <w:szCs w:val="16"/>
      <w:lang w:eastAsia="ar-SA"/>
    </w:rPr>
  </w:style>
  <w:style w:type="paragraph" w:customStyle="1" w:styleId="western">
    <w:name w:val="western"/>
    <w:basedOn w:val="Normal"/>
    <w:rsid w:val="00E216FC"/>
    <w:pPr>
      <w:spacing w:before="100" w:after="119"/>
    </w:pPr>
  </w:style>
  <w:style w:type="paragraph" w:styleId="NormalWeb">
    <w:name w:val="Normal (Web)"/>
    <w:basedOn w:val="Normal"/>
    <w:uiPriority w:val="99"/>
    <w:rsid w:val="00E216FC"/>
    <w:pPr>
      <w:spacing w:before="100" w:after="100"/>
    </w:pPr>
  </w:style>
  <w:style w:type="paragraph" w:customStyle="1" w:styleId="Estilo">
    <w:name w:val="Estilo"/>
    <w:basedOn w:val="Normal"/>
    <w:rsid w:val="00E216FC"/>
    <w:pPr>
      <w:spacing w:after="160" w:line="240" w:lineRule="exact"/>
    </w:pPr>
    <w:rPr>
      <w:rFonts w:ascii="Verdana" w:eastAsia="SimSun" w:hAnsi="Verdana" w:cs="Verdana"/>
      <w:szCs w:val="22"/>
      <w:lang w:val="en-US"/>
    </w:rPr>
  </w:style>
  <w:style w:type="paragraph" w:customStyle="1" w:styleId="CharCharCharCharChar">
    <w:name w:val="Char Char Char Char Char"/>
    <w:basedOn w:val="Normal"/>
    <w:rsid w:val="00E216FC"/>
    <w:pPr>
      <w:spacing w:after="160" w:line="240" w:lineRule="exact"/>
    </w:pPr>
    <w:rPr>
      <w:rFonts w:ascii="Verdana" w:eastAsia="SimSun" w:hAnsi="Verdana" w:cs="Verdana"/>
      <w:szCs w:val="22"/>
      <w:lang w:val="en-US"/>
    </w:rPr>
  </w:style>
  <w:style w:type="paragraph" w:customStyle="1" w:styleId="CharCharCharCharChar1">
    <w:name w:val="Char Char Char Char Char1"/>
    <w:basedOn w:val="Normal"/>
    <w:rsid w:val="00E216FC"/>
    <w:pPr>
      <w:spacing w:after="160" w:line="240" w:lineRule="exact"/>
    </w:pPr>
    <w:rPr>
      <w:rFonts w:ascii="Verdana" w:eastAsia="SimSun" w:hAnsi="Verdana" w:cs="Verdana"/>
      <w:szCs w:val="22"/>
      <w:lang w:val="en-US"/>
    </w:rPr>
  </w:style>
  <w:style w:type="paragraph" w:customStyle="1" w:styleId="CharChar">
    <w:name w:val="Char Char"/>
    <w:basedOn w:val="Normal"/>
    <w:rsid w:val="00E216FC"/>
    <w:pPr>
      <w:spacing w:after="160" w:line="240" w:lineRule="exact"/>
    </w:pPr>
    <w:rPr>
      <w:rFonts w:ascii="Verdana" w:eastAsia="SimSun" w:hAnsi="Verdana" w:cs="Verdana"/>
      <w:szCs w:val="22"/>
      <w:lang w:val="en-US"/>
    </w:rPr>
  </w:style>
  <w:style w:type="paragraph" w:customStyle="1" w:styleId="CharCharCharCharChar2">
    <w:name w:val="Char Char Char Char Char2"/>
    <w:basedOn w:val="Normal"/>
    <w:rsid w:val="00E216FC"/>
    <w:pPr>
      <w:spacing w:after="160" w:line="240" w:lineRule="exact"/>
    </w:pPr>
    <w:rPr>
      <w:rFonts w:ascii="Verdana" w:eastAsia="SimSun" w:hAnsi="Verdana" w:cs="Verdana"/>
      <w:szCs w:val="22"/>
      <w:lang w:val="en-US"/>
    </w:rPr>
  </w:style>
  <w:style w:type="paragraph" w:customStyle="1" w:styleId="CharCharCharCharChar3">
    <w:name w:val="Char Char Char Char Char3"/>
    <w:basedOn w:val="Normal"/>
    <w:rsid w:val="00E216FC"/>
    <w:pPr>
      <w:spacing w:after="160" w:line="240" w:lineRule="exact"/>
    </w:pPr>
    <w:rPr>
      <w:rFonts w:ascii="Verdana" w:eastAsia="SimSun" w:hAnsi="Verdana" w:cs="Verdana"/>
      <w:szCs w:val="22"/>
      <w:lang w:val="en-US"/>
    </w:rPr>
  </w:style>
  <w:style w:type="paragraph" w:customStyle="1" w:styleId="CharCharCharCharChar4">
    <w:name w:val="Char Char Char Char Char4"/>
    <w:basedOn w:val="Normal"/>
    <w:rsid w:val="00E216FC"/>
    <w:pPr>
      <w:spacing w:after="160" w:line="240" w:lineRule="exact"/>
    </w:pPr>
    <w:rPr>
      <w:rFonts w:ascii="Verdana" w:eastAsia="SimSun" w:hAnsi="Verdana" w:cs="Verdana"/>
      <w:szCs w:val="22"/>
      <w:lang w:val="en-US"/>
    </w:rPr>
  </w:style>
  <w:style w:type="paragraph" w:customStyle="1" w:styleId="Contedodetabela">
    <w:name w:val="Conteúdo de tabela"/>
    <w:basedOn w:val="Normal"/>
    <w:rsid w:val="00E216FC"/>
    <w:pPr>
      <w:suppressLineNumbers/>
    </w:pPr>
  </w:style>
  <w:style w:type="paragraph" w:customStyle="1" w:styleId="Ttulodetabela">
    <w:name w:val="Título de tabela"/>
    <w:basedOn w:val="Contedodetabela"/>
    <w:rsid w:val="00E216FC"/>
    <w:pPr>
      <w:jc w:val="center"/>
    </w:pPr>
    <w:rPr>
      <w:b/>
      <w:bCs/>
    </w:rPr>
  </w:style>
  <w:style w:type="paragraph" w:customStyle="1" w:styleId="Contedodequadro">
    <w:name w:val="Conteúdo de quadro"/>
    <w:basedOn w:val="Corpodetexto"/>
    <w:rsid w:val="00E216FC"/>
  </w:style>
  <w:style w:type="paragraph" w:customStyle="1" w:styleId="CharCharCharCharChar5">
    <w:name w:val="Char Char Char Char Char5"/>
    <w:basedOn w:val="Normal"/>
    <w:rsid w:val="00E216FC"/>
    <w:pPr>
      <w:suppressAutoHyphens w:val="0"/>
      <w:spacing w:after="160" w:line="240" w:lineRule="exact"/>
    </w:pPr>
    <w:rPr>
      <w:rFonts w:ascii="Verdana" w:eastAsia="SimSun" w:hAnsi="Verdana" w:cs="Verdana"/>
      <w:szCs w:val="22"/>
      <w:lang w:val="en-US" w:eastAsia="en-US"/>
    </w:rPr>
  </w:style>
  <w:style w:type="table" w:styleId="Tabelacomgrade">
    <w:name w:val="Table Grid"/>
    <w:basedOn w:val="Tabelanormal"/>
    <w:rsid w:val="00E216FC"/>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embloco">
    <w:name w:val="Block Text"/>
    <w:basedOn w:val="Normal"/>
    <w:rsid w:val="00E216FC"/>
    <w:pPr>
      <w:suppressAutoHyphens w:val="0"/>
      <w:ind w:left="426" w:right="-1"/>
      <w:jc w:val="both"/>
      <w:outlineLvl w:val="0"/>
    </w:pPr>
    <w:rPr>
      <w:rFonts w:cs="Times New Roman"/>
      <w:szCs w:val="20"/>
      <w:lang w:eastAsia="pt-BR"/>
    </w:rPr>
  </w:style>
  <w:style w:type="paragraph" w:customStyle="1" w:styleId="PargrafodaLista1">
    <w:name w:val="Parágrafo da Lista1"/>
    <w:basedOn w:val="Normal"/>
    <w:link w:val="PargrafodaListaChar"/>
    <w:uiPriority w:val="99"/>
    <w:qFormat/>
    <w:rsid w:val="00E216FC"/>
    <w:pPr>
      <w:suppressAutoHyphens w:val="0"/>
      <w:autoSpaceDE w:val="0"/>
      <w:autoSpaceDN w:val="0"/>
      <w:ind w:left="720"/>
    </w:pPr>
    <w:rPr>
      <w:rFonts w:ascii="Arial" w:hAnsi="Arial" w:cs="Arial"/>
      <w:szCs w:val="22"/>
      <w:lang w:eastAsia="pt-BR"/>
    </w:rPr>
  </w:style>
  <w:style w:type="character" w:customStyle="1" w:styleId="PargrafodaListaChar">
    <w:name w:val="Parágrafo da Lista Char"/>
    <w:link w:val="PargrafodaLista1"/>
    <w:uiPriority w:val="34"/>
    <w:rsid w:val="00E216FC"/>
    <w:rPr>
      <w:rFonts w:ascii="Arial" w:eastAsia="Times New Roman" w:hAnsi="Arial" w:cs="Arial"/>
      <w:lang w:eastAsia="pt-BR"/>
    </w:rPr>
  </w:style>
  <w:style w:type="paragraph" w:customStyle="1" w:styleId="BodyTextIndent1">
    <w:name w:val="Body Text Indent1"/>
    <w:basedOn w:val="Normal"/>
    <w:rsid w:val="00E216FC"/>
    <w:pPr>
      <w:suppressAutoHyphens w:val="0"/>
      <w:ind w:left="284"/>
    </w:pPr>
    <w:rPr>
      <w:rFonts w:ascii="Arial" w:hAnsi="Arial" w:cs="Times New Roman"/>
      <w:lang w:eastAsia="en-US"/>
    </w:rPr>
  </w:style>
  <w:style w:type="paragraph" w:styleId="TextosemFormatao">
    <w:name w:val="Plain Text"/>
    <w:basedOn w:val="Normal"/>
    <w:link w:val="TextosemFormataoChar"/>
    <w:uiPriority w:val="99"/>
    <w:rsid w:val="00E216FC"/>
    <w:pPr>
      <w:widowControl w:val="0"/>
      <w:suppressAutoHyphens w:val="0"/>
      <w:jc w:val="center"/>
    </w:pPr>
    <w:rPr>
      <w:rFonts w:ascii="Courier New" w:hAnsi="Courier New" w:cs="Times New Roman"/>
      <w:lang w:eastAsia="en-US"/>
    </w:rPr>
  </w:style>
  <w:style w:type="character" w:customStyle="1" w:styleId="TextosemFormataoChar">
    <w:name w:val="Texto sem Formatação Char"/>
    <w:basedOn w:val="Fontepargpadro"/>
    <w:link w:val="TextosemFormatao"/>
    <w:uiPriority w:val="99"/>
    <w:rsid w:val="00E216FC"/>
    <w:rPr>
      <w:rFonts w:ascii="Courier New" w:eastAsia="Times New Roman" w:hAnsi="Courier New" w:cs="Times New Roman"/>
      <w:szCs w:val="24"/>
    </w:rPr>
  </w:style>
  <w:style w:type="paragraph" w:styleId="Recuodecorpodetexto2">
    <w:name w:val="Body Text Indent 2"/>
    <w:basedOn w:val="Normal"/>
    <w:link w:val="Recuodecorpodetexto2Char"/>
    <w:rsid w:val="00E216FC"/>
    <w:pPr>
      <w:spacing w:after="120" w:line="480" w:lineRule="auto"/>
      <w:ind w:left="283"/>
    </w:pPr>
    <w:rPr>
      <w:rFonts w:cs="Times New Roman"/>
    </w:rPr>
  </w:style>
  <w:style w:type="character" w:customStyle="1" w:styleId="Recuodecorpodetexto2Char">
    <w:name w:val="Recuo de corpo de texto 2 Char"/>
    <w:basedOn w:val="Fontepargpadro"/>
    <w:link w:val="Recuodecorpodetexto2"/>
    <w:rsid w:val="00E216FC"/>
    <w:rPr>
      <w:rFonts w:ascii="Times New Roman" w:eastAsia="Times New Roman" w:hAnsi="Times New Roman" w:cs="Times New Roman"/>
      <w:szCs w:val="24"/>
      <w:lang w:eastAsia="ar-SA"/>
    </w:rPr>
  </w:style>
  <w:style w:type="paragraph" w:customStyle="1" w:styleId="ListParagraph1">
    <w:name w:val="List Paragraph1"/>
    <w:basedOn w:val="Normal"/>
    <w:uiPriority w:val="99"/>
    <w:qFormat/>
    <w:rsid w:val="00E216FC"/>
    <w:pPr>
      <w:suppressAutoHyphens w:val="0"/>
      <w:spacing w:after="200" w:line="276" w:lineRule="auto"/>
      <w:ind w:left="720"/>
      <w:contextualSpacing/>
    </w:pPr>
    <w:rPr>
      <w:rFonts w:ascii="Calibri" w:eastAsia="SimSun" w:hAnsi="Calibri" w:cs="Times New Roman"/>
      <w:szCs w:val="22"/>
      <w:lang w:eastAsia="zh-CN"/>
    </w:rPr>
  </w:style>
  <w:style w:type="paragraph" w:customStyle="1" w:styleId="Default">
    <w:name w:val="Default"/>
    <w:rsid w:val="00E216FC"/>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NoSpacing1">
    <w:name w:val="No Spacing1"/>
    <w:uiPriority w:val="1"/>
    <w:qFormat/>
    <w:rsid w:val="00E216FC"/>
    <w:pPr>
      <w:spacing w:after="0" w:line="240" w:lineRule="auto"/>
    </w:pPr>
    <w:rPr>
      <w:rFonts w:ascii="Calibri" w:eastAsia="SimSun" w:hAnsi="Calibri" w:cs="Times New Roman"/>
      <w:lang w:eastAsia="zh-CN"/>
    </w:rPr>
  </w:style>
  <w:style w:type="paragraph" w:customStyle="1" w:styleId="02-CAPATtulo">
    <w:name w:val="02 - «CAPA» Título"/>
    <w:basedOn w:val="Normal"/>
    <w:rsid w:val="00E216FC"/>
    <w:pPr>
      <w:framePr w:hSpace="180" w:vSpace="180" w:wrap="auto" w:vAnchor="page" w:hAnchor="margin" w:xAlign="center" w:y="6697"/>
      <w:suppressAutoHyphens w:val="0"/>
      <w:spacing w:line="360" w:lineRule="atLeast"/>
      <w:ind w:left="1728" w:right="1152"/>
      <w:jc w:val="center"/>
    </w:pPr>
    <w:rPr>
      <w:rFonts w:cs="Times New Roman"/>
      <w:sz w:val="36"/>
      <w:szCs w:val="20"/>
      <w:lang w:eastAsia="en-US"/>
    </w:rPr>
  </w:style>
  <w:style w:type="paragraph" w:customStyle="1" w:styleId="13Subttulo">
    <w:name w:val="13. Subtítulo"/>
    <w:basedOn w:val="Normal"/>
    <w:rsid w:val="00E216FC"/>
    <w:pPr>
      <w:suppressAutoHyphens w:val="0"/>
      <w:spacing w:before="140" w:after="400" w:line="260" w:lineRule="atLeast"/>
      <w:ind w:hanging="720"/>
    </w:pPr>
    <w:rPr>
      <w:rFonts w:cs="Times New Roman"/>
      <w:b/>
      <w:noProof/>
      <w:sz w:val="26"/>
      <w:szCs w:val="20"/>
      <w:lang w:eastAsia="zh-CN"/>
    </w:rPr>
  </w:style>
  <w:style w:type="paragraph" w:customStyle="1" w:styleId="17TEXTOcorpojustificado">
    <w:name w:val="17. «TEXTO» corpo justificado"/>
    <w:basedOn w:val="Normal"/>
    <w:rsid w:val="00E216FC"/>
    <w:pPr>
      <w:suppressAutoHyphens w:val="0"/>
      <w:spacing w:line="260" w:lineRule="atLeast"/>
      <w:jc w:val="both"/>
    </w:pPr>
    <w:rPr>
      <w:rFonts w:ascii="Times" w:hAnsi="Times" w:cs="Times New Roman"/>
      <w:szCs w:val="20"/>
      <w:lang w:eastAsia="en-US"/>
    </w:rPr>
  </w:style>
  <w:style w:type="paragraph" w:styleId="PargrafodaLista">
    <w:name w:val="List Paragraph"/>
    <w:basedOn w:val="Normal"/>
    <w:link w:val="PargrafodaListaChar1"/>
    <w:uiPriority w:val="34"/>
    <w:qFormat/>
    <w:rsid w:val="00E216FC"/>
    <w:pPr>
      <w:suppressAutoHyphens w:val="0"/>
      <w:autoSpaceDE w:val="0"/>
      <w:autoSpaceDN w:val="0"/>
      <w:ind w:left="720"/>
    </w:pPr>
    <w:rPr>
      <w:rFonts w:ascii="Arial" w:hAnsi="Arial" w:cs="Arial"/>
      <w:szCs w:val="22"/>
      <w:lang w:eastAsia="pt-BR"/>
    </w:rPr>
  </w:style>
  <w:style w:type="paragraph" w:styleId="Recuodecorpodetexto3">
    <w:name w:val="Body Text Indent 3"/>
    <w:basedOn w:val="Normal"/>
    <w:link w:val="Recuodecorpodetexto3Char"/>
    <w:rsid w:val="00E216FC"/>
    <w:pPr>
      <w:spacing w:after="120"/>
      <w:ind w:left="283"/>
    </w:pPr>
    <w:rPr>
      <w:sz w:val="16"/>
      <w:szCs w:val="16"/>
    </w:rPr>
  </w:style>
  <w:style w:type="character" w:customStyle="1" w:styleId="Recuodecorpodetexto3Char">
    <w:name w:val="Recuo de corpo de texto 3 Char"/>
    <w:basedOn w:val="Fontepargpadro"/>
    <w:link w:val="Recuodecorpodetexto3"/>
    <w:rsid w:val="00E216FC"/>
    <w:rPr>
      <w:rFonts w:ascii="Times New Roman" w:eastAsia="Times New Roman" w:hAnsi="Times New Roman" w:cs="Arial Narrow"/>
      <w:sz w:val="16"/>
      <w:szCs w:val="16"/>
      <w:lang w:eastAsia="ar-SA"/>
    </w:rPr>
  </w:style>
  <w:style w:type="character" w:customStyle="1" w:styleId="A0">
    <w:name w:val="A0"/>
    <w:rsid w:val="00E216FC"/>
    <w:rPr>
      <w:rFonts w:cs="Arial"/>
      <w:color w:val="000000"/>
      <w:sz w:val="12"/>
      <w:szCs w:val="12"/>
    </w:rPr>
  </w:style>
  <w:style w:type="paragraph" w:customStyle="1" w:styleId="CharCharCharCharCharChar">
    <w:name w:val="Char Char Char Char Char Char"/>
    <w:basedOn w:val="Normal"/>
    <w:rsid w:val="00E216FC"/>
    <w:pPr>
      <w:suppressAutoHyphens w:val="0"/>
      <w:spacing w:after="160" w:line="240" w:lineRule="exact"/>
    </w:pPr>
    <w:rPr>
      <w:rFonts w:ascii="Verdana" w:eastAsia="SimSun" w:hAnsi="Verdana" w:cs="Verdana"/>
      <w:szCs w:val="22"/>
      <w:lang w:val="en-US" w:eastAsia="en-US"/>
    </w:rPr>
  </w:style>
  <w:style w:type="paragraph" w:customStyle="1" w:styleId="Estilo2">
    <w:name w:val="Estilo2"/>
    <w:basedOn w:val="Normal"/>
    <w:qFormat/>
    <w:rsid w:val="00E216FC"/>
    <w:pPr>
      <w:widowControl w:val="0"/>
      <w:suppressAutoHyphens w:val="0"/>
      <w:ind w:left="360"/>
      <w:jc w:val="both"/>
    </w:pPr>
    <w:rPr>
      <w:rFonts w:cs="Times New Roman"/>
      <w:bCs/>
      <w:szCs w:val="20"/>
      <w:lang w:eastAsia="en-US"/>
    </w:rPr>
  </w:style>
  <w:style w:type="character" w:styleId="Refdecomentrio">
    <w:name w:val="annotation reference"/>
    <w:uiPriority w:val="99"/>
    <w:semiHidden/>
    <w:unhideWhenUsed/>
    <w:rsid w:val="00E216FC"/>
    <w:rPr>
      <w:sz w:val="16"/>
      <w:szCs w:val="16"/>
    </w:rPr>
  </w:style>
  <w:style w:type="paragraph" w:styleId="Textodecomentrio">
    <w:name w:val="annotation text"/>
    <w:basedOn w:val="Normal"/>
    <w:link w:val="TextodecomentrioChar"/>
    <w:uiPriority w:val="99"/>
    <w:unhideWhenUsed/>
    <w:rsid w:val="00E216FC"/>
    <w:rPr>
      <w:rFonts w:cs="Times New Roman"/>
      <w:sz w:val="20"/>
      <w:szCs w:val="20"/>
    </w:rPr>
  </w:style>
  <w:style w:type="character" w:customStyle="1" w:styleId="TextodecomentrioChar">
    <w:name w:val="Texto de comentário Char"/>
    <w:basedOn w:val="Fontepargpadro"/>
    <w:link w:val="Textodecomentrio"/>
    <w:uiPriority w:val="99"/>
    <w:rsid w:val="00E216FC"/>
    <w:rPr>
      <w:rFonts w:ascii="Times New Roman" w:eastAsia="Times New Roman" w:hAnsi="Times New Roman" w:cs="Times New Roman"/>
      <w:sz w:val="20"/>
      <w:szCs w:val="20"/>
      <w:lang w:eastAsia="ar-SA"/>
    </w:rPr>
  </w:style>
  <w:style w:type="paragraph" w:styleId="Assuntodocomentrio">
    <w:name w:val="annotation subject"/>
    <w:basedOn w:val="Textodecomentrio"/>
    <w:next w:val="Textodecomentrio"/>
    <w:link w:val="AssuntodocomentrioChar"/>
    <w:uiPriority w:val="99"/>
    <w:semiHidden/>
    <w:unhideWhenUsed/>
    <w:rsid w:val="00E216FC"/>
    <w:rPr>
      <w:b/>
      <w:bCs/>
    </w:rPr>
  </w:style>
  <w:style w:type="character" w:customStyle="1" w:styleId="AssuntodocomentrioChar">
    <w:name w:val="Assunto do comentário Char"/>
    <w:basedOn w:val="TextodecomentrioChar"/>
    <w:link w:val="Assuntodocomentrio"/>
    <w:uiPriority w:val="99"/>
    <w:semiHidden/>
    <w:rsid w:val="00E216FC"/>
    <w:rPr>
      <w:rFonts w:ascii="Times New Roman" w:eastAsia="Times New Roman" w:hAnsi="Times New Roman" w:cs="Times New Roman"/>
      <w:b/>
      <w:bCs/>
      <w:sz w:val="20"/>
      <w:szCs w:val="20"/>
      <w:lang w:eastAsia="ar-SA"/>
    </w:rPr>
  </w:style>
  <w:style w:type="paragraph" w:styleId="Corpodetexto2">
    <w:name w:val="Body Text 2"/>
    <w:basedOn w:val="Normal"/>
    <w:link w:val="Corpodetexto2Char"/>
    <w:uiPriority w:val="99"/>
    <w:semiHidden/>
    <w:unhideWhenUsed/>
    <w:rsid w:val="00E216FC"/>
    <w:pPr>
      <w:spacing w:after="120" w:line="480" w:lineRule="auto"/>
    </w:pPr>
    <w:rPr>
      <w:rFonts w:cs="Times New Roman"/>
    </w:rPr>
  </w:style>
  <w:style w:type="character" w:customStyle="1" w:styleId="Corpodetexto2Char">
    <w:name w:val="Corpo de texto 2 Char"/>
    <w:basedOn w:val="Fontepargpadro"/>
    <w:link w:val="Corpodetexto2"/>
    <w:uiPriority w:val="99"/>
    <w:semiHidden/>
    <w:rsid w:val="00E216FC"/>
    <w:rPr>
      <w:rFonts w:ascii="Times New Roman" w:eastAsia="Times New Roman" w:hAnsi="Times New Roman" w:cs="Times New Roman"/>
      <w:szCs w:val="24"/>
      <w:lang w:eastAsia="ar-SA"/>
    </w:rPr>
  </w:style>
  <w:style w:type="paragraph" w:styleId="Reviso">
    <w:name w:val="Revision"/>
    <w:hidden/>
    <w:uiPriority w:val="99"/>
    <w:semiHidden/>
    <w:rsid w:val="00E216FC"/>
    <w:pPr>
      <w:spacing w:after="0" w:line="240" w:lineRule="auto"/>
    </w:pPr>
    <w:rPr>
      <w:rFonts w:ascii="Arial Narrow" w:eastAsia="Times New Roman" w:hAnsi="Arial Narrow" w:cs="Arial Narrow"/>
      <w:sz w:val="24"/>
      <w:szCs w:val="24"/>
      <w:lang w:eastAsia="ar-SA"/>
    </w:rPr>
  </w:style>
  <w:style w:type="paragraph" w:customStyle="1" w:styleId="PargrafodaLista2">
    <w:name w:val="Parágrafo da Lista2"/>
    <w:basedOn w:val="Normal"/>
    <w:uiPriority w:val="99"/>
    <w:rsid w:val="00E216FC"/>
    <w:pPr>
      <w:suppressAutoHyphens w:val="0"/>
      <w:autoSpaceDE w:val="0"/>
      <w:autoSpaceDN w:val="0"/>
      <w:ind w:left="720"/>
    </w:pPr>
    <w:rPr>
      <w:rFonts w:cs="Times New Roman"/>
      <w:sz w:val="20"/>
      <w:szCs w:val="20"/>
      <w:lang w:eastAsia="pt-BR"/>
    </w:rPr>
  </w:style>
  <w:style w:type="paragraph" w:customStyle="1" w:styleId="Estilo1">
    <w:name w:val="Estilo1"/>
    <w:basedOn w:val="Normal"/>
    <w:qFormat/>
    <w:rsid w:val="00E216FC"/>
    <w:pPr>
      <w:widowControl w:val="0"/>
      <w:suppressAutoHyphens w:val="0"/>
      <w:jc w:val="both"/>
    </w:pPr>
    <w:rPr>
      <w:rFonts w:cs="Times New Roman"/>
      <w:szCs w:val="20"/>
      <w:lang w:eastAsia="en-US"/>
    </w:rPr>
  </w:style>
  <w:style w:type="paragraph" w:customStyle="1" w:styleId="Estilo4">
    <w:name w:val="Estilo4"/>
    <w:basedOn w:val="Normal"/>
    <w:qFormat/>
    <w:rsid w:val="00E216FC"/>
    <w:pPr>
      <w:suppressAutoHyphens w:val="0"/>
      <w:ind w:left="360" w:hanging="360"/>
      <w:jc w:val="both"/>
    </w:pPr>
    <w:rPr>
      <w:rFonts w:cs="Times New Roman"/>
      <w:b/>
      <w:szCs w:val="22"/>
      <w:lang w:eastAsia="en-US"/>
    </w:rPr>
  </w:style>
  <w:style w:type="paragraph" w:customStyle="1" w:styleId="zKISOffAddress">
    <w:name w:val="zKISOffAddress"/>
    <w:basedOn w:val="Normal"/>
    <w:rsid w:val="00E216FC"/>
    <w:pPr>
      <w:framePr w:hSpace="215" w:wrap="around" w:vAnchor="page" w:hAnchor="page" w:x="4282" w:y="1294"/>
      <w:suppressAutoHyphens w:val="0"/>
      <w:spacing w:line="190" w:lineRule="exact"/>
    </w:pPr>
    <w:rPr>
      <w:rFonts w:ascii="Univers 45 Light" w:hAnsi="Univers 45 Light" w:cs="Times New Roman"/>
      <w:sz w:val="15"/>
      <w:szCs w:val="20"/>
      <w:lang w:val="en-US" w:eastAsia="en-US"/>
    </w:rPr>
  </w:style>
  <w:style w:type="paragraph" w:customStyle="1" w:styleId="zKISDescFooter">
    <w:name w:val="zKISDescFooter"/>
    <w:basedOn w:val="Normal"/>
    <w:rsid w:val="00E216FC"/>
    <w:pPr>
      <w:framePr w:hSpace="284" w:wrap="around" w:vAnchor="page" w:hAnchor="page" w:x="4282" w:y="15905"/>
      <w:suppressAutoHyphens w:val="0"/>
      <w:spacing w:line="130" w:lineRule="exact"/>
    </w:pPr>
    <w:rPr>
      <w:rFonts w:ascii="Univers 45 Light" w:hAnsi="Univers 45 Light" w:cs="Times New Roman"/>
      <w:sz w:val="11"/>
      <w:szCs w:val="20"/>
      <w:lang w:val="en-US" w:eastAsia="en-US"/>
    </w:rPr>
  </w:style>
  <w:style w:type="character" w:customStyle="1" w:styleId="apple-converted-space">
    <w:name w:val="apple-converted-space"/>
    <w:rsid w:val="00E216FC"/>
  </w:style>
  <w:style w:type="character" w:customStyle="1" w:styleId="FuncaoChar">
    <w:name w:val="Funcao Char"/>
    <w:link w:val="Funcao"/>
    <w:locked/>
    <w:rsid w:val="00E216FC"/>
    <w:rPr>
      <w:rFonts w:ascii="Arial" w:hAnsi="Arial" w:cs="Arial"/>
      <w:sz w:val="16"/>
    </w:rPr>
  </w:style>
  <w:style w:type="paragraph" w:customStyle="1" w:styleId="Funcao">
    <w:name w:val="Funcao"/>
    <w:basedOn w:val="Normal"/>
    <w:link w:val="FuncaoChar"/>
    <w:rsid w:val="00E216FC"/>
    <w:pPr>
      <w:suppressAutoHyphens w:val="0"/>
    </w:pPr>
    <w:rPr>
      <w:rFonts w:ascii="Arial" w:eastAsiaTheme="minorHAnsi" w:hAnsi="Arial" w:cs="Arial"/>
      <w:sz w:val="16"/>
      <w:szCs w:val="22"/>
      <w:lang w:eastAsia="en-US"/>
    </w:rPr>
  </w:style>
  <w:style w:type="character" w:customStyle="1" w:styleId="FuncaoTituloChar">
    <w:name w:val="FuncaoTitulo Char"/>
    <w:link w:val="FuncaoTitulo"/>
    <w:locked/>
    <w:rsid w:val="00E216FC"/>
    <w:rPr>
      <w:rFonts w:ascii="Arial" w:hAnsi="Arial" w:cs="Arial"/>
      <w:b/>
      <w:sz w:val="18"/>
    </w:rPr>
  </w:style>
  <w:style w:type="paragraph" w:customStyle="1" w:styleId="FuncaoTitulo">
    <w:name w:val="FuncaoTitulo"/>
    <w:basedOn w:val="Normal"/>
    <w:link w:val="FuncaoTituloChar"/>
    <w:rsid w:val="00E216FC"/>
    <w:pPr>
      <w:suppressAutoHyphens w:val="0"/>
    </w:pPr>
    <w:rPr>
      <w:rFonts w:ascii="Arial" w:eastAsiaTheme="minorHAnsi" w:hAnsi="Arial" w:cs="Arial"/>
      <w:b/>
      <w:sz w:val="18"/>
      <w:szCs w:val="22"/>
      <w:lang w:eastAsia="en-US"/>
    </w:rPr>
  </w:style>
  <w:style w:type="paragraph" w:customStyle="1" w:styleId="1Ttuloprincipal">
    <w:name w:val="1 Título principal"/>
    <w:basedOn w:val="PargrafodaLista"/>
    <w:qFormat/>
    <w:rsid w:val="00176D51"/>
    <w:pPr>
      <w:numPr>
        <w:numId w:val="12"/>
      </w:numPr>
      <w:autoSpaceDE/>
      <w:autoSpaceDN/>
      <w:contextualSpacing/>
      <w:outlineLvl w:val="0"/>
    </w:pPr>
    <w:rPr>
      <w:rFonts w:ascii="Times New Roman" w:eastAsiaTheme="minorHAnsi" w:hAnsi="Times New Roman" w:cs="Times New Roman"/>
      <w:b/>
      <w:sz w:val="32"/>
      <w:szCs w:val="24"/>
      <w:lang w:val="en-US" w:eastAsia="en-US"/>
    </w:rPr>
  </w:style>
  <w:style w:type="paragraph" w:customStyle="1" w:styleId="11Subttulo1nvel">
    <w:name w:val="1.1 Subtítulo 1º nível"/>
    <w:basedOn w:val="1Ttuloprincipal"/>
    <w:qFormat/>
    <w:rsid w:val="00176D51"/>
    <w:pPr>
      <w:numPr>
        <w:ilvl w:val="1"/>
      </w:numPr>
      <w:outlineLvl w:val="1"/>
    </w:pPr>
    <w:rPr>
      <w:sz w:val="28"/>
    </w:rPr>
  </w:style>
  <w:style w:type="paragraph" w:customStyle="1" w:styleId="111Subttulo2nvel">
    <w:name w:val="1.1.1 Subtítulo 2º nível"/>
    <w:basedOn w:val="11Subttulo1nvel"/>
    <w:qFormat/>
    <w:rsid w:val="00176D51"/>
    <w:pPr>
      <w:numPr>
        <w:ilvl w:val="2"/>
      </w:numPr>
      <w:outlineLvl w:val="2"/>
    </w:pPr>
    <w:rPr>
      <w:sz w:val="24"/>
    </w:rPr>
  </w:style>
  <w:style w:type="paragraph" w:customStyle="1" w:styleId="1111Subttulo3nvel">
    <w:name w:val="1.1.1.1 Subtítulo 3º nível"/>
    <w:basedOn w:val="111Subttulo2nvel"/>
    <w:qFormat/>
    <w:rsid w:val="00176D51"/>
    <w:pPr>
      <w:numPr>
        <w:ilvl w:val="3"/>
      </w:numPr>
      <w:outlineLvl w:val="3"/>
    </w:pPr>
    <w:rPr>
      <w:i/>
    </w:rPr>
  </w:style>
  <w:style w:type="paragraph" w:customStyle="1" w:styleId="Marcador1">
    <w:name w:val="Marcador1"/>
    <w:autoRedefine/>
    <w:rsid w:val="00F36EAC"/>
    <w:pPr>
      <w:numPr>
        <w:numId w:val="13"/>
      </w:numPr>
      <w:spacing w:after="120" w:line="240" w:lineRule="auto"/>
    </w:pPr>
    <w:rPr>
      <w:rFonts w:ascii="Times New Roman" w:eastAsia="Times New Roman" w:hAnsi="Times New Roman" w:cs="Times New Roman"/>
      <w:szCs w:val="28"/>
    </w:rPr>
  </w:style>
  <w:style w:type="paragraph" w:customStyle="1" w:styleId="Marcador2">
    <w:name w:val="Marcador2"/>
    <w:basedOn w:val="Marcador1"/>
    <w:qFormat/>
    <w:rsid w:val="00E216FC"/>
    <w:pPr>
      <w:numPr>
        <w:numId w:val="3"/>
      </w:numPr>
    </w:pPr>
  </w:style>
  <w:style w:type="paragraph" w:customStyle="1" w:styleId="Marcadori">
    <w:name w:val="Marcadori"/>
    <w:basedOn w:val="Normal"/>
    <w:qFormat/>
    <w:rsid w:val="00176D51"/>
    <w:pPr>
      <w:numPr>
        <w:numId w:val="15"/>
      </w:numPr>
      <w:suppressAutoHyphens w:val="0"/>
      <w:spacing w:after="220"/>
    </w:pPr>
    <w:rPr>
      <w:rFonts w:cs="Times New Roman"/>
      <w:szCs w:val="28"/>
      <w:lang w:val="en-US" w:eastAsia="en-US"/>
    </w:rPr>
  </w:style>
  <w:style w:type="paragraph" w:customStyle="1" w:styleId="Marcadora">
    <w:name w:val="Marcador(a.)"/>
    <w:basedOn w:val="Marcadori"/>
    <w:qFormat/>
    <w:rsid w:val="00176D51"/>
    <w:pPr>
      <w:numPr>
        <w:numId w:val="18"/>
      </w:numPr>
    </w:pPr>
  </w:style>
  <w:style w:type="paragraph" w:customStyle="1" w:styleId="1TtuloprincipalDF">
    <w:name w:val="1 Título principalDF"/>
    <w:basedOn w:val="PargrafodaLista"/>
    <w:qFormat/>
    <w:rsid w:val="00176D51"/>
    <w:pPr>
      <w:numPr>
        <w:numId w:val="20"/>
      </w:numPr>
      <w:autoSpaceDE/>
      <w:autoSpaceDN/>
      <w:contextualSpacing/>
      <w:outlineLvl w:val="0"/>
    </w:pPr>
    <w:rPr>
      <w:rFonts w:ascii="Times New Roman" w:eastAsiaTheme="minorHAnsi" w:hAnsi="Times New Roman" w:cs="Times New Roman"/>
      <w:b/>
      <w:sz w:val="28"/>
      <w:szCs w:val="24"/>
      <w:lang w:val="en-US" w:eastAsia="en-US"/>
    </w:rPr>
  </w:style>
  <w:style w:type="paragraph" w:customStyle="1" w:styleId="11Subttulo1nvelDF">
    <w:name w:val="1.1 Subtítulo 1º nívelDF"/>
    <w:basedOn w:val="1TtuloprincipalDF"/>
    <w:qFormat/>
    <w:rsid w:val="00176D51"/>
    <w:pPr>
      <w:numPr>
        <w:ilvl w:val="1"/>
      </w:numPr>
      <w:outlineLvl w:val="1"/>
    </w:pPr>
    <w:rPr>
      <w:sz w:val="24"/>
    </w:rPr>
  </w:style>
  <w:style w:type="paragraph" w:customStyle="1" w:styleId="111Subttulo2nvelDF">
    <w:name w:val="1.1.1 Subtítulo 2º nívelDF"/>
    <w:basedOn w:val="11Subttulo1nvelDF"/>
    <w:qFormat/>
    <w:rsid w:val="00176D51"/>
    <w:pPr>
      <w:numPr>
        <w:ilvl w:val="2"/>
      </w:numPr>
      <w:outlineLvl w:val="2"/>
    </w:pPr>
    <w:rPr>
      <w:i/>
    </w:rPr>
  </w:style>
  <w:style w:type="paragraph" w:customStyle="1" w:styleId="1111Subttulo3nvelDF">
    <w:name w:val="1.1.1.1 Subtítulo 3º nívelDF"/>
    <w:basedOn w:val="111Subttulo2nvelDF"/>
    <w:qFormat/>
    <w:rsid w:val="00176D51"/>
    <w:pPr>
      <w:numPr>
        <w:ilvl w:val="3"/>
      </w:numPr>
    </w:pPr>
    <w:rPr>
      <w:b w:val="0"/>
    </w:rPr>
  </w:style>
  <w:style w:type="paragraph" w:customStyle="1" w:styleId="MarcadorRomanoMinusculo">
    <w:name w:val="MarcadorRomanoMinusculo"/>
    <w:rsid w:val="00E216FC"/>
    <w:pPr>
      <w:numPr>
        <w:numId w:val="2"/>
      </w:numPr>
      <w:spacing w:after="220"/>
    </w:pPr>
    <w:rPr>
      <w:rFonts w:ascii="Calibri" w:eastAsia="Calibri" w:hAnsi="Calibri" w:cs="Times New Roman"/>
      <w:lang w:val="en-US"/>
    </w:rPr>
  </w:style>
  <w:style w:type="paragraph" w:customStyle="1" w:styleId="Corpodotexto12Negrito">
    <w:name w:val="Corpo do texto 12  Negrito"/>
    <w:qFormat/>
    <w:rsid w:val="00176D51"/>
    <w:pPr>
      <w:numPr>
        <w:numId w:val="23"/>
      </w:numPr>
      <w:spacing w:after="0" w:line="240" w:lineRule="auto"/>
    </w:pPr>
    <w:rPr>
      <w:rFonts w:ascii="Times New Roman" w:eastAsia="Times New Roman" w:hAnsi="Times New Roman"/>
      <w:b/>
      <w:sz w:val="24"/>
    </w:rPr>
  </w:style>
  <w:style w:type="paragraph" w:customStyle="1" w:styleId="Corpodotexto12NegritoItlico">
    <w:name w:val="Corpo do texto 12 Negrito Itálico"/>
    <w:basedOn w:val="Corpodotexto12Negrito"/>
    <w:rsid w:val="00176D51"/>
    <w:pPr>
      <w:numPr>
        <w:ilvl w:val="1"/>
      </w:numPr>
    </w:pPr>
    <w:rPr>
      <w:i/>
    </w:rPr>
  </w:style>
  <w:style w:type="paragraph" w:customStyle="1" w:styleId="Corpodotexto12Itlico">
    <w:name w:val="Corpo do texto 12 Itálico"/>
    <w:basedOn w:val="Corpodotexto12NegritoItlico"/>
    <w:qFormat/>
    <w:rsid w:val="00176D51"/>
    <w:pPr>
      <w:numPr>
        <w:ilvl w:val="2"/>
      </w:numPr>
    </w:pPr>
    <w:rPr>
      <w:b w:val="0"/>
    </w:rPr>
  </w:style>
  <w:style w:type="paragraph" w:customStyle="1" w:styleId="Corpodotexto11Negrito">
    <w:name w:val="Corpo do texto 11 Negrito"/>
    <w:basedOn w:val="Normal"/>
    <w:qFormat/>
    <w:rsid w:val="00176D51"/>
    <w:pPr>
      <w:numPr>
        <w:ilvl w:val="3"/>
        <w:numId w:val="23"/>
      </w:numPr>
      <w:suppressAutoHyphens w:val="0"/>
    </w:pPr>
    <w:rPr>
      <w:rFonts w:eastAsiaTheme="minorHAnsi" w:cs="Times New Roman"/>
      <w:b/>
      <w:lang w:val="en-US" w:eastAsia="en-US"/>
    </w:rPr>
  </w:style>
  <w:style w:type="paragraph" w:customStyle="1" w:styleId="AsteriscoMarcador">
    <w:name w:val="AsteriscoMarcador"/>
    <w:basedOn w:val="Normal"/>
    <w:qFormat/>
    <w:rsid w:val="00176D51"/>
    <w:pPr>
      <w:suppressAutoHyphens w:val="0"/>
      <w:spacing w:after="220"/>
      <w:ind w:hanging="634"/>
    </w:pPr>
    <w:rPr>
      <w:rFonts w:eastAsiaTheme="minorHAnsi" w:cs="Times New Roman"/>
      <w:szCs w:val="20"/>
      <w:lang w:val="en-US" w:eastAsia="pt-BR"/>
    </w:rPr>
  </w:style>
  <w:style w:type="paragraph" w:customStyle="1" w:styleId="AsteriscoMarcador2">
    <w:name w:val="AsteriscoMarcador2"/>
    <w:basedOn w:val="AsteriscoMarcador"/>
    <w:qFormat/>
    <w:rsid w:val="00176D51"/>
    <w:pPr>
      <w:ind w:hanging="734"/>
    </w:pPr>
  </w:style>
  <w:style w:type="paragraph" w:customStyle="1" w:styleId="AsteriscoMarcador3">
    <w:name w:val="AsteriscoMarcador3"/>
    <w:basedOn w:val="AsteriscoMarcador"/>
    <w:qFormat/>
    <w:rsid w:val="00176D51"/>
    <w:pPr>
      <w:ind w:hanging="835"/>
    </w:pPr>
  </w:style>
  <w:style w:type="paragraph" w:customStyle="1" w:styleId="Corpodotexto12NegritoItlico2">
    <w:name w:val="Corpo do texto 12 Negrito Itálico2"/>
    <w:qFormat/>
    <w:rsid w:val="00176D51"/>
    <w:pPr>
      <w:numPr>
        <w:numId w:val="24"/>
      </w:numPr>
      <w:spacing w:after="0" w:line="240" w:lineRule="auto"/>
    </w:pPr>
    <w:rPr>
      <w:rFonts w:ascii="Times New Roman" w:eastAsia="Times New Roman" w:hAnsi="Times New Roman"/>
      <w:b/>
      <w:i/>
      <w:sz w:val="24"/>
    </w:rPr>
  </w:style>
  <w:style w:type="paragraph" w:customStyle="1" w:styleId="Corpodotexto12Itlico2">
    <w:name w:val="Corpo do texto 12 Itálico2"/>
    <w:qFormat/>
    <w:rsid w:val="00176D51"/>
    <w:pPr>
      <w:numPr>
        <w:ilvl w:val="1"/>
        <w:numId w:val="24"/>
      </w:numPr>
      <w:spacing w:after="0" w:line="240" w:lineRule="auto"/>
    </w:pPr>
    <w:rPr>
      <w:rFonts w:ascii="Times New Roman" w:eastAsia="Times New Roman" w:hAnsi="Times New Roman"/>
      <w:i/>
      <w:sz w:val="24"/>
    </w:rPr>
  </w:style>
  <w:style w:type="paragraph" w:customStyle="1" w:styleId="Corpodotexto11Negrito2">
    <w:name w:val="Corpo do texto 11 Negrito2"/>
    <w:qFormat/>
    <w:rsid w:val="00176D51"/>
    <w:pPr>
      <w:numPr>
        <w:ilvl w:val="2"/>
        <w:numId w:val="24"/>
      </w:numPr>
      <w:spacing w:after="0" w:line="240" w:lineRule="auto"/>
    </w:pPr>
    <w:rPr>
      <w:rFonts w:ascii="Times New Roman" w:hAnsi="Times New Roman" w:cs="Times New Roman"/>
      <w:b/>
      <w:szCs w:val="24"/>
    </w:rPr>
  </w:style>
  <w:style w:type="paragraph" w:customStyle="1" w:styleId="Corpodotexto11NegritoItlico2">
    <w:name w:val="Corpo do texto 11 Negrito Itálico2"/>
    <w:qFormat/>
    <w:rsid w:val="00176D51"/>
    <w:pPr>
      <w:numPr>
        <w:ilvl w:val="3"/>
        <w:numId w:val="24"/>
      </w:numPr>
      <w:spacing w:after="0" w:line="240" w:lineRule="auto"/>
    </w:pPr>
    <w:rPr>
      <w:rFonts w:ascii="Times New Roman" w:hAnsi="Times New Roman" w:cs="Times New Roman"/>
      <w:b/>
      <w:i/>
      <w:szCs w:val="24"/>
    </w:rPr>
  </w:style>
  <w:style w:type="paragraph" w:customStyle="1" w:styleId="1Ttuloprincipal2">
    <w:name w:val="1 Título principal2"/>
    <w:qFormat/>
    <w:rsid w:val="00176D51"/>
    <w:pPr>
      <w:numPr>
        <w:numId w:val="25"/>
      </w:numPr>
      <w:spacing w:after="0" w:line="240" w:lineRule="auto"/>
    </w:pPr>
    <w:rPr>
      <w:rFonts w:ascii="Times New Roman" w:eastAsia="Times New Roman" w:hAnsi="Times New Roman" w:cs="Times New Roman"/>
      <w:b/>
      <w:sz w:val="24"/>
      <w:szCs w:val="24"/>
    </w:rPr>
  </w:style>
  <w:style w:type="paragraph" w:customStyle="1" w:styleId="11Subttulo1nvel2">
    <w:name w:val="1.1 Subtítulo 1º nível2"/>
    <w:qFormat/>
    <w:rsid w:val="00176D51"/>
    <w:pPr>
      <w:numPr>
        <w:ilvl w:val="1"/>
        <w:numId w:val="25"/>
      </w:numPr>
      <w:spacing w:after="0" w:line="240" w:lineRule="auto"/>
    </w:pPr>
    <w:rPr>
      <w:rFonts w:ascii="Times New Roman" w:eastAsia="Times New Roman" w:hAnsi="Times New Roman" w:cs="Times New Roman"/>
      <w:b/>
      <w:i/>
      <w:sz w:val="24"/>
      <w:szCs w:val="24"/>
    </w:rPr>
  </w:style>
  <w:style w:type="paragraph" w:customStyle="1" w:styleId="111Subttulo2nvel2">
    <w:name w:val="1.1.1 Subtítulo 2º nível2"/>
    <w:qFormat/>
    <w:rsid w:val="00176D51"/>
    <w:pPr>
      <w:numPr>
        <w:ilvl w:val="2"/>
        <w:numId w:val="25"/>
      </w:numPr>
      <w:spacing w:after="0" w:line="240" w:lineRule="auto"/>
    </w:pPr>
    <w:rPr>
      <w:rFonts w:ascii="Times New Roman" w:eastAsia="Times New Roman" w:hAnsi="Times New Roman" w:cs="Times New Roman"/>
      <w:i/>
      <w:sz w:val="24"/>
      <w:szCs w:val="24"/>
    </w:rPr>
  </w:style>
  <w:style w:type="paragraph" w:customStyle="1" w:styleId="1111Subttulo3nvel2">
    <w:name w:val="1.1.1.1 Subtítulo 3º nível2"/>
    <w:qFormat/>
    <w:rsid w:val="00176D51"/>
    <w:pPr>
      <w:numPr>
        <w:ilvl w:val="3"/>
        <w:numId w:val="25"/>
      </w:numPr>
      <w:spacing w:after="0" w:line="240" w:lineRule="auto"/>
    </w:pPr>
    <w:rPr>
      <w:rFonts w:ascii="Times New Roman" w:eastAsia="Times New Roman" w:hAnsi="Times New Roman" w:cs="Times New Roman"/>
      <w:b/>
      <w:szCs w:val="24"/>
    </w:rPr>
  </w:style>
  <w:style w:type="paragraph" w:customStyle="1" w:styleId="CorpodotextoDozeItalico3">
    <w:name w:val="CorpodotextoDozeItalico3"/>
    <w:qFormat/>
    <w:rsid w:val="00176D51"/>
    <w:pPr>
      <w:numPr>
        <w:numId w:val="26"/>
      </w:numPr>
      <w:spacing w:after="0" w:line="240" w:lineRule="auto"/>
    </w:pPr>
    <w:rPr>
      <w:rFonts w:ascii="Times New Roman" w:eastAsia="Times New Roman" w:hAnsi="Times New Roman" w:cs="Times New Roman"/>
      <w:i/>
      <w:sz w:val="24"/>
      <w:szCs w:val="24"/>
    </w:rPr>
  </w:style>
  <w:style w:type="paragraph" w:customStyle="1" w:styleId="CorpodotextoOnze3">
    <w:name w:val="CorpodotextoOnze3"/>
    <w:qFormat/>
    <w:rsid w:val="00176D51"/>
    <w:pPr>
      <w:numPr>
        <w:ilvl w:val="1"/>
        <w:numId w:val="26"/>
      </w:numPr>
      <w:spacing w:after="0" w:line="240" w:lineRule="auto"/>
    </w:pPr>
    <w:rPr>
      <w:rFonts w:ascii="Times New Roman" w:eastAsia="Times New Roman" w:hAnsi="Times New Roman" w:cs="Times New Roman"/>
      <w:b/>
      <w:szCs w:val="24"/>
    </w:rPr>
  </w:style>
  <w:style w:type="paragraph" w:customStyle="1" w:styleId="CorpodotextoOnzeNegritoItalico3">
    <w:name w:val="CorpodotextoOnzeNegritoItalico3"/>
    <w:qFormat/>
    <w:rsid w:val="00176D51"/>
    <w:pPr>
      <w:numPr>
        <w:ilvl w:val="2"/>
        <w:numId w:val="26"/>
      </w:numPr>
      <w:spacing w:after="0" w:line="240" w:lineRule="auto"/>
    </w:pPr>
    <w:rPr>
      <w:rFonts w:ascii="Times New Roman" w:eastAsia="Times New Roman" w:hAnsi="Times New Roman" w:cs="Times New Roman"/>
      <w:b/>
      <w:i/>
      <w:szCs w:val="24"/>
    </w:rPr>
  </w:style>
  <w:style w:type="paragraph" w:customStyle="1" w:styleId="CorpodotextoOnzeItalico3">
    <w:name w:val="CorpodotextoOnzeItalico3"/>
    <w:basedOn w:val="Normal"/>
    <w:qFormat/>
    <w:rsid w:val="00176D51"/>
    <w:pPr>
      <w:numPr>
        <w:ilvl w:val="3"/>
        <w:numId w:val="26"/>
      </w:numPr>
      <w:suppressAutoHyphens w:val="0"/>
    </w:pPr>
    <w:rPr>
      <w:rFonts w:cs="Times New Roman"/>
      <w:i/>
      <w:lang w:val="en-US" w:eastAsia="en-US"/>
    </w:rPr>
  </w:style>
  <w:style w:type="paragraph" w:customStyle="1" w:styleId="CorpodotextoOnzeNegrito4">
    <w:name w:val="CorpodotextoOnzeNegrito4"/>
    <w:qFormat/>
    <w:rsid w:val="00176D51"/>
    <w:pPr>
      <w:numPr>
        <w:numId w:val="27"/>
      </w:numPr>
      <w:spacing w:after="0" w:line="240" w:lineRule="auto"/>
    </w:pPr>
    <w:rPr>
      <w:rFonts w:ascii="Times New Roman" w:eastAsia="Times New Roman" w:hAnsi="Times New Roman" w:cs="Times New Roman"/>
      <w:b/>
      <w:szCs w:val="24"/>
    </w:rPr>
  </w:style>
  <w:style w:type="paragraph" w:customStyle="1" w:styleId="CorpodotextoOnzeNegritoItalico4">
    <w:name w:val="CorpodotextoOnzeNegritoItalico4"/>
    <w:qFormat/>
    <w:rsid w:val="00176D51"/>
    <w:pPr>
      <w:numPr>
        <w:ilvl w:val="1"/>
        <w:numId w:val="27"/>
      </w:numPr>
      <w:spacing w:after="0" w:line="240" w:lineRule="auto"/>
    </w:pPr>
    <w:rPr>
      <w:rFonts w:ascii="Times New Roman" w:eastAsia="Times New Roman" w:hAnsi="Times New Roman" w:cs="Times New Roman"/>
      <w:b/>
      <w:i/>
      <w:szCs w:val="24"/>
    </w:rPr>
  </w:style>
  <w:style w:type="paragraph" w:customStyle="1" w:styleId="CorpodotextoOnzeItalico4">
    <w:name w:val="CorpodotextoOnzeItalico4"/>
    <w:qFormat/>
    <w:rsid w:val="00176D51"/>
    <w:pPr>
      <w:numPr>
        <w:ilvl w:val="2"/>
        <w:numId w:val="27"/>
      </w:numPr>
      <w:spacing w:after="0" w:line="240" w:lineRule="auto"/>
    </w:pPr>
    <w:rPr>
      <w:rFonts w:ascii="Times New Roman" w:eastAsia="Times New Roman" w:hAnsi="Times New Roman" w:cs="Times New Roman"/>
      <w:i/>
      <w:szCs w:val="24"/>
    </w:rPr>
  </w:style>
  <w:style w:type="paragraph" w:customStyle="1" w:styleId="CorpodotextoNormal4">
    <w:name w:val="CorpodotextoNormal4"/>
    <w:qFormat/>
    <w:rsid w:val="00176D51"/>
    <w:pPr>
      <w:numPr>
        <w:ilvl w:val="3"/>
        <w:numId w:val="27"/>
      </w:numPr>
      <w:spacing w:after="0" w:line="240" w:lineRule="auto"/>
    </w:pPr>
    <w:rPr>
      <w:rFonts w:ascii="Times New Roman" w:eastAsia="Times New Roman" w:hAnsi="Times New Roman" w:cs="Times New Roman"/>
      <w:szCs w:val="24"/>
    </w:rPr>
  </w:style>
  <w:style w:type="paragraph" w:customStyle="1" w:styleId="Corpodotexto14Negrito5">
    <w:name w:val="Corpo do texto 14 Negrito5"/>
    <w:qFormat/>
    <w:rsid w:val="00176D51"/>
    <w:pPr>
      <w:numPr>
        <w:numId w:val="28"/>
      </w:numPr>
      <w:spacing w:after="0" w:line="240" w:lineRule="auto"/>
    </w:pPr>
    <w:rPr>
      <w:rFonts w:ascii="Times New Roman" w:eastAsia="Times New Roman" w:hAnsi="Times New Roman" w:cs="Times New Roman"/>
      <w:b/>
      <w:sz w:val="28"/>
      <w:szCs w:val="28"/>
    </w:rPr>
  </w:style>
  <w:style w:type="paragraph" w:customStyle="1" w:styleId="Corpodotexto12Negrito5">
    <w:name w:val="Corpo do texto 12 Negrito5"/>
    <w:qFormat/>
    <w:rsid w:val="00176D51"/>
    <w:pPr>
      <w:numPr>
        <w:ilvl w:val="1"/>
        <w:numId w:val="28"/>
      </w:numPr>
      <w:spacing w:after="0" w:line="240" w:lineRule="auto"/>
    </w:pPr>
    <w:rPr>
      <w:rFonts w:ascii="Times New Roman" w:eastAsia="Times New Roman" w:hAnsi="Times New Roman" w:cs="Times New Roman"/>
      <w:b/>
      <w:sz w:val="24"/>
      <w:szCs w:val="24"/>
    </w:rPr>
  </w:style>
  <w:style w:type="paragraph" w:customStyle="1" w:styleId="Corpodotexto12NegritoItalico5">
    <w:name w:val="Corpo do texto 12 NegritoItalico5"/>
    <w:qFormat/>
    <w:rsid w:val="00176D51"/>
    <w:pPr>
      <w:numPr>
        <w:ilvl w:val="2"/>
        <w:numId w:val="28"/>
      </w:numPr>
      <w:spacing w:after="0" w:line="240" w:lineRule="auto"/>
    </w:pPr>
    <w:rPr>
      <w:rFonts w:ascii="Times New Roman" w:eastAsia="Times New Roman" w:hAnsi="Times New Roman" w:cs="Times New Roman"/>
      <w:b/>
      <w:i/>
      <w:sz w:val="24"/>
      <w:szCs w:val="24"/>
    </w:rPr>
  </w:style>
  <w:style w:type="paragraph" w:customStyle="1" w:styleId="Corpodotexto12Italico5">
    <w:name w:val="Corpo do texto 12 Italico5"/>
    <w:qFormat/>
    <w:rsid w:val="00176D51"/>
    <w:pPr>
      <w:numPr>
        <w:ilvl w:val="3"/>
        <w:numId w:val="28"/>
      </w:numPr>
      <w:spacing w:after="0" w:line="240" w:lineRule="auto"/>
    </w:pPr>
    <w:rPr>
      <w:rFonts w:ascii="Times New Roman" w:eastAsia="Times New Roman" w:hAnsi="Times New Roman" w:cs="Times New Roman"/>
      <w:i/>
      <w:sz w:val="24"/>
      <w:szCs w:val="24"/>
    </w:rPr>
  </w:style>
  <w:style w:type="paragraph" w:customStyle="1" w:styleId="DozeNegrito6">
    <w:name w:val="DozeNegrito6"/>
    <w:qFormat/>
    <w:rsid w:val="00E216FC"/>
    <w:pPr>
      <w:numPr>
        <w:numId w:val="4"/>
      </w:numPr>
      <w:spacing w:after="0" w:line="240" w:lineRule="auto"/>
    </w:pPr>
    <w:rPr>
      <w:rFonts w:ascii="Times New Roman" w:eastAsia="SimSun" w:hAnsi="Times New Roman" w:cs="Times New Roman"/>
      <w:b/>
      <w:sz w:val="24"/>
      <w:szCs w:val="24"/>
    </w:rPr>
  </w:style>
  <w:style w:type="paragraph" w:customStyle="1" w:styleId="DozeNegritoItalico6">
    <w:name w:val="DozeNegritoItalico6"/>
    <w:qFormat/>
    <w:rsid w:val="00E216FC"/>
    <w:pPr>
      <w:spacing w:after="0" w:line="240" w:lineRule="auto"/>
    </w:pPr>
    <w:rPr>
      <w:rFonts w:ascii="Times New Roman" w:eastAsia="SimSun" w:hAnsi="Times New Roman" w:cs="Times New Roman"/>
      <w:b/>
      <w:i/>
      <w:sz w:val="24"/>
      <w:szCs w:val="24"/>
    </w:rPr>
  </w:style>
  <w:style w:type="paragraph" w:customStyle="1" w:styleId="DozeItalizo6">
    <w:name w:val="DozeItalizo6"/>
    <w:qFormat/>
    <w:rsid w:val="00E216FC"/>
    <w:pPr>
      <w:numPr>
        <w:numId w:val="5"/>
      </w:numPr>
      <w:spacing w:after="0" w:line="240" w:lineRule="auto"/>
    </w:pPr>
    <w:rPr>
      <w:rFonts w:ascii="Times New Roman" w:eastAsia="SimSun" w:hAnsi="Times New Roman" w:cs="Times New Roman"/>
      <w:i/>
      <w:sz w:val="24"/>
      <w:szCs w:val="24"/>
    </w:rPr>
  </w:style>
  <w:style w:type="paragraph" w:customStyle="1" w:styleId="OnzeNegrito6">
    <w:name w:val="OnzeNegrito6"/>
    <w:qFormat/>
    <w:rsid w:val="00E216FC"/>
    <w:pPr>
      <w:numPr>
        <w:numId w:val="6"/>
      </w:numPr>
      <w:spacing w:after="0" w:line="240" w:lineRule="auto"/>
    </w:pPr>
    <w:rPr>
      <w:rFonts w:ascii="Times New Roman" w:eastAsia="SimSun" w:hAnsi="Times New Roman" w:cs="Times New Roman"/>
      <w:b/>
      <w:szCs w:val="24"/>
    </w:rPr>
  </w:style>
  <w:style w:type="paragraph" w:customStyle="1" w:styleId="MarcadorQuadrado">
    <w:name w:val="MarcadorQuadrado"/>
    <w:qFormat/>
    <w:rsid w:val="00E216FC"/>
    <w:pPr>
      <w:numPr>
        <w:numId w:val="7"/>
      </w:numPr>
      <w:spacing w:after="220" w:line="240" w:lineRule="auto"/>
    </w:pPr>
    <w:rPr>
      <w:rFonts w:ascii="Times New Roman" w:eastAsia="Times New Roman" w:hAnsi="Times New Roman" w:cs="Times New Roman"/>
    </w:rPr>
  </w:style>
  <w:style w:type="paragraph" w:customStyle="1" w:styleId="RomanoDezesseisNovo">
    <w:name w:val="RomanoDezesseisNovo"/>
    <w:qFormat/>
    <w:rsid w:val="00176D51"/>
    <w:pPr>
      <w:numPr>
        <w:numId w:val="34"/>
      </w:numPr>
      <w:spacing w:after="0" w:line="240" w:lineRule="auto"/>
    </w:pPr>
    <w:rPr>
      <w:rFonts w:ascii="Times New Roman" w:eastAsia="Times New Roman" w:hAnsi="Times New Roman" w:cs="Times New Roman"/>
      <w:b/>
      <w:sz w:val="32"/>
      <w:szCs w:val="24"/>
    </w:rPr>
  </w:style>
  <w:style w:type="paragraph" w:customStyle="1" w:styleId="RomanoQuatorzeNovo">
    <w:name w:val="RomanoQuatorzeNovo"/>
    <w:qFormat/>
    <w:rsid w:val="00176D51"/>
    <w:pPr>
      <w:numPr>
        <w:numId w:val="35"/>
      </w:numPr>
      <w:spacing w:after="0" w:line="240" w:lineRule="auto"/>
    </w:pPr>
    <w:rPr>
      <w:rFonts w:ascii="Times New Roman" w:eastAsia="Times New Roman" w:hAnsi="Times New Roman" w:cs="Times New Roman"/>
      <w:b/>
      <w:sz w:val="28"/>
      <w:szCs w:val="24"/>
    </w:rPr>
  </w:style>
  <w:style w:type="paragraph" w:customStyle="1" w:styleId="UmPontoNovo">
    <w:name w:val="UmPontoNovo"/>
    <w:qFormat/>
    <w:rsid w:val="00176D51"/>
    <w:pPr>
      <w:numPr>
        <w:numId w:val="36"/>
      </w:numPr>
      <w:spacing w:after="220" w:line="240" w:lineRule="auto"/>
    </w:pPr>
    <w:rPr>
      <w:rFonts w:ascii="Times New Roman" w:eastAsia="Times New Roman" w:hAnsi="Times New Roman" w:cs="Times New Roman"/>
      <w:szCs w:val="24"/>
    </w:rPr>
  </w:style>
  <w:style w:type="paragraph" w:customStyle="1" w:styleId="AParentesesNovo">
    <w:name w:val="AParentesesNovo"/>
    <w:qFormat/>
    <w:rsid w:val="00176D51"/>
    <w:pPr>
      <w:numPr>
        <w:numId w:val="39"/>
      </w:numPr>
      <w:spacing w:after="220" w:line="240" w:lineRule="auto"/>
    </w:pPr>
    <w:rPr>
      <w:rFonts w:ascii="Times New Roman" w:eastAsia="Times New Roman" w:hAnsi="Times New Roman" w:cs="Times New Roman"/>
      <w:szCs w:val="24"/>
    </w:rPr>
  </w:style>
  <w:style w:type="paragraph" w:customStyle="1" w:styleId="04ENDEREOcarta">
    <w:name w:val="04. «ENDEREÇO» carta"/>
    <w:basedOn w:val="Normal"/>
    <w:rsid w:val="00E216FC"/>
    <w:pPr>
      <w:suppressAutoHyphens w:val="0"/>
      <w:spacing w:line="260" w:lineRule="atLeast"/>
      <w:ind w:right="2"/>
    </w:pPr>
    <w:rPr>
      <w:rFonts w:cs="Times New Roman"/>
      <w:szCs w:val="20"/>
      <w:lang w:eastAsia="en-US"/>
    </w:rPr>
  </w:style>
  <w:style w:type="paragraph" w:customStyle="1" w:styleId="Marcadora2">
    <w:name w:val="Marcador(a.)2"/>
    <w:qFormat/>
    <w:rsid w:val="00176D51"/>
    <w:pPr>
      <w:numPr>
        <w:numId w:val="62"/>
      </w:numPr>
      <w:spacing w:after="220" w:line="240" w:lineRule="auto"/>
    </w:pPr>
    <w:rPr>
      <w:rFonts w:ascii="Times New Roman" w:eastAsia="Times New Roman" w:hAnsi="Times New Roman" w:cs="Times New Roman"/>
      <w:szCs w:val="24"/>
    </w:rPr>
  </w:style>
  <w:style w:type="paragraph" w:customStyle="1" w:styleId="MarcadorRomanoMinusculo2">
    <w:name w:val="MarcadorRomanoMinusculo2"/>
    <w:basedOn w:val="Normal"/>
    <w:qFormat/>
    <w:rsid w:val="00176D51"/>
    <w:pPr>
      <w:numPr>
        <w:numId w:val="43"/>
      </w:numPr>
      <w:suppressAutoHyphens w:val="0"/>
      <w:spacing w:after="220"/>
    </w:pPr>
    <w:rPr>
      <w:rFonts w:cs="Times New Roman"/>
      <w:lang w:val="en-US" w:eastAsia="en-US"/>
    </w:rPr>
  </w:style>
  <w:style w:type="paragraph" w:customStyle="1" w:styleId="DozeNegrito62">
    <w:name w:val="DozeNegrito62"/>
    <w:qFormat/>
    <w:rsid w:val="00176D51"/>
    <w:pPr>
      <w:numPr>
        <w:numId w:val="29"/>
      </w:numPr>
      <w:spacing w:after="0" w:line="240" w:lineRule="auto"/>
    </w:pPr>
    <w:rPr>
      <w:rFonts w:ascii="Times New Roman" w:eastAsia="Times New Roman" w:hAnsi="Times New Roman" w:cs="Times New Roman"/>
      <w:b/>
      <w:sz w:val="24"/>
      <w:szCs w:val="24"/>
    </w:rPr>
  </w:style>
  <w:style w:type="paragraph" w:customStyle="1" w:styleId="DozeNegritoItalico62">
    <w:name w:val="DozeNegritoItalico62"/>
    <w:qFormat/>
    <w:rsid w:val="00176D51"/>
    <w:pPr>
      <w:numPr>
        <w:numId w:val="30"/>
      </w:numPr>
      <w:spacing w:after="0" w:line="240" w:lineRule="auto"/>
    </w:pPr>
    <w:rPr>
      <w:rFonts w:ascii="Times New Roman" w:eastAsia="Times New Roman" w:hAnsi="Times New Roman" w:cs="Times New Roman"/>
      <w:b/>
      <w:i/>
      <w:sz w:val="24"/>
      <w:szCs w:val="24"/>
    </w:rPr>
  </w:style>
  <w:style w:type="paragraph" w:customStyle="1" w:styleId="DozeItalizo62">
    <w:name w:val="DozeItalizo62"/>
    <w:qFormat/>
    <w:rsid w:val="00176D51"/>
    <w:pPr>
      <w:numPr>
        <w:numId w:val="31"/>
      </w:numPr>
      <w:spacing w:after="0" w:line="240" w:lineRule="auto"/>
    </w:pPr>
    <w:rPr>
      <w:rFonts w:ascii="Times New Roman" w:eastAsia="Times New Roman" w:hAnsi="Times New Roman" w:cs="Times New Roman"/>
      <w:i/>
      <w:sz w:val="24"/>
      <w:szCs w:val="24"/>
    </w:rPr>
  </w:style>
  <w:style w:type="paragraph" w:customStyle="1" w:styleId="OnzeNegrito62">
    <w:name w:val="OnzeNegrito62"/>
    <w:qFormat/>
    <w:rsid w:val="00176D51"/>
    <w:pPr>
      <w:numPr>
        <w:numId w:val="32"/>
      </w:numPr>
      <w:spacing w:after="0" w:line="240" w:lineRule="auto"/>
    </w:pPr>
    <w:rPr>
      <w:rFonts w:ascii="Times New Roman" w:eastAsia="Times New Roman" w:hAnsi="Times New Roman" w:cs="Times New Roman"/>
      <w:b/>
      <w:szCs w:val="24"/>
    </w:rPr>
  </w:style>
  <w:style w:type="paragraph" w:customStyle="1" w:styleId="UmPontoNovo2">
    <w:name w:val="UmPontoNovo2"/>
    <w:qFormat/>
    <w:rsid w:val="00176D51"/>
    <w:pPr>
      <w:numPr>
        <w:numId w:val="37"/>
      </w:numPr>
      <w:spacing w:after="220" w:line="240" w:lineRule="auto"/>
    </w:pPr>
    <w:rPr>
      <w:rFonts w:ascii="Times New Roman" w:eastAsia="Times New Roman" w:hAnsi="Times New Roman" w:cs="Times New Roman"/>
      <w:szCs w:val="24"/>
    </w:rPr>
  </w:style>
  <w:style w:type="paragraph" w:customStyle="1" w:styleId="funcao0">
    <w:name w:val="funcao"/>
    <w:basedOn w:val="Normal"/>
    <w:rsid w:val="00E216FC"/>
    <w:pPr>
      <w:suppressAutoHyphens w:val="0"/>
      <w:spacing w:before="100" w:beforeAutospacing="1" w:after="100" w:afterAutospacing="1"/>
    </w:pPr>
    <w:rPr>
      <w:rFonts w:cs="Times New Roman"/>
      <w:lang w:eastAsia="pt-BR"/>
    </w:rPr>
  </w:style>
  <w:style w:type="paragraph" w:customStyle="1" w:styleId="Marcador2Atual">
    <w:name w:val="Marcador2Atual"/>
    <w:qFormat/>
    <w:rsid w:val="00176D51"/>
    <w:pPr>
      <w:numPr>
        <w:numId w:val="14"/>
      </w:numPr>
      <w:spacing w:after="0" w:line="240" w:lineRule="auto"/>
    </w:pPr>
    <w:rPr>
      <w:rFonts w:ascii="Times New Roman" w:eastAsia="Times New Roman" w:hAnsi="Times New Roman" w:cs="Times New Roman"/>
      <w:szCs w:val="24"/>
    </w:rPr>
  </w:style>
  <w:style w:type="paragraph" w:customStyle="1" w:styleId="Marcadora2Fonte7">
    <w:name w:val="Marcador(a.)2Fonte7"/>
    <w:qFormat/>
    <w:rsid w:val="00176D51"/>
    <w:pPr>
      <w:numPr>
        <w:numId w:val="8"/>
      </w:numPr>
      <w:spacing w:after="140" w:line="240" w:lineRule="auto"/>
    </w:pPr>
    <w:rPr>
      <w:rFonts w:ascii="Times New Roman" w:eastAsia="Times New Roman" w:hAnsi="Times New Roman" w:cs="Times New Roman"/>
      <w:sz w:val="14"/>
      <w:szCs w:val="24"/>
    </w:rPr>
  </w:style>
  <w:style w:type="paragraph" w:customStyle="1" w:styleId="Marcadora2Fonte9">
    <w:name w:val="Marcador(a.)2Fonte9"/>
    <w:basedOn w:val="Normal"/>
    <w:qFormat/>
    <w:rsid w:val="00176D51"/>
    <w:pPr>
      <w:numPr>
        <w:numId w:val="9"/>
      </w:numPr>
      <w:suppressAutoHyphens w:val="0"/>
      <w:spacing w:after="180"/>
    </w:pPr>
    <w:rPr>
      <w:rFonts w:cs="Times New Roman"/>
      <w:sz w:val="18"/>
      <w:lang w:val="en-US" w:eastAsia="en-US"/>
    </w:rPr>
  </w:style>
  <w:style w:type="paragraph" w:customStyle="1" w:styleId="AParentesesNovoaFonte7">
    <w:name w:val="AParentesesNovo (a)Fonte7"/>
    <w:qFormat/>
    <w:rsid w:val="00176D51"/>
    <w:pPr>
      <w:numPr>
        <w:numId w:val="10"/>
      </w:numPr>
      <w:spacing w:after="140" w:line="240" w:lineRule="auto"/>
    </w:pPr>
    <w:rPr>
      <w:rFonts w:ascii="Times New Roman" w:eastAsia="Times New Roman" w:hAnsi="Times New Roman" w:cs="Times New Roman"/>
      <w:sz w:val="14"/>
      <w:szCs w:val="24"/>
    </w:rPr>
  </w:style>
  <w:style w:type="paragraph" w:customStyle="1" w:styleId="AParentesesNovoaFonte9">
    <w:name w:val="AParentesesNovo (a)Fonte9"/>
    <w:qFormat/>
    <w:rsid w:val="00176D51"/>
    <w:pPr>
      <w:numPr>
        <w:numId w:val="11"/>
      </w:numPr>
      <w:spacing w:after="180" w:line="240" w:lineRule="auto"/>
    </w:pPr>
    <w:rPr>
      <w:rFonts w:ascii="Times New Roman" w:eastAsia="Times New Roman" w:hAnsi="Times New Roman" w:cs="Times New Roman"/>
      <w:sz w:val="18"/>
      <w:szCs w:val="24"/>
    </w:rPr>
  </w:style>
  <w:style w:type="paragraph" w:customStyle="1" w:styleId="Marcadori7">
    <w:name w:val="Marcadori7"/>
    <w:qFormat/>
    <w:rsid w:val="00176D51"/>
    <w:pPr>
      <w:numPr>
        <w:numId w:val="16"/>
      </w:numPr>
      <w:spacing w:after="140" w:line="240" w:lineRule="auto"/>
    </w:pPr>
    <w:rPr>
      <w:rFonts w:ascii="Times New Roman" w:eastAsia="SimSun" w:hAnsi="Times New Roman" w:cs="Times New Roman"/>
      <w:sz w:val="14"/>
      <w:szCs w:val="24"/>
    </w:rPr>
  </w:style>
  <w:style w:type="paragraph" w:customStyle="1" w:styleId="Marcadori9">
    <w:name w:val="Marcadori9"/>
    <w:basedOn w:val="PargrafodaLista"/>
    <w:qFormat/>
    <w:rsid w:val="00176D51"/>
    <w:pPr>
      <w:numPr>
        <w:numId w:val="17"/>
      </w:numPr>
      <w:autoSpaceDE/>
      <w:autoSpaceDN/>
      <w:spacing w:after="180"/>
    </w:pPr>
    <w:rPr>
      <w:rFonts w:ascii="Times New Roman" w:eastAsia="SimSun" w:hAnsi="Times New Roman" w:cs="Times New Roman"/>
      <w:sz w:val="18"/>
      <w:szCs w:val="24"/>
      <w:lang w:val="en-US" w:eastAsia="en-US"/>
    </w:rPr>
  </w:style>
  <w:style w:type="paragraph" w:customStyle="1" w:styleId="MarcadorRomanoMinusculo7">
    <w:name w:val="MarcadorRomanoMinusculo7"/>
    <w:basedOn w:val="PargrafodaLista"/>
    <w:qFormat/>
    <w:rsid w:val="00176D51"/>
    <w:pPr>
      <w:numPr>
        <w:numId w:val="21"/>
      </w:numPr>
      <w:autoSpaceDE/>
      <w:autoSpaceDN/>
      <w:spacing w:after="140"/>
    </w:pPr>
    <w:rPr>
      <w:rFonts w:ascii="Times New Roman" w:eastAsia="SimSun" w:hAnsi="Times New Roman" w:cs="Times New Roman"/>
      <w:sz w:val="14"/>
      <w:szCs w:val="24"/>
      <w:lang w:val="en-US" w:eastAsia="en-US"/>
    </w:rPr>
  </w:style>
  <w:style w:type="paragraph" w:customStyle="1" w:styleId="MarcadorRomanoMinusculo9">
    <w:name w:val="MarcadorRomanoMinusculo9"/>
    <w:qFormat/>
    <w:rsid w:val="00176D51"/>
    <w:pPr>
      <w:numPr>
        <w:numId w:val="22"/>
      </w:numPr>
      <w:spacing w:after="180" w:line="240" w:lineRule="auto"/>
    </w:pPr>
    <w:rPr>
      <w:rFonts w:ascii="Times New Roman" w:eastAsia="SimSun" w:hAnsi="Times New Roman" w:cs="Times New Roman"/>
      <w:sz w:val="18"/>
      <w:szCs w:val="24"/>
    </w:rPr>
  </w:style>
  <w:style w:type="paragraph" w:customStyle="1" w:styleId="MarcadorQuadradoAtual">
    <w:name w:val="MarcadorQuadradoAtual"/>
    <w:qFormat/>
    <w:rsid w:val="00176D51"/>
    <w:pPr>
      <w:numPr>
        <w:numId w:val="33"/>
      </w:numPr>
      <w:spacing w:after="0" w:line="240" w:lineRule="auto"/>
    </w:pPr>
    <w:rPr>
      <w:rFonts w:ascii="Times New Roman" w:eastAsia="Times New Roman" w:hAnsi="Times New Roman" w:cs="Times New Roman"/>
      <w:szCs w:val="24"/>
    </w:rPr>
  </w:style>
  <w:style w:type="paragraph" w:customStyle="1" w:styleId="UmPontoNovo7">
    <w:name w:val="UmPontoNovo7"/>
    <w:qFormat/>
    <w:rsid w:val="00176D51"/>
    <w:pPr>
      <w:numPr>
        <w:numId w:val="38"/>
      </w:numPr>
      <w:spacing w:after="140" w:line="240" w:lineRule="auto"/>
    </w:pPr>
    <w:rPr>
      <w:rFonts w:ascii="Times New Roman" w:eastAsia="SimSun" w:hAnsi="Times New Roman" w:cs="Times New Roman"/>
      <w:sz w:val="14"/>
      <w:szCs w:val="24"/>
    </w:rPr>
  </w:style>
  <w:style w:type="paragraph" w:customStyle="1" w:styleId="UmPontoNovo9">
    <w:name w:val="UmPontoNovo9"/>
    <w:qFormat/>
    <w:rsid w:val="00176D51"/>
    <w:pPr>
      <w:numPr>
        <w:numId w:val="51"/>
      </w:numPr>
      <w:spacing w:after="180" w:line="240" w:lineRule="auto"/>
    </w:pPr>
    <w:rPr>
      <w:rFonts w:ascii="Times New Roman" w:eastAsia="SimSun" w:hAnsi="Times New Roman" w:cs="Times New Roman"/>
      <w:sz w:val="18"/>
      <w:szCs w:val="24"/>
    </w:rPr>
  </w:style>
  <w:style w:type="paragraph" w:customStyle="1" w:styleId="CartaKPMG1">
    <w:name w:val="CartaKPMG1"/>
    <w:qFormat/>
    <w:rsid w:val="00176D51"/>
    <w:pPr>
      <w:numPr>
        <w:numId w:val="40"/>
      </w:numPr>
      <w:spacing w:after="0" w:line="240" w:lineRule="auto"/>
    </w:pPr>
    <w:rPr>
      <w:rFonts w:ascii="Times New Roman" w:eastAsia="SimSun" w:hAnsi="Times New Roman" w:cs="Times New Roman"/>
      <w:b/>
      <w:szCs w:val="24"/>
    </w:rPr>
  </w:style>
  <w:style w:type="paragraph" w:customStyle="1" w:styleId="CartaKPMG2">
    <w:name w:val="CartaKPMG2"/>
    <w:basedOn w:val="PargrafodaLista"/>
    <w:qFormat/>
    <w:rsid w:val="00176D51"/>
    <w:pPr>
      <w:numPr>
        <w:ilvl w:val="1"/>
        <w:numId w:val="40"/>
      </w:numPr>
      <w:autoSpaceDE/>
      <w:autoSpaceDN/>
      <w:contextualSpacing/>
    </w:pPr>
    <w:rPr>
      <w:rFonts w:ascii="Times New Roman" w:eastAsia="SimSun" w:hAnsi="Times New Roman" w:cs="Times New Roman"/>
      <w:b/>
      <w:i/>
      <w:szCs w:val="24"/>
      <w:lang w:val="en-US" w:eastAsia="en-US"/>
    </w:rPr>
  </w:style>
  <w:style w:type="paragraph" w:customStyle="1" w:styleId="CartaKPMG3">
    <w:name w:val="CartaKPMG3"/>
    <w:basedOn w:val="PargrafodaLista"/>
    <w:qFormat/>
    <w:rsid w:val="00176D51"/>
    <w:pPr>
      <w:numPr>
        <w:ilvl w:val="2"/>
        <w:numId w:val="40"/>
      </w:numPr>
      <w:autoSpaceDE/>
      <w:autoSpaceDN/>
      <w:contextualSpacing/>
    </w:pPr>
    <w:rPr>
      <w:rFonts w:ascii="Times New Roman" w:eastAsia="SimSun" w:hAnsi="Times New Roman" w:cs="Times New Roman"/>
      <w:i/>
      <w:szCs w:val="24"/>
      <w:lang w:val="en-US" w:eastAsia="en-US"/>
    </w:rPr>
  </w:style>
  <w:style w:type="paragraph" w:customStyle="1" w:styleId="CartaKPMG4">
    <w:name w:val="CartaKPMG4"/>
    <w:basedOn w:val="PargrafodaLista"/>
    <w:qFormat/>
    <w:rsid w:val="00176D51"/>
    <w:pPr>
      <w:numPr>
        <w:ilvl w:val="3"/>
        <w:numId w:val="40"/>
      </w:numPr>
      <w:autoSpaceDE/>
      <w:autoSpaceDN/>
      <w:contextualSpacing/>
    </w:pPr>
    <w:rPr>
      <w:rFonts w:ascii="Times New Roman" w:eastAsia="SimSun" w:hAnsi="Times New Roman" w:cs="Times New Roman"/>
      <w:szCs w:val="24"/>
      <w:lang w:val="en-US" w:eastAsia="en-US"/>
    </w:rPr>
  </w:style>
  <w:style w:type="paragraph" w:customStyle="1" w:styleId="AsteriscoUm7">
    <w:name w:val="AsteriscoUm7"/>
    <w:basedOn w:val="Normal"/>
    <w:qFormat/>
    <w:rsid w:val="00176D51"/>
    <w:pPr>
      <w:suppressAutoHyphens w:val="0"/>
      <w:spacing w:after="140"/>
      <w:ind w:hanging="547"/>
    </w:pPr>
    <w:rPr>
      <w:rFonts w:eastAsia="Arial Unicode MS" w:cs="Times New Roman"/>
      <w:sz w:val="14"/>
      <w:szCs w:val="14"/>
      <w:lang w:val="en-US" w:eastAsia="en-US"/>
    </w:rPr>
  </w:style>
  <w:style w:type="paragraph" w:customStyle="1" w:styleId="AsteriscoUm9">
    <w:name w:val="AsteriscoUm9"/>
    <w:basedOn w:val="Normal"/>
    <w:qFormat/>
    <w:rsid w:val="00176D51"/>
    <w:pPr>
      <w:suppressAutoHyphens w:val="0"/>
      <w:spacing w:after="180"/>
      <w:ind w:hanging="590"/>
    </w:pPr>
    <w:rPr>
      <w:rFonts w:eastAsia="Arial Unicode MS" w:cs="Times New Roman"/>
      <w:sz w:val="18"/>
      <w:szCs w:val="18"/>
      <w:lang w:val="en-US" w:eastAsia="en-US"/>
    </w:rPr>
  </w:style>
  <w:style w:type="paragraph" w:customStyle="1" w:styleId="AsteriscoDois7">
    <w:name w:val="AsteriscoDois7"/>
    <w:basedOn w:val="Normal"/>
    <w:qFormat/>
    <w:rsid w:val="00176D51"/>
    <w:pPr>
      <w:suppressAutoHyphens w:val="0"/>
      <w:spacing w:after="140"/>
      <w:ind w:hanging="619"/>
    </w:pPr>
    <w:rPr>
      <w:rFonts w:cs="Times New Roman"/>
      <w:sz w:val="14"/>
      <w:szCs w:val="14"/>
      <w:lang w:val="en-US" w:eastAsia="en-US"/>
    </w:rPr>
  </w:style>
  <w:style w:type="paragraph" w:customStyle="1" w:styleId="AsteriscoDois9">
    <w:name w:val="AsteriscoDois9"/>
    <w:qFormat/>
    <w:rsid w:val="00176D51"/>
    <w:pPr>
      <w:spacing w:after="180" w:line="240" w:lineRule="auto"/>
      <w:ind w:hanging="677"/>
    </w:pPr>
    <w:rPr>
      <w:rFonts w:ascii="Times New Roman" w:eastAsia="Times New Roman" w:hAnsi="Times New Roman" w:cs="Times New Roman"/>
      <w:sz w:val="18"/>
      <w:szCs w:val="18"/>
      <w:lang w:val="en-US"/>
    </w:rPr>
  </w:style>
  <w:style w:type="paragraph" w:customStyle="1" w:styleId="AsteriscoTres7">
    <w:name w:val="AsteriscoTres7"/>
    <w:qFormat/>
    <w:rsid w:val="00176D51"/>
    <w:pPr>
      <w:spacing w:after="140" w:line="240" w:lineRule="auto"/>
      <w:ind w:hanging="691"/>
    </w:pPr>
    <w:rPr>
      <w:rFonts w:ascii="Times New Roman" w:eastAsia="Times New Roman" w:hAnsi="Times New Roman" w:cs="Times New Roman"/>
      <w:sz w:val="14"/>
      <w:szCs w:val="14"/>
      <w:lang w:val="en-US"/>
    </w:rPr>
  </w:style>
  <w:style w:type="paragraph" w:customStyle="1" w:styleId="AsteriscoTres9">
    <w:name w:val="AsteriscoTres9"/>
    <w:qFormat/>
    <w:rsid w:val="00176D51"/>
    <w:pPr>
      <w:spacing w:after="180" w:line="240" w:lineRule="auto"/>
      <w:ind w:hanging="763"/>
    </w:pPr>
    <w:rPr>
      <w:rFonts w:ascii="Times New Roman" w:eastAsia="Times New Roman" w:hAnsi="Times New Roman" w:cs="Times New Roman"/>
      <w:sz w:val="18"/>
      <w:szCs w:val="18"/>
      <w:lang w:val="en-US"/>
    </w:rPr>
  </w:style>
  <w:style w:type="paragraph" w:customStyle="1" w:styleId="NotaExplicativaa">
    <w:name w:val="Nota Explicativa a)"/>
    <w:basedOn w:val="Normal"/>
    <w:rsid w:val="00E216FC"/>
    <w:pPr>
      <w:suppressAutoHyphens w:val="0"/>
      <w:ind w:left="851" w:hanging="284"/>
      <w:jc w:val="both"/>
    </w:pPr>
    <w:rPr>
      <w:rFonts w:ascii="Arial" w:hAnsi="Arial" w:cs="Times New Roman"/>
      <w:i/>
      <w:sz w:val="24"/>
      <w:szCs w:val="20"/>
      <w:lang w:eastAsia="en-US"/>
    </w:rPr>
  </w:style>
  <w:style w:type="paragraph" w:customStyle="1" w:styleId="marcador10">
    <w:name w:val="marcador1"/>
    <w:basedOn w:val="Normal"/>
    <w:rsid w:val="00E216FC"/>
    <w:pPr>
      <w:suppressAutoHyphens w:val="0"/>
      <w:spacing w:before="100" w:beforeAutospacing="1" w:after="100" w:afterAutospacing="1"/>
    </w:pPr>
    <w:rPr>
      <w:rFonts w:cs="Times New Roman"/>
      <w:sz w:val="24"/>
      <w:lang w:eastAsia="pt-BR"/>
    </w:rPr>
  </w:style>
  <w:style w:type="paragraph" w:customStyle="1" w:styleId="AKPMG">
    <w:name w:val="AKPMG"/>
    <w:qFormat/>
    <w:rsid w:val="00176D51"/>
    <w:pPr>
      <w:numPr>
        <w:numId w:val="41"/>
      </w:numPr>
      <w:spacing w:after="0" w:line="240" w:lineRule="auto"/>
    </w:pPr>
    <w:rPr>
      <w:rFonts w:ascii="Times New Roman" w:eastAsia="SimSun" w:hAnsi="Times New Roman" w:cs="Times New Roman"/>
      <w:b/>
      <w:sz w:val="32"/>
      <w:szCs w:val="24"/>
    </w:rPr>
  </w:style>
  <w:style w:type="paragraph" w:customStyle="1" w:styleId="A1KPMG">
    <w:name w:val="A1KPMG"/>
    <w:basedOn w:val="AKPMG"/>
    <w:qFormat/>
    <w:rsid w:val="00176D51"/>
    <w:pPr>
      <w:numPr>
        <w:ilvl w:val="1"/>
      </w:numPr>
    </w:pPr>
    <w:rPr>
      <w:sz w:val="28"/>
    </w:rPr>
  </w:style>
  <w:style w:type="paragraph" w:customStyle="1" w:styleId="A11KPMG">
    <w:name w:val="A11KPMG"/>
    <w:basedOn w:val="A1KPMG"/>
    <w:qFormat/>
    <w:rsid w:val="00176D51"/>
    <w:pPr>
      <w:numPr>
        <w:ilvl w:val="2"/>
      </w:numPr>
    </w:pPr>
    <w:rPr>
      <w:sz w:val="24"/>
    </w:rPr>
  </w:style>
  <w:style w:type="paragraph" w:customStyle="1" w:styleId="A111KPMG">
    <w:name w:val="A111KPMG"/>
    <w:basedOn w:val="A11KPMG"/>
    <w:qFormat/>
    <w:rsid w:val="00176D51"/>
    <w:pPr>
      <w:numPr>
        <w:ilvl w:val="3"/>
      </w:numPr>
    </w:pPr>
    <w:rPr>
      <w:i/>
    </w:rPr>
  </w:style>
  <w:style w:type="paragraph" w:customStyle="1" w:styleId="AKPMG2">
    <w:name w:val="AKPMG2"/>
    <w:basedOn w:val="Normal"/>
    <w:qFormat/>
    <w:rsid w:val="00176D51"/>
    <w:pPr>
      <w:suppressAutoHyphens w:val="0"/>
    </w:pPr>
    <w:rPr>
      <w:rFonts w:cs="Times New Roman"/>
      <w:b/>
      <w:sz w:val="28"/>
      <w:lang w:val="en-US" w:eastAsia="en-US"/>
    </w:rPr>
  </w:style>
  <w:style w:type="paragraph" w:customStyle="1" w:styleId="A1KPMG2">
    <w:name w:val="A1KPMG2"/>
    <w:basedOn w:val="AKPMG2"/>
    <w:qFormat/>
    <w:rsid w:val="00176D51"/>
    <w:pPr>
      <w:numPr>
        <w:ilvl w:val="1"/>
      </w:numPr>
    </w:pPr>
    <w:rPr>
      <w:sz w:val="24"/>
    </w:rPr>
  </w:style>
  <w:style w:type="paragraph" w:customStyle="1" w:styleId="A11KPMG2">
    <w:name w:val="A11KPMG2"/>
    <w:basedOn w:val="A1KPMG2"/>
    <w:qFormat/>
    <w:rsid w:val="00176D51"/>
    <w:pPr>
      <w:numPr>
        <w:ilvl w:val="2"/>
      </w:numPr>
    </w:pPr>
    <w:rPr>
      <w:i/>
    </w:rPr>
  </w:style>
  <w:style w:type="paragraph" w:customStyle="1" w:styleId="A111KPMG2">
    <w:name w:val="A111KPMG2"/>
    <w:basedOn w:val="A11KPMG2"/>
    <w:qFormat/>
    <w:rsid w:val="00176D51"/>
    <w:pPr>
      <w:numPr>
        <w:ilvl w:val="3"/>
      </w:numPr>
    </w:pPr>
    <w:rPr>
      <w:b w:val="0"/>
    </w:rPr>
  </w:style>
  <w:style w:type="paragraph" w:customStyle="1" w:styleId="25-TEXTOCorpoJustificado">
    <w:name w:val="25 - «TEXTO» Corpo Justificado"/>
    <w:basedOn w:val="Normal"/>
    <w:rsid w:val="00E216FC"/>
    <w:pPr>
      <w:suppressAutoHyphens w:val="0"/>
      <w:spacing w:line="260" w:lineRule="atLeast"/>
      <w:jc w:val="both"/>
    </w:pPr>
    <w:rPr>
      <w:rFonts w:eastAsiaTheme="minorHAnsi" w:cs="Times New Roman"/>
      <w:szCs w:val="22"/>
      <w:lang w:eastAsia="en-US"/>
    </w:rPr>
  </w:style>
  <w:style w:type="paragraph" w:customStyle="1" w:styleId="TableParagraph">
    <w:name w:val="Table Paragraph"/>
    <w:basedOn w:val="Normal"/>
    <w:uiPriority w:val="1"/>
    <w:qFormat/>
    <w:rsid w:val="00E216FC"/>
    <w:pPr>
      <w:widowControl w:val="0"/>
      <w:suppressAutoHyphens w:val="0"/>
    </w:pPr>
    <w:rPr>
      <w:rFonts w:asciiTheme="minorHAnsi" w:eastAsiaTheme="minorHAnsi" w:hAnsiTheme="minorHAnsi" w:cstheme="minorBidi"/>
      <w:szCs w:val="22"/>
      <w:lang w:val="en-US" w:eastAsia="en-US"/>
    </w:rPr>
  </w:style>
  <w:style w:type="paragraph" w:customStyle="1" w:styleId="01CAPAnomedaempresa">
    <w:name w:val="01. «CAPA» nome da empresa"/>
    <w:basedOn w:val="Normal"/>
    <w:uiPriority w:val="99"/>
    <w:rsid w:val="00E216FC"/>
    <w:pPr>
      <w:framePr w:hSpace="180" w:vSpace="180" w:wrap="auto" w:vAnchor="page" w:hAnchor="margin" w:xAlign="center" w:y="6697"/>
      <w:pBdr>
        <w:top w:val="dotted" w:sz="6" w:space="0" w:color="auto"/>
        <w:left w:val="dotted" w:sz="6" w:space="0" w:color="auto"/>
        <w:bottom w:val="dotted" w:sz="6" w:space="0" w:color="auto"/>
        <w:right w:val="dotted" w:sz="6" w:space="0" w:color="auto"/>
      </w:pBdr>
      <w:tabs>
        <w:tab w:val="left" w:pos="2260"/>
        <w:tab w:val="right" w:pos="6740"/>
      </w:tabs>
      <w:suppressAutoHyphens w:val="0"/>
      <w:spacing w:after="520"/>
      <w:ind w:left="1600" w:right="1061"/>
    </w:pPr>
    <w:rPr>
      <w:rFonts w:cs="Times New Roman"/>
      <w:b/>
      <w:sz w:val="26"/>
      <w:szCs w:val="20"/>
      <w:lang w:eastAsia="pt-BR"/>
    </w:rPr>
  </w:style>
  <w:style w:type="paragraph" w:customStyle="1" w:styleId="02CAPAttulo">
    <w:name w:val="02. «CAPA» título"/>
    <w:basedOn w:val="Normal"/>
    <w:uiPriority w:val="99"/>
    <w:rsid w:val="00E216FC"/>
    <w:pPr>
      <w:framePr w:hSpace="180" w:vSpace="180" w:wrap="auto" w:vAnchor="page" w:hAnchor="margin" w:xAlign="center" w:y="6697"/>
      <w:pBdr>
        <w:top w:val="dotted" w:sz="6" w:space="0" w:color="auto"/>
        <w:left w:val="dotted" w:sz="6" w:space="0" w:color="auto"/>
        <w:bottom w:val="dotted" w:sz="6" w:space="0" w:color="auto"/>
        <w:right w:val="dotted" w:sz="6" w:space="0" w:color="auto"/>
      </w:pBdr>
      <w:tabs>
        <w:tab w:val="left" w:pos="2260"/>
        <w:tab w:val="right" w:pos="6680"/>
        <w:tab w:val="right" w:pos="6740"/>
      </w:tabs>
      <w:suppressAutoHyphens w:val="0"/>
      <w:spacing w:line="440" w:lineRule="atLeast"/>
      <w:ind w:left="1600" w:right="1061"/>
    </w:pPr>
    <w:rPr>
      <w:rFonts w:cs="Times New Roman"/>
      <w:sz w:val="36"/>
      <w:szCs w:val="20"/>
      <w:lang w:eastAsia="pt-BR"/>
    </w:rPr>
  </w:style>
  <w:style w:type="paragraph" w:customStyle="1" w:styleId="18ANEXOproposta">
    <w:name w:val="18. ÇANEXOÈ proposta"/>
    <w:basedOn w:val="Normal"/>
    <w:uiPriority w:val="99"/>
    <w:rsid w:val="00E216FC"/>
    <w:pPr>
      <w:widowControl w:val="0"/>
      <w:suppressAutoHyphens w:val="0"/>
      <w:spacing w:after="360" w:line="360" w:lineRule="auto"/>
    </w:pPr>
    <w:rPr>
      <w:rFonts w:cs="Times New Roman"/>
      <w:sz w:val="36"/>
      <w:szCs w:val="20"/>
      <w:lang w:eastAsia="en-US"/>
    </w:rPr>
  </w:style>
  <w:style w:type="paragraph" w:customStyle="1" w:styleId="TEXTO">
    <w:name w:val="TEXTO"/>
    <w:basedOn w:val="Normal"/>
    <w:link w:val="TEXTOChar"/>
    <w:uiPriority w:val="99"/>
    <w:rsid w:val="00E216FC"/>
    <w:pPr>
      <w:suppressAutoHyphens w:val="0"/>
      <w:spacing w:before="72" w:after="72" w:line="276" w:lineRule="auto"/>
      <w:jc w:val="both"/>
    </w:pPr>
    <w:rPr>
      <w:rFonts w:ascii="Arial" w:hAnsi="Arial" w:cs="Arial"/>
      <w:sz w:val="24"/>
      <w:lang w:eastAsia="pt-BR"/>
    </w:rPr>
  </w:style>
  <w:style w:type="character" w:customStyle="1" w:styleId="TEXTOChar">
    <w:name w:val="TEXTO Char"/>
    <w:link w:val="TEXTO"/>
    <w:uiPriority w:val="99"/>
    <w:rsid w:val="00E216FC"/>
    <w:rPr>
      <w:rFonts w:ascii="Arial" w:eastAsia="Times New Roman" w:hAnsi="Arial" w:cs="Arial"/>
      <w:sz w:val="24"/>
      <w:szCs w:val="24"/>
      <w:lang w:eastAsia="pt-BR"/>
    </w:rPr>
  </w:style>
  <w:style w:type="character" w:customStyle="1" w:styleId="FooterChar1">
    <w:name w:val="Footer Char1"/>
    <w:basedOn w:val="Fontepargpadro"/>
    <w:uiPriority w:val="99"/>
    <w:rsid w:val="00E216FC"/>
    <w:rPr>
      <w:rFonts w:ascii="Times New Roman" w:hAnsi="Times New Roman" w:cs="Times New Roman"/>
      <w:szCs w:val="24"/>
    </w:rPr>
  </w:style>
  <w:style w:type="character" w:customStyle="1" w:styleId="PargrafodaListaChar1">
    <w:name w:val="Parágrafo da Lista Char1"/>
    <w:basedOn w:val="Fontepargpadro"/>
    <w:link w:val="PargrafodaLista"/>
    <w:uiPriority w:val="34"/>
    <w:rsid w:val="00E216FC"/>
    <w:rPr>
      <w:rFonts w:ascii="Arial" w:eastAsia="Times New Roman" w:hAnsi="Arial" w:cs="Arial"/>
      <w:lang w:eastAsia="pt-BR"/>
    </w:rPr>
  </w:style>
  <w:style w:type="paragraph" w:styleId="Textodenotaderodap">
    <w:name w:val="footnote text"/>
    <w:aliases w:val="ARM footnote Text,Footnote Text Char2,Footnote Text Char11,Footnote Text Char3,Footnote Text Char4,Footnote Text Char5,Footnote Text Char6,Footnote Text Char12,Footnote Text Char21,Footnote New, Char,Footnote, Cha,Cha,C,Char"/>
    <w:basedOn w:val="Normal"/>
    <w:link w:val="TextodenotaderodapChar"/>
    <w:rsid w:val="00E216FC"/>
    <w:pPr>
      <w:suppressAutoHyphens w:val="0"/>
    </w:pPr>
    <w:rPr>
      <w:rFonts w:cs="Times New Roman"/>
      <w:sz w:val="20"/>
      <w:szCs w:val="20"/>
      <w:lang w:eastAsia="pt-BR"/>
    </w:rPr>
  </w:style>
  <w:style w:type="character" w:customStyle="1" w:styleId="TextodenotaderodapChar">
    <w:name w:val="Texto de nota de rodapé Char"/>
    <w:aliases w:val="ARM footnote Text Char,Footnote Text Char2 Char,Footnote Text Char11 Char,Footnote Text Char3 Char,Footnote Text Char4 Char,Footnote Text Char5 Char,Footnote Text Char6 Char,Footnote Text Char12 Char,Footnote New Char,C Char"/>
    <w:basedOn w:val="Fontepargpadro"/>
    <w:link w:val="Textodenotaderodap"/>
    <w:rsid w:val="00E216FC"/>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E216FC"/>
    <w:rPr>
      <w:vertAlign w:val="superscript"/>
    </w:rPr>
  </w:style>
  <w:style w:type="paragraph" w:customStyle="1" w:styleId="NoParagraphStyle">
    <w:name w:val="[No Paragraph Style]"/>
    <w:rsid w:val="00D923BF"/>
    <w:pPr>
      <w:widowControl w:val="0"/>
      <w:autoSpaceDE w:val="0"/>
      <w:autoSpaceDN w:val="0"/>
      <w:adjustRightInd w:val="0"/>
      <w:spacing w:after="0" w:line="288" w:lineRule="auto"/>
      <w:textAlignment w:val="center"/>
    </w:pPr>
    <w:rPr>
      <w:rFonts w:ascii="Helvetica Regular" w:eastAsia="Times New Roman" w:hAnsi="Helvetica Regular" w:cs="Helvetica Regular"/>
      <w:color w:val="000000"/>
      <w:sz w:val="24"/>
      <w:szCs w:val="24"/>
      <w:lang w:val="en-US" w:eastAsia="en-NZ"/>
    </w:rPr>
  </w:style>
  <w:style w:type="paragraph" w:customStyle="1" w:styleId="Bodycopy95ptSpreads">
    <w:name w:val="Bodycopy 9.5pt (Spreads)"/>
    <w:basedOn w:val="NoParagraphStyle"/>
    <w:uiPriority w:val="99"/>
    <w:rsid w:val="00D923BF"/>
    <w:pPr>
      <w:suppressAutoHyphens/>
      <w:spacing w:after="120" w:line="240" w:lineRule="atLeast"/>
    </w:pPr>
    <w:rPr>
      <w:rFonts w:ascii="Univers LT Std 45 Light" w:hAnsi="Univers LT Std 45 Light" w:cs="Univers LT Std 45 Light"/>
      <w:sz w:val="19"/>
      <w:szCs w:val="19"/>
      <w:lang w:val="en-GB"/>
    </w:rPr>
  </w:style>
  <w:style w:type="paragraph" w:customStyle="1" w:styleId="Bullets95ptSpreads">
    <w:name w:val="Bullets 9.5pt (Spreads)"/>
    <w:basedOn w:val="Bodycopy95ptSpreads"/>
    <w:uiPriority w:val="99"/>
    <w:rsid w:val="00D923BF"/>
    <w:pPr>
      <w:numPr>
        <w:numId w:val="42"/>
      </w:numPr>
      <w:ind w:left="227" w:hanging="227"/>
    </w:pPr>
  </w:style>
  <w:style w:type="paragraph" w:customStyle="1" w:styleId="Sub-heading12ptSpreads">
    <w:name w:val="Sub-heading 12pt (Spreads)"/>
    <w:basedOn w:val="NoParagraphStyle"/>
    <w:uiPriority w:val="99"/>
    <w:rsid w:val="00D923BF"/>
    <w:pPr>
      <w:suppressAutoHyphens/>
      <w:spacing w:before="57" w:after="120" w:line="280" w:lineRule="atLeast"/>
    </w:pPr>
    <w:rPr>
      <w:rFonts w:ascii="Univers LT Std 45 Light" w:hAnsi="Univers LT Std 45 Light" w:cs="Univers LT Std 45 Light"/>
      <w:b/>
      <w:bCs/>
      <w:color w:val="004E98"/>
    </w:rPr>
  </w:style>
  <w:style w:type="paragraph" w:customStyle="1" w:styleId="StatementHeadingcontinuedSpreads">
    <w:name w:val="Statement Heading continued (Spreads)"/>
    <w:basedOn w:val="Normal"/>
    <w:uiPriority w:val="99"/>
    <w:rsid w:val="00D923BF"/>
    <w:pPr>
      <w:keepNext/>
      <w:widowControl w:val="0"/>
      <w:tabs>
        <w:tab w:val="left" w:pos="1701"/>
      </w:tabs>
      <w:autoSpaceDE w:val="0"/>
      <w:autoSpaceDN w:val="0"/>
      <w:adjustRightInd w:val="0"/>
      <w:spacing w:after="120" w:line="520" w:lineRule="atLeast"/>
      <w:ind w:left="1701" w:hanging="1701"/>
      <w:jc w:val="right"/>
      <w:textAlignment w:val="center"/>
    </w:pPr>
    <w:rPr>
      <w:rFonts w:ascii="KPMG Extralight" w:hAnsi="KPMG Extralight" w:cs="KPMG Extralight"/>
      <w:color w:val="6D2077"/>
      <w:spacing w:val="-12"/>
      <w:sz w:val="60"/>
      <w:szCs w:val="60"/>
      <w:lang w:val="en-GB" w:eastAsia="en-NZ"/>
    </w:rPr>
  </w:style>
  <w:style w:type="paragraph" w:customStyle="1" w:styleId="TableHeadSpreads">
    <w:name w:val="Table Head (Spreads)"/>
    <w:basedOn w:val="Normal"/>
    <w:uiPriority w:val="99"/>
    <w:rsid w:val="00D923BF"/>
    <w:pPr>
      <w:widowControl w:val="0"/>
      <w:suppressAutoHyphens w:val="0"/>
      <w:autoSpaceDE w:val="0"/>
      <w:autoSpaceDN w:val="0"/>
      <w:adjustRightInd w:val="0"/>
      <w:spacing w:line="240" w:lineRule="atLeast"/>
      <w:textAlignment w:val="center"/>
    </w:pPr>
    <w:rPr>
      <w:rFonts w:ascii="Univers LT Std 45 Light" w:hAnsi="Univers LT Std 45 Light" w:cs="Univers LT Std 45 Light"/>
      <w:b/>
      <w:bCs/>
      <w:color w:val="FFFFFF"/>
      <w:sz w:val="19"/>
      <w:szCs w:val="19"/>
      <w:lang w:val="en-GB" w:eastAsia="en-NZ"/>
    </w:rPr>
  </w:style>
  <w:style w:type="paragraph" w:customStyle="1" w:styleId="KAMKNormal">
    <w:name w:val="KAMKNormal"/>
    <w:basedOn w:val="Normal"/>
    <w:link w:val="KAMKNormalChar"/>
    <w:qFormat/>
    <w:rsid w:val="00D923BF"/>
    <w:pPr>
      <w:suppressAutoHyphens w:val="0"/>
      <w:spacing w:before="120" w:after="120"/>
    </w:pPr>
    <w:rPr>
      <w:rFonts w:ascii="Tahoma" w:hAnsi="Tahoma" w:cs="Times New Roman"/>
      <w:color w:val="000000"/>
      <w:lang w:val="en-US" w:eastAsia="en-US"/>
    </w:rPr>
  </w:style>
  <w:style w:type="character" w:customStyle="1" w:styleId="KAMKNormalChar">
    <w:name w:val="KAMKNormal Char"/>
    <w:basedOn w:val="Fontepargpadro"/>
    <w:link w:val="KAMKNormal"/>
    <w:rsid w:val="00D923BF"/>
    <w:rPr>
      <w:rFonts w:ascii="Tahoma" w:eastAsia="Times New Roman" w:hAnsi="Tahoma" w:cs="Times New Roman"/>
      <w:color w:val="000000"/>
      <w:szCs w:val="24"/>
      <w:lang w:val="en-US"/>
    </w:rPr>
  </w:style>
  <w:style w:type="paragraph" w:styleId="Sumrio1">
    <w:name w:val="toc 1"/>
    <w:basedOn w:val="Normal"/>
    <w:next w:val="Normal"/>
    <w:uiPriority w:val="39"/>
    <w:rsid w:val="00AF35F2"/>
    <w:rPr>
      <w:rFonts w:cs="Times New Roman"/>
      <w:color w:val="000000"/>
      <w:sz w:val="24"/>
      <w:szCs w:val="20"/>
      <w:lang w:eastAsia="zh-CN"/>
    </w:rPr>
  </w:style>
  <w:style w:type="character" w:customStyle="1" w:styleId="WW8Num33z7">
    <w:name w:val="WW8Num33z7"/>
    <w:rsid w:val="00D82B07"/>
  </w:style>
  <w:style w:type="paragraph" w:styleId="CabealhodoSumrio">
    <w:name w:val="TOC Heading"/>
    <w:basedOn w:val="Ttulo1"/>
    <w:next w:val="Normal"/>
    <w:uiPriority w:val="39"/>
    <w:unhideWhenUsed/>
    <w:qFormat/>
    <w:rsid w:val="00C27831"/>
    <w:pPr>
      <w:keepLines/>
      <w:tabs>
        <w:tab w:val="clear" w:pos="432"/>
      </w:tabs>
      <w:suppressAutoHyphens w:val="0"/>
      <w:spacing w:after="0" w:line="259" w:lineRule="auto"/>
      <w:ind w:left="0" w:firstLine="0"/>
      <w:outlineLvl w:val="9"/>
    </w:pPr>
    <w:rPr>
      <w:rFonts w:asciiTheme="majorHAnsi" w:eastAsiaTheme="majorEastAsia" w:hAnsiTheme="majorHAnsi" w:cstheme="majorBidi"/>
      <w:b w:val="0"/>
      <w:bCs w:val="0"/>
      <w:color w:val="365F91" w:themeColor="accent1" w:themeShade="BF"/>
      <w:kern w:val="0"/>
      <w:lang w:eastAsia="pt-BR"/>
    </w:rPr>
  </w:style>
  <w:style w:type="paragraph" w:customStyle="1" w:styleId="WW-Corpodetexto311">
    <w:name w:val="WW-Corpo de texto 311"/>
    <w:basedOn w:val="Normal"/>
    <w:rsid w:val="00B3774F"/>
    <w:pPr>
      <w:jc w:val="both"/>
    </w:pPr>
    <w:rPr>
      <w:rFonts w:cs="Times New Roman"/>
      <w:color w:val="000000"/>
      <w:sz w:val="24"/>
      <w:szCs w:val="20"/>
      <w:lang w:eastAsia="zh-CN"/>
    </w:rPr>
  </w:style>
  <w:style w:type="paragraph" w:customStyle="1" w:styleId="Corpodetexto21">
    <w:name w:val="Corpo de texto 21"/>
    <w:basedOn w:val="Normal"/>
    <w:rsid w:val="002179F2"/>
    <w:pPr>
      <w:ind w:right="56"/>
      <w:jc w:val="both"/>
    </w:pPr>
    <w:rPr>
      <w:rFonts w:cs="Times New Roman"/>
      <w:color w:val="000000"/>
      <w:sz w:val="24"/>
      <w:lang w:eastAsia="zh-CN"/>
    </w:rPr>
  </w:style>
  <w:style w:type="paragraph" w:customStyle="1" w:styleId="Textodecomentrio3">
    <w:name w:val="Texto de comentário3"/>
    <w:basedOn w:val="Normal"/>
    <w:rsid w:val="00BD786B"/>
    <w:rPr>
      <w:rFonts w:cs="Mangal"/>
      <w:color w:val="000000"/>
      <w:sz w:val="20"/>
      <w:szCs w:val="18"/>
      <w:lang w:val="x-none" w:eastAsia="zh-CN"/>
    </w:rPr>
  </w:style>
  <w:style w:type="paragraph" w:customStyle="1" w:styleId="WW-Corpodetexto31">
    <w:name w:val="WW-Corpo de texto 31"/>
    <w:basedOn w:val="Normal"/>
    <w:rsid w:val="00BA35EB"/>
    <w:pPr>
      <w:jc w:val="both"/>
    </w:pPr>
    <w:rPr>
      <w:rFonts w:cs="Times New Roman"/>
      <w:color w:val="000000"/>
      <w:sz w:val="24"/>
      <w:szCs w:val="20"/>
      <w:lang w:eastAsia="zh-CN"/>
    </w:rPr>
  </w:style>
  <w:style w:type="paragraph" w:customStyle="1" w:styleId="WW-Corpodetexto31111">
    <w:name w:val="WW-Corpo de texto 31111"/>
    <w:basedOn w:val="Normal"/>
    <w:uiPriority w:val="99"/>
    <w:rsid w:val="001D5517"/>
    <w:pPr>
      <w:jc w:val="both"/>
    </w:pPr>
    <w:rPr>
      <w:rFonts w:cs="Times New Roman"/>
      <w:color w:val="000000"/>
      <w:sz w:val="24"/>
      <w:szCs w:val="20"/>
      <w:lang w:eastAsia="zh-CN"/>
    </w:rPr>
  </w:style>
  <w:style w:type="paragraph" w:customStyle="1" w:styleId="Standard">
    <w:name w:val="Standard"/>
    <w:rsid w:val="00C420AF"/>
    <w:pPr>
      <w:suppressAutoHyphens/>
      <w:spacing w:after="0" w:line="240" w:lineRule="auto"/>
      <w:textAlignment w:val="baseline"/>
    </w:pPr>
    <w:rPr>
      <w:rFonts w:ascii="Times New Roman" w:eastAsia="Times New Roman" w:hAnsi="Times New Roman" w:cs="Times New Roman"/>
      <w:color w:val="000000"/>
      <w:kern w:val="2"/>
      <w:sz w:val="24"/>
      <w:szCs w:val="20"/>
      <w:lang w:eastAsia="zh-CN"/>
    </w:rPr>
  </w:style>
  <w:style w:type="character" w:customStyle="1" w:styleId="MenoPendente1">
    <w:name w:val="Menção Pendente1"/>
    <w:basedOn w:val="Fontepargpadro"/>
    <w:uiPriority w:val="99"/>
    <w:semiHidden/>
    <w:unhideWhenUsed/>
    <w:rsid w:val="00F91D7A"/>
    <w:rPr>
      <w:color w:val="605E5C"/>
      <w:shd w:val="clear" w:color="auto" w:fill="E1DFDD"/>
    </w:rPr>
  </w:style>
  <w:style w:type="character" w:customStyle="1" w:styleId="A10">
    <w:name w:val="A10"/>
    <w:uiPriority w:val="99"/>
    <w:rsid w:val="005F45DE"/>
    <w:rPr>
      <w:b/>
      <w:bCs/>
      <w:color w:val="000000"/>
      <w:sz w:val="13"/>
      <w:szCs w:val="13"/>
    </w:rPr>
  </w:style>
  <w:style w:type="paragraph" w:styleId="Sumrio2">
    <w:name w:val="toc 2"/>
    <w:basedOn w:val="Normal"/>
    <w:next w:val="Normal"/>
    <w:autoRedefine/>
    <w:uiPriority w:val="39"/>
    <w:unhideWhenUsed/>
    <w:rsid w:val="00771C06"/>
    <w:pPr>
      <w:tabs>
        <w:tab w:val="right" w:leader="dot" w:pos="10338"/>
      </w:tabs>
      <w:spacing w:after="100"/>
    </w:pPr>
  </w:style>
  <w:style w:type="paragraph" w:customStyle="1" w:styleId="020-TtulodeDocumento">
    <w:name w:val="020 - Título de Documento"/>
    <w:basedOn w:val="Normal"/>
    <w:next w:val="Normal"/>
    <w:qFormat/>
    <w:rsid w:val="00AC246C"/>
    <w:pPr>
      <w:keepNext/>
      <w:keepLines/>
      <w:numPr>
        <w:ilvl w:val="1"/>
        <w:numId w:val="64"/>
      </w:numPr>
      <w:suppressAutoHyphens w:val="0"/>
      <w:spacing w:before="120" w:after="120"/>
      <w:jc w:val="both"/>
      <w:outlineLvl w:val="1"/>
    </w:pPr>
    <w:rPr>
      <w:rFonts w:ascii="BancoDoBrasil Titulos Medium" w:hAnsi="BancoDoBrasil Titulos Medium" w:cs="Times New Roman"/>
      <w:b/>
      <w:spacing w:val="-2"/>
      <w:sz w:val="20"/>
      <w:szCs w:val="18"/>
      <w:lang w:eastAsia="pt-BR"/>
    </w:rPr>
  </w:style>
  <w:style w:type="paragraph" w:customStyle="1" w:styleId="030-SubttulodeDocumento">
    <w:name w:val="030 - Subtítulo de Documento"/>
    <w:basedOn w:val="Normal"/>
    <w:next w:val="Normal"/>
    <w:link w:val="030-SubttulodeDocumentoChar"/>
    <w:qFormat/>
    <w:rsid w:val="00AC246C"/>
    <w:pPr>
      <w:keepNext/>
      <w:keepLines/>
      <w:numPr>
        <w:ilvl w:val="2"/>
        <w:numId w:val="64"/>
      </w:numPr>
      <w:suppressAutoHyphens w:val="0"/>
      <w:spacing w:before="120" w:after="120"/>
      <w:jc w:val="both"/>
      <w:outlineLvl w:val="2"/>
    </w:pPr>
    <w:rPr>
      <w:rFonts w:ascii="BancoDoBrasil Textos Light" w:hAnsi="BancoDoBrasil Textos Light" w:cs="Times New Roman"/>
      <w:b/>
      <w:sz w:val="20"/>
      <w:szCs w:val="18"/>
      <w:lang w:eastAsia="pt-BR"/>
    </w:rPr>
  </w:style>
  <w:style w:type="paragraph" w:customStyle="1" w:styleId="040-SubttuloEspecial">
    <w:name w:val="040 - Subtítulo Especial"/>
    <w:basedOn w:val="030-SubttulodeDocumento"/>
    <w:next w:val="Normal"/>
    <w:qFormat/>
    <w:rsid w:val="00AC246C"/>
    <w:pPr>
      <w:numPr>
        <w:ilvl w:val="4"/>
      </w:numPr>
      <w:ind w:hanging="360"/>
      <w:outlineLvl w:val="4"/>
    </w:pPr>
  </w:style>
  <w:style w:type="paragraph" w:customStyle="1" w:styleId="010-Grupo">
    <w:name w:val="010 - Grupo"/>
    <w:basedOn w:val="Ttulo1"/>
    <w:next w:val="020-TtulodeDocumento"/>
    <w:qFormat/>
    <w:rsid w:val="00AC246C"/>
    <w:pPr>
      <w:keepLines/>
      <w:framePr w:wrap="notBeside" w:vAnchor="page" w:hAnchor="page" w:xAlign="center" w:yAlign="top" w:anchorLock="1"/>
      <w:numPr>
        <w:numId w:val="64"/>
      </w:numPr>
      <w:tabs>
        <w:tab w:val="left" w:pos="0"/>
      </w:tabs>
      <w:spacing w:after="0" w:line="276" w:lineRule="auto"/>
      <w:ind w:left="0" w:firstLine="0"/>
      <w:jc w:val="both"/>
    </w:pPr>
    <w:rPr>
      <w:rFonts w:ascii="BancoDoBrasil Textos Light" w:hAnsi="BancoDoBrasil Textos Light" w:cs="Times New Roman"/>
      <w:bCs w:val="0"/>
      <w:color w:val="E3EDF6"/>
      <w:spacing w:val="-2"/>
      <w:kern w:val="0"/>
      <w:sz w:val="12"/>
      <w:szCs w:val="18"/>
      <w:lang w:eastAsia="pt-BR"/>
      <w14:textFill>
        <w14:solidFill>
          <w14:srgbClr w14:val="E3EDF6">
            <w14:alpha w14:val="100000"/>
          </w14:srgbClr>
        </w14:solidFill>
      </w14:textFill>
    </w:rPr>
  </w:style>
  <w:style w:type="numbering" w:customStyle="1" w:styleId="PubliConLista">
    <w:name w:val="PubliConLista"/>
    <w:uiPriority w:val="99"/>
    <w:rsid w:val="00AC246C"/>
    <w:pPr>
      <w:numPr>
        <w:numId w:val="63"/>
      </w:numPr>
    </w:pPr>
  </w:style>
  <w:style w:type="character" w:customStyle="1" w:styleId="030-SubttulodeDocumentoChar">
    <w:name w:val="030 - Subtítulo de Documento Char"/>
    <w:basedOn w:val="Fontepargpadro"/>
    <w:link w:val="030-SubttulodeDocumento"/>
    <w:rsid w:val="00AC246C"/>
    <w:rPr>
      <w:rFonts w:ascii="BancoDoBrasil Textos Light" w:eastAsia="Times New Roman" w:hAnsi="BancoDoBrasil Textos Light" w:cs="Times New Roman"/>
      <w:b/>
      <w:sz w:val="20"/>
      <w:szCs w:val="18"/>
      <w:lang w:eastAsia="pt-BR"/>
    </w:rPr>
  </w:style>
  <w:style w:type="paragraph" w:customStyle="1" w:styleId="031-SubttulodeDocumentoLista">
    <w:name w:val="031 - Subtítulo de Documento Lista"/>
    <w:basedOn w:val="030-SubttulodeDocumento"/>
    <w:next w:val="Normal"/>
    <w:qFormat/>
    <w:rsid w:val="00AC246C"/>
    <w:pPr>
      <w:numPr>
        <w:ilvl w:val="3"/>
      </w:numPr>
      <w:ind w:hanging="360"/>
      <w:outlineLvl w:val="3"/>
    </w:pPr>
  </w:style>
  <w:style w:type="paragraph" w:customStyle="1" w:styleId="057-Listanrromano">
    <w:name w:val="057 - Lista nr romano"/>
    <w:basedOn w:val="Normal"/>
    <w:qFormat/>
    <w:rsid w:val="00AC246C"/>
    <w:pPr>
      <w:keepNext/>
      <w:keepLines/>
      <w:numPr>
        <w:ilvl w:val="5"/>
        <w:numId w:val="64"/>
      </w:numPr>
      <w:suppressAutoHyphens w:val="0"/>
      <w:jc w:val="both"/>
    </w:pPr>
    <w:rPr>
      <w:rFonts w:ascii="BancoDoBrasil Textos Light" w:hAnsi="BancoDoBrasil Textos Light" w:cs="Times New Roman"/>
      <w:sz w:val="18"/>
      <w:szCs w:val="18"/>
      <w:lang w:eastAsia="pt-BR"/>
    </w:rPr>
  </w:style>
  <w:style w:type="character" w:customStyle="1" w:styleId="UnresolvedMention">
    <w:name w:val="Unresolved Mention"/>
    <w:basedOn w:val="Fontepargpadro"/>
    <w:uiPriority w:val="99"/>
    <w:semiHidden/>
    <w:unhideWhenUsed/>
    <w:rsid w:val="005A4E4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BBA"/>
    <w:pPr>
      <w:suppressAutoHyphens/>
      <w:spacing w:after="0" w:line="240" w:lineRule="auto"/>
    </w:pPr>
    <w:rPr>
      <w:rFonts w:ascii="Times New Roman" w:eastAsia="Times New Roman" w:hAnsi="Times New Roman" w:cs="Arial Narrow"/>
      <w:szCs w:val="24"/>
      <w:lang w:eastAsia="ar-SA"/>
    </w:rPr>
  </w:style>
  <w:style w:type="paragraph" w:styleId="Ttulo1">
    <w:name w:val="heading 1"/>
    <w:basedOn w:val="Normal"/>
    <w:next w:val="Normal"/>
    <w:link w:val="Ttulo1Char"/>
    <w:qFormat/>
    <w:rsid w:val="00E216FC"/>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basedOn w:val="Normal"/>
    <w:next w:val="Normal"/>
    <w:link w:val="Ttulo2Char"/>
    <w:qFormat/>
    <w:rsid w:val="00E216FC"/>
    <w:pPr>
      <w:keepNext/>
      <w:tabs>
        <w:tab w:val="num" w:pos="576"/>
      </w:tabs>
      <w:spacing w:before="240" w:after="60"/>
      <w:ind w:left="576" w:hanging="576"/>
      <w:outlineLvl w:val="1"/>
    </w:pPr>
    <w:rPr>
      <w:rFonts w:ascii="Arial" w:hAnsi="Arial" w:cs="Arial"/>
      <w:b/>
      <w:bCs/>
      <w:i/>
      <w:iCs/>
      <w:sz w:val="28"/>
      <w:szCs w:val="28"/>
    </w:rPr>
  </w:style>
  <w:style w:type="paragraph" w:styleId="Ttulo3">
    <w:name w:val="heading 3"/>
    <w:basedOn w:val="Normal"/>
    <w:next w:val="Normal"/>
    <w:link w:val="Ttulo3Char"/>
    <w:qFormat/>
    <w:rsid w:val="00E216FC"/>
    <w:pPr>
      <w:keepNext/>
      <w:tabs>
        <w:tab w:val="num" w:pos="720"/>
      </w:tabs>
      <w:ind w:left="720" w:hanging="720"/>
      <w:jc w:val="center"/>
      <w:outlineLvl w:val="2"/>
    </w:pPr>
    <w:rPr>
      <w:i/>
      <w:iCs/>
      <w:sz w:val="18"/>
      <w:szCs w:val="18"/>
    </w:rPr>
  </w:style>
  <w:style w:type="paragraph" w:styleId="Ttulo4">
    <w:name w:val="heading 4"/>
    <w:basedOn w:val="Normal"/>
    <w:next w:val="Normal"/>
    <w:link w:val="Ttulo4Char"/>
    <w:qFormat/>
    <w:rsid w:val="00E216FC"/>
    <w:pPr>
      <w:keepNext/>
      <w:tabs>
        <w:tab w:val="num" w:pos="864"/>
      </w:tabs>
      <w:ind w:left="864" w:hanging="864"/>
      <w:outlineLvl w:val="3"/>
    </w:pPr>
    <w:rPr>
      <w:b/>
      <w:bCs/>
      <w:sz w:val="20"/>
      <w:szCs w:val="20"/>
    </w:rPr>
  </w:style>
  <w:style w:type="paragraph" w:styleId="Ttulo5">
    <w:name w:val="heading 5"/>
    <w:basedOn w:val="Normal"/>
    <w:next w:val="Normal"/>
    <w:link w:val="Ttulo5Char"/>
    <w:qFormat/>
    <w:rsid w:val="00E216FC"/>
    <w:pPr>
      <w:keepNext/>
      <w:tabs>
        <w:tab w:val="num" w:pos="1008"/>
      </w:tabs>
      <w:ind w:left="1008" w:hanging="1008"/>
      <w:jc w:val="both"/>
      <w:outlineLvl w:val="4"/>
    </w:pPr>
    <w:rPr>
      <w:b/>
      <w:bCs/>
    </w:rPr>
  </w:style>
  <w:style w:type="paragraph" w:styleId="Ttulo6">
    <w:name w:val="heading 6"/>
    <w:basedOn w:val="Normal"/>
    <w:next w:val="Normal"/>
    <w:link w:val="Ttulo6Char"/>
    <w:qFormat/>
    <w:rsid w:val="00E216FC"/>
    <w:pPr>
      <w:keepNext/>
      <w:tabs>
        <w:tab w:val="num" w:pos="1152"/>
      </w:tabs>
      <w:ind w:left="1152" w:hanging="1152"/>
      <w:jc w:val="center"/>
      <w:outlineLvl w:val="5"/>
    </w:pPr>
    <w:rPr>
      <w:b/>
      <w:bCs/>
      <w:szCs w:val="22"/>
    </w:rPr>
  </w:style>
  <w:style w:type="paragraph" w:styleId="Ttulo7">
    <w:name w:val="heading 7"/>
    <w:basedOn w:val="Normal"/>
    <w:next w:val="Normal"/>
    <w:link w:val="Ttulo7Char"/>
    <w:qFormat/>
    <w:rsid w:val="00E216FC"/>
    <w:pPr>
      <w:keepNext/>
      <w:tabs>
        <w:tab w:val="num" w:pos="1296"/>
      </w:tabs>
      <w:ind w:left="1296" w:hanging="1296"/>
      <w:jc w:val="both"/>
      <w:outlineLvl w:val="6"/>
    </w:pPr>
    <w:rPr>
      <w:u w:val="single"/>
    </w:rPr>
  </w:style>
  <w:style w:type="paragraph" w:styleId="Ttulo8">
    <w:name w:val="heading 8"/>
    <w:basedOn w:val="Normal"/>
    <w:next w:val="Normal"/>
    <w:link w:val="Ttulo8Char"/>
    <w:qFormat/>
    <w:rsid w:val="00E216FC"/>
    <w:pPr>
      <w:keepNext/>
      <w:tabs>
        <w:tab w:val="num" w:pos="1440"/>
      </w:tabs>
      <w:ind w:left="4309"/>
      <w:jc w:val="center"/>
      <w:outlineLvl w:val="7"/>
    </w:pPr>
    <w:rPr>
      <w:b/>
      <w:bCs/>
      <w:smallCaps/>
    </w:rPr>
  </w:style>
  <w:style w:type="paragraph" w:styleId="Ttulo9">
    <w:name w:val="heading 9"/>
    <w:basedOn w:val="Normal"/>
    <w:next w:val="Normal"/>
    <w:link w:val="Ttulo9Char"/>
    <w:qFormat/>
    <w:rsid w:val="00E216FC"/>
    <w:pPr>
      <w:keepNext/>
      <w:tabs>
        <w:tab w:val="num" w:pos="1584"/>
        <w:tab w:val="center" w:pos="6480"/>
      </w:tabs>
      <w:ind w:left="5880"/>
      <w:jc w:val="center"/>
      <w:outlineLvl w:val="8"/>
    </w:pPr>
    <w:rPr>
      <w:b/>
      <w:bCs/>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216FC"/>
    <w:rPr>
      <w:rFonts w:ascii="Arial" w:eastAsia="Times New Roman" w:hAnsi="Arial" w:cs="Arial"/>
      <w:b/>
      <w:bCs/>
      <w:kern w:val="1"/>
      <w:sz w:val="32"/>
      <w:szCs w:val="32"/>
      <w:lang w:eastAsia="ar-SA"/>
    </w:rPr>
  </w:style>
  <w:style w:type="character" w:customStyle="1" w:styleId="Ttulo2Char">
    <w:name w:val="Título 2 Char"/>
    <w:basedOn w:val="Fontepargpadro"/>
    <w:link w:val="Ttulo2"/>
    <w:rsid w:val="00E216FC"/>
    <w:rPr>
      <w:rFonts w:ascii="Arial" w:eastAsia="Times New Roman" w:hAnsi="Arial" w:cs="Arial"/>
      <w:b/>
      <w:bCs/>
      <w:i/>
      <w:iCs/>
      <w:sz w:val="28"/>
      <w:szCs w:val="28"/>
      <w:lang w:eastAsia="ar-SA"/>
    </w:rPr>
  </w:style>
  <w:style w:type="character" w:customStyle="1" w:styleId="Ttulo3Char">
    <w:name w:val="Título 3 Char"/>
    <w:basedOn w:val="Fontepargpadro"/>
    <w:link w:val="Ttulo3"/>
    <w:rsid w:val="00E216FC"/>
    <w:rPr>
      <w:rFonts w:ascii="Times New Roman" w:eastAsia="Times New Roman" w:hAnsi="Times New Roman" w:cs="Arial Narrow"/>
      <w:i/>
      <w:iCs/>
      <w:sz w:val="18"/>
      <w:szCs w:val="18"/>
      <w:lang w:eastAsia="ar-SA"/>
    </w:rPr>
  </w:style>
  <w:style w:type="character" w:customStyle="1" w:styleId="Ttulo4Char">
    <w:name w:val="Título 4 Char"/>
    <w:basedOn w:val="Fontepargpadro"/>
    <w:link w:val="Ttulo4"/>
    <w:rsid w:val="00E216FC"/>
    <w:rPr>
      <w:rFonts w:ascii="Times New Roman" w:eastAsia="Times New Roman" w:hAnsi="Times New Roman" w:cs="Arial Narrow"/>
      <w:b/>
      <w:bCs/>
      <w:sz w:val="20"/>
      <w:szCs w:val="20"/>
      <w:lang w:eastAsia="ar-SA"/>
    </w:rPr>
  </w:style>
  <w:style w:type="character" w:customStyle="1" w:styleId="Ttulo5Char">
    <w:name w:val="Título 5 Char"/>
    <w:basedOn w:val="Fontepargpadro"/>
    <w:link w:val="Ttulo5"/>
    <w:rsid w:val="00E216FC"/>
    <w:rPr>
      <w:rFonts w:ascii="Times New Roman" w:eastAsia="Times New Roman" w:hAnsi="Times New Roman" w:cs="Arial Narrow"/>
      <w:b/>
      <w:bCs/>
      <w:szCs w:val="24"/>
      <w:lang w:eastAsia="ar-SA"/>
    </w:rPr>
  </w:style>
  <w:style w:type="character" w:customStyle="1" w:styleId="Ttulo6Char">
    <w:name w:val="Título 6 Char"/>
    <w:basedOn w:val="Fontepargpadro"/>
    <w:link w:val="Ttulo6"/>
    <w:rsid w:val="00E216FC"/>
    <w:rPr>
      <w:rFonts w:ascii="Times New Roman" w:eastAsia="Times New Roman" w:hAnsi="Times New Roman" w:cs="Arial Narrow"/>
      <w:b/>
      <w:bCs/>
      <w:lang w:eastAsia="ar-SA"/>
    </w:rPr>
  </w:style>
  <w:style w:type="character" w:customStyle="1" w:styleId="Ttulo7Char">
    <w:name w:val="Título 7 Char"/>
    <w:basedOn w:val="Fontepargpadro"/>
    <w:link w:val="Ttulo7"/>
    <w:rsid w:val="00E216FC"/>
    <w:rPr>
      <w:rFonts w:ascii="Times New Roman" w:eastAsia="Times New Roman" w:hAnsi="Times New Roman" w:cs="Arial Narrow"/>
      <w:szCs w:val="24"/>
      <w:u w:val="single"/>
      <w:lang w:eastAsia="ar-SA"/>
    </w:rPr>
  </w:style>
  <w:style w:type="character" w:customStyle="1" w:styleId="Ttulo8Char">
    <w:name w:val="Título 8 Char"/>
    <w:basedOn w:val="Fontepargpadro"/>
    <w:link w:val="Ttulo8"/>
    <w:rsid w:val="00E216FC"/>
    <w:rPr>
      <w:rFonts w:ascii="Times New Roman" w:eastAsia="Times New Roman" w:hAnsi="Times New Roman" w:cs="Arial Narrow"/>
      <w:b/>
      <w:bCs/>
      <w:smallCaps/>
      <w:szCs w:val="24"/>
      <w:lang w:eastAsia="ar-SA"/>
    </w:rPr>
  </w:style>
  <w:style w:type="character" w:customStyle="1" w:styleId="Ttulo9Char">
    <w:name w:val="Título 9 Char"/>
    <w:basedOn w:val="Fontepargpadro"/>
    <w:link w:val="Ttulo9"/>
    <w:rsid w:val="00E216FC"/>
    <w:rPr>
      <w:rFonts w:ascii="Times New Roman" w:eastAsia="Times New Roman" w:hAnsi="Times New Roman" w:cs="Arial Narrow"/>
      <w:b/>
      <w:bCs/>
      <w:lang w:eastAsia="ar-SA"/>
    </w:rPr>
  </w:style>
  <w:style w:type="character" w:customStyle="1" w:styleId="WW8Num4z0">
    <w:name w:val="WW8Num4z0"/>
    <w:rsid w:val="00E216FC"/>
    <w:rPr>
      <w:rFonts w:ascii="Symbol" w:hAnsi="Symbol" w:cs="Symbol"/>
    </w:rPr>
  </w:style>
  <w:style w:type="character" w:customStyle="1" w:styleId="WW8Num4z1">
    <w:name w:val="WW8Num4z1"/>
    <w:rsid w:val="00E216FC"/>
    <w:rPr>
      <w:rFonts w:ascii="Courier New" w:hAnsi="Courier New" w:cs="Courier New"/>
    </w:rPr>
  </w:style>
  <w:style w:type="character" w:customStyle="1" w:styleId="WW8Num4z2">
    <w:name w:val="WW8Num4z2"/>
    <w:rsid w:val="00E216FC"/>
    <w:rPr>
      <w:rFonts w:ascii="Wingdings" w:hAnsi="Wingdings" w:cs="Wingdings"/>
    </w:rPr>
  </w:style>
  <w:style w:type="character" w:customStyle="1" w:styleId="WW8Num5z0">
    <w:name w:val="WW8Num5z0"/>
    <w:rsid w:val="00E216FC"/>
    <w:rPr>
      <w:u w:val="none"/>
    </w:rPr>
  </w:style>
  <w:style w:type="character" w:customStyle="1" w:styleId="WW8Num6z0">
    <w:name w:val="WW8Num6z0"/>
    <w:rsid w:val="00E216FC"/>
    <w:rPr>
      <w:u w:val="none"/>
    </w:rPr>
  </w:style>
  <w:style w:type="character" w:customStyle="1" w:styleId="WW8Num6z1">
    <w:name w:val="WW8Num6z1"/>
    <w:rsid w:val="00E216FC"/>
    <w:rPr>
      <w:rFonts w:ascii="Courier New" w:hAnsi="Courier New" w:cs="Courier New"/>
    </w:rPr>
  </w:style>
  <w:style w:type="character" w:customStyle="1" w:styleId="WW8Num6z2">
    <w:name w:val="WW8Num6z2"/>
    <w:rsid w:val="00E216FC"/>
    <w:rPr>
      <w:rFonts w:ascii="Wingdings" w:hAnsi="Wingdings" w:cs="Wingdings"/>
    </w:rPr>
  </w:style>
  <w:style w:type="character" w:customStyle="1" w:styleId="WW8Num9z0">
    <w:name w:val="WW8Num9z0"/>
    <w:rsid w:val="00E216FC"/>
    <w:rPr>
      <w:rFonts w:ascii="Symbol" w:hAnsi="Symbol" w:cs="Symbol"/>
    </w:rPr>
  </w:style>
  <w:style w:type="character" w:customStyle="1" w:styleId="WW8Num9z1">
    <w:name w:val="WW8Num9z1"/>
    <w:rsid w:val="00E216FC"/>
    <w:rPr>
      <w:rFonts w:ascii="Courier New" w:hAnsi="Courier New" w:cs="Courier New"/>
    </w:rPr>
  </w:style>
  <w:style w:type="character" w:customStyle="1" w:styleId="WW8Num9z2">
    <w:name w:val="WW8Num9z2"/>
    <w:rsid w:val="00E216FC"/>
    <w:rPr>
      <w:rFonts w:ascii="Wingdings" w:hAnsi="Wingdings" w:cs="Wingdings"/>
    </w:rPr>
  </w:style>
  <w:style w:type="character" w:customStyle="1" w:styleId="WW8Num10z0">
    <w:name w:val="WW8Num10z0"/>
    <w:rsid w:val="00E216FC"/>
    <w:rPr>
      <w:u w:val="none"/>
    </w:rPr>
  </w:style>
  <w:style w:type="character" w:customStyle="1" w:styleId="WW8Num11z0">
    <w:name w:val="WW8Num11z0"/>
    <w:rsid w:val="00E216FC"/>
    <w:rPr>
      <w:rFonts w:ascii="Symbol" w:hAnsi="Symbol" w:cs="Symbol"/>
    </w:rPr>
  </w:style>
  <w:style w:type="character" w:customStyle="1" w:styleId="WW8Num11z1">
    <w:name w:val="WW8Num11z1"/>
    <w:rsid w:val="00E216FC"/>
    <w:rPr>
      <w:rFonts w:ascii="Courier New" w:hAnsi="Courier New" w:cs="Courier New"/>
    </w:rPr>
  </w:style>
  <w:style w:type="character" w:customStyle="1" w:styleId="WW8Num11z2">
    <w:name w:val="WW8Num11z2"/>
    <w:rsid w:val="00E216FC"/>
    <w:rPr>
      <w:rFonts w:ascii="Wingdings" w:hAnsi="Wingdings" w:cs="Wingdings"/>
    </w:rPr>
  </w:style>
  <w:style w:type="character" w:customStyle="1" w:styleId="WW8Num15z0">
    <w:name w:val="WW8Num15z0"/>
    <w:rsid w:val="00E216FC"/>
    <w:rPr>
      <w:u w:val="none"/>
    </w:rPr>
  </w:style>
  <w:style w:type="character" w:customStyle="1" w:styleId="WW8Num18z0">
    <w:name w:val="WW8Num18z0"/>
    <w:rsid w:val="00E216FC"/>
    <w:rPr>
      <w:rFonts w:ascii="Symbol" w:hAnsi="Symbol" w:cs="Symbol"/>
    </w:rPr>
  </w:style>
  <w:style w:type="character" w:customStyle="1" w:styleId="WW8Num18z1">
    <w:name w:val="WW8Num18z1"/>
    <w:rsid w:val="00E216FC"/>
    <w:rPr>
      <w:rFonts w:ascii="Courier New" w:hAnsi="Courier New" w:cs="Courier New"/>
    </w:rPr>
  </w:style>
  <w:style w:type="character" w:customStyle="1" w:styleId="WW8Num18z2">
    <w:name w:val="WW8Num18z2"/>
    <w:rsid w:val="00E216FC"/>
    <w:rPr>
      <w:rFonts w:ascii="Wingdings" w:hAnsi="Wingdings" w:cs="Wingdings"/>
    </w:rPr>
  </w:style>
  <w:style w:type="character" w:customStyle="1" w:styleId="WW8Num19z0">
    <w:name w:val="WW8Num19z0"/>
    <w:rsid w:val="00E216FC"/>
    <w:rPr>
      <w:b/>
      <w:bCs/>
      <w:u w:val="single"/>
    </w:rPr>
  </w:style>
  <w:style w:type="character" w:customStyle="1" w:styleId="Fontepargpadro1">
    <w:name w:val="Fonte parág. padrão1"/>
    <w:rsid w:val="00E216FC"/>
  </w:style>
  <w:style w:type="character" w:styleId="Hyperlink">
    <w:name w:val="Hyperlink"/>
    <w:uiPriority w:val="99"/>
    <w:rsid w:val="00E216FC"/>
    <w:rPr>
      <w:color w:val="0000FF"/>
      <w:u w:val="single"/>
    </w:rPr>
  </w:style>
  <w:style w:type="character" w:styleId="Nmerodepgina">
    <w:name w:val="page number"/>
    <w:basedOn w:val="Fontepargpadro1"/>
    <w:rsid w:val="00E216FC"/>
  </w:style>
  <w:style w:type="character" w:styleId="HiperlinkVisitado">
    <w:name w:val="FollowedHyperlink"/>
    <w:rsid w:val="00E216FC"/>
    <w:rPr>
      <w:color w:val="800080"/>
      <w:u w:val="single"/>
    </w:rPr>
  </w:style>
  <w:style w:type="character" w:customStyle="1" w:styleId="textopreto">
    <w:name w:val="textopreto"/>
    <w:basedOn w:val="Fontepargpadro1"/>
    <w:rsid w:val="00E216FC"/>
  </w:style>
  <w:style w:type="character" w:styleId="Forte">
    <w:name w:val="Strong"/>
    <w:uiPriority w:val="22"/>
    <w:qFormat/>
    <w:rsid w:val="00E216FC"/>
    <w:rPr>
      <w:b/>
      <w:bCs/>
    </w:rPr>
  </w:style>
  <w:style w:type="character" w:customStyle="1" w:styleId="WW8Num3z0">
    <w:name w:val="WW8Num3z0"/>
    <w:rsid w:val="00E216FC"/>
    <w:rPr>
      <w:u w:val="none"/>
    </w:rPr>
  </w:style>
  <w:style w:type="character" w:customStyle="1" w:styleId="Smbolosdenumerao">
    <w:name w:val="Símbolos de numeração"/>
    <w:rsid w:val="00E216FC"/>
  </w:style>
  <w:style w:type="paragraph" w:customStyle="1" w:styleId="Ttulo10">
    <w:name w:val="Título1"/>
    <w:basedOn w:val="Normal"/>
    <w:next w:val="Corpodetexto"/>
    <w:rsid w:val="00E216FC"/>
    <w:pPr>
      <w:keepNext/>
      <w:spacing w:before="240" w:after="120"/>
    </w:pPr>
    <w:rPr>
      <w:rFonts w:ascii="Liberation Sans" w:eastAsia="DejaVu Sans" w:hAnsi="Liberation Sans" w:cs="Lohit Hindi"/>
      <w:sz w:val="28"/>
      <w:szCs w:val="28"/>
    </w:rPr>
  </w:style>
  <w:style w:type="paragraph" w:styleId="Corpodetexto">
    <w:name w:val="Body Text"/>
    <w:basedOn w:val="Normal"/>
    <w:link w:val="CorpodetextoChar"/>
    <w:rsid w:val="00E216FC"/>
    <w:pPr>
      <w:jc w:val="both"/>
    </w:pPr>
  </w:style>
  <w:style w:type="character" w:customStyle="1" w:styleId="CorpodetextoChar">
    <w:name w:val="Corpo de texto Char"/>
    <w:basedOn w:val="Fontepargpadro"/>
    <w:link w:val="Corpodetexto"/>
    <w:rsid w:val="00E216FC"/>
    <w:rPr>
      <w:rFonts w:ascii="Times New Roman" w:eastAsia="Times New Roman" w:hAnsi="Times New Roman" w:cs="Arial Narrow"/>
      <w:szCs w:val="24"/>
      <w:lang w:eastAsia="ar-SA"/>
    </w:rPr>
  </w:style>
  <w:style w:type="paragraph" w:styleId="Lista">
    <w:name w:val="List"/>
    <w:basedOn w:val="Corpodetexto"/>
    <w:rsid w:val="00E216FC"/>
    <w:rPr>
      <w:rFonts w:ascii="Arial" w:hAnsi="Arial" w:cs="Arial"/>
      <w:szCs w:val="22"/>
    </w:rPr>
  </w:style>
  <w:style w:type="paragraph" w:customStyle="1" w:styleId="Legenda1">
    <w:name w:val="Legenda1"/>
    <w:basedOn w:val="Normal"/>
    <w:rsid w:val="00E216FC"/>
    <w:pPr>
      <w:suppressLineNumbers/>
      <w:spacing w:before="120" w:after="120"/>
    </w:pPr>
    <w:rPr>
      <w:rFonts w:cs="Lohit Hindi"/>
      <w:i/>
      <w:iCs/>
    </w:rPr>
  </w:style>
  <w:style w:type="paragraph" w:customStyle="1" w:styleId="ndice">
    <w:name w:val="Índice"/>
    <w:basedOn w:val="Normal"/>
    <w:rsid w:val="00E216FC"/>
    <w:pPr>
      <w:suppressLineNumbers/>
    </w:pPr>
    <w:rPr>
      <w:rFonts w:cs="Lohit Hindi"/>
    </w:rPr>
  </w:style>
  <w:style w:type="paragraph" w:styleId="Recuodecorpodetexto">
    <w:name w:val="Body Text Indent"/>
    <w:basedOn w:val="Normal"/>
    <w:link w:val="RecuodecorpodetextoChar"/>
    <w:rsid w:val="00E216FC"/>
    <w:pPr>
      <w:jc w:val="both"/>
    </w:pPr>
    <w:rPr>
      <w:szCs w:val="22"/>
    </w:rPr>
  </w:style>
  <w:style w:type="character" w:customStyle="1" w:styleId="RecuodecorpodetextoChar">
    <w:name w:val="Recuo de corpo de texto Char"/>
    <w:basedOn w:val="Fontepargpadro"/>
    <w:link w:val="Recuodecorpodetexto"/>
    <w:rsid w:val="00E216FC"/>
    <w:rPr>
      <w:rFonts w:ascii="Times New Roman" w:eastAsia="Times New Roman" w:hAnsi="Times New Roman" w:cs="Arial Narrow"/>
      <w:lang w:eastAsia="ar-SA"/>
    </w:rPr>
  </w:style>
  <w:style w:type="paragraph" w:customStyle="1" w:styleId="Recuodecorpodetexto31">
    <w:name w:val="Recuo de corpo de texto 31"/>
    <w:basedOn w:val="Normal"/>
    <w:rsid w:val="00E216FC"/>
    <w:pPr>
      <w:ind w:left="284"/>
      <w:jc w:val="both"/>
    </w:pPr>
  </w:style>
  <w:style w:type="paragraph" w:styleId="Cabealho">
    <w:name w:val="header"/>
    <w:basedOn w:val="Normal"/>
    <w:link w:val="CabealhoChar"/>
    <w:rsid w:val="00E216FC"/>
    <w:pPr>
      <w:tabs>
        <w:tab w:val="center" w:pos="4320"/>
        <w:tab w:val="right" w:pos="8640"/>
      </w:tabs>
    </w:pPr>
    <w:rPr>
      <w:rFonts w:cs="Times New Roman"/>
    </w:rPr>
  </w:style>
  <w:style w:type="character" w:customStyle="1" w:styleId="CabealhoChar">
    <w:name w:val="Cabeçalho Char"/>
    <w:basedOn w:val="Fontepargpadro"/>
    <w:link w:val="Cabealho"/>
    <w:rsid w:val="00E216FC"/>
    <w:rPr>
      <w:rFonts w:ascii="Times New Roman" w:eastAsia="Times New Roman" w:hAnsi="Times New Roman" w:cs="Times New Roman"/>
      <w:szCs w:val="24"/>
      <w:lang w:eastAsia="ar-SA"/>
    </w:rPr>
  </w:style>
  <w:style w:type="paragraph" w:styleId="Rodap">
    <w:name w:val="footer"/>
    <w:basedOn w:val="Normal"/>
    <w:link w:val="RodapChar"/>
    <w:uiPriority w:val="99"/>
    <w:rsid w:val="00E216FC"/>
    <w:pPr>
      <w:tabs>
        <w:tab w:val="center" w:pos="4320"/>
        <w:tab w:val="right" w:pos="8640"/>
      </w:tabs>
    </w:pPr>
    <w:rPr>
      <w:rFonts w:cs="Times New Roman"/>
    </w:rPr>
  </w:style>
  <w:style w:type="character" w:customStyle="1" w:styleId="RodapChar">
    <w:name w:val="Rodapé Char"/>
    <w:basedOn w:val="Fontepargpadro"/>
    <w:link w:val="Rodap"/>
    <w:uiPriority w:val="99"/>
    <w:rsid w:val="00E216FC"/>
    <w:rPr>
      <w:rFonts w:ascii="Times New Roman" w:eastAsia="Times New Roman" w:hAnsi="Times New Roman" w:cs="Times New Roman"/>
      <w:szCs w:val="24"/>
      <w:lang w:eastAsia="ar-SA"/>
    </w:rPr>
  </w:style>
  <w:style w:type="paragraph" w:styleId="Ttulo">
    <w:name w:val="Title"/>
    <w:basedOn w:val="Normal"/>
    <w:next w:val="Subttulo"/>
    <w:link w:val="TtuloChar"/>
    <w:qFormat/>
    <w:rsid w:val="00E216FC"/>
    <w:pPr>
      <w:jc w:val="center"/>
    </w:pPr>
    <w:rPr>
      <w:rFonts w:ascii="Arial" w:hAnsi="Arial" w:cs="Times New Roman"/>
    </w:rPr>
  </w:style>
  <w:style w:type="character" w:customStyle="1" w:styleId="TtuloChar">
    <w:name w:val="Título Char"/>
    <w:basedOn w:val="Fontepargpadro"/>
    <w:link w:val="Ttulo"/>
    <w:rsid w:val="00E216FC"/>
    <w:rPr>
      <w:rFonts w:ascii="Arial" w:eastAsia="Times New Roman" w:hAnsi="Arial" w:cs="Times New Roman"/>
      <w:szCs w:val="24"/>
      <w:lang w:eastAsia="ar-SA"/>
    </w:rPr>
  </w:style>
  <w:style w:type="paragraph" w:styleId="Subttulo">
    <w:name w:val="Subtitle"/>
    <w:basedOn w:val="Ttulo10"/>
    <w:next w:val="Corpodetexto"/>
    <w:link w:val="SubttuloChar"/>
    <w:qFormat/>
    <w:rsid w:val="00E216FC"/>
    <w:pPr>
      <w:jc w:val="center"/>
    </w:pPr>
    <w:rPr>
      <w:i/>
      <w:iCs/>
    </w:rPr>
  </w:style>
  <w:style w:type="character" w:customStyle="1" w:styleId="SubttuloChar">
    <w:name w:val="Subtítulo Char"/>
    <w:basedOn w:val="Fontepargpadro"/>
    <w:link w:val="Subttulo"/>
    <w:rsid w:val="00E216FC"/>
    <w:rPr>
      <w:rFonts w:ascii="Liberation Sans" w:eastAsia="DejaVu Sans" w:hAnsi="Liberation Sans" w:cs="Lohit Hindi"/>
      <w:i/>
      <w:iCs/>
      <w:sz w:val="28"/>
      <w:szCs w:val="28"/>
      <w:lang w:eastAsia="ar-SA"/>
    </w:rPr>
  </w:style>
  <w:style w:type="paragraph" w:customStyle="1" w:styleId="Corpodetexto31">
    <w:name w:val="Corpo de texto 31"/>
    <w:basedOn w:val="Normal"/>
    <w:rsid w:val="00E216FC"/>
    <w:pPr>
      <w:spacing w:after="120"/>
    </w:pPr>
    <w:rPr>
      <w:sz w:val="16"/>
      <w:szCs w:val="16"/>
    </w:rPr>
  </w:style>
  <w:style w:type="paragraph" w:customStyle="1" w:styleId="xl24">
    <w:name w:val="xl24"/>
    <w:basedOn w:val="Normal"/>
    <w:rsid w:val="00E216FC"/>
    <w:pPr>
      <w:spacing w:before="100" w:after="100"/>
    </w:pPr>
    <w:rPr>
      <w:szCs w:val="22"/>
    </w:rPr>
  </w:style>
  <w:style w:type="paragraph" w:customStyle="1" w:styleId="xl25">
    <w:name w:val="xl25"/>
    <w:basedOn w:val="Normal"/>
    <w:rsid w:val="00E216FC"/>
    <w:pPr>
      <w:spacing w:before="100" w:after="100"/>
    </w:pPr>
    <w:rPr>
      <w:szCs w:val="22"/>
    </w:rPr>
  </w:style>
  <w:style w:type="paragraph" w:customStyle="1" w:styleId="xl26">
    <w:name w:val="xl26"/>
    <w:basedOn w:val="Normal"/>
    <w:rsid w:val="00E216FC"/>
    <w:pPr>
      <w:pBdr>
        <w:bottom w:val="double" w:sz="1" w:space="0" w:color="000000"/>
      </w:pBdr>
      <w:spacing w:before="100" w:after="100"/>
    </w:pPr>
    <w:rPr>
      <w:b/>
      <w:bCs/>
      <w:szCs w:val="22"/>
    </w:rPr>
  </w:style>
  <w:style w:type="paragraph" w:customStyle="1" w:styleId="xl27">
    <w:name w:val="xl27"/>
    <w:basedOn w:val="Normal"/>
    <w:rsid w:val="00E216FC"/>
    <w:pPr>
      <w:spacing w:before="100" w:after="100"/>
    </w:pPr>
    <w:rPr>
      <w:b/>
      <w:bCs/>
      <w:szCs w:val="22"/>
    </w:rPr>
  </w:style>
  <w:style w:type="paragraph" w:customStyle="1" w:styleId="xl28">
    <w:name w:val="xl28"/>
    <w:basedOn w:val="Normal"/>
    <w:rsid w:val="00E216FC"/>
    <w:pPr>
      <w:spacing w:before="100" w:after="100"/>
    </w:pPr>
    <w:rPr>
      <w:b/>
      <w:bCs/>
      <w:szCs w:val="22"/>
    </w:rPr>
  </w:style>
  <w:style w:type="paragraph" w:customStyle="1" w:styleId="xl29">
    <w:name w:val="xl29"/>
    <w:basedOn w:val="Normal"/>
    <w:rsid w:val="00E216FC"/>
    <w:pPr>
      <w:pBdr>
        <w:bottom w:val="single" w:sz="4" w:space="0" w:color="000000"/>
      </w:pBdr>
      <w:spacing w:before="100" w:after="100"/>
    </w:pPr>
    <w:rPr>
      <w:b/>
      <w:bCs/>
      <w:szCs w:val="22"/>
    </w:rPr>
  </w:style>
  <w:style w:type="paragraph" w:customStyle="1" w:styleId="xl30">
    <w:name w:val="xl30"/>
    <w:basedOn w:val="Normal"/>
    <w:rsid w:val="00E216FC"/>
    <w:pPr>
      <w:pBdr>
        <w:bottom w:val="single" w:sz="4" w:space="0" w:color="000000"/>
      </w:pBdr>
      <w:spacing w:before="100" w:after="100"/>
      <w:jc w:val="center"/>
    </w:pPr>
    <w:rPr>
      <w:b/>
      <w:bCs/>
      <w:szCs w:val="22"/>
    </w:rPr>
  </w:style>
  <w:style w:type="paragraph" w:customStyle="1" w:styleId="xl31">
    <w:name w:val="xl31"/>
    <w:basedOn w:val="Normal"/>
    <w:rsid w:val="00E216FC"/>
    <w:pPr>
      <w:spacing w:before="100" w:after="100"/>
      <w:jc w:val="center"/>
    </w:pPr>
    <w:rPr>
      <w:b/>
      <w:bCs/>
      <w:szCs w:val="22"/>
    </w:rPr>
  </w:style>
  <w:style w:type="paragraph" w:customStyle="1" w:styleId="xl32">
    <w:name w:val="xl32"/>
    <w:basedOn w:val="Normal"/>
    <w:rsid w:val="00E216FC"/>
    <w:pPr>
      <w:spacing w:before="100" w:after="100"/>
    </w:pPr>
    <w:rPr>
      <w:szCs w:val="22"/>
    </w:rPr>
  </w:style>
  <w:style w:type="paragraph" w:customStyle="1" w:styleId="xl33">
    <w:name w:val="xl33"/>
    <w:basedOn w:val="Normal"/>
    <w:rsid w:val="00E216FC"/>
    <w:pPr>
      <w:spacing w:before="100" w:after="100"/>
    </w:pPr>
    <w:rPr>
      <w:b/>
      <w:bCs/>
      <w:szCs w:val="22"/>
    </w:rPr>
  </w:style>
  <w:style w:type="paragraph" w:customStyle="1" w:styleId="xl34">
    <w:name w:val="xl34"/>
    <w:basedOn w:val="Normal"/>
    <w:rsid w:val="00E216FC"/>
    <w:pPr>
      <w:spacing w:before="100" w:after="100"/>
    </w:pPr>
    <w:rPr>
      <w:b/>
      <w:bCs/>
    </w:rPr>
  </w:style>
  <w:style w:type="paragraph" w:customStyle="1" w:styleId="xl35">
    <w:name w:val="xl35"/>
    <w:basedOn w:val="Normal"/>
    <w:rsid w:val="00E216FC"/>
    <w:pPr>
      <w:spacing w:before="100" w:after="100"/>
    </w:pPr>
  </w:style>
  <w:style w:type="paragraph" w:customStyle="1" w:styleId="xl36">
    <w:name w:val="xl36"/>
    <w:basedOn w:val="Normal"/>
    <w:rsid w:val="00E216FC"/>
    <w:pPr>
      <w:spacing w:before="100" w:after="100"/>
    </w:pPr>
  </w:style>
  <w:style w:type="paragraph" w:customStyle="1" w:styleId="xl37">
    <w:name w:val="xl37"/>
    <w:basedOn w:val="Normal"/>
    <w:rsid w:val="00E216FC"/>
    <w:pPr>
      <w:spacing w:before="100" w:after="100"/>
    </w:pPr>
  </w:style>
  <w:style w:type="paragraph" w:customStyle="1" w:styleId="xl38">
    <w:name w:val="xl38"/>
    <w:basedOn w:val="Normal"/>
    <w:rsid w:val="00E216FC"/>
    <w:pPr>
      <w:spacing w:before="100" w:after="100"/>
    </w:pPr>
  </w:style>
  <w:style w:type="paragraph" w:customStyle="1" w:styleId="xl39">
    <w:name w:val="xl39"/>
    <w:basedOn w:val="Normal"/>
    <w:rsid w:val="00E216FC"/>
    <w:pPr>
      <w:pBdr>
        <w:bottom w:val="double" w:sz="1" w:space="0" w:color="000000"/>
      </w:pBdr>
      <w:spacing w:before="100" w:after="100"/>
    </w:pPr>
    <w:rPr>
      <w:b/>
      <w:bCs/>
    </w:rPr>
  </w:style>
  <w:style w:type="paragraph" w:customStyle="1" w:styleId="Recuodecorpodetexto21">
    <w:name w:val="Recuo de corpo de texto 21"/>
    <w:basedOn w:val="Normal"/>
    <w:rsid w:val="00E216FC"/>
    <w:pPr>
      <w:ind w:left="284"/>
    </w:pPr>
  </w:style>
  <w:style w:type="paragraph" w:customStyle="1" w:styleId="Textoembloco1">
    <w:name w:val="Texto em bloco1"/>
    <w:basedOn w:val="Normal"/>
    <w:rsid w:val="00E216FC"/>
    <w:pPr>
      <w:ind w:left="426" w:right="-1"/>
      <w:jc w:val="both"/>
    </w:pPr>
  </w:style>
  <w:style w:type="paragraph" w:styleId="Textodebalo">
    <w:name w:val="Balloon Text"/>
    <w:basedOn w:val="Normal"/>
    <w:link w:val="TextodebaloChar"/>
    <w:rsid w:val="00E216FC"/>
    <w:rPr>
      <w:rFonts w:ascii="Tahoma" w:hAnsi="Tahoma" w:cs="Tahoma"/>
      <w:sz w:val="16"/>
      <w:szCs w:val="16"/>
    </w:rPr>
  </w:style>
  <w:style w:type="character" w:customStyle="1" w:styleId="TextodebaloChar">
    <w:name w:val="Texto de balão Char"/>
    <w:basedOn w:val="Fontepargpadro"/>
    <w:link w:val="Textodebalo"/>
    <w:rsid w:val="00E216FC"/>
    <w:rPr>
      <w:rFonts w:ascii="Tahoma" w:eastAsia="Times New Roman" w:hAnsi="Tahoma" w:cs="Tahoma"/>
      <w:sz w:val="16"/>
      <w:szCs w:val="16"/>
      <w:lang w:eastAsia="ar-SA"/>
    </w:rPr>
  </w:style>
  <w:style w:type="paragraph" w:customStyle="1" w:styleId="western">
    <w:name w:val="western"/>
    <w:basedOn w:val="Normal"/>
    <w:rsid w:val="00E216FC"/>
    <w:pPr>
      <w:spacing w:before="100" w:after="119"/>
    </w:pPr>
  </w:style>
  <w:style w:type="paragraph" w:styleId="NormalWeb">
    <w:name w:val="Normal (Web)"/>
    <w:basedOn w:val="Normal"/>
    <w:uiPriority w:val="99"/>
    <w:rsid w:val="00E216FC"/>
    <w:pPr>
      <w:spacing w:before="100" w:after="100"/>
    </w:pPr>
  </w:style>
  <w:style w:type="paragraph" w:customStyle="1" w:styleId="Estilo">
    <w:name w:val="Estilo"/>
    <w:basedOn w:val="Normal"/>
    <w:rsid w:val="00E216FC"/>
    <w:pPr>
      <w:spacing w:after="160" w:line="240" w:lineRule="exact"/>
    </w:pPr>
    <w:rPr>
      <w:rFonts w:ascii="Verdana" w:eastAsia="SimSun" w:hAnsi="Verdana" w:cs="Verdana"/>
      <w:szCs w:val="22"/>
      <w:lang w:val="en-US"/>
    </w:rPr>
  </w:style>
  <w:style w:type="paragraph" w:customStyle="1" w:styleId="CharCharCharCharChar">
    <w:name w:val="Char Char Char Char Char"/>
    <w:basedOn w:val="Normal"/>
    <w:rsid w:val="00E216FC"/>
    <w:pPr>
      <w:spacing w:after="160" w:line="240" w:lineRule="exact"/>
    </w:pPr>
    <w:rPr>
      <w:rFonts w:ascii="Verdana" w:eastAsia="SimSun" w:hAnsi="Verdana" w:cs="Verdana"/>
      <w:szCs w:val="22"/>
      <w:lang w:val="en-US"/>
    </w:rPr>
  </w:style>
  <w:style w:type="paragraph" w:customStyle="1" w:styleId="CharCharCharCharChar1">
    <w:name w:val="Char Char Char Char Char1"/>
    <w:basedOn w:val="Normal"/>
    <w:rsid w:val="00E216FC"/>
    <w:pPr>
      <w:spacing w:after="160" w:line="240" w:lineRule="exact"/>
    </w:pPr>
    <w:rPr>
      <w:rFonts w:ascii="Verdana" w:eastAsia="SimSun" w:hAnsi="Verdana" w:cs="Verdana"/>
      <w:szCs w:val="22"/>
      <w:lang w:val="en-US"/>
    </w:rPr>
  </w:style>
  <w:style w:type="paragraph" w:customStyle="1" w:styleId="CharChar">
    <w:name w:val="Char Char"/>
    <w:basedOn w:val="Normal"/>
    <w:rsid w:val="00E216FC"/>
    <w:pPr>
      <w:spacing w:after="160" w:line="240" w:lineRule="exact"/>
    </w:pPr>
    <w:rPr>
      <w:rFonts w:ascii="Verdana" w:eastAsia="SimSun" w:hAnsi="Verdana" w:cs="Verdana"/>
      <w:szCs w:val="22"/>
      <w:lang w:val="en-US"/>
    </w:rPr>
  </w:style>
  <w:style w:type="paragraph" w:customStyle="1" w:styleId="CharCharCharCharChar2">
    <w:name w:val="Char Char Char Char Char2"/>
    <w:basedOn w:val="Normal"/>
    <w:rsid w:val="00E216FC"/>
    <w:pPr>
      <w:spacing w:after="160" w:line="240" w:lineRule="exact"/>
    </w:pPr>
    <w:rPr>
      <w:rFonts w:ascii="Verdana" w:eastAsia="SimSun" w:hAnsi="Verdana" w:cs="Verdana"/>
      <w:szCs w:val="22"/>
      <w:lang w:val="en-US"/>
    </w:rPr>
  </w:style>
  <w:style w:type="paragraph" w:customStyle="1" w:styleId="CharCharCharCharChar3">
    <w:name w:val="Char Char Char Char Char3"/>
    <w:basedOn w:val="Normal"/>
    <w:rsid w:val="00E216FC"/>
    <w:pPr>
      <w:spacing w:after="160" w:line="240" w:lineRule="exact"/>
    </w:pPr>
    <w:rPr>
      <w:rFonts w:ascii="Verdana" w:eastAsia="SimSun" w:hAnsi="Verdana" w:cs="Verdana"/>
      <w:szCs w:val="22"/>
      <w:lang w:val="en-US"/>
    </w:rPr>
  </w:style>
  <w:style w:type="paragraph" w:customStyle="1" w:styleId="CharCharCharCharChar4">
    <w:name w:val="Char Char Char Char Char4"/>
    <w:basedOn w:val="Normal"/>
    <w:rsid w:val="00E216FC"/>
    <w:pPr>
      <w:spacing w:after="160" w:line="240" w:lineRule="exact"/>
    </w:pPr>
    <w:rPr>
      <w:rFonts w:ascii="Verdana" w:eastAsia="SimSun" w:hAnsi="Verdana" w:cs="Verdana"/>
      <w:szCs w:val="22"/>
      <w:lang w:val="en-US"/>
    </w:rPr>
  </w:style>
  <w:style w:type="paragraph" w:customStyle="1" w:styleId="Contedodetabela">
    <w:name w:val="Conteúdo de tabela"/>
    <w:basedOn w:val="Normal"/>
    <w:rsid w:val="00E216FC"/>
    <w:pPr>
      <w:suppressLineNumbers/>
    </w:pPr>
  </w:style>
  <w:style w:type="paragraph" w:customStyle="1" w:styleId="Ttulodetabela">
    <w:name w:val="Título de tabela"/>
    <w:basedOn w:val="Contedodetabela"/>
    <w:rsid w:val="00E216FC"/>
    <w:pPr>
      <w:jc w:val="center"/>
    </w:pPr>
    <w:rPr>
      <w:b/>
      <w:bCs/>
    </w:rPr>
  </w:style>
  <w:style w:type="paragraph" w:customStyle="1" w:styleId="Contedodequadro">
    <w:name w:val="Conteúdo de quadro"/>
    <w:basedOn w:val="Corpodetexto"/>
    <w:rsid w:val="00E216FC"/>
  </w:style>
  <w:style w:type="paragraph" w:customStyle="1" w:styleId="CharCharCharCharChar5">
    <w:name w:val="Char Char Char Char Char5"/>
    <w:basedOn w:val="Normal"/>
    <w:rsid w:val="00E216FC"/>
    <w:pPr>
      <w:suppressAutoHyphens w:val="0"/>
      <w:spacing w:after="160" w:line="240" w:lineRule="exact"/>
    </w:pPr>
    <w:rPr>
      <w:rFonts w:ascii="Verdana" w:eastAsia="SimSun" w:hAnsi="Verdana" w:cs="Verdana"/>
      <w:szCs w:val="22"/>
      <w:lang w:val="en-US" w:eastAsia="en-US"/>
    </w:rPr>
  </w:style>
  <w:style w:type="table" w:styleId="Tabelacomgrade">
    <w:name w:val="Table Grid"/>
    <w:basedOn w:val="Tabelanormal"/>
    <w:rsid w:val="00E216FC"/>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embloco">
    <w:name w:val="Block Text"/>
    <w:basedOn w:val="Normal"/>
    <w:rsid w:val="00E216FC"/>
    <w:pPr>
      <w:suppressAutoHyphens w:val="0"/>
      <w:ind w:left="426" w:right="-1"/>
      <w:jc w:val="both"/>
      <w:outlineLvl w:val="0"/>
    </w:pPr>
    <w:rPr>
      <w:rFonts w:cs="Times New Roman"/>
      <w:szCs w:val="20"/>
      <w:lang w:eastAsia="pt-BR"/>
    </w:rPr>
  </w:style>
  <w:style w:type="paragraph" w:customStyle="1" w:styleId="PargrafodaLista1">
    <w:name w:val="Parágrafo da Lista1"/>
    <w:basedOn w:val="Normal"/>
    <w:link w:val="PargrafodaListaChar"/>
    <w:uiPriority w:val="99"/>
    <w:qFormat/>
    <w:rsid w:val="00E216FC"/>
    <w:pPr>
      <w:suppressAutoHyphens w:val="0"/>
      <w:autoSpaceDE w:val="0"/>
      <w:autoSpaceDN w:val="0"/>
      <w:ind w:left="720"/>
    </w:pPr>
    <w:rPr>
      <w:rFonts w:ascii="Arial" w:hAnsi="Arial" w:cs="Arial"/>
      <w:szCs w:val="22"/>
      <w:lang w:eastAsia="pt-BR"/>
    </w:rPr>
  </w:style>
  <w:style w:type="character" w:customStyle="1" w:styleId="PargrafodaListaChar">
    <w:name w:val="Parágrafo da Lista Char"/>
    <w:link w:val="PargrafodaLista1"/>
    <w:uiPriority w:val="34"/>
    <w:rsid w:val="00E216FC"/>
    <w:rPr>
      <w:rFonts w:ascii="Arial" w:eastAsia="Times New Roman" w:hAnsi="Arial" w:cs="Arial"/>
      <w:lang w:eastAsia="pt-BR"/>
    </w:rPr>
  </w:style>
  <w:style w:type="paragraph" w:customStyle="1" w:styleId="BodyTextIndent1">
    <w:name w:val="Body Text Indent1"/>
    <w:basedOn w:val="Normal"/>
    <w:rsid w:val="00E216FC"/>
    <w:pPr>
      <w:suppressAutoHyphens w:val="0"/>
      <w:ind w:left="284"/>
    </w:pPr>
    <w:rPr>
      <w:rFonts w:ascii="Arial" w:hAnsi="Arial" w:cs="Times New Roman"/>
      <w:lang w:eastAsia="en-US"/>
    </w:rPr>
  </w:style>
  <w:style w:type="paragraph" w:styleId="TextosemFormatao">
    <w:name w:val="Plain Text"/>
    <w:basedOn w:val="Normal"/>
    <w:link w:val="TextosemFormataoChar"/>
    <w:uiPriority w:val="99"/>
    <w:rsid w:val="00E216FC"/>
    <w:pPr>
      <w:widowControl w:val="0"/>
      <w:suppressAutoHyphens w:val="0"/>
      <w:jc w:val="center"/>
    </w:pPr>
    <w:rPr>
      <w:rFonts w:ascii="Courier New" w:hAnsi="Courier New" w:cs="Times New Roman"/>
      <w:lang w:eastAsia="en-US"/>
    </w:rPr>
  </w:style>
  <w:style w:type="character" w:customStyle="1" w:styleId="TextosemFormataoChar">
    <w:name w:val="Texto sem Formatação Char"/>
    <w:basedOn w:val="Fontepargpadro"/>
    <w:link w:val="TextosemFormatao"/>
    <w:uiPriority w:val="99"/>
    <w:rsid w:val="00E216FC"/>
    <w:rPr>
      <w:rFonts w:ascii="Courier New" w:eastAsia="Times New Roman" w:hAnsi="Courier New" w:cs="Times New Roman"/>
      <w:szCs w:val="24"/>
    </w:rPr>
  </w:style>
  <w:style w:type="paragraph" w:styleId="Recuodecorpodetexto2">
    <w:name w:val="Body Text Indent 2"/>
    <w:basedOn w:val="Normal"/>
    <w:link w:val="Recuodecorpodetexto2Char"/>
    <w:rsid w:val="00E216FC"/>
    <w:pPr>
      <w:spacing w:after="120" w:line="480" w:lineRule="auto"/>
      <w:ind w:left="283"/>
    </w:pPr>
    <w:rPr>
      <w:rFonts w:cs="Times New Roman"/>
    </w:rPr>
  </w:style>
  <w:style w:type="character" w:customStyle="1" w:styleId="Recuodecorpodetexto2Char">
    <w:name w:val="Recuo de corpo de texto 2 Char"/>
    <w:basedOn w:val="Fontepargpadro"/>
    <w:link w:val="Recuodecorpodetexto2"/>
    <w:rsid w:val="00E216FC"/>
    <w:rPr>
      <w:rFonts w:ascii="Times New Roman" w:eastAsia="Times New Roman" w:hAnsi="Times New Roman" w:cs="Times New Roman"/>
      <w:szCs w:val="24"/>
      <w:lang w:eastAsia="ar-SA"/>
    </w:rPr>
  </w:style>
  <w:style w:type="paragraph" w:customStyle="1" w:styleId="ListParagraph1">
    <w:name w:val="List Paragraph1"/>
    <w:basedOn w:val="Normal"/>
    <w:uiPriority w:val="99"/>
    <w:qFormat/>
    <w:rsid w:val="00E216FC"/>
    <w:pPr>
      <w:suppressAutoHyphens w:val="0"/>
      <w:spacing w:after="200" w:line="276" w:lineRule="auto"/>
      <w:ind w:left="720"/>
      <w:contextualSpacing/>
    </w:pPr>
    <w:rPr>
      <w:rFonts w:ascii="Calibri" w:eastAsia="SimSun" w:hAnsi="Calibri" w:cs="Times New Roman"/>
      <w:szCs w:val="22"/>
      <w:lang w:eastAsia="zh-CN"/>
    </w:rPr>
  </w:style>
  <w:style w:type="paragraph" w:customStyle="1" w:styleId="Default">
    <w:name w:val="Default"/>
    <w:rsid w:val="00E216FC"/>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NoSpacing1">
    <w:name w:val="No Spacing1"/>
    <w:uiPriority w:val="1"/>
    <w:qFormat/>
    <w:rsid w:val="00E216FC"/>
    <w:pPr>
      <w:spacing w:after="0" w:line="240" w:lineRule="auto"/>
    </w:pPr>
    <w:rPr>
      <w:rFonts w:ascii="Calibri" w:eastAsia="SimSun" w:hAnsi="Calibri" w:cs="Times New Roman"/>
      <w:lang w:eastAsia="zh-CN"/>
    </w:rPr>
  </w:style>
  <w:style w:type="paragraph" w:customStyle="1" w:styleId="02-CAPATtulo">
    <w:name w:val="02 - «CAPA» Título"/>
    <w:basedOn w:val="Normal"/>
    <w:rsid w:val="00E216FC"/>
    <w:pPr>
      <w:framePr w:hSpace="180" w:vSpace="180" w:wrap="auto" w:vAnchor="page" w:hAnchor="margin" w:xAlign="center" w:y="6697"/>
      <w:suppressAutoHyphens w:val="0"/>
      <w:spacing w:line="360" w:lineRule="atLeast"/>
      <w:ind w:left="1728" w:right="1152"/>
      <w:jc w:val="center"/>
    </w:pPr>
    <w:rPr>
      <w:rFonts w:cs="Times New Roman"/>
      <w:sz w:val="36"/>
      <w:szCs w:val="20"/>
      <w:lang w:eastAsia="en-US"/>
    </w:rPr>
  </w:style>
  <w:style w:type="paragraph" w:customStyle="1" w:styleId="13Subttulo">
    <w:name w:val="13. Subtítulo"/>
    <w:basedOn w:val="Normal"/>
    <w:rsid w:val="00E216FC"/>
    <w:pPr>
      <w:suppressAutoHyphens w:val="0"/>
      <w:spacing w:before="140" w:after="400" w:line="260" w:lineRule="atLeast"/>
      <w:ind w:hanging="720"/>
    </w:pPr>
    <w:rPr>
      <w:rFonts w:cs="Times New Roman"/>
      <w:b/>
      <w:noProof/>
      <w:sz w:val="26"/>
      <w:szCs w:val="20"/>
      <w:lang w:eastAsia="zh-CN"/>
    </w:rPr>
  </w:style>
  <w:style w:type="paragraph" w:customStyle="1" w:styleId="17TEXTOcorpojustificado">
    <w:name w:val="17. «TEXTO» corpo justificado"/>
    <w:basedOn w:val="Normal"/>
    <w:rsid w:val="00E216FC"/>
    <w:pPr>
      <w:suppressAutoHyphens w:val="0"/>
      <w:spacing w:line="260" w:lineRule="atLeast"/>
      <w:jc w:val="both"/>
    </w:pPr>
    <w:rPr>
      <w:rFonts w:ascii="Times" w:hAnsi="Times" w:cs="Times New Roman"/>
      <w:szCs w:val="20"/>
      <w:lang w:eastAsia="en-US"/>
    </w:rPr>
  </w:style>
  <w:style w:type="paragraph" w:styleId="PargrafodaLista">
    <w:name w:val="List Paragraph"/>
    <w:basedOn w:val="Normal"/>
    <w:link w:val="PargrafodaListaChar1"/>
    <w:uiPriority w:val="34"/>
    <w:qFormat/>
    <w:rsid w:val="00E216FC"/>
    <w:pPr>
      <w:suppressAutoHyphens w:val="0"/>
      <w:autoSpaceDE w:val="0"/>
      <w:autoSpaceDN w:val="0"/>
      <w:ind w:left="720"/>
    </w:pPr>
    <w:rPr>
      <w:rFonts w:ascii="Arial" w:hAnsi="Arial" w:cs="Arial"/>
      <w:szCs w:val="22"/>
      <w:lang w:eastAsia="pt-BR"/>
    </w:rPr>
  </w:style>
  <w:style w:type="paragraph" w:styleId="Recuodecorpodetexto3">
    <w:name w:val="Body Text Indent 3"/>
    <w:basedOn w:val="Normal"/>
    <w:link w:val="Recuodecorpodetexto3Char"/>
    <w:rsid w:val="00E216FC"/>
    <w:pPr>
      <w:spacing w:after="120"/>
      <w:ind w:left="283"/>
    </w:pPr>
    <w:rPr>
      <w:sz w:val="16"/>
      <w:szCs w:val="16"/>
    </w:rPr>
  </w:style>
  <w:style w:type="character" w:customStyle="1" w:styleId="Recuodecorpodetexto3Char">
    <w:name w:val="Recuo de corpo de texto 3 Char"/>
    <w:basedOn w:val="Fontepargpadro"/>
    <w:link w:val="Recuodecorpodetexto3"/>
    <w:rsid w:val="00E216FC"/>
    <w:rPr>
      <w:rFonts w:ascii="Times New Roman" w:eastAsia="Times New Roman" w:hAnsi="Times New Roman" w:cs="Arial Narrow"/>
      <w:sz w:val="16"/>
      <w:szCs w:val="16"/>
      <w:lang w:eastAsia="ar-SA"/>
    </w:rPr>
  </w:style>
  <w:style w:type="character" w:customStyle="1" w:styleId="A0">
    <w:name w:val="A0"/>
    <w:rsid w:val="00E216FC"/>
    <w:rPr>
      <w:rFonts w:cs="Arial"/>
      <w:color w:val="000000"/>
      <w:sz w:val="12"/>
      <w:szCs w:val="12"/>
    </w:rPr>
  </w:style>
  <w:style w:type="paragraph" w:customStyle="1" w:styleId="CharCharCharCharCharChar">
    <w:name w:val="Char Char Char Char Char Char"/>
    <w:basedOn w:val="Normal"/>
    <w:rsid w:val="00E216FC"/>
    <w:pPr>
      <w:suppressAutoHyphens w:val="0"/>
      <w:spacing w:after="160" w:line="240" w:lineRule="exact"/>
    </w:pPr>
    <w:rPr>
      <w:rFonts w:ascii="Verdana" w:eastAsia="SimSun" w:hAnsi="Verdana" w:cs="Verdana"/>
      <w:szCs w:val="22"/>
      <w:lang w:val="en-US" w:eastAsia="en-US"/>
    </w:rPr>
  </w:style>
  <w:style w:type="paragraph" w:customStyle="1" w:styleId="Estilo2">
    <w:name w:val="Estilo2"/>
    <w:basedOn w:val="Normal"/>
    <w:qFormat/>
    <w:rsid w:val="00E216FC"/>
    <w:pPr>
      <w:widowControl w:val="0"/>
      <w:suppressAutoHyphens w:val="0"/>
      <w:ind w:left="360"/>
      <w:jc w:val="both"/>
    </w:pPr>
    <w:rPr>
      <w:rFonts w:cs="Times New Roman"/>
      <w:bCs/>
      <w:szCs w:val="20"/>
      <w:lang w:eastAsia="en-US"/>
    </w:rPr>
  </w:style>
  <w:style w:type="character" w:styleId="Refdecomentrio">
    <w:name w:val="annotation reference"/>
    <w:uiPriority w:val="99"/>
    <w:semiHidden/>
    <w:unhideWhenUsed/>
    <w:rsid w:val="00E216FC"/>
    <w:rPr>
      <w:sz w:val="16"/>
      <w:szCs w:val="16"/>
    </w:rPr>
  </w:style>
  <w:style w:type="paragraph" w:styleId="Textodecomentrio">
    <w:name w:val="annotation text"/>
    <w:basedOn w:val="Normal"/>
    <w:link w:val="TextodecomentrioChar"/>
    <w:uiPriority w:val="99"/>
    <w:unhideWhenUsed/>
    <w:rsid w:val="00E216FC"/>
    <w:rPr>
      <w:rFonts w:cs="Times New Roman"/>
      <w:sz w:val="20"/>
      <w:szCs w:val="20"/>
    </w:rPr>
  </w:style>
  <w:style w:type="character" w:customStyle="1" w:styleId="TextodecomentrioChar">
    <w:name w:val="Texto de comentário Char"/>
    <w:basedOn w:val="Fontepargpadro"/>
    <w:link w:val="Textodecomentrio"/>
    <w:uiPriority w:val="99"/>
    <w:rsid w:val="00E216FC"/>
    <w:rPr>
      <w:rFonts w:ascii="Times New Roman" w:eastAsia="Times New Roman" w:hAnsi="Times New Roman" w:cs="Times New Roman"/>
      <w:sz w:val="20"/>
      <w:szCs w:val="20"/>
      <w:lang w:eastAsia="ar-SA"/>
    </w:rPr>
  </w:style>
  <w:style w:type="paragraph" w:styleId="Assuntodocomentrio">
    <w:name w:val="annotation subject"/>
    <w:basedOn w:val="Textodecomentrio"/>
    <w:next w:val="Textodecomentrio"/>
    <w:link w:val="AssuntodocomentrioChar"/>
    <w:uiPriority w:val="99"/>
    <w:semiHidden/>
    <w:unhideWhenUsed/>
    <w:rsid w:val="00E216FC"/>
    <w:rPr>
      <w:b/>
      <w:bCs/>
    </w:rPr>
  </w:style>
  <w:style w:type="character" w:customStyle="1" w:styleId="AssuntodocomentrioChar">
    <w:name w:val="Assunto do comentário Char"/>
    <w:basedOn w:val="TextodecomentrioChar"/>
    <w:link w:val="Assuntodocomentrio"/>
    <w:uiPriority w:val="99"/>
    <w:semiHidden/>
    <w:rsid w:val="00E216FC"/>
    <w:rPr>
      <w:rFonts w:ascii="Times New Roman" w:eastAsia="Times New Roman" w:hAnsi="Times New Roman" w:cs="Times New Roman"/>
      <w:b/>
      <w:bCs/>
      <w:sz w:val="20"/>
      <w:szCs w:val="20"/>
      <w:lang w:eastAsia="ar-SA"/>
    </w:rPr>
  </w:style>
  <w:style w:type="paragraph" w:styleId="Corpodetexto2">
    <w:name w:val="Body Text 2"/>
    <w:basedOn w:val="Normal"/>
    <w:link w:val="Corpodetexto2Char"/>
    <w:uiPriority w:val="99"/>
    <w:semiHidden/>
    <w:unhideWhenUsed/>
    <w:rsid w:val="00E216FC"/>
    <w:pPr>
      <w:spacing w:after="120" w:line="480" w:lineRule="auto"/>
    </w:pPr>
    <w:rPr>
      <w:rFonts w:cs="Times New Roman"/>
    </w:rPr>
  </w:style>
  <w:style w:type="character" w:customStyle="1" w:styleId="Corpodetexto2Char">
    <w:name w:val="Corpo de texto 2 Char"/>
    <w:basedOn w:val="Fontepargpadro"/>
    <w:link w:val="Corpodetexto2"/>
    <w:uiPriority w:val="99"/>
    <w:semiHidden/>
    <w:rsid w:val="00E216FC"/>
    <w:rPr>
      <w:rFonts w:ascii="Times New Roman" w:eastAsia="Times New Roman" w:hAnsi="Times New Roman" w:cs="Times New Roman"/>
      <w:szCs w:val="24"/>
      <w:lang w:eastAsia="ar-SA"/>
    </w:rPr>
  </w:style>
  <w:style w:type="paragraph" w:styleId="Reviso">
    <w:name w:val="Revision"/>
    <w:hidden/>
    <w:uiPriority w:val="99"/>
    <w:semiHidden/>
    <w:rsid w:val="00E216FC"/>
    <w:pPr>
      <w:spacing w:after="0" w:line="240" w:lineRule="auto"/>
    </w:pPr>
    <w:rPr>
      <w:rFonts w:ascii="Arial Narrow" w:eastAsia="Times New Roman" w:hAnsi="Arial Narrow" w:cs="Arial Narrow"/>
      <w:sz w:val="24"/>
      <w:szCs w:val="24"/>
      <w:lang w:eastAsia="ar-SA"/>
    </w:rPr>
  </w:style>
  <w:style w:type="paragraph" w:customStyle="1" w:styleId="PargrafodaLista2">
    <w:name w:val="Parágrafo da Lista2"/>
    <w:basedOn w:val="Normal"/>
    <w:uiPriority w:val="99"/>
    <w:rsid w:val="00E216FC"/>
    <w:pPr>
      <w:suppressAutoHyphens w:val="0"/>
      <w:autoSpaceDE w:val="0"/>
      <w:autoSpaceDN w:val="0"/>
      <w:ind w:left="720"/>
    </w:pPr>
    <w:rPr>
      <w:rFonts w:cs="Times New Roman"/>
      <w:sz w:val="20"/>
      <w:szCs w:val="20"/>
      <w:lang w:eastAsia="pt-BR"/>
    </w:rPr>
  </w:style>
  <w:style w:type="paragraph" w:customStyle="1" w:styleId="Estilo1">
    <w:name w:val="Estilo1"/>
    <w:basedOn w:val="Normal"/>
    <w:qFormat/>
    <w:rsid w:val="00E216FC"/>
    <w:pPr>
      <w:widowControl w:val="0"/>
      <w:suppressAutoHyphens w:val="0"/>
      <w:jc w:val="both"/>
    </w:pPr>
    <w:rPr>
      <w:rFonts w:cs="Times New Roman"/>
      <w:szCs w:val="20"/>
      <w:lang w:eastAsia="en-US"/>
    </w:rPr>
  </w:style>
  <w:style w:type="paragraph" w:customStyle="1" w:styleId="Estilo4">
    <w:name w:val="Estilo4"/>
    <w:basedOn w:val="Normal"/>
    <w:qFormat/>
    <w:rsid w:val="00E216FC"/>
    <w:pPr>
      <w:suppressAutoHyphens w:val="0"/>
      <w:ind w:left="360" w:hanging="360"/>
      <w:jc w:val="both"/>
    </w:pPr>
    <w:rPr>
      <w:rFonts w:cs="Times New Roman"/>
      <w:b/>
      <w:szCs w:val="22"/>
      <w:lang w:eastAsia="en-US"/>
    </w:rPr>
  </w:style>
  <w:style w:type="paragraph" w:customStyle="1" w:styleId="zKISOffAddress">
    <w:name w:val="zKISOffAddress"/>
    <w:basedOn w:val="Normal"/>
    <w:rsid w:val="00E216FC"/>
    <w:pPr>
      <w:framePr w:hSpace="215" w:wrap="around" w:vAnchor="page" w:hAnchor="page" w:x="4282" w:y="1294"/>
      <w:suppressAutoHyphens w:val="0"/>
      <w:spacing w:line="190" w:lineRule="exact"/>
    </w:pPr>
    <w:rPr>
      <w:rFonts w:ascii="Univers 45 Light" w:hAnsi="Univers 45 Light" w:cs="Times New Roman"/>
      <w:sz w:val="15"/>
      <w:szCs w:val="20"/>
      <w:lang w:val="en-US" w:eastAsia="en-US"/>
    </w:rPr>
  </w:style>
  <w:style w:type="paragraph" w:customStyle="1" w:styleId="zKISDescFooter">
    <w:name w:val="zKISDescFooter"/>
    <w:basedOn w:val="Normal"/>
    <w:rsid w:val="00E216FC"/>
    <w:pPr>
      <w:framePr w:hSpace="284" w:wrap="around" w:vAnchor="page" w:hAnchor="page" w:x="4282" w:y="15905"/>
      <w:suppressAutoHyphens w:val="0"/>
      <w:spacing w:line="130" w:lineRule="exact"/>
    </w:pPr>
    <w:rPr>
      <w:rFonts w:ascii="Univers 45 Light" w:hAnsi="Univers 45 Light" w:cs="Times New Roman"/>
      <w:sz w:val="11"/>
      <w:szCs w:val="20"/>
      <w:lang w:val="en-US" w:eastAsia="en-US"/>
    </w:rPr>
  </w:style>
  <w:style w:type="character" w:customStyle="1" w:styleId="apple-converted-space">
    <w:name w:val="apple-converted-space"/>
    <w:rsid w:val="00E216FC"/>
  </w:style>
  <w:style w:type="character" w:customStyle="1" w:styleId="FuncaoChar">
    <w:name w:val="Funcao Char"/>
    <w:link w:val="Funcao"/>
    <w:locked/>
    <w:rsid w:val="00E216FC"/>
    <w:rPr>
      <w:rFonts w:ascii="Arial" w:hAnsi="Arial" w:cs="Arial"/>
      <w:sz w:val="16"/>
    </w:rPr>
  </w:style>
  <w:style w:type="paragraph" w:customStyle="1" w:styleId="Funcao">
    <w:name w:val="Funcao"/>
    <w:basedOn w:val="Normal"/>
    <w:link w:val="FuncaoChar"/>
    <w:rsid w:val="00E216FC"/>
    <w:pPr>
      <w:suppressAutoHyphens w:val="0"/>
    </w:pPr>
    <w:rPr>
      <w:rFonts w:ascii="Arial" w:eastAsiaTheme="minorHAnsi" w:hAnsi="Arial" w:cs="Arial"/>
      <w:sz w:val="16"/>
      <w:szCs w:val="22"/>
      <w:lang w:eastAsia="en-US"/>
    </w:rPr>
  </w:style>
  <w:style w:type="character" w:customStyle="1" w:styleId="FuncaoTituloChar">
    <w:name w:val="FuncaoTitulo Char"/>
    <w:link w:val="FuncaoTitulo"/>
    <w:locked/>
    <w:rsid w:val="00E216FC"/>
    <w:rPr>
      <w:rFonts w:ascii="Arial" w:hAnsi="Arial" w:cs="Arial"/>
      <w:b/>
      <w:sz w:val="18"/>
    </w:rPr>
  </w:style>
  <w:style w:type="paragraph" w:customStyle="1" w:styleId="FuncaoTitulo">
    <w:name w:val="FuncaoTitulo"/>
    <w:basedOn w:val="Normal"/>
    <w:link w:val="FuncaoTituloChar"/>
    <w:rsid w:val="00E216FC"/>
    <w:pPr>
      <w:suppressAutoHyphens w:val="0"/>
    </w:pPr>
    <w:rPr>
      <w:rFonts w:ascii="Arial" w:eastAsiaTheme="minorHAnsi" w:hAnsi="Arial" w:cs="Arial"/>
      <w:b/>
      <w:sz w:val="18"/>
      <w:szCs w:val="22"/>
      <w:lang w:eastAsia="en-US"/>
    </w:rPr>
  </w:style>
  <w:style w:type="paragraph" w:customStyle="1" w:styleId="1Ttuloprincipal">
    <w:name w:val="1 Título principal"/>
    <w:basedOn w:val="PargrafodaLista"/>
    <w:qFormat/>
    <w:rsid w:val="00176D51"/>
    <w:pPr>
      <w:numPr>
        <w:numId w:val="12"/>
      </w:numPr>
      <w:autoSpaceDE/>
      <w:autoSpaceDN/>
      <w:contextualSpacing/>
      <w:outlineLvl w:val="0"/>
    </w:pPr>
    <w:rPr>
      <w:rFonts w:ascii="Times New Roman" w:eastAsiaTheme="minorHAnsi" w:hAnsi="Times New Roman" w:cs="Times New Roman"/>
      <w:b/>
      <w:sz w:val="32"/>
      <w:szCs w:val="24"/>
      <w:lang w:val="en-US" w:eastAsia="en-US"/>
    </w:rPr>
  </w:style>
  <w:style w:type="paragraph" w:customStyle="1" w:styleId="11Subttulo1nvel">
    <w:name w:val="1.1 Subtítulo 1º nível"/>
    <w:basedOn w:val="1Ttuloprincipal"/>
    <w:qFormat/>
    <w:rsid w:val="00176D51"/>
    <w:pPr>
      <w:numPr>
        <w:ilvl w:val="1"/>
      </w:numPr>
      <w:outlineLvl w:val="1"/>
    </w:pPr>
    <w:rPr>
      <w:sz w:val="28"/>
    </w:rPr>
  </w:style>
  <w:style w:type="paragraph" w:customStyle="1" w:styleId="111Subttulo2nvel">
    <w:name w:val="1.1.1 Subtítulo 2º nível"/>
    <w:basedOn w:val="11Subttulo1nvel"/>
    <w:qFormat/>
    <w:rsid w:val="00176D51"/>
    <w:pPr>
      <w:numPr>
        <w:ilvl w:val="2"/>
      </w:numPr>
      <w:outlineLvl w:val="2"/>
    </w:pPr>
    <w:rPr>
      <w:sz w:val="24"/>
    </w:rPr>
  </w:style>
  <w:style w:type="paragraph" w:customStyle="1" w:styleId="1111Subttulo3nvel">
    <w:name w:val="1.1.1.1 Subtítulo 3º nível"/>
    <w:basedOn w:val="111Subttulo2nvel"/>
    <w:qFormat/>
    <w:rsid w:val="00176D51"/>
    <w:pPr>
      <w:numPr>
        <w:ilvl w:val="3"/>
      </w:numPr>
      <w:outlineLvl w:val="3"/>
    </w:pPr>
    <w:rPr>
      <w:i/>
    </w:rPr>
  </w:style>
  <w:style w:type="paragraph" w:customStyle="1" w:styleId="Marcador1">
    <w:name w:val="Marcador1"/>
    <w:autoRedefine/>
    <w:rsid w:val="00F36EAC"/>
    <w:pPr>
      <w:numPr>
        <w:numId w:val="13"/>
      </w:numPr>
      <w:spacing w:after="120" w:line="240" w:lineRule="auto"/>
    </w:pPr>
    <w:rPr>
      <w:rFonts w:ascii="Times New Roman" w:eastAsia="Times New Roman" w:hAnsi="Times New Roman" w:cs="Times New Roman"/>
      <w:szCs w:val="28"/>
    </w:rPr>
  </w:style>
  <w:style w:type="paragraph" w:customStyle="1" w:styleId="Marcador2">
    <w:name w:val="Marcador2"/>
    <w:basedOn w:val="Marcador1"/>
    <w:qFormat/>
    <w:rsid w:val="00E216FC"/>
    <w:pPr>
      <w:numPr>
        <w:numId w:val="3"/>
      </w:numPr>
    </w:pPr>
  </w:style>
  <w:style w:type="paragraph" w:customStyle="1" w:styleId="Marcadori">
    <w:name w:val="Marcadori"/>
    <w:basedOn w:val="Normal"/>
    <w:qFormat/>
    <w:rsid w:val="00176D51"/>
    <w:pPr>
      <w:numPr>
        <w:numId w:val="15"/>
      </w:numPr>
      <w:suppressAutoHyphens w:val="0"/>
      <w:spacing w:after="220"/>
    </w:pPr>
    <w:rPr>
      <w:rFonts w:cs="Times New Roman"/>
      <w:szCs w:val="28"/>
      <w:lang w:val="en-US" w:eastAsia="en-US"/>
    </w:rPr>
  </w:style>
  <w:style w:type="paragraph" w:customStyle="1" w:styleId="Marcadora">
    <w:name w:val="Marcador(a.)"/>
    <w:basedOn w:val="Marcadori"/>
    <w:qFormat/>
    <w:rsid w:val="00176D51"/>
    <w:pPr>
      <w:numPr>
        <w:numId w:val="18"/>
      </w:numPr>
    </w:pPr>
  </w:style>
  <w:style w:type="paragraph" w:customStyle="1" w:styleId="1TtuloprincipalDF">
    <w:name w:val="1 Título principalDF"/>
    <w:basedOn w:val="PargrafodaLista"/>
    <w:qFormat/>
    <w:rsid w:val="00176D51"/>
    <w:pPr>
      <w:numPr>
        <w:numId w:val="20"/>
      </w:numPr>
      <w:autoSpaceDE/>
      <w:autoSpaceDN/>
      <w:contextualSpacing/>
      <w:outlineLvl w:val="0"/>
    </w:pPr>
    <w:rPr>
      <w:rFonts w:ascii="Times New Roman" w:eastAsiaTheme="minorHAnsi" w:hAnsi="Times New Roman" w:cs="Times New Roman"/>
      <w:b/>
      <w:sz w:val="28"/>
      <w:szCs w:val="24"/>
      <w:lang w:val="en-US" w:eastAsia="en-US"/>
    </w:rPr>
  </w:style>
  <w:style w:type="paragraph" w:customStyle="1" w:styleId="11Subttulo1nvelDF">
    <w:name w:val="1.1 Subtítulo 1º nívelDF"/>
    <w:basedOn w:val="1TtuloprincipalDF"/>
    <w:qFormat/>
    <w:rsid w:val="00176D51"/>
    <w:pPr>
      <w:numPr>
        <w:ilvl w:val="1"/>
      </w:numPr>
      <w:outlineLvl w:val="1"/>
    </w:pPr>
    <w:rPr>
      <w:sz w:val="24"/>
    </w:rPr>
  </w:style>
  <w:style w:type="paragraph" w:customStyle="1" w:styleId="111Subttulo2nvelDF">
    <w:name w:val="1.1.1 Subtítulo 2º nívelDF"/>
    <w:basedOn w:val="11Subttulo1nvelDF"/>
    <w:qFormat/>
    <w:rsid w:val="00176D51"/>
    <w:pPr>
      <w:numPr>
        <w:ilvl w:val="2"/>
      </w:numPr>
      <w:outlineLvl w:val="2"/>
    </w:pPr>
    <w:rPr>
      <w:i/>
    </w:rPr>
  </w:style>
  <w:style w:type="paragraph" w:customStyle="1" w:styleId="1111Subttulo3nvelDF">
    <w:name w:val="1.1.1.1 Subtítulo 3º nívelDF"/>
    <w:basedOn w:val="111Subttulo2nvelDF"/>
    <w:qFormat/>
    <w:rsid w:val="00176D51"/>
    <w:pPr>
      <w:numPr>
        <w:ilvl w:val="3"/>
      </w:numPr>
    </w:pPr>
    <w:rPr>
      <w:b w:val="0"/>
    </w:rPr>
  </w:style>
  <w:style w:type="paragraph" w:customStyle="1" w:styleId="MarcadorRomanoMinusculo">
    <w:name w:val="MarcadorRomanoMinusculo"/>
    <w:rsid w:val="00E216FC"/>
    <w:pPr>
      <w:numPr>
        <w:numId w:val="2"/>
      </w:numPr>
      <w:spacing w:after="220"/>
    </w:pPr>
    <w:rPr>
      <w:rFonts w:ascii="Calibri" w:eastAsia="Calibri" w:hAnsi="Calibri" w:cs="Times New Roman"/>
      <w:lang w:val="en-US"/>
    </w:rPr>
  </w:style>
  <w:style w:type="paragraph" w:customStyle="1" w:styleId="Corpodotexto12Negrito">
    <w:name w:val="Corpo do texto 12  Negrito"/>
    <w:qFormat/>
    <w:rsid w:val="00176D51"/>
    <w:pPr>
      <w:numPr>
        <w:numId w:val="23"/>
      </w:numPr>
      <w:spacing w:after="0" w:line="240" w:lineRule="auto"/>
    </w:pPr>
    <w:rPr>
      <w:rFonts w:ascii="Times New Roman" w:eastAsia="Times New Roman" w:hAnsi="Times New Roman"/>
      <w:b/>
      <w:sz w:val="24"/>
    </w:rPr>
  </w:style>
  <w:style w:type="paragraph" w:customStyle="1" w:styleId="Corpodotexto12NegritoItlico">
    <w:name w:val="Corpo do texto 12 Negrito Itálico"/>
    <w:basedOn w:val="Corpodotexto12Negrito"/>
    <w:rsid w:val="00176D51"/>
    <w:pPr>
      <w:numPr>
        <w:ilvl w:val="1"/>
      </w:numPr>
    </w:pPr>
    <w:rPr>
      <w:i/>
    </w:rPr>
  </w:style>
  <w:style w:type="paragraph" w:customStyle="1" w:styleId="Corpodotexto12Itlico">
    <w:name w:val="Corpo do texto 12 Itálico"/>
    <w:basedOn w:val="Corpodotexto12NegritoItlico"/>
    <w:qFormat/>
    <w:rsid w:val="00176D51"/>
    <w:pPr>
      <w:numPr>
        <w:ilvl w:val="2"/>
      </w:numPr>
    </w:pPr>
    <w:rPr>
      <w:b w:val="0"/>
    </w:rPr>
  </w:style>
  <w:style w:type="paragraph" w:customStyle="1" w:styleId="Corpodotexto11Negrito">
    <w:name w:val="Corpo do texto 11 Negrito"/>
    <w:basedOn w:val="Normal"/>
    <w:qFormat/>
    <w:rsid w:val="00176D51"/>
    <w:pPr>
      <w:numPr>
        <w:ilvl w:val="3"/>
        <w:numId w:val="23"/>
      </w:numPr>
      <w:suppressAutoHyphens w:val="0"/>
    </w:pPr>
    <w:rPr>
      <w:rFonts w:eastAsiaTheme="minorHAnsi" w:cs="Times New Roman"/>
      <w:b/>
      <w:lang w:val="en-US" w:eastAsia="en-US"/>
    </w:rPr>
  </w:style>
  <w:style w:type="paragraph" w:customStyle="1" w:styleId="AsteriscoMarcador">
    <w:name w:val="AsteriscoMarcador"/>
    <w:basedOn w:val="Normal"/>
    <w:qFormat/>
    <w:rsid w:val="00176D51"/>
    <w:pPr>
      <w:suppressAutoHyphens w:val="0"/>
      <w:spacing w:after="220"/>
      <w:ind w:hanging="634"/>
    </w:pPr>
    <w:rPr>
      <w:rFonts w:eastAsiaTheme="minorHAnsi" w:cs="Times New Roman"/>
      <w:szCs w:val="20"/>
      <w:lang w:val="en-US" w:eastAsia="pt-BR"/>
    </w:rPr>
  </w:style>
  <w:style w:type="paragraph" w:customStyle="1" w:styleId="AsteriscoMarcador2">
    <w:name w:val="AsteriscoMarcador2"/>
    <w:basedOn w:val="AsteriscoMarcador"/>
    <w:qFormat/>
    <w:rsid w:val="00176D51"/>
    <w:pPr>
      <w:ind w:hanging="734"/>
    </w:pPr>
  </w:style>
  <w:style w:type="paragraph" w:customStyle="1" w:styleId="AsteriscoMarcador3">
    <w:name w:val="AsteriscoMarcador3"/>
    <w:basedOn w:val="AsteriscoMarcador"/>
    <w:qFormat/>
    <w:rsid w:val="00176D51"/>
    <w:pPr>
      <w:ind w:hanging="835"/>
    </w:pPr>
  </w:style>
  <w:style w:type="paragraph" w:customStyle="1" w:styleId="Corpodotexto12NegritoItlico2">
    <w:name w:val="Corpo do texto 12 Negrito Itálico2"/>
    <w:qFormat/>
    <w:rsid w:val="00176D51"/>
    <w:pPr>
      <w:numPr>
        <w:numId w:val="24"/>
      </w:numPr>
      <w:spacing w:after="0" w:line="240" w:lineRule="auto"/>
    </w:pPr>
    <w:rPr>
      <w:rFonts w:ascii="Times New Roman" w:eastAsia="Times New Roman" w:hAnsi="Times New Roman"/>
      <w:b/>
      <w:i/>
      <w:sz w:val="24"/>
    </w:rPr>
  </w:style>
  <w:style w:type="paragraph" w:customStyle="1" w:styleId="Corpodotexto12Itlico2">
    <w:name w:val="Corpo do texto 12 Itálico2"/>
    <w:qFormat/>
    <w:rsid w:val="00176D51"/>
    <w:pPr>
      <w:numPr>
        <w:ilvl w:val="1"/>
        <w:numId w:val="24"/>
      </w:numPr>
      <w:spacing w:after="0" w:line="240" w:lineRule="auto"/>
    </w:pPr>
    <w:rPr>
      <w:rFonts w:ascii="Times New Roman" w:eastAsia="Times New Roman" w:hAnsi="Times New Roman"/>
      <w:i/>
      <w:sz w:val="24"/>
    </w:rPr>
  </w:style>
  <w:style w:type="paragraph" w:customStyle="1" w:styleId="Corpodotexto11Negrito2">
    <w:name w:val="Corpo do texto 11 Negrito2"/>
    <w:qFormat/>
    <w:rsid w:val="00176D51"/>
    <w:pPr>
      <w:numPr>
        <w:ilvl w:val="2"/>
        <w:numId w:val="24"/>
      </w:numPr>
      <w:spacing w:after="0" w:line="240" w:lineRule="auto"/>
    </w:pPr>
    <w:rPr>
      <w:rFonts w:ascii="Times New Roman" w:hAnsi="Times New Roman" w:cs="Times New Roman"/>
      <w:b/>
      <w:szCs w:val="24"/>
    </w:rPr>
  </w:style>
  <w:style w:type="paragraph" w:customStyle="1" w:styleId="Corpodotexto11NegritoItlico2">
    <w:name w:val="Corpo do texto 11 Negrito Itálico2"/>
    <w:qFormat/>
    <w:rsid w:val="00176D51"/>
    <w:pPr>
      <w:numPr>
        <w:ilvl w:val="3"/>
        <w:numId w:val="24"/>
      </w:numPr>
      <w:spacing w:after="0" w:line="240" w:lineRule="auto"/>
    </w:pPr>
    <w:rPr>
      <w:rFonts w:ascii="Times New Roman" w:hAnsi="Times New Roman" w:cs="Times New Roman"/>
      <w:b/>
      <w:i/>
      <w:szCs w:val="24"/>
    </w:rPr>
  </w:style>
  <w:style w:type="paragraph" w:customStyle="1" w:styleId="1Ttuloprincipal2">
    <w:name w:val="1 Título principal2"/>
    <w:qFormat/>
    <w:rsid w:val="00176D51"/>
    <w:pPr>
      <w:numPr>
        <w:numId w:val="25"/>
      </w:numPr>
      <w:spacing w:after="0" w:line="240" w:lineRule="auto"/>
    </w:pPr>
    <w:rPr>
      <w:rFonts w:ascii="Times New Roman" w:eastAsia="Times New Roman" w:hAnsi="Times New Roman" w:cs="Times New Roman"/>
      <w:b/>
      <w:sz w:val="24"/>
      <w:szCs w:val="24"/>
    </w:rPr>
  </w:style>
  <w:style w:type="paragraph" w:customStyle="1" w:styleId="11Subttulo1nvel2">
    <w:name w:val="1.1 Subtítulo 1º nível2"/>
    <w:qFormat/>
    <w:rsid w:val="00176D51"/>
    <w:pPr>
      <w:numPr>
        <w:ilvl w:val="1"/>
        <w:numId w:val="25"/>
      </w:numPr>
      <w:spacing w:after="0" w:line="240" w:lineRule="auto"/>
    </w:pPr>
    <w:rPr>
      <w:rFonts w:ascii="Times New Roman" w:eastAsia="Times New Roman" w:hAnsi="Times New Roman" w:cs="Times New Roman"/>
      <w:b/>
      <w:i/>
      <w:sz w:val="24"/>
      <w:szCs w:val="24"/>
    </w:rPr>
  </w:style>
  <w:style w:type="paragraph" w:customStyle="1" w:styleId="111Subttulo2nvel2">
    <w:name w:val="1.1.1 Subtítulo 2º nível2"/>
    <w:qFormat/>
    <w:rsid w:val="00176D51"/>
    <w:pPr>
      <w:numPr>
        <w:ilvl w:val="2"/>
        <w:numId w:val="25"/>
      </w:numPr>
      <w:spacing w:after="0" w:line="240" w:lineRule="auto"/>
    </w:pPr>
    <w:rPr>
      <w:rFonts w:ascii="Times New Roman" w:eastAsia="Times New Roman" w:hAnsi="Times New Roman" w:cs="Times New Roman"/>
      <w:i/>
      <w:sz w:val="24"/>
      <w:szCs w:val="24"/>
    </w:rPr>
  </w:style>
  <w:style w:type="paragraph" w:customStyle="1" w:styleId="1111Subttulo3nvel2">
    <w:name w:val="1.1.1.1 Subtítulo 3º nível2"/>
    <w:qFormat/>
    <w:rsid w:val="00176D51"/>
    <w:pPr>
      <w:numPr>
        <w:ilvl w:val="3"/>
        <w:numId w:val="25"/>
      </w:numPr>
      <w:spacing w:after="0" w:line="240" w:lineRule="auto"/>
    </w:pPr>
    <w:rPr>
      <w:rFonts w:ascii="Times New Roman" w:eastAsia="Times New Roman" w:hAnsi="Times New Roman" w:cs="Times New Roman"/>
      <w:b/>
      <w:szCs w:val="24"/>
    </w:rPr>
  </w:style>
  <w:style w:type="paragraph" w:customStyle="1" w:styleId="CorpodotextoDozeItalico3">
    <w:name w:val="CorpodotextoDozeItalico3"/>
    <w:qFormat/>
    <w:rsid w:val="00176D51"/>
    <w:pPr>
      <w:numPr>
        <w:numId w:val="26"/>
      </w:numPr>
      <w:spacing w:after="0" w:line="240" w:lineRule="auto"/>
    </w:pPr>
    <w:rPr>
      <w:rFonts w:ascii="Times New Roman" w:eastAsia="Times New Roman" w:hAnsi="Times New Roman" w:cs="Times New Roman"/>
      <w:i/>
      <w:sz w:val="24"/>
      <w:szCs w:val="24"/>
    </w:rPr>
  </w:style>
  <w:style w:type="paragraph" w:customStyle="1" w:styleId="CorpodotextoOnze3">
    <w:name w:val="CorpodotextoOnze3"/>
    <w:qFormat/>
    <w:rsid w:val="00176D51"/>
    <w:pPr>
      <w:numPr>
        <w:ilvl w:val="1"/>
        <w:numId w:val="26"/>
      </w:numPr>
      <w:spacing w:after="0" w:line="240" w:lineRule="auto"/>
    </w:pPr>
    <w:rPr>
      <w:rFonts w:ascii="Times New Roman" w:eastAsia="Times New Roman" w:hAnsi="Times New Roman" w:cs="Times New Roman"/>
      <w:b/>
      <w:szCs w:val="24"/>
    </w:rPr>
  </w:style>
  <w:style w:type="paragraph" w:customStyle="1" w:styleId="CorpodotextoOnzeNegritoItalico3">
    <w:name w:val="CorpodotextoOnzeNegritoItalico3"/>
    <w:qFormat/>
    <w:rsid w:val="00176D51"/>
    <w:pPr>
      <w:numPr>
        <w:ilvl w:val="2"/>
        <w:numId w:val="26"/>
      </w:numPr>
      <w:spacing w:after="0" w:line="240" w:lineRule="auto"/>
    </w:pPr>
    <w:rPr>
      <w:rFonts w:ascii="Times New Roman" w:eastAsia="Times New Roman" w:hAnsi="Times New Roman" w:cs="Times New Roman"/>
      <w:b/>
      <w:i/>
      <w:szCs w:val="24"/>
    </w:rPr>
  </w:style>
  <w:style w:type="paragraph" w:customStyle="1" w:styleId="CorpodotextoOnzeItalico3">
    <w:name w:val="CorpodotextoOnzeItalico3"/>
    <w:basedOn w:val="Normal"/>
    <w:qFormat/>
    <w:rsid w:val="00176D51"/>
    <w:pPr>
      <w:numPr>
        <w:ilvl w:val="3"/>
        <w:numId w:val="26"/>
      </w:numPr>
      <w:suppressAutoHyphens w:val="0"/>
    </w:pPr>
    <w:rPr>
      <w:rFonts w:cs="Times New Roman"/>
      <w:i/>
      <w:lang w:val="en-US" w:eastAsia="en-US"/>
    </w:rPr>
  </w:style>
  <w:style w:type="paragraph" w:customStyle="1" w:styleId="CorpodotextoOnzeNegrito4">
    <w:name w:val="CorpodotextoOnzeNegrito4"/>
    <w:qFormat/>
    <w:rsid w:val="00176D51"/>
    <w:pPr>
      <w:numPr>
        <w:numId w:val="27"/>
      </w:numPr>
      <w:spacing w:after="0" w:line="240" w:lineRule="auto"/>
    </w:pPr>
    <w:rPr>
      <w:rFonts w:ascii="Times New Roman" w:eastAsia="Times New Roman" w:hAnsi="Times New Roman" w:cs="Times New Roman"/>
      <w:b/>
      <w:szCs w:val="24"/>
    </w:rPr>
  </w:style>
  <w:style w:type="paragraph" w:customStyle="1" w:styleId="CorpodotextoOnzeNegritoItalico4">
    <w:name w:val="CorpodotextoOnzeNegritoItalico4"/>
    <w:qFormat/>
    <w:rsid w:val="00176D51"/>
    <w:pPr>
      <w:numPr>
        <w:ilvl w:val="1"/>
        <w:numId w:val="27"/>
      </w:numPr>
      <w:spacing w:after="0" w:line="240" w:lineRule="auto"/>
    </w:pPr>
    <w:rPr>
      <w:rFonts w:ascii="Times New Roman" w:eastAsia="Times New Roman" w:hAnsi="Times New Roman" w:cs="Times New Roman"/>
      <w:b/>
      <w:i/>
      <w:szCs w:val="24"/>
    </w:rPr>
  </w:style>
  <w:style w:type="paragraph" w:customStyle="1" w:styleId="CorpodotextoOnzeItalico4">
    <w:name w:val="CorpodotextoOnzeItalico4"/>
    <w:qFormat/>
    <w:rsid w:val="00176D51"/>
    <w:pPr>
      <w:numPr>
        <w:ilvl w:val="2"/>
        <w:numId w:val="27"/>
      </w:numPr>
      <w:spacing w:after="0" w:line="240" w:lineRule="auto"/>
    </w:pPr>
    <w:rPr>
      <w:rFonts w:ascii="Times New Roman" w:eastAsia="Times New Roman" w:hAnsi="Times New Roman" w:cs="Times New Roman"/>
      <w:i/>
      <w:szCs w:val="24"/>
    </w:rPr>
  </w:style>
  <w:style w:type="paragraph" w:customStyle="1" w:styleId="CorpodotextoNormal4">
    <w:name w:val="CorpodotextoNormal4"/>
    <w:qFormat/>
    <w:rsid w:val="00176D51"/>
    <w:pPr>
      <w:numPr>
        <w:ilvl w:val="3"/>
        <w:numId w:val="27"/>
      </w:numPr>
      <w:spacing w:after="0" w:line="240" w:lineRule="auto"/>
    </w:pPr>
    <w:rPr>
      <w:rFonts w:ascii="Times New Roman" w:eastAsia="Times New Roman" w:hAnsi="Times New Roman" w:cs="Times New Roman"/>
      <w:szCs w:val="24"/>
    </w:rPr>
  </w:style>
  <w:style w:type="paragraph" w:customStyle="1" w:styleId="Corpodotexto14Negrito5">
    <w:name w:val="Corpo do texto 14 Negrito5"/>
    <w:qFormat/>
    <w:rsid w:val="00176D51"/>
    <w:pPr>
      <w:numPr>
        <w:numId w:val="28"/>
      </w:numPr>
      <w:spacing w:after="0" w:line="240" w:lineRule="auto"/>
    </w:pPr>
    <w:rPr>
      <w:rFonts w:ascii="Times New Roman" w:eastAsia="Times New Roman" w:hAnsi="Times New Roman" w:cs="Times New Roman"/>
      <w:b/>
      <w:sz w:val="28"/>
      <w:szCs w:val="28"/>
    </w:rPr>
  </w:style>
  <w:style w:type="paragraph" w:customStyle="1" w:styleId="Corpodotexto12Negrito5">
    <w:name w:val="Corpo do texto 12 Negrito5"/>
    <w:qFormat/>
    <w:rsid w:val="00176D51"/>
    <w:pPr>
      <w:numPr>
        <w:ilvl w:val="1"/>
        <w:numId w:val="28"/>
      </w:numPr>
      <w:spacing w:after="0" w:line="240" w:lineRule="auto"/>
    </w:pPr>
    <w:rPr>
      <w:rFonts w:ascii="Times New Roman" w:eastAsia="Times New Roman" w:hAnsi="Times New Roman" w:cs="Times New Roman"/>
      <w:b/>
      <w:sz w:val="24"/>
      <w:szCs w:val="24"/>
    </w:rPr>
  </w:style>
  <w:style w:type="paragraph" w:customStyle="1" w:styleId="Corpodotexto12NegritoItalico5">
    <w:name w:val="Corpo do texto 12 NegritoItalico5"/>
    <w:qFormat/>
    <w:rsid w:val="00176D51"/>
    <w:pPr>
      <w:numPr>
        <w:ilvl w:val="2"/>
        <w:numId w:val="28"/>
      </w:numPr>
      <w:spacing w:after="0" w:line="240" w:lineRule="auto"/>
    </w:pPr>
    <w:rPr>
      <w:rFonts w:ascii="Times New Roman" w:eastAsia="Times New Roman" w:hAnsi="Times New Roman" w:cs="Times New Roman"/>
      <w:b/>
      <w:i/>
      <w:sz w:val="24"/>
      <w:szCs w:val="24"/>
    </w:rPr>
  </w:style>
  <w:style w:type="paragraph" w:customStyle="1" w:styleId="Corpodotexto12Italico5">
    <w:name w:val="Corpo do texto 12 Italico5"/>
    <w:qFormat/>
    <w:rsid w:val="00176D51"/>
    <w:pPr>
      <w:numPr>
        <w:ilvl w:val="3"/>
        <w:numId w:val="28"/>
      </w:numPr>
      <w:spacing w:after="0" w:line="240" w:lineRule="auto"/>
    </w:pPr>
    <w:rPr>
      <w:rFonts w:ascii="Times New Roman" w:eastAsia="Times New Roman" w:hAnsi="Times New Roman" w:cs="Times New Roman"/>
      <w:i/>
      <w:sz w:val="24"/>
      <w:szCs w:val="24"/>
    </w:rPr>
  </w:style>
  <w:style w:type="paragraph" w:customStyle="1" w:styleId="DozeNegrito6">
    <w:name w:val="DozeNegrito6"/>
    <w:qFormat/>
    <w:rsid w:val="00E216FC"/>
    <w:pPr>
      <w:numPr>
        <w:numId w:val="4"/>
      </w:numPr>
      <w:spacing w:after="0" w:line="240" w:lineRule="auto"/>
    </w:pPr>
    <w:rPr>
      <w:rFonts w:ascii="Times New Roman" w:eastAsia="SimSun" w:hAnsi="Times New Roman" w:cs="Times New Roman"/>
      <w:b/>
      <w:sz w:val="24"/>
      <w:szCs w:val="24"/>
    </w:rPr>
  </w:style>
  <w:style w:type="paragraph" w:customStyle="1" w:styleId="DozeNegritoItalico6">
    <w:name w:val="DozeNegritoItalico6"/>
    <w:qFormat/>
    <w:rsid w:val="00E216FC"/>
    <w:pPr>
      <w:spacing w:after="0" w:line="240" w:lineRule="auto"/>
    </w:pPr>
    <w:rPr>
      <w:rFonts w:ascii="Times New Roman" w:eastAsia="SimSun" w:hAnsi="Times New Roman" w:cs="Times New Roman"/>
      <w:b/>
      <w:i/>
      <w:sz w:val="24"/>
      <w:szCs w:val="24"/>
    </w:rPr>
  </w:style>
  <w:style w:type="paragraph" w:customStyle="1" w:styleId="DozeItalizo6">
    <w:name w:val="DozeItalizo6"/>
    <w:qFormat/>
    <w:rsid w:val="00E216FC"/>
    <w:pPr>
      <w:numPr>
        <w:numId w:val="5"/>
      </w:numPr>
      <w:spacing w:after="0" w:line="240" w:lineRule="auto"/>
    </w:pPr>
    <w:rPr>
      <w:rFonts w:ascii="Times New Roman" w:eastAsia="SimSun" w:hAnsi="Times New Roman" w:cs="Times New Roman"/>
      <w:i/>
      <w:sz w:val="24"/>
      <w:szCs w:val="24"/>
    </w:rPr>
  </w:style>
  <w:style w:type="paragraph" w:customStyle="1" w:styleId="OnzeNegrito6">
    <w:name w:val="OnzeNegrito6"/>
    <w:qFormat/>
    <w:rsid w:val="00E216FC"/>
    <w:pPr>
      <w:numPr>
        <w:numId w:val="6"/>
      </w:numPr>
      <w:spacing w:after="0" w:line="240" w:lineRule="auto"/>
    </w:pPr>
    <w:rPr>
      <w:rFonts w:ascii="Times New Roman" w:eastAsia="SimSun" w:hAnsi="Times New Roman" w:cs="Times New Roman"/>
      <w:b/>
      <w:szCs w:val="24"/>
    </w:rPr>
  </w:style>
  <w:style w:type="paragraph" w:customStyle="1" w:styleId="MarcadorQuadrado">
    <w:name w:val="MarcadorQuadrado"/>
    <w:qFormat/>
    <w:rsid w:val="00E216FC"/>
    <w:pPr>
      <w:numPr>
        <w:numId w:val="7"/>
      </w:numPr>
      <w:spacing w:after="220" w:line="240" w:lineRule="auto"/>
    </w:pPr>
    <w:rPr>
      <w:rFonts w:ascii="Times New Roman" w:eastAsia="Times New Roman" w:hAnsi="Times New Roman" w:cs="Times New Roman"/>
    </w:rPr>
  </w:style>
  <w:style w:type="paragraph" w:customStyle="1" w:styleId="RomanoDezesseisNovo">
    <w:name w:val="RomanoDezesseisNovo"/>
    <w:qFormat/>
    <w:rsid w:val="00176D51"/>
    <w:pPr>
      <w:numPr>
        <w:numId w:val="34"/>
      </w:numPr>
      <w:spacing w:after="0" w:line="240" w:lineRule="auto"/>
    </w:pPr>
    <w:rPr>
      <w:rFonts w:ascii="Times New Roman" w:eastAsia="Times New Roman" w:hAnsi="Times New Roman" w:cs="Times New Roman"/>
      <w:b/>
      <w:sz w:val="32"/>
      <w:szCs w:val="24"/>
    </w:rPr>
  </w:style>
  <w:style w:type="paragraph" w:customStyle="1" w:styleId="RomanoQuatorzeNovo">
    <w:name w:val="RomanoQuatorzeNovo"/>
    <w:qFormat/>
    <w:rsid w:val="00176D51"/>
    <w:pPr>
      <w:numPr>
        <w:numId w:val="35"/>
      </w:numPr>
      <w:spacing w:after="0" w:line="240" w:lineRule="auto"/>
    </w:pPr>
    <w:rPr>
      <w:rFonts w:ascii="Times New Roman" w:eastAsia="Times New Roman" w:hAnsi="Times New Roman" w:cs="Times New Roman"/>
      <w:b/>
      <w:sz w:val="28"/>
      <w:szCs w:val="24"/>
    </w:rPr>
  </w:style>
  <w:style w:type="paragraph" w:customStyle="1" w:styleId="UmPontoNovo">
    <w:name w:val="UmPontoNovo"/>
    <w:qFormat/>
    <w:rsid w:val="00176D51"/>
    <w:pPr>
      <w:numPr>
        <w:numId w:val="36"/>
      </w:numPr>
      <w:spacing w:after="220" w:line="240" w:lineRule="auto"/>
    </w:pPr>
    <w:rPr>
      <w:rFonts w:ascii="Times New Roman" w:eastAsia="Times New Roman" w:hAnsi="Times New Roman" w:cs="Times New Roman"/>
      <w:szCs w:val="24"/>
    </w:rPr>
  </w:style>
  <w:style w:type="paragraph" w:customStyle="1" w:styleId="AParentesesNovo">
    <w:name w:val="AParentesesNovo"/>
    <w:qFormat/>
    <w:rsid w:val="00176D51"/>
    <w:pPr>
      <w:numPr>
        <w:numId w:val="39"/>
      </w:numPr>
      <w:spacing w:after="220" w:line="240" w:lineRule="auto"/>
    </w:pPr>
    <w:rPr>
      <w:rFonts w:ascii="Times New Roman" w:eastAsia="Times New Roman" w:hAnsi="Times New Roman" w:cs="Times New Roman"/>
      <w:szCs w:val="24"/>
    </w:rPr>
  </w:style>
  <w:style w:type="paragraph" w:customStyle="1" w:styleId="04ENDEREOcarta">
    <w:name w:val="04. «ENDEREÇO» carta"/>
    <w:basedOn w:val="Normal"/>
    <w:rsid w:val="00E216FC"/>
    <w:pPr>
      <w:suppressAutoHyphens w:val="0"/>
      <w:spacing w:line="260" w:lineRule="atLeast"/>
      <w:ind w:right="2"/>
    </w:pPr>
    <w:rPr>
      <w:rFonts w:cs="Times New Roman"/>
      <w:szCs w:val="20"/>
      <w:lang w:eastAsia="en-US"/>
    </w:rPr>
  </w:style>
  <w:style w:type="paragraph" w:customStyle="1" w:styleId="Marcadora2">
    <w:name w:val="Marcador(a.)2"/>
    <w:qFormat/>
    <w:rsid w:val="00176D51"/>
    <w:pPr>
      <w:numPr>
        <w:numId w:val="62"/>
      </w:numPr>
      <w:spacing w:after="220" w:line="240" w:lineRule="auto"/>
    </w:pPr>
    <w:rPr>
      <w:rFonts w:ascii="Times New Roman" w:eastAsia="Times New Roman" w:hAnsi="Times New Roman" w:cs="Times New Roman"/>
      <w:szCs w:val="24"/>
    </w:rPr>
  </w:style>
  <w:style w:type="paragraph" w:customStyle="1" w:styleId="MarcadorRomanoMinusculo2">
    <w:name w:val="MarcadorRomanoMinusculo2"/>
    <w:basedOn w:val="Normal"/>
    <w:qFormat/>
    <w:rsid w:val="00176D51"/>
    <w:pPr>
      <w:numPr>
        <w:numId w:val="43"/>
      </w:numPr>
      <w:suppressAutoHyphens w:val="0"/>
      <w:spacing w:after="220"/>
    </w:pPr>
    <w:rPr>
      <w:rFonts w:cs="Times New Roman"/>
      <w:lang w:val="en-US" w:eastAsia="en-US"/>
    </w:rPr>
  </w:style>
  <w:style w:type="paragraph" w:customStyle="1" w:styleId="DozeNegrito62">
    <w:name w:val="DozeNegrito62"/>
    <w:qFormat/>
    <w:rsid w:val="00176D51"/>
    <w:pPr>
      <w:numPr>
        <w:numId w:val="29"/>
      </w:numPr>
      <w:spacing w:after="0" w:line="240" w:lineRule="auto"/>
    </w:pPr>
    <w:rPr>
      <w:rFonts w:ascii="Times New Roman" w:eastAsia="Times New Roman" w:hAnsi="Times New Roman" w:cs="Times New Roman"/>
      <w:b/>
      <w:sz w:val="24"/>
      <w:szCs w:val="24"/>
    </w:rPr>
  </w:style>
  <w:style w:type="paragraph" w:customStyle="1" w:styleId="DozeNegritoItalico62">
    <w:name w:val="DozeNegritoItalico62"/>
    <w:qFormat/>
    <w:rsid w:val="00176D51"/>
    <w:pPr>
      <w:numPr>
        <w:numId w:val="30"/>
      </w:numPr>
      <w:spacing w:after="0" w:line="240" w:lineRule="auto"/>
    </w:pPr>
    <w:rPr>
      <w:rFonts w:ascii="Times New Roman" w:eastAsia="Times New Roman" w:hAnsi="Times New Roman" w:cs="Times New Roman"/>
      <w:b/>
      <w:i/>
      <w:sz w:val="24"/>
      <w:szCs w:val="24"/>
    </w:rPr>
  </w:style>
  <w:style w:type="paragraph" w:customStyle="1" w:styleId="DozeItalizo62">
    <w:name w:val="DozeItalizo62"/>
    <w:qFormat/>
    <w:rsid w:val="00176D51"/>
    <w:pPr>
      <w:numPr>
        <w:numId w:val="31"/>
      </w:numPr>
      <w:spacing w:after="0" w:line="240" w:lineRule="auto"/>
    </w:pPr>
    <w:rPr>
      <w:rFonts w:ascii="Times New Roman" w:eastAsia="Times New Roman" w:hAnsi="Times New Roman" w:cs="Times New Roman"/>
      <w:i/>
      <w:sz w:val="24"/>
      <w:szCs w:val="24"/>
    </w:rPr>
  </w:style>
  <w:style w:type="paragraph" w:customStyle="1" w:styleId="OnzeNegrito62">
    <w:name w:val="OnzeNegrito62"/>
    <w:qFormat/>
    <w:rsid w:val="00176D51"/>
    <w:pPr>
      <w:numPr>
        <w:numId w:val="32"/>
      </w:numPr>
      <w:spacing w:after="0" w:line="240" w:lineRule="auto"/>
    </w:pPr>
    <w:rPr>
      <w:rFonts w:ascii="Times New Roman" w:eastAsia="Times New Roman" w:hAnsi="Times New Roman" w:cs="Times New Roman"/>
      <w:b/>
      <w:szCs w:val="24"/>
    </w:rPr>
  </w:style>
  <w:style w:type="paragraph" w:customStyle="1" w:styleId="UmPontoNovo2">
    <w:name w:val="UmPontoNovo2"/>
    <w:qFormat/>
    <w:rsid w:val="00176D51"/>
    <w:pPr>
      <w:numPr>
        <w:numId w:val="37"/>
      </w:numPr>
      <w:spacing w:after="220" w:line="240" w:lineRule="auto"/>
    </w:pPr>
    <w:rPr>
      <w:rFonts w:ascii="Times New Roman" w:eastAsia="Times New Roman" w:hAnsi="Times New Roman" w:cs="Times New Roman"/>
      <w:szCs w:val="24"/>
    </w:rPr>
  </w:style>
  <w:style w:type="paragraph" w:customStyle="1" w:styleId="funcao0">
    <w:name w:val="funcao"/>
    <w:basedOn w:val="Normal"/>
    <w:rsid w:val="00E216FC"/>
    <w:pPr>
      <w:suppressAutoHyphens w:val="0"/>
      <w:spacing w:before="100" w:beforeAutospacing="1" w:after="100" w:afterAutospacing="1"/>
    </w:pPr>
    <w:rPr>
      <w:rFonts w:cs="Times New Roman"/>
      <w:lang w:eastAsia="pt-BR"/>
    </w:rPr>
  </w:style>
  <w:style w:type="paragraph" w:customStyle="1" w:styleId="Marcador2Atual">
    <w:name w:val="Marcador2Atual"/>
    <w:qFormat/>
    <w:rsid w:val="00176D51"/>
    <w:pPr>
      <w:numPr>
        <w:numId w:val="14"/>
      </w:numPr>
      <w:spacing w:after="0" w:line="240" w:lineRule="auto"/>
    </w:pPr>
    <w:rPr>
      <w:rFonts w:ascii="Times New Roman" w:eastAsia="Times New Roman" w:hAnsi="Times New Roman" w:cs="Times New Roman"/>
      <w:szCs w:val="24"/>
    </w:rPr>
  </w:style>
  <w:style w:type="paragraph" w:customStyle="1" w:styleId="Marcadora2Fonte7">
    <w:name w:val="Marcador(a.)2Fonte7"/>
    <w:qFormat/>
    <w:rsid w:val="00176D51"/>
    <w:pPr>
      <w:numPr>
        <w:numId w:val="8"/>
      </w:numPr>
      <w:spacing w:after="140" w:line="240" w:lineRule="auto"/>
    </w:pPr>
    <w:rPr>
      <w:rFonts w:ascii="Times New Roman" w:eastAsia="Times New Roman" w:hAnsi="Times New Roman" w:cs="Times New Roman"/>
      <w:sz w:val="14"/>
      <w:szCs w:val="24"/>
    </w:rPr>
  </w:style>
  <w:style w:type="paragraph" w:customStyle="1" w:styleId="Marcadora2Fonte9">
    <w:name w:val="Marcador(a.)2Fonte9"/>
    <w:basedOn w:val="Normal"/>
    <w:qFormat/>
    <w:rsid w:val="00176D51"/>
    <w:pPr>
      <w:numPr>
        <w:numId w:val="9"/>
      </w:numPr>
      <w:suppressAutoHyphens w:val="0"/>
      <w:spacing w:after="180"/>
    </w:pPr>
    <w:rPr>
      <w:rFonts w:cs="Times New Roman"/>
      <w:sz w:val="18"/>
      <w:lang w:val="en-US" w:eastAsia="en-US"/>
    </w:rPr>
  </w:style>
  <w:style w:type="paragraph" w:customStyle="1" w:styleId="AParentesesNovoaFonte7">
    <w:name w:val="AParentesesNovo (a)Fonte7"/>
    <w:qFormat/>
    <w:rsid w:val="00176D51"/>
    <w:pPr>
      <w:numPr>
        <w:numId w:val="10"/>
      </w:numPr>
      <w:spacing w:after="140" w:line="240" w:lineRule="auto"/>
    </w:pPr>
    <w:rPr>
      <w:rFonts w:ascii="Times New Roman" w:eastAsia="Times New Roman" w:hAnsi="Times New Roman" w:cs="Times New Roman"/>
      <w:sz w:val="14"/>
      <w:szCs w:val="24"/>
    </w:rPr>
  </w:style>
  <w:style w:type="paragraph" w:customStyle="1" w:styleId="AParentesesNovoaFonte9">
    <w:name w:val="AParentesesNovo (a)Fonte9"/>
    <w:qFormat/>
    <w:rsid w:val="00176D51"/>
    <w:pPr>
      <w:numPr>
        <w:numId w:val="11"/>
      </w:numPr>
      <w:spacing w:after="180" w:line="240" w:lineRule="auto"/>
    </w:pPr>
    <w:rPr>
      <w:rFonts w:ascii="Times New Roman" w:eastAsia="Times New Roman" w:hAnsi="Times New Roman" w:cs="Times New Roman"/>
      <w:sz w:val="18"/>
      <w:szCs w:val="24"/>
    </w:rPr>
  </w:style>
  <w:style w:type="paragraph" w:customStyle="1" w:styleId="Marcadori7">
    <w:name w:val="Marcadori7"/>
    <w:qFormat/>
    <w:rsid w:val="00176D51"/>
    <w:pPr>
      <w:numPr>
        <w:numId w:val="16"/>
      </w:numPr>
      <w:spacing w:after="140" w:line="240" w:lineRule="auto"/>
    </w:pPr>
    <w:rPr>
      <w:rFonts w:ascii="Times New Roman" w:eastAsia="SimSun" w:hAnsi="Times New Roman" w:cs="Times New Roman"/>
      <w:sz w:val="14"/>
      <w:szCs w:val="24"/>
    </w:rPr>
  </w:style>
  <w:style w:type="paragraph" w:customStyle="1" w:styleId="Marcadori9">
    <w:name w:val="Marcadori9"/>
    <w:basedOn w:val="PargrafodaLista"/>
    <w:qFormat/>
    <w:rsid w:val="00176D51"/>
    <w:pPr>
      <w:numPr>
        <w:numId w:val="17"/>
      </w:numPr>
      <w:autoSpaceDE/>
      <w:autoSpaceDN/>
      <w:spacing w:after="180"/>
    </w:pPr>
    <w:rPr>
      <w:rFonts w:ascii="Times New Roman" w:eastAsia="SimSun" w:hAnsi="Times New Roman" w:cs="Times New Roman"/>
      <w:sz w:val="18"/>
      <w:szCs w:val="24"/>
      <w:lang w:val="en-US" w:eastAsia="en-US"/>
    </w:rPr>
  </w:style>
  <w:style w:type="paragraph" w:customStyle="1" w:styleId="MarcadorRomanoMinusculo7">
    <w:name w:val="MarcadorRomanoMinusculo7"/>
    <w:basedOn w:val="PargrafodaLista"/>
    <w:qFormat/>
    <w:rsid w:val="00176D51"/>
    <w:pPr>
      <w:numPr>
        <w:numId w:val="21"/>
      </w:numPr>
      <w:autoSpaceDE/>
      <w:autoSpaceDN/>
      <w:spacing w:after="140"/>
    </w:pPr>
    <w:rPr>
      <w:rFonts w:ascii="Times New Roman" w:eastAsia="SimSun" w:hAnsi="Times New Roman" w:cs="Times New Roman"/>
      <w:sz w:val="14"/>
      <w:szCs w:val="24"/>
      <w:lang w:val="en-US" w:eastAsia="en-US"/>
    </w:rPr>
  </w:style>
  <w:style w:type="paragraph" w:customStyle="1" w:styleId="MarcadorRomanoMinusculo9">
    <w:name w:val="MarcadorRomanoMinusculo9"/>
    <w:qFormat/>
    <w:rsid w:val="00176D51"/>
    <w:pPr>
      <w:numPr>
        <w:numId w:val="22"/>
      </w:numPr>
      <w:spacing w:after="180" w:line="240" w:lineRule="auto"/>
    </w:pPr>
    <w:rPr>
      <w:rFonts w:ascii="Times New Roman" w:eastAsia="SimSun" w:hAnsi="Times New Roman" w:cs="Times New Roman"/>
      <w:sz w:val="18"/>
      <w:szCs w:val="24"/>
    </w:rPr>
  </w:style>
  <w:style w:type="paragraph" w:customStyle="1" w:styleId="MarcadorQuadradoAtual">
    <w:name w:val="MarcadorQuadradoAtual"/>
    <w:qFormat/>
    <w:rsid w:val="00176D51"/>
    <w:pPr>
      <w:numPr>
        <w:numId w:val="33"/>
      </w:numPr>
      <w:spacing w:after="0" w:line="240" w:lineRule="auto"/>
    </w:pPr>
    <w:rPr>
      <w:rFonts w:ascii="Times New Roman" w:eastAsia="Times New Roman" w:hAnsi="Times New Roman" w:cs="Times New Roman"/>
      <w:szCs w:val="24"/>
    </w:rPr>
  </w:style>
  <w:style w:type="paragraph" w:customStyle="1" w:styleId="UmPontoNovo7">
    <w:name w:val="UmPontoNovo7"/>
    <w:qFormat/>
    <w:rsid w:val="00176D51"/>
    <w:pPr>
      <w:numPr>
        <w:numId w:val="38"/>
      </w:numPr>
      <w:spacing w:after="140" w:line="240" w:lineRule="auto"/>
    </w:pPr>
    <w:rPr>
      <w:rFonts w:ascii="Times New Roman" w:eastAsia="SimSun" w:hAnsi="Times New Roman" w:cs="Times New Roman"/>
      <w:sz w:val="14"/>
      <w:szCs w:val="24"/>
    </w:rPr>
  </w:style>
  <w:style w:type="paragraph" w:customStyle="1" w:styleId="UmPontoNovo9">
    <w:name w:val="UmPontoNovo9"/>
    <w:qFormat/>
    <w:rsid w:val="00176D51"/>
    <w:pPr>
      <w:numPr>
        <w:numId w:val="51"/>
      </w:numPr>
      <w:spacing w:after="180" w:line="240" w:lineRule="auto"/>
    </w:pPr>
    <w:rPr>
      <w:rFonts w:ascii="Times New Roman" w:eastAsia="SimSun" w:hAnsi="Times New Roman" w:cs="Times New Roman"/>
      <w:sz w:val="18"/>
      <w:szCs w:val="24"/>
    </w:rPr>
  </w:style>
  <w:style w:type="paragraph" w:customStyle="1" w:styleId="CartaKPMG1">
    <w:name w:val="CartaKPMG1"/>
    <w:qFormat/>
    <w:rsid w:val="00176D51"/>
    <w:pPr>
      <w:numPr>
        <w:numId w:val="40"/>
      </w:numPr>
      <w:spacing w:after="0" w:line="240" w:lineRule="auto"/>
    </w:pPr>
    <w:rPr>
      <w:rFonts w:ascii="Times New Roman" w:eastAsia="SimSun" w:hAnsi="Times New Roman" w:cs="Times New Roman"/>
      <w:b/>
      <w:szCs w:val="24"/>
    </w:rPr>
  </w:style>
  <w:style w:type="paragraph" w:customStyle="1" w:styleId="CartaKPMG2">
    <w:name w:val="CartaKPMG2"/>
    <w:basedOn w:val="PargrafodaLista"/>
    <w:qFormat/>
    <w:rsid w:val="00176D51"/>
    <w:pPr>
      <w:numPr>
        <w:ilvl w:val="1"/>
        <w:numId w:val="40"/>
      </w:numPr>
      <w:autoSpaceDE/>
      <w:autoSpaceDN/>
      <w:contextualSpacing/>
    </w:pPr>
    <w:rPr>
      <w:rFonts w:ascii="Times New Roman" w:eastAsia="SimSun" w:hAnsi="Times New Roman" w:cs="Times New Roman"/>
      <w:b/>
      <w:i/>
      <w:szCs w:val="24"/>
      <w:lang w:val="en-US" w:eastAsia="en-US"/>
    </w:rPr>
  </w:style>
  <w:style w:type="paragraph" w:customStyle="1" w:styleId="CartaKPMG3">
    <w:name w:val="CartaKPMG3"/>
    <w:basedOn w:val="PargrafodaLista"/>
    <w:qFormat/>
    <w:rsid w:val="00176D51"/>
    <w:pPr>
      <w:numPr>
        <w:ilvl w:val="2"/>
        <w:numId w:val="40"/>
      </w:numPr>
      <w:autoSpaceDE/>
      <w:autoSpaceDN/>
      <w:contextualSpacing/>
    </w:pPr>
    <w:rPr>
      <w:rFonts w:ascii="Times New Roman" w:eastAsia="SimSun" w:hAnsi="Times New Roman" w:cs="Times New Roman"/>
      <w:i/>
      <w:szCs w:val="24"/>
      <w:lang w:val="en-US" w:eastAsia="en-US"/>
    </w:rPr>
  </w:style>
  <w:style w:type="paragraph" w:customStyle="1" w:styleId="CartaKPMG4">
    <w:name w:val="CartaKPMG4"/>
    <w:basedOn w:val="PargrafodaLista"/>
    <w:qFormat/>
    <w:rsid w:val="00176D51"/>
    <w:pPr>
      <w:numPr>
        <w:ilvl w:val="3"/>
        <w:numId w:val="40"/>
      </w:numPr>
      <w:autoSpaceDE/>
      <w:autoSpaceDN/>
      <w:contextualSpacing/>
    </w:pPr>
    <w:rPr>
      <w:rFonts w:ascii="Times New Roman" w:eastAsia="SimSun" w:hAnsi="Times New Roman" w:cs="Times New Roman"/>
      <w:szCs w:val="24"/>
      <w:lang w:val="en-US" w:eastAsia="en-US"/>
    </w:rPr>
  </w:style>
  <w:style w:type="paragraph" w:customStyle="1" w:styleId="AsteriscoUm7">
    <w:name w:val="AsteriscoUm7"/>
    <w:basedOn w:val="Normal"/>
    <w:qFormat/>
    <w:rsid w:val="00176D51"/>
    <w:pPr>
      <w:suppressAutoHyphens w:val="0"/>
      <w:spacing w:after="140"/>
      <w:ind w:hanging="547"/>
    </w:pPr>
    <w:rPr>
      <w:rFonts w:eastAsia="Arial Unicode MS" w:cs="Times New Roman"/>
      <w:sz w:val="14"/>
      <w:szCs w:val="14"/>
      <w:lang w:val="en-US" w:eastAsia="en-US"/>
    </w:rPr>
  </w:style>
  <w:style w:type="paragraph" w:customStyle="1" w:styleId="AsteriscoUm9">
    <w:name w:val="AsteriscoUm9"/>
    <w:basedOn w:val="Normal"/>
    <w:qFormat/>
    <w:rsid w:val="00176D51"/>
    <w:pPr>
      <w:suppressAutoHyphens w:val="0"/>
      <w:spacing w:after="180"/>
      <w:ind w:hanging="590"/>
    </w:pPr>
    <w:rPr>
      <w:rFonts w:eastAsia="Arial Unicode MS" w:cs="Times New Roman"/>
      <w:sz w:val="18"/>
      <w:szCs w:val="18"/>
      <w:lang w:val="en-US" w:eastAsia="en-US"/>
    </w:rPr>
  </w:style>
  <w:style w:type="paragraph" w:customStyle="1" w:styleId="AsteriscoDois7">
    <w:name w:val="AsteriscoDois7"/>
    <w:basedOn w:val="Normal"/>
    <w:qFormat/>
    <w:rsid w:val="00176D51"/>
    <w:pPr>
      <w:suppressAutoHyphens w:val="0"/>
      <w:spacing w:after="140"/>
      <w:ind w:hanging="619"/>
    </w:pPr>
    <w:rPr>
      <w:rFonts w:cs="Times New Roman"/>
      <w:sz w:val="14"/>
      <w:szCs w:val="14"/>
      <w:lang w:val="en-US" w:eastAsia="en-US"/>
    </w:rPr>
  </w:style>
  <w:style w:type="paragraph" w:customStyle="1" w:styleId="AsteriscoDois9">
    <w:name w:val="AsteriscoDois9"/>
    <w:qFormat/>
    <w:rsid w:val="00176D51"/>
    <w:pPr>
      <w:spacing w:after="180" w:line="240" w:lineRule="auto"/>
      <w:ind w:hanging="677"/>
    </w:pPr>
    <w:rPr>
      <w:rFonts w:ascii="Times New Roman" w:eastAsia="Times New Roman" w:hAnsi="Times New Roman" w:cs="Times New Roman"/>
      <w:sz w:val="18"/>
      <w:szCs w:val="18"/>
      <w:lang w:val="en-US"/>
    </w:rPr>
  </w:style>
  <w:style w:type="paragraph" w:customStyle="1" w:styleId="AsteriscoTres7">
    <w:name w:val="AsteriscoTres7"/>
    <w:qFormat/>
    <w:rsid w:val="00176D51"/>
    <w:pPr>
      <w:spacing w:after="140" w:line="240" w:lineRule="auto"/>
      <w:ind w:hanging="691"/>
    </w:pPr>
    <w:rPr>
      <w:rFonts w:ascii="Times New Roman" w:eastAsia="Times New Roman" w:hAnsi="Times New Roman" w:cs="Times New Roman"/>
      <w:sz w:val="14"/>
      <w:szCs w:val="14"/>
      <w:lang w:val="en-US"/>
    </w:rPr>
  </w:style>
  <w:style w:type="paragraph" w:customStyle="1" w:styleId="AsteriscoTres9">
    <w:name w:val="AsteriscoTres9"/>
    <w:qFormat/>
    <w:rsid w:val="00176D51"/>
    <w:pPr>
      <w:spacing w:after="180" w:line="240" w:lineRule="auto"/>
      <w:ind w:hanging="763"/>
    </w:pPr>
    <w:rPr>
      <w:rFonts w:ascii="Times New Roman" w:eastAsia="Times New Roman" w:hAnsi="Times New Roman" w:cs="Times New Roman"/>
      <w:sz w:val="18"/>
      <w:szCs w:val="18"/>
      <w:lang w:val="en-US"/>
    </w:rPr>
  </w:style>
  <w:style w:type="paragraph" w:customStyle="1" w:styleId="NotaExplicativaa">
    <w:name w:val="Nota Explicativa a)"/>
    <w:basedOn w:val="Normal"/>
    <w:rsid w:val="00E216FC"/>
    <w:pPr>
      <w:suppressAutoHyphens w:val="0"/>
      <w:ind w:left="851" w:hanging="284"/>
      <w:jc w:val="both"/>
    </w:pPr>
    <w:rPr>
      <w:rFonts w:ascii="Arial" w:hAnsi="Arial" w:cs="Times New Roman"/>
      <w:i/>
      <w:sz w:val="24"/>
      <w:szCs w:val="20"/>
      <w:lang w:eastAsia="en-US"/>
    </w:rPr>
  </w:style>
  <w:style w:type="paragraph" w:customStyle="1" w:styleId="marcador10">
    <w:name w:val="marcador1"/>
    <w:basedOn w:val="Normal"/>
    <w:rsid w:val="00E216FC"/>
    <w:pPr>
      <w:suppressAutoHyphens w:val="0"/>
      <w:spacing w:before="100" w:beforeAutospacing="1" w:after="100" w:afterAutospacing="1"/>
    </w:pPr>
    <w:rPr>
      <w:rFonts w:cs="Times New Roman"/>
      <w:sz w:val="24"/>
      <w:lang w:eastAsia="pt-BR"/>
    </w:rPr>
  </w:style>
  <w:style w:type="paragraph" w:customStyle="1" w:styleId="AKPMG">
    <w:name w:val="AKPMG"/>
    <w:qFormat/>
    <w:rsid w:val="00176D51"/>
    <w:pPr>
      <w:numPr>
        <w:numId w:val="41"/>
      </w:numPr>
      <w:spacing w:after="0" w:line="240" w:lineRule="auto"/>
    </w:pPr>
    <w:rPr>
      <w:rFonts w:ascii="Times New Roman" w:eastAsia="SimSun" w:hAnsi="Times New Roman" w:cs="Times New Roman"/>
      <w:b/>
      <w:sz w:val="32"/>
      <w:szCs w:val="24"/>
    </w:rPr>
  </w:style>
  <w:style w:type="paragraph" w:customStyle="1" w:styleId="A1KPMG">
    <w:name w:val="A1KPMG"/>
    <w:basedOn w:val="AKPMG"/>
    <w:qFormat/>
    <w:rsid w:val="00176D51"/>
    <w:pPr>
      <w:numPr>
        <w:ilvl w:val="1"/>
      </w:numPr>
    </w:pPr>
    <w:rPr>
      <w:sz w:val="28"/>
    </w:rPr>
  </w:style>
  <w:style w:type="paragraph" w:customStyle="1" w:styleId="A11KPMG">
    <w:name w:val="A11KPMG"/>
    <w:basedOn w:val="A1KPMG"/>
    <w:qFormat/>
    <w:rsid w:val="00176D51"/>
    <w:pPr>
      <w:numPr>
        <w:ilvl w:val="2"/>
      </w:numPr>
    </w:pPr>
    <w:rPr>
      <w:sz w:val="24"/>
    </w:rPr>
  </w:style>
  <w:style w:type="paragraph" w:customStyle="1" w:styleId="A111KPMG">
    <w:name w:val="A111KPMG"/>
    <w:basedOn w:val="A11KPMG"/>
    <w:qFormat/>
    <w:rsid w:val="00176D51"/>
    <w:pPr>
      <w:numPr>
        <w:ilvl w:val="3"/>
      </w:numPr>
    </w:pPr>
    <w:rPr>
      <w:i/>
    </w:rPr>
  </w:style>
  <w:style w:type="paragraph" w:customStyle="1" w:styleId="AKPMG2">
    <w:name w:val="AKPMG2"/>
    <w:basedOn w:val="Normal"/>
    <w:qFormat/>
    <w:rsid w:val="00176D51"/>
    <w:pPr>
      <w:suppressAutoHyphens w:val="0"/>
    </w:pPr>
    <w:rPr>
      <w:rFonts w:cs="Times New Roman"/>
      <w:b/>
      <w:sz w:val="28"/>
      <w:lang w:val="en-US" w:eastAsia="en-US"/>
    </w:rPr>
  </w:style>
  <w:style w:type="paragraph" w:customStyle="1" w:styleId="A1KPMG2">
    <w:name w:val="A1KPMG2"/>
    <w:basedOn w:val="AKPMG2"/>
    <w:qFormat/>
    <w:rsid w:val="00176D51"/>
    <w:pPr>
      <w:numPr>
        <w:ilvl w:val="1"/>
      </w:numPr>
    </w:pPr>
    <w:rPr>
      <w:sz w:val="24"/>
    </w:rPr>
  </w:style>
  <w:style w:type="paragraph" w:customStyle="1" w:styleId="A11KPMG2">
    <w:name w:val="A11KPMG2"/>
    <w:basedOn w:val="A1KPMG2"/>
    <w:qFormat/>
    <w:rsid w:val="00176D51"/>
    <w:pPr>
      <w:numPr>
        <w:ilvl w:val="2"/>
      </w:numPr>
    </w:pPr>
    <w:rPr>
      <w:i/>
    </w:rPr>
  </w:style>
  <w:style w:type="paragraph" w:customStyle="1" w:styleId="A111KPMG2">
    <w:name w:val="A111KPMG2"/>
    <w:basedOn w:val="A11KPMG2"/>
    <w:qFormat/>
    <w:rsid w:val="00176D51"/>
    <w:pPr>
      <w:numPr>
        <w:ilvl w:val="3"/>
      </w:numPr>
    </w:pPr>
    <w:rPr>
      <w:b w:val="0"/>
    </w:rPr>
  </w:style>
  <w:style w:type="paragraph" w:customStyle="1" w:styleId="25-TEXTOCorpoJustificado">
    <w:name w:val="25 - «TEXTO» Corpo Justificado"/>
    <w:basedOn w:val="Normal"/>
    <w:rsid w:val="00E216FC"/>
    <w:pPr>
      <w:suppressAutoHyphens w:val="0"/>
      <w:spacing w:line="260" w:lineRule="atLeast"/>
      <w:jc w:val="both"/>
    </w:pPr>
    <w:rPr>
      <w:rFonts w:eastAsiaTheme="minorHAnsi" w:cs="Times New Roman"/>
      <w:szCs w:val="22"/>
      <w:lang w:eastAsia="en-US"/>
    </w:rPr>
  </w:style>
  <w:style w:type="paragraph" w:customStyle="1" w:styleId="TableParagraph">
    <w:name w:val="Table Paragraph"/>
    <w:basedOn w:val="Normal"/>
    <w:uiPriority w:val="1"/>
    <w:qFormat/>
    <w:rsid w:val="00E216FC"/>
    <w:pPr>
      <w:widowControl w:val="0"/>
      <w:suppressAutoHyphens w:val="0"/>
    </w:pPr>
    <w:rPr>
      <w:rFonts w:asciiTheme="minorHAnsi" w:eastAsiaTheme="minorHAnsi" w:hAnsiTheme="minorHAnsi" w:cstheme="minorBidi"/>
      <w:szCs w:val="22"/>
      <w:lang w:val="en-US" w:eastAsia="en-US"/>
    </w:rPr>
  </w:style>
  <w:style w:type="paragraph" w:customStyle="1" w:styleId="01CAPAnomedaempresa">
    <w:name w:val="01. «CAPA» nome da empresa"/>
    <w:basedOn w:val="Normal"/>
    <w:uiPriority w:val="99"/>
    <w:rsid w:val="00E216FC"/>
    <w:pPr>
      <w:framePr w:hSpace="180" w:vSpace="180" w:wrap="auto" w:vAnchor="page" w:hAnchor="margin" w:xAlign="center" w:y="6697"/>
      <w:pBdr>
        <w:top w:val="dotted" w:sz="6" w:space="0" w:color="auto"/>
        <w:left w:val="dotted" w:sz="6" w:space="0" w:color="auto"/>
        <w:bottom w:val="dotted" w:sz="6" w:space="0" w:color="auto"/>
        <w:right w:val="dotted" w:sz="6" w:space="0" w:color="auto"/>
      </w:pBdr>
      <w:tabs>
        <w:tab w:val="left" w:pos="2260"/>
        <w:tab w:val="right" w:pos="6740"/>
      </w:tabs>
      <w:suppressAutoHyphens w:val="0"/>
      <w:spacing w:after="520"/>
      <w:ind w:left="1600" w:right="1061"/>
    </w:pPr>
    <w:rPr>
      <w:rFonts w:cs="Times New Roman"/>
      <w:b/>
      <w:sz w:val="26"/>
      <w:szCs w:val="20"/>
      <w:lang w:eastAsia="pt-BR"/>
    </w:rPr>
  </w:style>
  <w:style w:type="paragraph" w:customStyle="1" w:styleId="02CAPAttulo">
    <w:name w:val="02. «CAPA» título"/>
    <w:basedOn w:val="Normal"/>
    <w:uiPriority w:val="99"/>
    <w:rsid w:val="00E216FC"/>
    <w:pPr>
      <w:framePr w:hSpace="180" w:vSpace="180" w:wrap="auto" w:vAnchor="page" w:hAnchor="margin" w:xAlign="center" w:y="6697"/>
      <w:pBdr>
        <w:top w:val="dotted" w:sz="6" w:space="0" w:color="auto"/>
        <w:left w:val="dotted" w:sz="6" w:space="0" w:color="auto"/>
        <w:bottom w:val="dotted" w:sz="6" w:space="0" w:color="auto"/>
        <w:right w:val="dotted" w:sz="6" w:space="0" w:color="auto"/>
      </w:pBdr>
      <w:tabs>
        <w:tab w:val="left" w:pos="2260"/>
        <w:tab w:val="right" w:pos="6680"/>
        <w:tab w:val="right" w:pos="6740"/>
      </w:tabs>
      <w:suppressAutoHyphens w:val="0"/>
      <w:spacing w:line="440" w:lineRule="atLeast"/>
      <w:ind w:left="1600" w:right="1061"/>
    </w:pPr>
    <w:rPr>
      <w:rFonts w:cs="Times New Roman"/>
      <w:sz w:val="36"/>
      <w:szCs w:val="20"/>
      <w:lang w:eastAsia="pt-BR"/>
    </w:rPr>
  </w:style>
  <w:style w:type="paragraph" w:customStyle="1" w:styleId="18ANEXOproposta">
    <w:name w:val="18. ÇANEXOÈ proposta"/>
    <w:basedOn w:val="Normal"/>
    <w:uiPriority w:val="99"/>
    <w:rsid w:val="00E216FC"/>
    <w:pPr>
      <w:widowControl w:val="0"/>
      <w:suppressAutoHyphens w:val="0"/>
      <w:spacing w:after="360" w:line="360" w:lineRule="auto"/>
    </w:pPr>
    <w:rPr>
      <w:rFonts w:cs="Times New Roman"/>
      <w:sz w:val="36"/>
      <w:szCs w:val="20"/>
      <w:lang w:eastAsia="en-US"/>
    </w:rPr>
  </w:style>
  <w:style w:type="paragraph" w:customStyle="1" w:styleId="TEXTO">
    <w:name w:val="TEXTO"/>
    <w:basedOn w:val="Normal"/>
    <w:link w:val="TEXTOChar"/>
    <w:uiPriority w:val="99"/>
    <w:rsid w:val="00E216FC"/>
    <w:pPr>
      <w:suppressAutoHyphens w:val="0"/>
      <w:spacing w:before="72" w:after="72" w:line="276" w:lineRule="auto"/>
      <w:jc w:val="both"/>
    </w:pPr>
    <w:rPr>
      <w:rFonts w:ascii="Arial" w:hAnsi="Arial" w:cs="Arial"/>
      <w:sz w:val="24"/>
      <w:lang w:eastAsia="pt-BR"/>
    </w:rPr>
  </w:style>
  <w:style w:type="character" w:customStyle="1" w:styleId="TEXTOChar">
    <w:name w:val="TEXTO Char"/>
    <w:link w:val="TEXTO"/>
    <w:uiPriority w:val="99"/>
    <w:rsid w:val="00E216FC"/>
    <w:rPr>
      <w:rFonts w:ascii="Arial" w:eastAsia="Times New Roman" w:hAnsi="Arial" w:cs="Arial"/>
      <w:sz w:val="24"/>
      <w:szCs w:val="24"/>
      <w:lang w:eastAsia="pt-BR"/>
    </w:rPr>
  </w:style>
  <w:style w:type="character" w:customStyle="1" w:styleId="FooterChar1">
    <w:name w:val="Footer Char1"/>
    <w:basedOn w:val="Fontepargpadro"/>
    <w:uiPriority w:val="99"/>
    <w:rsid w:val="00E216FC"/>
    <w:rPr>
      <w:rFonts w:ascii="Times New Roman" w:hAnsi="Times New Roman" w:cs="Times New Roman"/>
      <w:szCs w:val="24"/>
    </w:rPr>
  </w:style>
  <w:style w:type="character" w:customStyle="1" w:styleId="PargrafodaListaChar1">
    <w:name w:val="Parágrafo da Lista Char1"/>
    <w:basedOn w:val="Fontepargpadro"/>
    <w:link w:val="PargrafodaLista"/>
    <w:uiPriority w:val="34"/>
    <w:rsid w:val="00E216FC"/>
    <w:rPr>
      <w:rFonts w:ascii="Arial" w:eastAsia="Times New Roman" w:hAnsi="Arial" w:cs="Arial"/>
      <w:lang w:eastAsia="pt-BR"/>
    </w:rPr>
  </w:style>
  <w:style w:type="paragraph" w:styleId="Textodenotaderodap">
    <w:name w:val="footnote text"/>
    <w:aliases w:val="ARM footnote Text,Footnote Text Char2,Footnote Text Char11,Footnote Text Char3,Footnote Text Char4,Footnote Text Char5,Footnote Text Char6,Footnote Text Char12,Footnote Text Char21,Footnote New, Char,Footnote, Cha,Cha,C,Char"/>
    <w:basedOn w:val="Normal"/>
    <w:link w:val="TextodenotaderodapChar"/>
    <w:rsid w:val="00E216FC"/>
    <w:pPr>
      <w:suppressAutoHyphens w:val="0"/>
    </w:pPr>
    <w:rPr>
      <w:rFonts w:cs="Times New Roman"/>
      <w:sz w:val="20"/>
      <w:szCs w:val="20"/>
      <w:lang w:eastAsia="pt-BR"/>
    </w:rPr>
  </w:style>
  <w:style w:type="character" w:customStyle="1" w:styleId="TextodenotaderodapChar">
    <w:name w:val="Texto de nota de rodapé Char"/>
    <w:aliases w:val="ARM footnote Text Char,Footnote Text Char2 Char,Footnote Text Char11 Char,Footnote Text Char3 Char,Footnote Text Char4 Char,Footnote Text Char5 Char,Footnote Text Char6 Char,Footnote Text Char12 Char,Footnote New Char,C Char"/>
    <w:basedOn w:val="Fontepargpadro"/>
    <w:link w:val="Textodenotaderodap"/>
    <w:rsid w:val="00E216FC"/>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E216FC"/>
    <w:rPr>
      <w:vertAlign w:val="superscript"/>
    </w:rPr>
  </w:style>
  <w:style w:type="paragraph" w:customStyle="1" w:styleId="NoParagraphStyle">
    <w:name w:val="[No Paragraph Style]"/>
    <w:rsid w:val="00D923BF"/>
    <w:pPr>
      <w:widowControl w:val="0"/>
      <w:autoSpaceDE w:val="0"/>
      <w:autoSpaceDN w:val="0"/>
      <w:adjustRightInd w:val="0"/>
      <w:spacing w:after="0" w:line="288" w:lineRule="auto"/>
      <w:textAlignment w:val="center"/>
    </w:pPr>
    <w:rPr>
      <w:rFonts w:ascii="Helvetica Regular" w:eastAsia="Times New Roman" w:hAnsi="Helvetica Regular" w:cs="Helvetica Regular"/>
      <w:color w:val="000000"/>
      <w:sz w:val="24"/>
      <w:szCs w:val="24"/>
      <w:lang w:val="en-US" w:eastAsia="en-NZ"/>
    </w:rPr>
  </w:style>
  <w:style w:type="paragraph" w:customStyle="1" w:styleId="Bodycopy95ptSpreads">
    <w:name w:val="Bodycopy 9.5pt (Spreads)"/>
    <w:basedOn w:val="NoParagraphStyle"/>
    <w:uiPriority w:val="99"/>
    <w:rsid w:val="00D923BF"/>
    <w:pPr>
      <w:suppressAutoHyphens/>
      <w:spacing w:after="120" w:line="240" w:lineRule="atLeast"/>
    </w:pPr>
    <w:rPr>
      <w:rFonts w:ascii="Univers LT Std 45 Light" w:hAnsi="Univers LT Std 45 Light" w:cs="Univers LT Std 45 Light"/>
      <w:sz w:val="19"/>
      <w:szCs w:val="19"/>
      <w:lang w:val="en-GB"/>
    </w:rPr>
  </w:style>
  <w:style w:type="paragraph" w:customStyle="1" w:styleId="Bullets95ptSpreads">
    <w:name w:val="Bullets 9.5pt (Spreads)"/>
    <w:basedOn w:val="Bodycopy95ptSpreads"/>
    <w:uiPriority w:val="99"/>
    <w:rsid w:val="00D923BF"/>
    <w:pPr>
      <w:numPr>
        <w:numId w:val="42"/>
      </w:numPr>
      <w:ind w:left="227" w:hanging="227"/>
    </w:pPr>
  </w:style>
  <w:style w:type="paragraph" w:customStyle="1" w:styleId="Sub-heading12ptSpreads">
    <w:name w:val="Sub-heading 12pt (Spreads)"/>
    <w:basedOn w:val="NoParagraphStyle"/>
    <w:uiPriority w:val="99"/>
    <w:rsid w:val="00D923BF"/>
    <w:pPr>
      <w:suppressAutoHyphens/>
      <w:spacing w:before="57" w:after="120" w:line="280" w:lineRule="atLeast"/>
    </w:pPr>
    <w:rPr>
      <w:rFonts w:ascii="Univers LT Std 45 Light" w:hAnsi="Univers LT Std 45 Light" w:cs="Univers LT Std 45 Light"/>
      <w:b/>
      <w:bCs/>
      <w:color w:val="004E98"/>
    </w:rPr>
  </w:style>
  <w:style w:type="paragraph" w:customStyle="1" w:styleId="StatementHeadingcontinuedSpreads">
    <w:name w:val="Statement Heading continued (Spreads)"/>
    <w:basedOn w:val="Normal"/>
    <w:uiPriority w:val="99"/>
    <w:rsid w:val="00D923BF"/>
    <w:pPr>
      <w:keepNext/>
      <w:widowControl w:val="0"/>
      <w:tabs>
        <w:tab w:val="left" w:pos="1701"/>
      </w:tabs>
      <w:autoSpaceDE w:val="0"/>
      <w:autoSpaceDN w:val="0"/>
      <w:adjustRightInd w:val="0"/>
      <w:spacing w:after="120" w:line="520" w:lineRule="atLeast"/>
      <w:ind w:left="1701" w:hanging="1701"/>
      <w:jc w:val="right"/>
      <w:textAlignment w:val="center"/>
    </w:pPr>
    <w:rPr>
      <w:rFonts w:ascii="KPMG Extralight" w:hAnsi="KPMG Extralight" w:cs="KPMG Extralight"/>
      <w:color w:val="6D2077"/>
      <w:spacing w:val="-12"/>
      <w:sz w:val="60"/>
      <w:szCs w:val="60"/>
      <w:lang w:val="en-GB" w:eastAsia="en-NZ"/>
    </w:rPr>
  </w:style>
  <w:style w:type="paragraph" w:customStyle="1" w:styleId="TableHeadSpreads">
    <w:name w:val="Table Head (Spreads)"/>
    <w:basedOn w:val="Normal"/>
    <w:uiPriority w:val="99"/>
    <w:rsid w:val="00D923BF"/>
    <w:pPr>
      <w:widowControl w:val="0"/>
      <w:suppressAutoHyphens w:val="0"/>
      <w:autoSpaceDE w:val="0"/>
      <w:autoSpaceDN w:val="0"/>
      <w:adjustRightInd w:val="0"/>
      <w:spacing w:line="240" w:lineRule="atLeast"/>
      <w:textAlignment w:val="center"/>
    </w:pPr>
    <w:rPr>
      <w:rFonts w:ascii="Univers LT Std 45 Light" w:hAnsi="Univers LT Std 45 Light" w:cs="Univers LT Std 45 Light"/>
      <w:b/>
      <w:bCs/>
      <w:color w:val="FFFFFF"/>
      <w:sz w:val="19"/>
      <w:szCs w:val="19"/>
      <w:lang w:val="en-GB" w:eastAsia="en-NZ"/>
    </w:rPr>
  </w:style>
  <w:style w:type="paragraph" w:customStyle="1" w:styleId="KAMKNormal">
    <w:name w:val="KAMKNormal"/>
    <w:basedOn w:val="Normal"/>
    <w:link w:val="KAMKNormalChar"/>
    <w:qFormat/>
    <w:rsid w:val="00D923BF"/>
    <w:pPr>
      <w:suppressAutoHyphens w:val="0"/>
      <w:spacing w:before="120" w:after="120"/>
    </w:pPr>
    <w:rPr>
      <w:rFonts w:ascii="Tahoma" w:hAnsi="Tahoma" w:cs="Times New Roman"/>
      <w:color w:val="000000"/>
      <w:lang w:val="en-US" w:eastAsia="en-US"/>
    </w:rPr>
  </w:style>
  <w:style w:type="character" w:customStyle="1" w:styleId="KAMKNormalChar">
    <w:name w:val="KAMKNormal Char"/>
    <w:basedOn w:val="Fontepargpadro"/>
    <w:link w:val="KAMKNormal"/>
    <w:rsid w:val="00D923BF"/>
    <w:rPr>
      <w:rFonts w:ascii="Tahoma" w:eastAsia="Times New Roman" w:hAnsi="Tahoma" w:cs="Times New Roman"/>
      <w:color w:val="000000"/>
      <w:szCs w:val="24"/>
      <w:lang w:val="en-US"/>
    </w:rPr>
  </w:style>
  <w:style w:type="paragraph" w:styleId="Sumrio1">
    <w:name w:val="toc 1"/>
    <w:basedOn w:val="Normal"/>
    <w:next w:val="Normal"/>
    <w:uiPriority w:val="39"/>
    <w:rsid w:val="00AF35F2"/>
    <w:rPr>
      <w:rFonts w:cs="Times New Roman"/>
      <w:color w:val="000000"/>
      <w:sz w:val="24"/>
      <w:szCs w:val="20"/>
      <w:lang w:eastAsia="zh-CN"/>
    </w:rPr>
  </w:style>
  <w:style w:type="character" w:customStyle="1" w:styleId="WW8Num33z7">
    <w:name w:val="WW8Num33z7"/>
    <w:rsid w:val="00D82B07"/>
  </w:style>
  <w:style w:type="paragraph" w:styleId="CabealhodoSumrio">
    <w:name w:val="TOC Heading"/>
    <w:basedOn w:val="Ttulo1"/>
    <w:next w:val="Normal"/>
    <w:uiPriority w:val="39"/>
    <w:unhideWhenUsed/>
    <w:qFormat/>
    <w:rsid w:val="00C27831"/>
    <w:pPr>
      <w:keepLines/>
      <w:tabs>
        <w:tab w:val="clear" w:pos="432"/>
      </w:tabs>
      <w:suppressAutoHyphens w:val="0"/>
      <w:spacing w:after="0" w:line="259" w:lineRule="auto"/>
      <w:ind w:left="0" w:firstLine="0"/>
      <w:outlineLvl w:val="9"/>
    </w:pPr>
    <w:rPr>
      <w:rFonts w:asciiTheme="majorHAnsi" w:eastAsiaTheme="majorEastAsia" w:hAnsiTheme="majorHAnsi" w:cstheme="majorBidi"/>
      <w:b w:val="0"/>
      <w:bCs w:val="0"/>
      <w:color w:val="365F91" w:themeColor="accent1" w:themeShade="BF"/>
      <w:kern w:val="0"/>
      <w:lang w:eastAsia="pt-BR"/>
    </w:rPr>
  </w:style>
  <w:style w:type="paragraph" w:customStyle="1" w:styleId="WW-Corpodetexto311">
    <w:name w:val="WW-Corpo de texto 311"/>
    <w:basedOn w:val="Normal"/>
    <w:rsid w:val="00B3774F"/>
    <w:pPr>
      <w:jc w:val="both"/>
    </w:pPr>
    <w:rPr>
      <w:rFonts w:cs="Times New Roman"/>
      <w:color w:val="000000"/>
      <w:sz w:val="24"/>
      <w:szCs w:val="20"/>
      <w:lang w:eastAsia="zh-CN"/>
    </w:rPr>
  </w:style>
  <w:style w:type="paragraph" w:customStyle="1" w:styleId="Corpodetexto21">
    <w:name w:val="Corpo de texto 21"/>
    <w:basedOn w:val="Normal"/>
    <w:rsid w:val="002179F2"/>
    <w:pPr>
      <w:ind w:right="56"/>
      <w:jc w:val="both"/>
    </w:pPr>
    <w:rPr>
      <w:rFonts w:cs="Times New Roman"/>
      <w:color w:val="000000"/>
      <w:sz w:val="24"/>
      <w:lang w:eastAsia="zh-CN"/>
    </w:rPr>
  </w:style>
  <w:style w:type="paragraph" w:customStyle="1" w:styleId="Textodecomentrio3">
    <w:name w:val="Texto de comentário3"/>
    <w:basedOn w:val="Normal"/>
    <w:rsid w:val="00BD786B"/>
    <w:rPr>
      <w:rFonts w:cs="Mangal"/>
      <w:color w:val="000000"/>
      <w:sz w:val="20"/>
      <w:szCs w:val="18"/>
      <w:lang w:val="x-none" w:eastAsia="zh-CN"/>
    </w:rPr>
  </w:style>
  <w:style w:type="paragraph" w:customStyle="1" w:styleId="WW-Corpodetexto31">
    <w:name w:val="WW-Corpo de texto 31"/>
    <w:basedOn w:val="Normal"/>
    <w:rsid w:val="00BA35EB"/>
    <w:pPr>
      <w:jc w:val="both"/>
    </w:pPr>
    <w:rPr>
      <w:rFonts w:cs="Times New Roman"/>
      <w:color w:val="000000"/>
      <w:sz w:val="24"/>
      <w:szCs w:val="20"/>
      <w:lang w:eastAsia="zh-CN"/>
    </w:rPr>
  </w:style>
  <w:style w:type="paragraph" w:customStyle="1" w:styleId="WW-Corpodetexto31111">
    <w:name w:val="WW-Corpo de texto 31111"/>
    <w:basedOn w:val="Normal"/>
    <w:uiPriority w:val="99"/>
    <w:rsid w:val="001D5517"/>
    <w:pPr>
      <w:jc w:val="both"/>
    </w:pPr>
    <w:rPr>
      <w:rFonts w:cs="Times New Roman"/>
      <w:color w:val="000000"/>
      <w:sz w:val="24"/>
      <w:szCs w:val="20"/>
      <w:lang w:eastAsia="zh-CN"/>
    </w:rPr>
  </w:style>
  <w:style w:type="paragraph" w:customStyle="1" w:styleId="Standard">
    <w:name w:val="Standard"/>
    <w:rsid w:val="00C420AF"/>
    <w:pPr>
      <w:suppressAutoHyphens/>
      <w:spacing w:after="0" w:line="240" w:lineRule="auto"/>
      <w:textAlignment w:val="baseline"/>
    </w:pPr>
    <w:rPr>
      <w:rFonts w:ascii="Times New Roman" w:eastAsia="Times New Roman" w:hAnsi="Times New Roman" w:cs="Times New Roman"/>
      <w:color w:val="000000"/>
      <w:kern w:val="2"/>
      <w:sz w:val="24"/>
      <w:szCs w:val="20"/>
      <w:lang w:eastAsia="zh-CN"/>
    </w:rPr>
  </w:style>
  <w:style w:type="character" w:customStyle="1" w:styleId="MenoPendente1">
    <w:name w:val="Menção Pendente1"/>
    <w:basedOn w:val="Fontepargpadro"/>
    <w:uiPriority w:val="99"/>
    <w:semiHidden/>
    <w:unhideWhenUsed/>
    <w:rsid w:val="00F91D7A"/>
    <w:rPr>
      <w:color w:val="605E5C"/>
      <w:shd w:val="clear" w:color="auto" w:fill="E1DFDD"/>
    </w:rPr>
  </w:style>
  <w:style w:type="character" w:customStyle="1" w:styleId="A10">
    <w:name w:val="A10"/>
    <w:uiPriority w:val="99"/>
    <w:rsid w:val="005F45DE"/>
    <w:rPr>
      <w:b/>
      <w:bCs/>
      <w:color w:val="000000"/>
      <w:sz w:val="13"/>
      <w:szCs w:val="13"/>
    </w:rPr>
  </w:style>
  <w:style w:type="paragraph" w:styleId="Sumrio2">
    <w:name w:val="toc 2"/>
    <w:basedOn w:val="Normal"/>
    <w:next w:val="Normal"/>
    <w:autoRedefine/>
    <w:uiPriority w:val="39"/>
    <w:unhideWhenUsed/>
    <w:rsid w:val="00771C06"/>
    <w:pPr>
      <w:tabs>
        <w:tab w:val="right" w:leader="dot" w:pos="10338"/>
      </w:tabs>
      <w:spacing w:after="100"/>
    </w:pPr>
  </w:style>
  <w:style w:type="paragraph" w:customStyle="1" w:styleId="020-TtulodeDocumento">
    <w:name w:val="020 - Título de Documento"/>
    <w:basedOn w:val="Normal"/>
    <w:next w:val="Normal"/>
    <w:qFormat/>
    <w:rsid w:val="00AC246C"/>
    <w:pPr>
      <w:keepNext/>
      <w:keepLines/>
      <w:numPr>
        <w:ilvl w:val="1"/>
        <w:numId w:val="64"/>
      </w:numPr>
      <w:suppressAutoHyphens w:val="0"/>
      <w:spacing w:before="120" w:after="120"/>
      <w:jc w:val="both"/>
      <w:outlineLvl w:val="1"/>
    </w:pPr>
    <w:rPr>
      <w:rFonts w:ascii="BancoDoBrasil Titulos Medium" w:hAnsi="BancoDoBrasil Titulos Medium" w:cs="Times New Roman"/>
      <w:b/>
      <w:spacing w:val="-2"/>
      <w:sz w:val="20"/>
      <w:szCs w:val="18"/>
      <w:lang w:eastAsia="pt-BR"/>
    </w:rPr>
  </w:style>
  <w:style w:type="paragraph" w:customStyle="1" w:styleId="030-SubttulodeDocumento">
    <w:name w:val="030 - Subtítulo de Documento"/>
    <w:basedOn w:val="Normal"/>
    <w:next w:val="Normal"/>
    <w:link w:val="030-SubttulodeDocumentoChar"/>
    <w:qFormat/>
    <w:rsid w:val="00AC246C"/>
    <w:pPr>
      <w:keepNext/>
      <w:keepLines/>
      <w:numPr>
        <w:ilvl w:val="2"/>
        <w:numId w:val="64"/>
      </w:numPr>
      <w:suppressAutoHyphens w:val="0"/>
      <w:spacing w:before="120" w:after="120"/>
      <w:jc w:val="both"/>
      <w:outlineLvl w:val="2"/>
    </w:pPr>
    <w:rPr>
      <w:rFonts w:ascii="BancoDoBrasil Textos Light" w:hAnsi="BancoDoBrasil Textos Light" w:cs="Times New Roman"/>
      <w:b/>
      <w:sz w:val="20"/>
      <w:szCs w:val="18"/>
      <w:lang w:eastAsia="pt-BR"/>
    </w:rPr>
  </w:style>
  <w:style w:type="paragraph" w:customStyle="1" w:styleId="040-SubttuloEspecial">
    <w:name w:val="040 - Subtítulo Especial"/>
    <w:basedOn w:val="030-SubttulodeDocumento"/>
    <w:next w:val="Normal"/>
    <w:qFormat/>
    <w:rsid w:val="00AC246C"/>
    <w:pPr>
      <w:numPr>
        <w:ilvl w:val="4"/>
      </w:numPr>
      <w:ind w:hanging="360"/>
      <w:outlineLvl w:val="4"/>
    </w:pPr>
  </w:style>
  <w:style w:type="paragraph" w:customStyle="1" w:styleId="010-Grupo">
    <w:name w:val="010 - Grupo"/>
    <w:basedOn w:val="Ttulo1"/>
    <w:next w:val="020-TtulodeDocumento"/>
    <w:qFormat/>
    <w:rsid w:val="00AC246C"/>
    <w:pPr>
      <w:keepLines/>
      <w:framePr w:wrap="notBeside" w:vAnchor="page" w:hAnchor="page" w:xAlign="center" w:yAlign="top" w:anchorLock="1"/>
      <w:numPr>
        <w:numId w:val="64"/>
      </w:numPr>
      <w:tabs>
        <w:tab w:val="left" w:pos="0"/>
      </w:tabs>
      <w:spacing w:after="0" w:line="276" w:lineRule="auto"/>
      <w:ind w:left="0" w:firstLine="0"/>
      <w:jc w:val="both"/>
    </w:pPr>
    <w:rPr>
      <w:rFonts w:ascii="BancoDoBrasil Textos Light" w:hAnsi="BancoDoBrasil Textos Light" w:cs="Times New Roman"/>
      <w:bCs w:val="0"/>
      <w:color w:val="E3EDF6"/>
      <w:spacing w:val="-2"/>
      <w:kern w:val="0"/>
      <w:sz w:val="12"/>
      <w:szCs w:val="18"/>
      <w:lang w:eastAsia="pt-BR"/>
      <w14:textFill>
        <w14:solidFill>
          <w14:srgbClr w14:val="E3EDF6">
            <w14:alpha w14:val="100000"/>
          </w14:srgbClr>
        </w14:solidFill>
      </w14:textFill>
    </w:rPr>
  </w:style>
  <w:style w:type="numbering" w:customStyle="1" w:styleId="PubliConLista">
    <w:name w:val="PubliConLista"/>
    <w:uiPriority w:val="99"/>
    <w:rsid w:val="00AC246C"/>
    <w:pPr>
      <w:numPr>
        <w:numId w:val="63"/>
      </w:numPr>
    </w:pPr>
  </w:style>
  <w:style w:type="character" w:customStyle="1" w:styleId="030-SubttulodeDocumentoChar">
    <w:name w:val="030 - Subtítulo de Documento Char"/>
    <w:basedOn w:val="Fontepargpadro"/>
    <w:link w:val="030-SubttulodeDocumento"/>
    <w:rsid w:val="00AC246C"/>
    <w:rPr>
      <w:rFonts w:ascii="BancoDoBrasil Textos Light" w:eastAsia="Times New Roman" w:hAnsi="BancoDoBrasil Textos Light" w:cs="Times New Roman"/>
      <w:b/>
      <w:sz w:val="20"/>
      <w:szCs w:val="18"/>
      <w:lang w:eastAsia="pt-BR"/>
    </w:rPr>
  </w:style>
  <w:style w:type="paragraph" w:customStyle="1" w:styleId="031-SubttulodeDocumentoLista">
    <w:name w:val="031 - Subtítulo de Documento Lista"/>
    <w:basedOn w:val="030-SubttulodeDocumento"/>
    <w:next w:val="Normal"/>
    <w:qFormat/>
    <w:rsid w:val="00AC246C"/>
    <w:pPr>
      <w:numPr>
        <w:ilvl w:val="3"/>
      </w:numPr>
      <w:ind w:hanging="360"/>
      <w:outlineLvl w:val="3"/>
    </w:pPr>
  </w:style>
  <w:style w:type="paragraph" w:customStyle="1" w:styleId="057-Listanrromano">
    <w:name w:val="057 - Lista nr romano"/>
    <w:basedOn w:val="Normal"/>
    <w:qFormat/>
    <w:rsid w:val="00AC246C"/>
    <w:pPr>
      <w:keepNext/>
      <w:keepLines/>
      <w:numPr>
        <w:ilvl w:val="5"/>
        <w:numId w:val="64"/>
      </w:numPr>
      <w:suppressAutoHyphens w:val="0"/>
      <w:jc w:val="both"/>
    </w:pPr>
    <w:rPr>
      <w:rFonts w:ascii="BancoDoBrasil Textos Light" w:hAnsi="BancoDoBrasil Textos Light" w:cs="Times New Roman"/>
      <w:sz w:val="18"/>
      <w:szCs w:val="18"/>
      <w:lang w:eastAsia="pt-BR"/>
    </w:rPr>
  </w:style>
  <w:style w:type="character" w:customStyle="1" w:styleId="UnresolvedMention">
    <w:name w:val="Unresolved Mention"/>
    <w:basedOn w:val="Fontepargpadro"/>
    <w:uiPriority w:val="99"/>
    <w:semiHidden/>
    <w:unhideWhenUsed/>
    <w:rsid w:val="005A4E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7233">
      <w:bodyDiv w:val="1"/>
      <w:marLeft w:val="0"/>
      <w:marRight w:val="0"/>
      <w:marTop w:val="0"/>
      <w:marBottom w:val="0"/>
      <w:divBdr>
        <w:top w:val="none" w:sz="0" w:space="0" w:color="auto"/>
        <w:left w:val="none" w:sz="0" w:space="0" w:color="auto"/>
        <w:bottom w:val="none" w:sz="0" w:space="0" w:color="auto"/>
        <w:right w:val="none" w:sz="0" w:space="0" w:color="auto"/>
      </w:divBdr>
    </w:div>
    <w:div w:id="8148245">
      <w:bodyDiv w:val="1"/>
      <w:marLeft w:val="0"/>
      <w:marRight w:val="0"/>
      <w:marTop w:val="0"/>
      <w:marBottom w:val="0"/>
      <w:divBdr>
        <w:top w:val="none" w:sz="0" w:space="0" w:color="auto"/>
        <w:left w:val="none" w:sz="0" w:space="0" w:color="auto"/>
        <w:bottom w:val="none" w:sz="0" w:space="0" w:color="auto"/>
        <w:right w:val="none" w:sz="0" w:space="0" w:color="auto"/>
      </w:divBdr>
    </w:div>
    <w:div w:id="12802400">
      <w:bodyDiv w:val="1"/>
      <w:marLeft w:val="0"/>
      <w:marRight w:val="0"/>
      <w:marTop w:val="0"/>
      <w:marBottom w:val="0"/>
      <w:divBdr>
        <w:top w:val="none" w:sz="0" w:space="0" w:color="auto"/>
        <w:left w:val="none" w:sz="0" w:space="0" w:color="auto"/>
        <w:bottom w:val="none" w:sz="0" w:space="0" w:color="auto"/>
        <w:right w:val="none" w:sz="0" w:space="0" w:color="auto"/>
      </w:divBdr>
    </w:div>
    <w:div w:id="13308172">
      <w:bodyDiv w:val="1"/>
      <w:marLeft w:val="0"/>
      <w:marRight w:val="0"/>
      <w:marTop w:val="0"/>
      <w:marBottom w:val="0"/>
      <w:divBdr>
        <w:top w:val="none" w:sz="0" w:space="0" w:color="auto"/>
        <w:left w:val="none" w:sz="0" w:space="0" w:color="auto"/>
        <w:bottom w:val="none" w:sz="0" w:space="0" w:color="auto"/>
        <w:right w:val="none" w:sz="0" w:space="0" w:color="auto"/>
      </w:divBdr>
    </w:div>
    <w:div w:id="18092525">
      <w:bodyDiv w:val="1"/>
      <w:marLeft w:val="0"/>
      <w:marRight w:val="0"/>
      <w:marTop w:val="0"/>
      <w:marBottom w:val="0"/>
      <w:divBdr>
        <w:top w:val="none" w:sz="0" w:space="0" w:color="auto"/>
        <w:left w:val="none" w:sz="0" w:space="0" w:color="auto"/>
        <w:bottom w:val="none" w:sz="0" w:space="0" w:color="auto"/>
        <w:right w:val="none" w:sz="0" w:space="0" w:color="auto"/>
      </w:divBdr>
    </w:div>
    <w:div w:id="20786797">
      <w:bodyDiv w:val="1"/>
      <w:marLeft w:val="0"/>
      <w:marRight w:val="0"/>
      <w:marTop w:val="0"/>
      <w:marBottom w:val="0"/>
      <w:divBdr>
        <w:top w:val="none" w:sz="0" w:space="0" w:color="auto"/>
        <w:left w:val="none" w:sz="0" w:space="0" w:color="auto"/>
        <w:bottom w:val="none" w:sz="0" w:space="0" w:color="auto"/>
        <w:right w:val="none" w:sz="0" w:space="0" w:color="auto"/>
      </w:divBdr>
    </w:div>
    <w:div w:id="21252648">
      <w:bodyDiv w:val="1"/>
      <w:marLeft w:val="0"/>
      <w:marRight w:val="0"/>
      <w:marTop w:val="0"/>
      <w:marBottom w:val="0"/>
      <w:divBdr>
        <w:top w:val="none" w:sz="0" w:space="0" w:color="auto"/>
        <w:left w:val="none" w:sz="0" w:space="0" w:color="auto"/>
        <w:bottom w:val="none" w:sz="0" w:space="0" w:color="auto"/>
        <w:right w:val="none" w:sz="0" w:space="0" w:color="auto"/>
      </w:divBdr>
    </w:div>
    <w:div w:id="22825304">
      <w:bodyDiv w:val="1"/>
      <w:marLeft w:val="0"/>
      <w:marRight w:val="0"/>
      <w:marTop w:val="0"/>
      <w:marBottom w:val="0"/>
      <w:divBdr>
        <w:top w:val="none" w:sz="0" w:space="0" w:color="auto"/>
        <w:left w:val="none" w:sz="0" w:space="0" w:color="auto"/>
        <w:bottom w:val="none" w:sz="0" w:space="0" w:color="auto"/>
        <w:right w:val="none" w:sz="0" w:space="0" w:color="auto"/>
      </w:divBdr>
    </w:div>
    <w:div w:id="26225193">
      <w:bodyDiv w:val="1"/>
      <w:marLeft w:val="0"/>
      <w:marRight w:val="0"/>
      <w:marTop w:val="0"/>
      <w:marBottom w:val="0"/>
      <w:divBdr>
        <w:top w:val="none" w:sz="0" w:space="0" w:color="auto"/>
        <w:left w:val="none" w:sz="0" w:space="0" w:color="auto"/>
        <w:bottom w:val="none" w:sz="0" w:space="0" w:color="auto"/>
        <w:right w:val="none" w:sz="0" w:space="0" w:color="auto"/>
      </w:divBdr>
    </w:div>
    <w:div w:id="29847604">
      <w:bodyDiv w:val="1"/>
      <w:marLeft w:val="0"/>
      <w:marRight w:val="0"/>
      <w:marTop w:val="0"/>
      <w:marBottom w:val="0"/>
      <w:divBdr>
        <w:top w:val="none" w:sz="0" w:space="0" w:color="auto"/>
        <w:left w:val="none" w:sz="0" w:space="0" w:color="auto"/>
        <w:bottom w:val="none" w:sz="0" w:space="0" w:color="auto"/>
        <w:right w:val="none" w:sz="0" w:space="0" w:color="auto"/>
      </w:divBdr>
    </w:div>
    <w:div w:id="30571402">
      <w:bodyDiv w:val="1"/>
      <w:marLeft w:val="0"/>
      <w:marRight w:val="0"/>
      <w:marTop w:val="0"/>
      <w:marBottom w:val="0"/>
      <w:divBdr>
        <w:top w:val="none" w:sz="0" w:space="0" w:color="auto"/>
        <w:left w:val="none" w:sz="0" w:space="0" w:color="auto"/>
        <w:bottom w:val="none" w:sz="0" w:space="0" w:color="auto"/>
        <w:right w:val="none" w:sz="0" w:space="0" w:color="auto"/>
      </w:divBdr>
    </w:div>
    <w:div w:id="40058492">
      <w:bodyDiv w:val="1"/>
      <w:marLeft w:val="0"/>
      <w:marRight w:val="0"/>
      <w:marTop w:val="0"/>
      <w:marBottom w:val="0"/>
      <w:divBdr>
        <w:top w:val="none" w:sz="0" w:space="0" w:color="auto"/>
        <w:left w:val="none" w:sz="0" w:space="0" w:color="auto"/>
        <w:bottom w:val="none" w:sz="0" w:space="0" w:color="auto"/>
        <w:right w:val="none" w:sz="0" w:space="0" w:color="auto"/>
      </w:divBdr>
    </w:div>
    <w:div w:id="44305156">
      <w:bodyDiv w:val="1"/>
      <w:marLeft w:val="0"/>
      <w:marRight w:val="0"/>
      <w:marTop w:val="0"/>
      <w:marBottom w:val="0"/>
      <w:divBdr>
        <w:top w:val="none" w:sz="0" w:space="0" w:color="auto"/>
        <w:left w:val="none" w:sz="0" w:space="0" w:color="auto"/>
        <w:bottom w:val="none" w:sz="0" w:space="0" w:color="auto"/>
        <w:right w:val="none" w:sz="0" w:space="0" w:color="auto"/>
      </w:divBdr>
    </w:div>
    <w:div w:id="48070283">
      <w:bodyDiv w:val="1"/>
      <w:marLeft w:val="0"/>
      <w:marRight w:val="0"/>
      <w:marTop w:val="0"/>
      <w:marBottom w:val="0"/>
      <w:divBdr>
        <w:top w:val="none" w:sz="0" w:space="0" w:color="auto"/>
        <w:left w:val="none" w:sz="0" w:space="0" w:color="auto"/>
        <w:bottom w:val="none" w:sz="0" w:space="0" w:color="auto"/>
        <w:right w:val="none" w:sz="0" w:space="0" w:color="auto"/>
      </w:divBdr>
    </w:div>
    <w:div w:id="52313675">
      <w:bodyDiv w:val="1"/>
      <w:marLeft w:val="0"/>
      <w:marRight w:val="0"/>
      <w:marTop w:val="0"/>
      <w:marBottom w:val="0"/>
      <w:divBdr>
        <w:top w:val="none" w:sz="0" w:space="0" w:color="auto"/>
        <w:left w:val="none" w:sz="0" w:space="0" w:color="auto"/>
        <w:bottom w:val="none" w:sz="0" w:space="0" w:color="auto"/>
        <w:right w:val="none" w:sz="0" w:space="0" w:color="auto"/>
      </w:divBdr>
    </w:div>
    <w:div w:id="59450096">
      <w:bodyDiv w:val="1"/>
      <w:marLeft w:val="0"/>
      <w:marRight w:val="0"/>
      <w:marTop w:val="0"/>
      <w:marBottom w:val="0"/>
      <w:divBdr>
        <w:top w:val="none" w:sz="0" w:space="0" w:color="auto"/>
        <w:left w:val="none" w:sz="0" w:space="0" w:color="auto"/>
        <w:bottom w:val="none" w:sz="0" w:space="0" w:color="auto"/>
        <w:right w:val="none" w:sz="0" w:space="0" w:color="auto"/>
      </w:divBdr>
    </w:div>
    <w:div w:id="59985059">
      <w:bodyDiv w:val="1"/>
      <w:marLeft w:val="0"/>
      <w:marRight w:val="0"/>
      <w:marTop w:val="0"/>
      <w:marBottom w:val="0"/>
      <w:divBdr>
        <w:top w:val="none" w:sz="0" w:space="0" w:color="auto"/>
        <w:left w:val="none" w:sz="0" w:space="0" w:color="auto"/>
        <w:bottom w:val="none" w:sz="0" w:space="0" w:color="auto"/>
        <w:right w:val="none" w:sz="0" w:space="0" w:color="auto"/>
      </w:divBdr>
    </w:div>
    <w:div w:id="66465022">
      <w:bodyDiv w:val="1"/>
      <w:marLeft w:val="0"/>
      <w:marRight w:val="0"/>
      <w:marTop w:val="0"/>
      <w:marBottom w:val="0"/>
      <w:divBdr>
        <w:top w:val="none" w:sz="0" w:space="0" w:color="auto"/>
        <w:left w:val="none" w:sz="0" w:space="0" w:color="auto"/>
        <w:bottom w:val="none" w:sz="0" w:space="0" w:color="auto"/>
        <w:right w:val="none" w:sz="0" w:space="0" w:color="auto"/>
      </w:divBdr>
    </w:div>
    <w:div w:id="76437848">
      <w:bodyDiv w:val="1"/>
      <w:marLeft w:val="0"/>
      <w:marRight w:val="0"/>
      <w:marTop w:val="0"/>
      <w:marBottom w:val="0"/>
      <w:divBdr>
        <w:top w:val="none" w:sz="0" w:space="0" w:color="auto"/>
        <w:left w:val="none" w:sz="0" w:space="0" w:color="auto"/>
        <w:bottom w:val="none" w:sz="0" w:space="0" w:color="auto"/>
        <w:right w:val="none" w:sz="0" w:space="0" w:color="auto"/>
      </w:divBdr>
    </w:div>
    <w:div w:id="77479400">
      <w:bodyDiv w:val="1"/>
      <w:marLeft w:val="0"/>
      <w:marRight w:val="0"/>
      <w:marTop w:val="0"/>
      <w:marBottom w:val="0"/>
      <w:divBdr>
        <w:top w:val="none" w:sz="0" w:space="0" w:color="auto"/>
        <w:left w:val="none" w:sz="0" w:space="0" w:color="auto"/>
        <w:bottom w:val="none" w:sz="0" w:space="0" w:color="auto"/>
        <w:right w:val="none" w:sz="0" w:space="0" w:color="auto"/>
      </w:divBdr>
    </w:div>
    <w:div w:id="93677393">
      <w:bodyDiv w:val="1"/>
      <w:marLeft w:val="0"/>
      <w:marRight w:val="0"/>
      <w:marTop w:val="0"/>
      <w:marBottom w:val="0"/>
      <w:divBdr>
        <w:top w:val="none" w:sz="0" w:space="0" w:color="auto"/>
        <w:left w:val="none" w:sz="0" w:space="0" w:color="auto"/>
        <w:bottom w:val="none" w:sz="0" w:space="0" w:color="auto"/>
        <w:right w:val="none" w:sz="0" w:space="0" w:color="auto"/>
      </w:divBdr>
    </w:div>
    <w:div w:id="97649846">
      <w:bodyDiv w:val="1"/>
      <w:marLeft w:val="0"/>
      <w:marRight w:val="0"/>
      <w:marTop w:val="0"/>
      <w:marBottom w:val="0"/>
      <w:divBdr>
        <w:top w:val="none" w:sz="0" w:space="0" w:color="auto"/>
        <w:left w:val="none" w:sz="0" w:space="0" w:color="auto"/>
        <w:bottom w:val="none" w:sz="0" w:space="0" w:color="auto"/>
        <w:right w:val="none" w:sz="0" w:space="0" w:color="auto"/>
      </w:divBdr>
    </w:div>
    <w:div w:id="107429207">
      <w:bodyDiv w:val="1"/>
      <w:marLeft w:val="0"/>
      <w:marRight w:val="0"/>
      <w:marTop w:val="0"/>
      <w:marBottom w:val="0"/>
      <w:divBdr>
        <w:top w:val="none" w:sz="0" w:space="0" w:color="auto"/>
        <w:left w:val="none" w:sz="0" w:space="0" w:color="auto"/>
        <w:bottom w:val="none" w:sz="0" w:space="0" w:color="auto"/>
        <w:right w:val="none" w:sz="0" w:space="0" w:color="auto"/>
      </w:divBdr>
    </w:div>
    <w:div w:id="119543351">
      <w:bodyDiv w:val="1"/>
      <w:marLeft w:val="0"/>
      <w:marRight w:val="0"/>
      <w:marTop w:val="0"/>
      <w:marBottom w:val="0"/>
      <w:divBdr>
        <w:top w:val="none" w:sz="0" w:space="0" w:color="auto"/>
        <w:left w:val="none" w:sz="0" w:space="0" w:color="auto"/>
        <w:bottom w:val="none" w:sz="0" w:space="0" w:color="auto"/>
        <w:right w:val="none" w:sz="0" w:space="0" w:color="auto"/>
      </w:divBdr>
    </w:div>
    <w:div w:id="140658854">
      <w:bodyDiv w:val="1"/>
      <w:marLeft w:val="0"/>
      <w:marRight w:val="0"/>
      <w:marTop w:val="0"/>
      <w:marBottom w:val="0"/>
      <w:divBdr>
        <w:top w:val="none" w:sz="0" w:space="0" w:color="auto"/>
        <w:left w:val="none" w:sz="0" w:space="0" w:color="auto"/>
        <w:bottom w:val="none" w:sz="0" w:space="0" w:color="auto"/>
        <w:right w:val="none" w:sz="0" w:space="0" w:color="auto"/>
      </w:divBdr>
    </w:div>
    <w:div w:id="142550534">
      <w:bodyDiv w:val="1"/>
      <w:marLeft w:val="0"/>
      <w:marRight w:val="0"/>
      <w:marTop w:val="0"/>
      <w:marBottom w:val="0"/>
      <w:divBdr>
        <w:top w:val="none" w:sz="0" w:space="0" w:color="auto"/>
        <w:left w:val="none" w:sz="0" w:space="0" w:color="auto"/>
        <w:bottom w:val="none" w:sz="0" w:space="0" w:color="auto"/>
        <w:right w:val="none" w:sz="0" w:space="0" w:color="auto"/>
      </w:divBdr>
    </w:div>
    <w:div w:id="145900114">
      <w:bodyDiv w:val="1"/>
      <w:marLeft w:val="0"/>
      <w:marRight w:val="0"/>
      <w:marTop w:val="0"/>
      <w:marBottom w:val="0"/>
      <w:divBdr>
        <w:top w:val="none" w:sz="0" w:space="0" w:color="auto"/>
        <w:left w:val="none" w:sz="0" w:space="0" w:color="auto"/>
        <w:bottom w:val="none" w:sz="0" w:space="0" w:color="auto"/>
        <w:right w:val="none" w:sz="0" w:space="0" w:color="auto"/>
      </w:divBdr>
      <w:divsChild>
        <w:div w:id="1677540428">
          <w:marLeft w:val="0"/>
          <w:marRight w:val="0"/>
          <w:marTop w:val="0"/>
          <w:marBottom w:val="0"/>
          <w:divBdr>
            <w:top w:val="none" w:sz="0" w:space="0" w:color="auto"/>
            <w:left w:val="none" w:sz="0" w:space="0" w:color="auto"/>
            <w:bottom w:val="none" w:sz="0" w:space="0" w:color="auto"/>
            <w:right w:val="none" w:sz="0" w:space="0" w:color="auto"/>
          </w:divBdr>
        </w:div>
      </w:divsChild>
    </w:div>
    <w:div w:id="146943058">
      <w:bodyDiv w:val="1"/>
      <w:marLeft w:val="0"/>
      <w:marRight w:val="0"/>
      <w:marTop w:val="0"/>
      <w:marBottom w:val="0"/>
      <w:divBdr>
        <w:top w:val="none" w:sz="0" w:space="0" w:color="auto"/>
        <w:left w:val="none" w:sz="0" w:space="0" w:color="auto"/>
        <w:bottom w:val="none" w:sz="0" w:space="0" w:color="auto"/>
        <w:right w:val="none" w:sz="0" w:space="0" w:color="auto"/>
      </w:divBdr>
    </w:div>
    <w:div w:id="149950801">
      <w:bodyDiv w:val="1"/>
      <w:marLeft w:val="0"/>
      <w:marRight w:val="0"/>
      <w:marTop w:val="0"/>
      <w:marBottom w:val="0"/>
      <w:divBdr>
        <w:top w:val="none" w:sz="0" w:space="0" w:color="auto"/>
        <w:left w:val="none" w:sz="0" w:space="0" w:color="auto"/>
        <w:bottom w:val="none" w:sz="0" w:space="0" w:color="auto"/>
        <w:right w:val="none" w:sz="0" w:space="0" w:color="auto"/>
      </w:divBdr>
    </w:div>
    <w:div w:id="160237726">
      <w:bodyDiv w:val="1"/>
      <w:marLeft w:val="0"/>
      <w:marRight w:val="0"/>
      <w:marTop w:val="0"/>
      <w:marBottom w:val="0"/>
      <w:divBdr>
        <w:top w:val="none" w:sz="0" w:space="0" w:color="auto"/>
        <w:left w:val="none" w:sz="0" w:space="0" w:color="auto"/>
        <w:bottom w:val="none" w:sz="0" w:space="0" w:color="auto"/>
        <w:right w:val="none" w:sz="0" w:space="0" w:color="auto"/>
      </w:divBdr>
    </w:div>
    <w:div w:id="175535599">
      <w:bodyDiv w:val="1"/>
      <w:marLeft w:val="0"/>
      <w:marRight w:val="0"/>
      <w:marTop w:val="0"/>
      <w:marBottom w:val="0"/>
      <w:divBdr>
        <w:top w:val="none" w:sz="0" w:space="0" w:color="auto"/>
        <w:left w:val="none" w:sz="0" w:space="0" w:color="auto"/>
        <w:bottom w:val="none" w:sz="0" w:space="0" w:color="auto"/>
        <w:right w:val="none" w:sz="0" w:space="0" w:color="auto"/>
      </w:divBdr>
    </w:div>
    <w:div w:id="179781271">
      <w:bodyDiv w:val="1"/>
      <w:marLeft w:val="0"/>
      <w:marRight w:val="0"/>
      <w:marTop w:val="0"/>
      <w:marBottom w:val="0"/>
      <w:divBdr>
        <w:top w:val="none" w:sz="0" w:space="0" w:color="auto"/>
        <w:left w:val="none" w:sz="0" w:space="0" w:color="auto"/>
        <w:bottom w:val="none" w:sz="0" w:space="0" w:color="auto"/>
        <w:right w:val="none" w:sz="0" w:space="0" w:color="auto"/>
      </w:divBdr>
    </w:div>
    <w:div w:id="184901549">
      <w:bodyDiv w:val="1"/>
      <w:marLeft w:val="0"/>
      <w:marRight w:val="0"/>
      <w:marTop w:val="0"/>
      <w:marBottom w:val="0"/>
      <w:divBdr>
        <w:top w:val="none" w:sz="0" w:space="0" w:color="auto"/>
        <w:left w:val="none" w:sz="0" w:space="0" w:color="auto"/>
        <w:bottom w:val="none" w:sz="0" w:space="0" w:color="auto"/>
        <w:right w:val="none" w:sz="0" w:space="0" w:color="auto"/>
      </w:divBdr>
    </w:div>
    <w:div w:id="194118530">
      <w:bodyDiv w:val="1"/>
      <w:marLeft w:val="0"/>
      <w:marRight w:val="0"/>
      <w:marTop w:val="0"/>
      <w:marBottom w:val="0"/>
      <w:divBdr>
        <w:top w:val="none" w:sz="0" w:space="0" w:color="auto"/>
        <w:left w:val="none" w:sz="0" w:space="0" w:color="auto"/>
        <w:bottom w:val="none" w:sz="0" w:space="0" w:color="auto"/>
        <w:right w:val="none" w:sz="0" w:space="0" w:color="auto"/>
      </w:divBdr>
    </w:div>
    <w:div w:id="197475051">
      <w:bodyDiv w:val="1"/>
      <w:marLeft w:val="0"/>
      <w:marRight w:val="0"/>
      <w:marTop w:val="0"/>
      <w:marBottom w:val="0"/>
      <w:divBdr>
        <w:top w:val="none" w:sz="0" w:space="0" w:color="auto"/>
        <w:left w:val="none" w:sz="0" w:space="0" w:color="auto"/>
        <w:bottom w:val="none" w:sz="0" w:space="0" w:color="auto"/>
        <w:right w:val="none" w:sz="0" w:space="0" w:color="auto"/>
      </w:divBdr>
    </w:div>
    <w:div w:id="199128848">
      <w:bodyDiv w:val="1"/>
      <w:marLeft w:val="0"/>
      <w:marRight w:val="0"/>
      <w:marTop w:val="0"/>
      <w:marBottom w:val="0"/>
      <w:divBdr>
        <w:top w:val="none" w:sz="0" w:space="0" w:color="auto"/>
        <w:left w:val="none" w:sz="0" w:space="0" w:color="auto"/>
        <w:bottom w:val="none" w:sz="0" w:space="0" w:color="auto"/>
        <w:right w:val="none" w:sz="0" w:space="0" w:color="auto"/>
      </w:divBdr>
    </w:div>
    <w:div w:id="199170626">
      <w:bodyDiv w:val="1"/>
      <w:marLeft w:val="0"/>
      <w:marRight w:val="0"/>
      <w:marTop w:val="0"/>
      <w:marBottom w:val="0"/>
      <w:divBdr>
        <w:top w:val="none" w:sz="0" w:space="0" w:color="auto"/>
        <w:left w:val="none" w:sz="0" w:space="0" w:color="auto"/>
        <w:bottom w:val="none" w:sz="0" w:space="0" w:color="auto"/>
        <w:right w:val="none" w:sz="0" w:space="0" w:color="auto"/>
      </w:divBdr>
    </w:div>
    <w:div w:id="199978810">
      <w:bodyDiv w:val="1"/>
      <w:marLeft w:val="0"/>
      <w:marRight w:val="0"/>
      <w:marTop w:val="0"/>
      <w:marBottom w:val="0"/>
      <w:divBdr>
        <w:top w:val="none" w:sz="0" w:space="0" w:color="auto"/>
        <w:left w:val="none" w:sz="0" w:space="0" w:color="auto"/>
        <w:bottom w:val="none" w:sz="0" w:space="0" w:color="auto"/>
        <w:right w:val="none" w:sz="0" w:space="0" w:color="auto"/>
      </w:divBdr>
    </w:div>
    <w:div w:id="201748768">
      <w:bodyDiv w:val="1"/>
      <w:marLeft w:val="0"/>
      <w:marRight w:val="0"/>
      <w:marTop w:val="0"/>
      <w:marBottom w:val="0"/>
      <w:divBdr>
        <w:top w:val="none" w:sz="0" w:space="0" w:color="auto"/>
        <w:left w:val="none" w:sz="0" w:space="0" w:color="auto"/>
        <w:bottom w:val="none" w:sz="0" w:space="0" w:color="auto"/>
        <w:right w:val="none" w:sz="0" w:space="0" w:color="auto"/>
      </w:divBdr>
    </w:div>
    <w:div w:id="201788625">
      <w:bodyDiv w:val="1"/>
      <w:marLeft w:val="0"/>
      <w:marRight w:val="0"/>
      <w:marTop w:val="0"/>
      <w:marBottom w:val="0"/>
      <w:divBdr>
        <w:top w:val="none" w:sz="0" w:space="0" w:color="auto"/>
        <w:left w:val="none" w:sz="0" w:space="0" w:color="auto"/>
        <w:bottom w:val="none" w:sz="0" w:space="0" w:color="auto"/>
        <w:right w:val="none" w:sz="0" w:space="0" w:color="auto"/>
      </w:divBdr>
    </w:div>
    <w:div w:id="202720785">
      <w:bodyDiv w:val="1"/>
      <w:marLeft w:val="0"/>
      <w:marRight w:val="0"/>
      <w:marTop w:val="0"/>
      <w:marBottom w:val="0"/>
      <w:divBdr>
        <w:top w:val="none" w:sz="0" w:space="0" w:color="auto"/>
        <w:left w:val="none" w:sz="0" w:space="0" w:color="auto"/>
        <w:bottom w:val="none" w:sz="0" w:space="0" w:color="auto"/>
        <w:right w:val="none" w:sz="0" w:space="0" w:color="auto"/>
      </w:divBdr>
    </w:div>
    <w:div w:id="203107044">
      <w:bodyDiv w:val="1"/>
      <w:marLeft w:val="0"/>
      <w:marRight w:val="0"/>
      <w:marTop w:val="0"/>
      <w:marBottom w:val="0"/>
      <w:divBdr>
        <w:top w:val="none" w:sz="0" w:space="0" w:color="auto"/>
        <w:left w:val="none" w:sz="0" w:space="0" w:color="auto"/>
        <w:bottom w:val="none" w:sz="0" w:space="0" w:color="auto"/>
        <w:right w:val="none" w:sz="0" w:space="0" w:color="auto"/>
      </w:divBdr>
    </w:div>
    <w:div w:id="205459715">
      <w:bodyDiv w:val="1"/>
      <w:marLeft w:val="0"/>
      <w:marRight w:val="0"/>
      <w:marTop w:val="0"/>
      <w:marBottom w:val="0"/>
      <w:divBdr>
        <w:top w:val="none" w:sz="0" w:space="0" w:color="auto"/>
        <w:left w:val="none" w:sz="0" w:space="0" w:color="auto"/>
        <w:bottom w:val="none" w:sz="0" w:space="0" w:color="auto"/>
        <w:right w:val="none" w:sz="0" w:space="0" w:color="auto"/>
      </w:divBdr>
    </w:div>
    <w:div w:id="213859898">
      <w:bodyDiv w:val="1"/>
      <w:marLeft w:val="0"/>
      <w:marRight w:val="0"/>
      <w:marTop w:val="0"/>
      <w:marBottom w:val="0"/>
      <w:divBdr>
        <w:top w:val="none" w:sz="0" w:space="0" w:color="auto"/>
        <w:left w:val="none" w:sz="0" w:space="0" w:color="auto"/>
        <w:bottom w:val="none" w:sz="0" w:space="0" w:color="auto"/>
        <w:right w:val="none" w:sz="0" w:space="0" w:color="auto"/>
      </w:divBdr>
    </w:div>
    <w:div w:id="218396298">
      <w:bodyDiv w:val="1"/>
      <w:marLeft w:val="0"/>
      <w:marRight w:val="0"/>
      <w:marTop w:val="0"/>
      <w:marBottom w:val="0"/>
      <w:divBdr>
        <w:top w:val="none" w:sz="0" w:space="0" w:color="auto"/>
        <w:left w:val="none" w:sz="0" w:space="0" w:color="auto"/>
        <w:bottom w:val="none" w:sz="0" w:space="0" w:color="auto"/>
        <w:right w:val="none" w:sz="0" w:space="0" w:color="auto"/>
      </w:divBdr>
    </w:div>
    <w:div w:id="219950567">
      <w:bodyDiv w:val="1"/>
      <w:marLeft w:val="0"/>
      <w:marRight w:val="0"/>
      <w:marTop w:val="0"/>
      <w:marBottom w:val="0"/>
      <w:divBdr>
        <w:top w:val="none" w:sz="0" w:space="0" w:color="auto"/>
        <w:left w:val="none" w:sz="0" w:space="0" w:color="auto"/>
        <w:bottom w:val="none" w:sz="0" w:space="0" w:color="auto"/>
        <w:right w:val="none" w:sz="0" w:space="0" w:color="auto"/>
      </w:divBdr>
    </w:div>
    <w:div w:id="221336920">
      <w:bodyDiv w:val="1"/>
      <w:marLeft w:val="0"/>
      <w:marRight w:val="0"/>
      <w:marTop w:val="0"/>
      <w:marBottom w:val="0"/>
      <w:divBdr>
        <w:top w:val="none" w:sz="0" w:space="0" w:color="auto"/>
        <w:left w:val="none" w:sz="0" w:space="0" w:color="auto"/>
        <w:bottom w:val="none" w:sz="0" w:space="0" w:color="auto"/>
        <w:right w:val="none" w:sz="0" w:space="0" w:color="auto"/>
      </w:divBdr>
    </w:div>
    <w:div w:id="221913245">
      <w:bodyDiv w:val="1"/>
      <w:marLeft w:val="0"/>
      <w:marRight w:val="0"/>
      <w:marTop w:val="0"/>
      <w:marBottom w:val="0"/>
      <w:divBdr>
        <w:top w:val="none" w:sz="0" w:space="0" w:color="auto"/>
        <w:left w:val="none" w:sz="0" w:space="0" w:color="auto"/>
        <w:bottom w:val="none" w:sz="0" w:space="0" w:color="auto"/>
        <w:right w:val="none" w:sz="0" w:space="0" w:color="auto"/>
      </w:divBdr>
    </w:div>
    <w:div w:id="240412280">
      <w:bodyDiv w:val="1"/>
      <w:marLeft w:val="0"/>
      <w:marRight w:val="0"/>
      <w:marTop w:val="0"/>
      <w:marBottom w:val="0"/>
      <w:divBdr>
        <w:top w:val="none" w:sz="0" w:space="0" w:color="auto"/>
        <w:left w:val="none" w:sz="0" w:space="0" w:color="auto"/>
        <w:bottom w:val="none" w:sz="0" w:space="0" w:color="auto"/>
        <w:right w:val="none" w:sz="0" w:space="0" w:color="auto"/>
      </w:divBdr>
    </w:div>
    <w:div w:id="254284344">
      <w:bodyDiv w:val="1"/>
      <w:marLeft w:val="0"/>
      <w:marRight w:val="0"/>
      <w:marTop w:val="0"/>
      <w:marBottom w:val="0"/>
      <w:divBdr>
        <w:top w:val="none" w:sz="0" w:space="0" w:color="auto"/>
        <w:left w:val="none" w:sz="0" w:space="0" w:color="auto"/>
        <w:bottom w:val="none" w:sz="0" w:space="0" w:color="auto"/>
        <w:right w:val="none" w:sz="0" w:space="0" w:color="auto"/>
      </w:divBdr>
    </w:div>
    <w:div w:id="255408443">
      <w:bodyDiv w:val="1"/>
      <w:marLeft w:val="0"/>
      <w:marRight w:val="0"/>
      <w:marTop w:val="0"/>
      <w:marBottom w:val="0"/>
      <w:divBdr>
        <w:top w:val="none" w:sz="0" w:space="0" w:color="auto"/>
        <w:left w:val="none" w:sz="0" w:space="0" w:color="auto"/>
        <w:bottom w:val="none" w:sz="0" w:space="0" w:color="auto"/>
        <w:right w:val="none" w:sz="0" w:space="0" w:color="auto"/>
      </w:divBdr>
    </w:div>
    <w:div w:id="259875766">
      <w:bodyDiv w:val="1"/>
      <w:marLeft w:val="0"/>
      <w:marRight w:val="0"/>
      <w:marTop w:val="0"/>
      <w:marBottom w:val="0"/>
      <w:divBdr>
        <w:top w:val="none" w:sz="0" w:space="0" w:color="auto"/>
        <w:left w:val="none" w:sz="0" w:space="0" w:color="auto"/>
        <w:bottom w:val="none" w:sz="0" w:space="0" w:color="auto"/>
        <w:right w:val="none" w:sz="0" w:space="0" w:color="auto"/>
      </w:divBdr>
    </w:div>
    <w:div w:id="262342235">
      <w:bodyDiv w:val="1"/>
      <w:marLeft w:val="0"/>
      <w:marRight w:val="0"/>
      <w:marTop w:val="0"/>
      <w:marBottom w:val="0"/>
      <w:divBdr>
        <w:top w:val="none" w:sz="0" w:space="0" w:color="auto"/>
        <w:left w:val="none" w:sz="0" w:space="0" w:color="auto"/>
        <w:bottom w:val="none" w:sz="0" w:space="0" w:color="auto"/>
        <w:right w:val="none" w:sz="0" w:space="0" w:color="auto"/>
      </w:divBdr>
    </w:div>
    <w:div w:id="263077642">
      <w:bodyDiv w:val="1"/>
      <w:marLeft w:val="0"/>
      <w:marRight w:val="0"/>
      <w:marTop w:val="0"/>
      <w:marBottom w:val="0"/>
      <w:divBdr>
        <w:top w:val="none" w:sz="0" w:space="0" w:color="auto"/>
        <w:left w:val="none" w:sz="0" w:space="0" w:color="auto"/>
        <w:bottom w:val="none" w:sz="0" w:space="0" w:color="auto"/>
        <w:right w:val="none" w:sz="0" w:space="0" w:color="auto"/>
      </w:divBdr>
    </w:div>
    <w:div w:id="265501042">
      <w:bodyDiv w:val="1"/>
      <w:marLeft w:val="0"/>
      <w:marRight w:val="0"/>
      <w:marTop w:val="0"/>
      <w:marBottom w:val="0"/>
      <w:divBdr>
        <w:top w:val="none" w:sz="0" w:space="0" w:color="auto"/>
        <w:left w:val="none" w:sz="0" w:space="0" w:color="auto"/>
        <w:bottom w:val="none" w:sz="0" w:space="0" w:color="auto"/>
        <w:right w:val="none" w:sz="0" w:space="0" w:color="auto"/>
      </w:divBdr>
    </w:div>
    <w:div w:id="269825922">
      <w:bodyDiv w:val="1"/>
      <w:marLeft w:val="0"/>
      <w:marRight w:val="0"/>
      <w:marTop w:val="0"/>
      <w:marBottom w:val="0"/>
      <w:divBdr>
        <w:top w:val="none" w:sz="0" w:space="0" w:color="auto"/>
        <w:left w:val="none" w:sz="0" w:space="0" w:color="auto"/>
        <w:bottom w:val="none" w:sz="0" w:space="0" w:color="auto"/>
        <w:right w:val="none" w:sz="0" w:space="0" w:color="auto"/>
      </w:divBdr>
    </w:div>
    <w:div w:id="275406231">
      <w:bodyDiv w:val="1"/>
      <w:marLeft w:val="0"/>
      <w:marRight w:val="0"/>
      <w:marTop w:val="0"/>
      <w:marBottom w:val="0"/>
      <w:divBdr>
        <w:top w:val="none" w:sz="0" w:space="0" w:color="auto"/>
        <w:left w:val="none" w:sz="0" w:space="0" w:color="auto"/>
        <w:bottom w:val="none" w:sz="0" w:space="0" w:color="auto"/>
        <w:right w:val="none" w:sz="0" w:space="0" w:color="auto"/>
      </w:divBdr>
    </w:div>
    <w:div w:id="285739877">
      <w:bodyDiv w:val="1"/>
      <w:marLeft w:val="0"/>
      <w:marRight w:val="0"/>
      <w:marTop w:val="0"/>
      <w:marBottom w:val="0"/>
      <w:divBdr>
        <w:top w:val="none" w:sz="0" w:space="0" w:color="auto"/>
        <w:left w:val="none" w:sz="0" w:space="0" w:color="auto"/>
        <w:bottom w:val="none" w:sz="0" w:space="0" w:color="auto"/>
        <w:right w:val="none" w:sz="0" w:space="0" w:color="auto"/>
      </w:divBdr>
    </w:div>
    <w:div w:id="293028127">
      <w:bodyDiv w:val="1"/>
      <w:marLeft w:val="0"/>
      <w:marRight w:val="0"/>
      <w:marTop w:val="0"/>
      <w:marBottom w:val="0"/>
      <w:divBdr>
        <w:top w:val="none" w:sz="0" w:space="0" w:color="auto"/>
        <w:left w:val="none" w:sz="0" w:space="0" w:color="auto"/>
        <w:bottom w:val="none" w:sz="0" w:space="0" w:color="auto"/>
        <w:right w:val="none" w:sz="0" w:space="0" w:color="auto"/>
      </w:divBdr>
    </w:div>
    <w:div w:id="294217984">
      <w:bodyDiv w:val="1"/>
      <w:marLeft w:val="0"/>
      <w:marRight w:val="0"/>
      <w:marTop w:val="0"/>
      <w:marBottom w:val="0"/>
      <w:divBdr>
        <w:top w:val="none" w:sz="0" w:space="0" w:color="auto"/>
        <w:left w:val="none" w:sz="0" w:space="0" w:color="auto"/>
        <w:bottom w:val="none" w:sz="0" w:space="0" w:color="auto"/>
        <w:right w:val="none" w:sz="0" w:space="0" w:color="auto"/>
      </w:divBdr>
    </w:div>
    <w:div w:id="298998435">
      <w:bodyDiv w:val="1"/>
      <w:marLeft w:val="0"/>
      <w:marRight w:val="0"/>
      <w:marTop w:val="0"/>
      <w:marBottom w:val="0"/>
      <w:divBdr>
        <w:top w:val="none" w:sz="0" w:space="0" w:color="auto"/>
        <w:left w:val="none" w:sz="0" w:space="0" w:color="auto"/>
        <w:bottom w:val="none" w:sz="0" w:space="0" w:color="auto"/>
        <w:right w:val="none" w:sz="0" w:space="0" w:color="auto"/>
      </w:divBdr>
    </w:div>
    <w:div w:id="302279044">
      <w:bodyDiv w:val="1"/>
      <w:marLeft w:val="0"/>
      <w:marRight w:val="0"/>
      <w:marTop w:val="0"/>
      <w:marBottom w:val="0"/>
      <w:divBdr>
        <w:top w:val="none" w:sz="0" w:space="0" w:color="auto"/>
        <w:left w:val="none" w:sz="0" w:space="0" w:color="auto"/>
        <w:bottom w:val="none" w:sz="0" w:space="0" w:color="auto"/>
        <w:right w:val="none" w:sz="0" w:space="0" w:color="auto"/>
      </w:divBdr>
    </w:div>
    <w:div w:id="303851933">
      <w:bodyDiv w:val="1"/>
      <w:marLeft w:val="0"/>
      <w:marRight w:val="0"/>
      <w:marTop w:val="0"/>
      <w:marBottom w:val="0"/>
      <w:divBdr>
        <w:top w:val="none" w:sz="0" w:space="0" w:color="auto"/>
        <w:left w:val="none" w:sz="0" w:space="0" w:color="auto"/>
        <w:bottom w:val="none" w:sz="0" w:space="0" w:color="auto"/>
        <w:right w:val="none" w:sz="0" w:space="0" w:color="auto"/>
      </w:divBdr>
    </w:div>
    <w:div w:id="308944792">
      <w:bodyDiv w:val="1"/>
      <w:marLeft w:val="0"/>
      <w:marRight w:val="0"/>
      <w:marTop w:val="0"/>
      <w:marBottom w:val="0"/>
      <w:divBdr>
        <w:top w:val="none" w:sz="0" w:space="0" w:color="auto"/>
        <w:left w:val="none" w:sz="0" w:space="0" w:color="auto"/>
        <w:bottom w:val="none" w:sz="0" w:space="0" w:color="auto"/>
        <w:right w:val="none" w:sz="0" w:space="0" w:color="auto"/>
      </w:divBdr>
    </w:div>
    <w:div w:id="315035124">
      <w:bodyDiv w:val="1"/>
      <w:marLeft w:val="0"/>
      <w:marRight w:val="0"/>
      <w:marTop w:val="0"/>
      <w:marBottom w:val="0"/>
      <w:divBdr>
        <w:top w:val="none" w:sz="0" w:space="0" w:color="auto"/>
        <w:left w:val="none" w:sz="0" w:space="0" w:color="auto"/>
        <w:bottom w:val="none" w:sz="0" w:space="0" w:color="auto"/>
        <w:right w:val="none" w:sz="0" w:space="0" w:color="auto"/>
      </w:divBdr>
    </w:div>
    <w:div w:id="318733682">
      <w:bodyDiv w:val="1"/>
      <w:marLeft w:val="0"/>
      <w:marRight w:val="0"/>
      <w:marTop w:val="0"/>
      <w:marBottom w:val="0"/>
      <w:divBdr>
        <w:top w:val="none" w:sz="0" w:space="0" w:color="auto"/>
        <w:left w:val="none" w:sz="0" w:space="0" w:color="auto"/>
        <w:bottom w:val="none" w:sz="0" w:space="0" w:color="auto"/>
        <w:right w:val="none" w:sz="0" w:space="0" w:color="auto"/>
      </w:divBdr>
    </w:div>
    <w:div w:id="318776376">
      <w:bodyDiv w:val="1"/>
      <w:marLeft w:val="0"/>
      <w:marRight w:val="0"/>
      <w:marTop w:val="0"/>
      <w:marBottom w:val="0"/>
      <w:divBdr>
        <w:top w:val="none" w:sz="0" w:space="0" w:color="auto"/>
        <w:left w:val="none" w:sz="0" w:space="0" w:color="auto"/>
        <w:bottom w:val="none" w:sz="0" w:space="0" w:color="auto"/>
        <w:right w:val="none" w:sz="0" w:space="0" w:color="auto"/>
      </w:divBdr>
    </w:div>
    <w:div w:id="319890531">
      <w:bodyDiv w:val="1"/>
      <w:marLeft w:val="0"/>
      <w:marRight w:val="0"/>
      <w:marTop w:val="0"/>
      <w:marBottom w:val="0"/>
      <w:divBdr>
        <w:top w:val="none" w:sz="0" w:space="0" w:color="auto"/>
        <w:left w:val="none" w:sz="0" w:space="0" w:color="auto"/>
        <w:bottom w:val="none" w:sz="0" w:space="0" w:color="auto"/>
        <w:right w:val="none" w:sz="0" w:space="0" w:color="auto"/>
      </w:divBdr>
    </w:div>
    <w:div w:id="322199334">
      <w:bodyDiv w:val="1"/>
      <w:marLeft w:val="0"/>
      <w:marRight w:val="0"/>
      <w:marTop w:val="0"/>
      <w:marBottom w:val="0"/>
      <w:divBdr>
        <w:top w:val="none" w:sz="0" w:space="0" w:color="auto"/>
        <w:left w:val="none" w:sz="0" w:space="0" w:color="auto"/>
        <w:bottom w:val="none" w:sz="0" w:space="0" w:color="auto"/>
        <w:right w:val="none" w:sz="0" w:space="0" w:color="auto"/>
      </w:divBdr>
    </w:div>
    <w:div w:id="333727369">
      <w:bodyDiv w:val="1"/>
      <w:marLeft w:val="0"/>
      <w:marRight w:val="0"/>
      <w:marTop w:val="0"/>
      <w:marBottom w:val="0"/>
      <w:divBdr>
        <w:top w:val="none" w:sz="0" w:space="0" w:color="auto"/>
        <w:left w:val="none" w:sz="0" w:space="0" w:color="auto"/>
        <w:bottom w:val="none" w:sz="0" w:space="0" w:color="auto"/>
        <w:right w:val="none" w:sz="0" w:space="0" w:color="auto"/>
      </w:divBdr>
    </w:div>
    <w:div w:id="343483449">
      <w:bodyDiv w:val="1"/>
      <w:marLeft w:val="0"/>
      <w:marRight w:val="0"/>
      <w:marTop w:val="0"/>
      <w:marBottom w:val="0"/>
      <w:divBdr>
        <w:top w:val="none" w:sz="0" w:space="0" w:color="auto"/>
        <w:left w:val="none" w:sz="0" w:space="0" w:color="auto"/>
        <w:bottom w:val="none" w:sz="0" w:space="0" w:color="auto"/>
        <w:right w:val="none" w:sz="0" w:space="0" w:color="auto"/>
      </w:divBdr>
    </w:div>
    <w:div w:id="344677826">
      <w:bodyDiv w:val="1"/>
      <w:marLeft w:val="0"/>
      <w:marRight w:val="0"/>
      <w:marTop w:val="0"/>
      <w:marBottom w:val="0"/>
      <w:divBdr>
        <w:top w:val="none" w:sz="0" w:space="0" w:color="auto"/>
        <w:left w:val="none" w:sz="0" w:space="0" w:color="auto"/>
        <w:bottom w:val="none" w:sz="0" w:space="0" w:color="auto"/>
        <w:right w:val="none" w:sz="0" w:space="0" w:color="auto"/>
      </w:divBdr>
    </w:div>
    <w:div w:id="346828964">
      <w:bodyDiv w:val="1"/>
      <w:marLeft w:val="0"/>
      <w:marRight w:val="0"/>
      <w:marTop w:val="0"/>
      <w:marBottom w:val="0"/>
      <w:divBdr>
        <w:top w:val="none" w:sz="0" w:space="0" w:color="auto"/>
        <w:left w:val="none" w:sz="0" w:space="0" w:color="auto"/>
        <w:bottom w:val="none" w:sz="0" w:space="0" w:color="auto"/>
        <w:right w:val="none" w:sz="0" w:space="0" w:color="auto"/>
      </w:divBdr>
    </w:div>
    <w:div w:id="348989872">
      <w:bodyDiv w:val="1"/>
      <w:marLeft w:val="0"/>
      <w:marRight w:val="0"/>
      <w:marTop w:val="0"/>
      <w:marBottom w:val="0"/>
      <w:divBdr>
        <w:top w:val="none" w:sz="0" w:space="0" w:color="auto"/>
        <w:left w:val="none" w:sz="0" w:space="0" w:color="auto"/>
        <w:bottom w:val="none" w:sz="0" w:space="0" w:color="auto"/>
        <w:right w:val="none" w:sz="0" w:space="0" w:color="auto"/>
      </w:divBdr>
    </w:div>
    <w:div w:id="350180833">
      <w:bodyDiv w:val="1"/>
      <w:marLeft w:val="0"/>
      <w:marRight w:val="0"/>
      <w:marTop w:val="0"/>
      <w:marBottom w:val="0"/>
      <w:divBdr>
        <w:top w:val="none" w:sz="0" w:space="0" w:color="auto"/>
        <w:left w:val="none" w:sz="0" w:space="0" w:color="auto"/>
        <w:bottom w:val="none" w:sz="0" w:space="0" w:color="auto"/>
        <w:right w:val="none" w:sz="0" w:space="0" w:color="auto"/>
      </w:divBdr>
    </w:div>
    <w:div w:id="350959179">
      <w:bodyDiv w:val="1"/>
      <w:marLeft w:val="0"/>
      <w:marRight w:val="0"/>
      <w:marTop w:val="0"/>
      <w:marBottom w:val="0"/>
      <w:divBdr>
        <w:top w:val="none" w:sz="0" w:space="0" w:color="auto"/>
        <w:left w:val="none" w:sz="0" w:space="0" w:color="auto"/>
        <w:bottom w:val="none" w:sz="0" w:space="0" w:color="auto"/>
        <w:right w:val="none" w:sz="0" w:space="0" w:color="auto"/>
      </w:divBdr>
    </w:div>
    <w:div w:id="356779319">
      <w:bodyDiv w:val="1"/>
      <w:marLeft w:val="0"/>
      <w:marRight w:val="0"/>
      <w:marTop w:val="0"/>
      <w:marBottom w:val="0"/>
      <w:divBdr>
        <w:top w:val="none" w:sz="0" w:space="0" w:color="auto"/>
        <w:left w:val="none" w:sz="0" w:space="0" w:color="auto"/>
        <w:bottom w:val="none" w:sz="0" w:space="0" w:color="auto"/>
        <w:right w:val="none" w:sz="0" w:space="0" w:color="auto"/>
      </w:divBdr>
    </w:div>
    <w:div w:id="358748784">
      <w:bodyDiv w:val="1"/>
      <w:marLeft w:val="0"/>
      <w:marRight w:val="0"/>
      <w:marTop w:val="0"/>
      <w:marBottom w:val="0"/>
      <w:divBdr>
        <w:top w:val="none" w:sz="0" w:space="0" w:color="auto"/>
        <w:left w:val="none" w:sz="0" w:space="0" w:color="auto"/>
        <w:bottom w:val="none" w:sz="0" w:space="0" w:color="auto"/>
        <w:right w:val="none" w:sz="0" w:space="0" w:color="auto"/>
      </w:divBdr>
    </w:div>
    <w:div w:id="366108951">
      <w:bodyDiv w:val="1"/>
      <w:marLeft w:val="0"/>
      <w:marRight w:val="0"/>
      <w:marTop w:val="0"/>
      <w:marBottom w:val="0"/>
      <w:divBdr>
        <w:top w:val="none" w:sz="0" w:space="0" w:color="auto"/>
        <w:left w:val="none" w:sz="0" w:space="0" w:color="auto"/>
        <w:bottom w:val="none" w:sz="0" w:space="0" w:color="auto"/>
        <w:right w:val="none" w:sz="0" w:space="0" w:color="auto"/>
      </w:divBdr>
    </w:div>
    <w:div w:id="373819125">
      <w:bodyDiv w:val="1"/>
      <w:marLeft w:val="0"/>
      <w:marRight w:val="0"/>
      <w:marTop w:val="0"/>
      <w:marBottom w:val="0"/>
      <w:divBdr>
        <w:top w:val="none" w:sz="0" w:space="0" w:color="auto"/>
        <w:left w:val="none" w:sz="0" w:space="0" w:color="auto"/>
        <w:bottom w:val="none" w:sz="0" w:space="0" w:color="auto"/>
        <w:right w:val="none" w:sz="0" w:space="0" w:color="auto"/>
      </w:divBdr>
    </w:div>
    <w:div w:id="378164045">
      <w:bodyDiv w:val="1"/>
      <w:marLeft w:val="0"/>
      <w:marRight w:val="0"/>
      <w:marTop w:val="0"/>
      <w:marBottom w:val="0"/>
      <w:divBdr>
        <w:top w:val="none" w:sz="0" w:space="0" w:color="auto"/>
        <w:left w:val="none" w:sz="0" w:space="0" w:color="auto"/>
        <w:bottom w:val="none" w:sz="0" w:space="0" w:color="auto"/>
        <w:right w:val="none" w:sz="0" w:space="0" w:color="auto"/>
      </w:divBdr>
    </w:div>
    <w:div w:id="379136065">
      <w:bodyDiv w:val="1"/>
      <w:marLeft w:val="0"/>
      <w:marRight w:val="0"/>
      <w:marTop w:val="0"/>
      <w:marBottom w:val="0"/>
      <w:divBdr>
        <w:top w:val="none" w:sz="0" w:space="0" w:color="auto"/>
        <w:left w:val="none" w:sz="0" w:space="0" w:color="auto"/>
        <w:bottom w:val="none" w:sz="0" w:space="0" w:color="auto"/>
        <w:right w:val="none" w:sz="0" w:space="0" w:color="auto"/>
      </w:divBdr>
    </w:div>
    <w:div w:id="385295330">
      <w:bodyDiv w:val="1"/>
      <w:marLeft w:val="0"/>
      <w:marRight w:val="0"/>
      <w:marTop w:val="0"/>
      <w:marBottom w:val="0"/>
      <w:divBdr>
        <w:top w:val="none" w:sz="0" w:space="0" w:color="auto"/>
        <w:left w:val="none" w:sz="0" w:space="0" w:color="auto"/>
        <w:bottom w:val="none" w:sz="0" w:space="0" w:color="auto"/>
        <w:right w:val="none" w:sz="0" w:space="0" w:color="auto"/>
      </w:divBdr>
    </w:div>
    <w:div w:id="414086417">
      <w:bodyDiv w:val="1"/>
      <w:marLeft w:val="0"/>
      <w:marRight w:val="0"/>
      <w:marTop w:val="0"/>
      <w:marBottom w:val="0"/>
      <w:divBdr>
        <w:top w:val="none" w:sz="0" w:space="0" w:color="auto"/>
        <w:left w:val="none" w:sz="0" w:space="0" w:color="auto"/>
        <w:bottom w:val="none" w:sz="0" w:space="0" w:color="auto"/>
        <w:right w:val="none" w:sz="0" w:space="0" w:color="auto"/>
      </w:divBdr>
    </w:div>
    <w:div w:id="414671184">
      <w:bodyDiv w:val="1"/>
      <w:marLeft w:val="0"/>
      <w:marRight w:val="0"/>
      <w:marTop w:val="0"/>
      <w:marBottom w:val="0"/>
      <w:divBdr>
        <w:top w:val="none" w:sz="0" w:space="0" w:color="auto"/>
        <w:left w:val="none" w:sz="0" w:space="0" w:color="auto"/>
        <w:bottom w:val="none" w:sz="0" w:space="0" w:color="auto"/>
        <w:right w:val="none" w:sz="0" w:space="0" w:color="auto"/>
      </w:divBdr>
    </w:div>
    <w:div w:id="421953254">
      <w:bodyDiv w:val="1"/>
      <w:marLeft w:val="0"/>
      <w:marRight w:val="0"/>
      <w:marTop w:val="0"/>
      <w:marBottom w:val="0"/>
      <w:divBdr>
        <w:top w:val="none" w:sz="0" w:space="0" w:color="auto"/>
        <w:left w:val="none" w:sz="0" w:space="0" w:color="auto"/>
        <w:bottom w:val="none" w:sz="0" w:space="0" w:color="auto"/>
        <w:right w:val="none" w:sz="0" w:space="0" w:color="auto"/>
      </w:divBdr>
    </w:div>
    <w:div w:id="426392406">
      <w:bodyDiv w:val="1"/>
      <w:marLeft w:val="0"/>
      <w:marRight w:val="0"/>
      <w:marTop w:val="0"/>
      <w:marBottom w:val="0"/>
      <w:divBdr>
        <w:top w:val="none" w:sz="0" w:space="0" w:color="auto"/>
        <w:left w:val="none" w:sz="0" w:space="0" w:color="auto"/>
        <w:bottom w:val="none" w:sz="0" w:space="0" w:color="auto"/>
        <w:right w:val="none" w:sz="0" w:space="0" w:color="auto"/>
      </w:divBdr>
    </w:div>
    <w:div w:id="427700401">
      <w:bodyDiv w:val="1"/>
      <w:marLeft w:val="0"/>
      <w:marRight w:val="0"/>
      <w:marTop w:val="0"/>
      <w:marBottom w:val="0"/>
      <w:divBdr>
        <w:top w:val="none" w:sz="0" w:space="0" w:color="auto"/>
        <w:left w:val="none" w:sz="0" w:space="0" w:color="auto"/>
        <w:bottom w:val="none" w:sz="0" w:space="0" w:color="auto"/>
        <w:right w:val="none" w:sz="0" w:space="0" w:color="auto"/>
      </w:divBdr>
    </w:div>
    <w:div w:id="433551589">
      <w:bodyDiv w:val="1"/>
      <w:marLeft w:val="0"/>
      <w:marRight w:val="0"/>
      <w:marTop w:val="0"/>
      <w:marBottom w:val="0"/>
      <w:divBdr>
        <w:top w:val="none" w:sz="0" w:space="0" w:color="auto"/>
        <w:left w:val="none" w:sz="0" w:space="0" w:color="auto"/>
        <w:bottom w:val="none" w:sz="0" w:space="0" w:color="auto"/>
        <w:right w:val="none" w:sz="0" w:space="0" w:color="auto"/>
      </w:divBdr>
    </w:div>
    <w:div w:id="437985912">
      <w:bodyDiv w:val="1"/>
      <w:marLeft w:val="0"/>
      <w:marRight w:val="0"/>
      <w:marTop w:val="0"/>
      <w:marBottom w:val="0"/>
      <w:divBdr>
        <w:top w:val="none" w:sz="0" w:space="0" w:color="auto"/>
        <w:left w:val="none" w:sz="0" w:space="0" w:color="auto"/>
        <w:bottom w:val="none" w:sz="0" w:space="0" w:color="auto"/>
        <w:right w:val="none" w:sz="0" w:space="0" w:color="auto"/>
      </w:divBdr>
    </w:div>
    <w:div w:id="452555945">
      <w:bodyDiv w:val="1"/>
      <w:marLeft w:val="0"/>
      <w:marRight w:val="0"/>
      <w:marTop w:val="0"/>
      <w:marBottom w:val="0"/>
      <w:divBdr>
        <w:top w:val="none" w:sz="0" w:space="0" w:color="auto"/>
        <w:left w:val="none" w:sz="0" w:space="0" w:color="auto"/>
        <w:bottom w:val="none" w:sz="0" w:space="0" w:color="auto"/>
        <w:right w:val="none" w:sz="0" w:space="0" w:color="auto"/>
      </w:divBdr>
    </w:div>
    <w:div w:id="456803251">
      <w:bodyDiv w:val="1"/>
      <w:marLeft w:val="0"/>
      <w:marRight w:val="0"/>
      <w:marTop w:val="0"/>
      <w:marBottom w:val="0"/>
      <w:divBdr>
        <w:top w:val="none" w:sz="0" w:space="0" w:color="auto"/>
        <w:left w:val="none" w:sz="0" w:space="0" w:color="auto"/>
        <w:bottom w:val="none" w:sz="0" w:space="0" w:color="auto"/>
        <w:right w:val="none" w:sz="0" w:space="0" w:color="auto"/>
      </w:divBdr>
    </w:div>
    <w:div w:id="459155940">
      <w:bodyDiv w:val="1"/>
      <w:marLeft w:val="0"/>
      <w:marRight w:val="0"/>
      <w:marTop w:val="0"/>
      <w:marBottom w:val="0"/>
      <w:divBdr>
        <w:top w:val="none" w:sz="0" w:space="0" w:color="auto"/>
        <w:left w:val="none" w:sz="0" w:space="0" w:color="auto"/>
        <w:bottom w:val="none" w:sz="0" w:space="0" w:color="auto"/>
        <w:right w:val="none" w:sz="0" w:space="0" w:color="auto"/>
      </w:divBdr>
    </w:div>
    <w:div w:id="465127059">
      <w:bodyDiv w:val="1"/>
      <w:marLeft w:val="0"/>
      <w:marRight w:val="0"/>
      <w:marTop w:val="0"/>
      <w:marBottom w:val="0"/>
      <w:divBdr>
        <w:top w:val="none" w:sz="0" w:space="0" w:color="auto"/>
        <w:left w:val="none" w:sz="0" w:space="0" w:color="auto"/>
        <w:bottom w:val="none" w:sz="0" w:space="0" w:color="auto"/>
        <w:right w:val="none" w:sz="0" w:space="0" w:color="auto"/>
      </w:divBdr>
    </w:div>
    <w:div w:id="466246994">
      <w:bodyDiv w:val="1"/>
      <w:marLeft w:val="0"/>
      <w:marRight w:val="0"/>
      <w:marTop w:val="0"/>
      <w:marBottom w:val="0"/>
      <w:divBdr>
        <w:top w:val="none" w:sz="0" w:space="0" w:color="auto"/>
        <w:left w:val="none" w:sz="0" w:space="0" w:color="auto"/>
        <w:bottom w:val="none" w:sz="0" w:space="0" w:color="auto"/>
        <w:right w:val="none" w:sz="0" w:space="0" w:color="auto"/>
      </w:divBdr>
    </w:div>
    <w:div w:id="466315798">
      <w:bodyDiv w:val="1"/>
      <w:marLeft w:val="0"/>
      <w:marRight w:val="0"/>
      <w:marTop w:val="0"/>
      <w:marBottom w:val="0"/>
      <w:divBdr>
        <w:top w:val="none" w:sz="0" w:space="0" w:color="auto"/>
        <w:left w:val="none" w:sz="0" w:space="0" w:color="auto"/>
        <w:bottom w:val="none" w:sz="0" w:space="0" w:color="auto"/>
        <w:right w:val="none" w:sz="0" w:space="0" w:color="auto"/>
      </w:divBdr>
    </w:div>
    <w:div w:id="469791753">
      <w:bodyDiv w:val="1"/>
      <w:marLeft w:val="0"/>
      <w:marRight w:val="0"/>
      <w:marTop w:val="0"/>
      <w:marBottom w:val="0"/>
      <w:divBdr>
        <w:top w:val="none" w:sz="0" w:space="0" w:color="auto"/>
        <w:left w:val="none" w:sz="0" w:space="0" w:color="auto"/>
        <w:bottom w:val="none" w:sz="0" w:space="0" w:color="auto"/>
        <w:right w:val="none" w:sz="0" w:space="0" w:color="auto"/>
      </w:divBdr>
    </w:div>
    <w:div w:id="481963847">
      <w:bodyDiv w:val="1"/>
      <w:marLeft w:val="0"/>
      <w:marRight w:val="0"/>
      <w:marTop w:val="0"/>
      <w:marBottom w:val="0"/>
      <w:divBdr>
        <w:top w:val="none" w:sz="0" w:space="0" w:color="auto"/>
        <w:left w:val="none" w:sz="0" w:space="0" w:color="auto"/>
        <w:bottom w:val="none" w:sz="0" w:space="0" w:color="auto"/>
        <w:right w:val="none" w:sz="0" w:space="0" w:color="auto"/>
      </w:divBdr>
    </w:div>
    <w:div w:id="485627631">
      <w:bodyDiv w:val="1"/>
      <w:marLeft w:val="0"/>
      <w:marRight w:val="0"/>
      <w:marTop w:val="0"/>
      <w:marBottom w:val="0"/>
      <w:divBdr>
        <w:top w:val="none" w:sz="0" w:space="0" w:color="auto"/>
        <w:left w:val="none" w:sz="0" w:space="0" w:color="auto"/>
        <w:bottom w:val="none" w:sz="0" w:space="0" w:color="auto"/>
        <w:right w:val="none" w:sz="0" w:space="0" w:color="auto"/>
      </w:divBdr>
    </w:div>
    <w:div w:id="499273193">
      <w:bodyDiv w:val="1"/>
      <w:marLeft w:val="0"/>
      <w:marRight w:val="0"/>
      <w:marTop w:val="0"/>
      <w:marBottom w:val="0"/>
      <w:divBdr>
        <w:top w:val="none" w:sz="0" w:space="0" w:color="auto"/>
        <w:left w:val="none" w:sz="0" w:space="0" w:color="auto"/>
        <w:bottom w:val="none" w:sz="0" w:space="0" w:color="auto"/>
        <w:right w:val="none" w:sz="0" w:space="0" w:color="auto"/>
      </w:divBdr>
    </w:div>
    <w:div w:id="514684985">
      <w:bodyDiv w:val="1"/>
      <w:marLeft w:val="0"/>
      <w:marRight w:val="0"/>
      <w:marTop w:val="0"/>
      <w:marBottom w:val="0"/>
      <w:divBdr>
        <w:top w:val="none" w:sz="0" w:space="0" w:color="auto"/>
        <w:left w:val="none" w:sz="0" w:space="0" w:color="auto"/>
        <w:bottom w:val="none" w:sz="0" w:space="0" w:color="auto"/>
        <w:right w:val="none" w:sz="0" w:space="0" w:color="auto"/>
      </w:divBdr>
    </w:div>
    <w:div w:id="519321953">
      <w:bodyDiv w:val="1"/>
      <w:marLeft w:val="0"/>
      <w:marRight w:val="0"/>
      <w:marTop w:val="0"/>
      <w:marBottom w:val="0"/>
      <w:divBdr>
        <w:top w:val="none" w:sz="0" w:space="0" w:color="auto"/>
        <w:left w:val="none" w:sz="0" w:space="0" w:color="auto"/>
        <w:bottom w:val="none" w:sz="0" w:space="0" w:color="auto"/>
        <w:right w:val="none" w:sz="0" w:space="0" w:color="auto"/>
      </w:divBdr>
    </w:div>
    <w:div w:id="519585673">
      <w:bodyDiv w:val="1"/>
      <w:marLeft w:val="0"/>
      <w:marRight w:val="0"/>
      <w:marTop w:val="0"/>
      <w:marBottom w:val="0"/>
      <w:divBdr>
        <w:top w:val="none" w:sz="0" w:space="0" w:color="auto"/>
        <w:left w:val="none" w:sz="0" w:space="0" w:color="auto"/>
        <w:bottom w:val="none" w:sz="0" w:space="0" w:color="auto"/>
        <w:right w:val="none" w:sz="0" w:space="0" w:color="auto"/>
      </w:divBdr>
    </w:div>
    <w:div w:id="523251075">
      <w:bodyDiv w:val="1"/>
      <w:marLeft w:val="0"/>
      <w:marRight w:val="0"/>
      <w:marTop w:val="0"/>
      <w:marBottom w:val="0"/>
      <w:divBdr>
        <w:top w:val="none" w:sz="0" w:space="0" w:color="auto"/>
        <w:left w:val="none" w:sz="0" w:space="0" w:color="auto"/>
        <w:bottom w:val="none" w:sz="0" w:space="0" w:color="auto"/>
        <w:right w:val="none" w:sz="0" w:space="0" w:color="auto"/>
      </w:divBdr>
    </w:div>
    <w:div w:id="529955934">
      <w:bodyDiv w:val="1"/>
      <w:marLeft w:val="0"/>
      <w:marRight w:val="0"/>
      <w:marTop w:val="0"/>
      <w:marBottom w:val="0"/>
      <w:divBdr>
        <w:top w:val="none" w:sz="0" w:space="0" w:color="auto"/>
        <w:left w:val="none" w:sz="0" w:space="0" w:color="auto"/>
        <w:bottom w:val="none" w:sz="0" w:space="0" w:color="auto"/>
        <w:right w:val="none" w:sz="0" w:space="0" w:color="auto"/>
      </w:divBdr>
    </w:div>
    <w:div w:id="535435224">
      <w:bodyDiv w:val="1"/>
      <w:marLeft w:val="0"/>
      <w:marRight w:val="0"/>
      <w:marTop w:val="0"/>
      <w:marBottom w:val="0"/>
      <w:divBdr>
        <w:top w:val="none" w:sz="0" w:space="0" w:color="auto"/>
        <w:left w:val="none" w:sz="0" w:space="0" w:color="auto"/>
        <w:bottom w:val="none" w:sz="0" w:space="0" w:color="auto"/>
        <w:right w:val="none" w:sz="0" w:space="0" w:color="auto"/>
      </w:divBdr>
    </w:div>
    <w:div w:id="539056144">
      <w:bodyDiv w:val="1"/>
      <w:marLeft w:val="0"/>
      <w:marRight w:val="0"/>
      <w:marTop w:val="0"/>
      <w:marBottom w:val="0"/>
      <w:divBdr>
        <w:top w:val="none" w:sz="0" w:space="0" w:color="auto"/>
        <w:left w:val="none" w:sz="0" w:space="0" w:color="auto"/>
        <w:bottom w:val="none" w:sz="0" w:space="0" w:color="auto"/>
        <w:right w:val="none" w:sz="0" w:space="0" w:color="auto"/>
      </w:divBdr>
    </w:div>
    <w:div w:id="541409813">
      <w:bodyDiv w:val="1"/>
      <w:marLeft w:val="0"/>
      <w:marRight w:val="0"/>
      <w:marTop w:val="0"/>
      <w:marBottom w:val="0"/>
      <w:divBdr>
        <w:top w:val="none" w:sz="0" w:space="0" w:color="auto"/>
        <w:left w:val="none" w:sz="0" w:space="0" w:color="auto"/>
        <w:bottom w:val="none" w:sz="0" w:space="0" w:color="auto"/>
        <w:right w:val="none" w:sz="0" w:space="0" w:color="auto"/>
      </w:divBdr>
    </w:div>
    <w:div w:id="543182215">
      <w:bodyDiv w:val="1"/>
      <w:marLeft w:val="0"/>
      <w:marRight w:val="0"/>
      <w:marTop w:val="0"/>
      <w:marBottom w:val="0"/>
      <w:divBdr>
        <w:top w:val="none" w:sz="0" w:space="0" w:color="auto"/>
        <w:left w:val="none" w:sz="0" w:space="0" w:color="auto"/>
        <w:bottom w:val="none" w:sz="0" w:space="0" w:color="auto"/>
        <w:right w:val="none" w:sz="0" w:space="0" w:color="auto"/>
      </w:divBdr>
    </w:div>
    <w:div w:id="547179806">
      <w:bodyDiv w:val="1"/>
      <w:marLeft w:val="0"/>
      <w:marRight w:val="0"/>
      <w:marTop w:val="0"/>
      <w:marBottom w:val="0"/>
      <w:divBdr>
        <w:top w:val="none" w:sz="0" w:space="0" w:color="auto"/>
        <w:left w:val="none" w:sz="0" w:space="0" w:color="auto"/>
        <w:bottom w:val="none" w:sz="0" w:space="0" w:color="auto"/>
        <w:right w:val="none" w:sz="0" w:space="0" w:color="auto"/>
      </w:divBdr>
    </w:div>
    <w:div w:id="549535473">
      <w:bodyDiv w:val="1"/>
      <w:marLeft w:val="0"/>
      <w:marRight w:val="0"/>
      <w:marTop w:val="0"/>
      <w:marBottom w:val="0"/>
      <w:divBdr>
        <w:top w:val="none" w:sz="0" w:space="0" w:color="auto"/>
        <w:left w:val="none" w:sz="0" w:space="0" w:color="auto"/>
        <w:bottom w:val="none" w:sz="0" w:space="0" w:color="auto"/>
        <w:right w:val="none" w:sz="0" w:space="0" w:color="auto"/>
      </w:divBdr>
    </w:div>
    <w:div w:id="551117106">
      <w:bodyDiv w:val="1"/>
      <w:marLeft w:val="0"/>
      <w:marRight w:val="0"/>
      <w:marTop w:val="0"/>
      <w:marBottom w:val="0"/>
      <w:divBdr>
        <w:top w:val="none" w:sz="0" w:space="0" w:color="auto"/>
        <w:left w:val="none" w:sz="0" w:space="0" w:color="auto"/>
        <w:bottom w:val="none" w:sz="0" w:space="0" w:color="auto"/>
        <w:right w:val="none" w:sz="0" w:space="0" w:color="auto"/>
      </w:divBdr>
    </w:div>
    <w:div w:id="554439249">
      <w:bodyDiv w:val="1"/>
      <w:marLeft w:val="0"/>
      <w:marRight w:val="0"/>
      <w:marTop w:val="0"/>
      <w:marBottom w:val="0"/>
      <w:divBdr>
        <w:top w:val="none" w:sz="0" w:space="0" w:color="auto"/>
        <w:left w:val="none" w:sz="0" w:space="0" w:color="auto"/>
        <w:bottom w:val="none" w:sz="0" w:space="0" w:color="auto"/>
        <w:right w:val="none" w:sz="0" w:space="0" w:color="auto"/>
      </w:divBdr>
      <w:divsChild>
        <w:div w:id="357240895">
          <w:marLeft w:val="0"/>
          <w:marRight w:val="0"/>
          <w:marTop w:val="0"/>
          <w:marBottom w:val="0"/>
          <w:divBdr>
            <w:top w:val="none" w:sz="0" w:space="0" w:color="auto"/>
            <w:left w:val="none" w:sz="0" w:space="0" w:color="auto"/>
            <w:bottom w:val="none" w:sz="0" w:space="0" w:color="auto"/>
            <w:right w:val="none" w:sz="0" w:space="0" w:color="auto"/>
          </w:divBdr>
        </w:div>
        <w:div w:id="1441947155">
          <w:marLeft w:val="0"/>
          <w:marRight w:val="0"/>
          <w:marTop w:val="0"/>
          <w:marBottom w:val="0"/>
          <w:divBdr>
            <w:top w:val="none" w:sz="0" w:space="0" w:color="auto"/>
            <w:left w:val="none" w:sz="0" w:space="0" w:color="auto"/>
            <w:bottom w:val="none" w:sz="0" w:space="0" w:color="auto"/>
            <w:right w:val="none" w:sz="0" w:space="0" w:color="auto"/>
          </w:divBdr>
        </w:div>
      </w:divsChild>
    </w:div>
    <w:div w:id="555093343">
      <w:bodyDiv w:val="1"/>
      <w:marLeft w:val="0"/>
      <w:marRight w:val="0"/>
      <w:marTop w:val="0"/>
      <w:marBottom w:val="0"/>
      <w:divBdr>
        <w:top w:val="none" w:sz="0" w:space="0" w:color="auto"/>
        <w:left w:val="none" w:sz="0" w:space="0" w:color="auto"/>
        <w:bottom w:val="none" w:sz="0" w:space="0" w:color="auto"/>
        <w:right w:val="none" w:sz="0" w:space="0" w:color="auto"/>
      </w:divBdr>
      <w:divsChild>
        <w:div w:id="154538205">
          <w:marLeft w:val="0"/>
          <w:marRight w:val="0"/>
          <w:marTop w:val="0"/>
          <w:marBottom w:val="0"/>
          <w:divBdr>
            <w:top w:val="none" w:sz="0" w:space="0" w:color="auto"/>
            <w:left w:val="none" w:sz="0" w:space="0" w:color="auto"/>
            <w:bottom w:val="none" w:sz="0" w:space="0" w:color="auto"/>
            <w:right w:val="none" w:sz="0" w:space="0" w:color="auto"/>
          </w:divBdr>
        </w:div>
      </w:divsChild>
    </w:div>
    <w:div w:id="558516843">
      <w:bodyDiv w:val="1"/>
      <w:marLeft w:val="0"/>
      <w:marRight w:val="0"/>
      <w:marTop w:val="0"/>
      <w:marBottom w:val="0"/>
      <w:divBdr>
        <w:top w:val="none" w:sz="0" w:space="0" w:color="auto"/>
        <w:left w:val="none" w:sz="0" w:space="0" w:color="auto"/>
        <w:bottom w:val="none" w:sz="0" w:space="0" w:color="auto"/>
        <w:right w:val="none" w:sz="0" w:space="0" w:color="auto"/>
      </w:divBdr>
    </w:div>
    <w:div w:id="558590050">
      <w:bodyDiv w:val="1"/>
      <w:marLeft w:val="0"/>
      <w:marRight w:val="0"/>
      <w:marTop w:val="0"/>
      <w:marBottom w:val="0"/>
      <w:divBdr>
        <w:top w:val="none" w:sz="0" w:space="0" w:color="auto"/>
        <w:left w:val="none" w:sz="0" w:space="0" w:color="auto"/>
        <w:bottom w:val="none" w:sz="0" w:space="0" w:color="auto"/>
        <w:right w:val="none" w:sz="0" w:space="0" w:color="auto"/>
      </w:divBdr>
    </w:div>
    <w:div w:id="565148693">
      <w:bodyDiv w:val="1"/>
      <w:marLeft w:val="0"/>
      <w:marRight w:val="0"/>
      <w:marTop w:val="0"/>
      <w:marBottom w:val="0"/>
      <w:divBdr>
        <w:top w:val="none" w:sz="0" w:space="0" w:color="auto"/>
        <w:left w:val="none" w:sz="0" w:space="0" w:color="auto"/>
        <w:bottom w:val="none" w:sz="0" w:space="0" w:color="auto"/>
        <w:right w:val="none" w:sz="0" w:space="0" w:color="auto"/>
      </w:divBdr>
    </w:div>
    <w:div w:id="568424796">
      <w:bodyDiv w:val="1"/>
      <w:marLeft w:val="0"/>
      <w:marRight w:val="0"/>
      <w:marTop w:val="0"/>
      <w:marBottom w:val="0"/>
      <w:divBdr>
        <w:top w:val="none" w:sz="0" w:space="0" w:color="auto"/>
        <w:left w:val="none" w:sz="0" w:space="0" w:color="auto"/>
        <w:bottom w:val="none" w:sz="0" w:space="0" w:color="auto"/>
        <w:right w:val="none" w:sz="0" w:space="0" w:color="auto"/>
      </w:divBdr>
    </w:div>
    <w:div w:id="570584032">
      <w:bodyDiv w:val="1"/>
      <w:marLeft w:val="0"/>
      <w:marRight w:val="0"/>
      <w:marTop w:val="0"/>
      <w:marBottom w:val="0"/>
      <w:divBdr>
        <w:top w:val="none" w:sz="0" w:space="0" w:color="auto"/>
        <w:left w:val="none" w:sz="0" w:space="0" w:color="auto"/>
        <w:bottom w:val="none" w:sz="0" w:space="0" w:color="auto"/>
        <w:right w:val="none" w:sz="0" w:space="0" w:color="auto"/>
      </w:divBdr>
    </w:div>
    <w:div w:id="573857584">
      <w:bodyDiv w:val="1"/>
      <w:marLeft w:val="0"/>
      <w:marRight w:val="0"/>
      <w:marTop w:val="0"/>
      <w:marBottom w:val="0"/>
      <w:divBdr>
        <w:top w:val="none" w:sz="0" w:space="0" w:color="auto"/>
        <w:left w:val="none" w:sz="0" w:space="0" w:color="auto"/>
        <w:bottom w:val="none" w:sz="0" w:space="0" w:color="auto"/>
        <w:right w:val="none" w:sz="0" w:space="0" w:color="auto"/>
      </w:divBdr>
    </w:div>
    <w:div w:id="576790380">
      <w:bodyDiv w:val="1"/>
      <w:marLeft w:val="0"/>
      <w:marRight w:val="0"/>
      <w:marTop w:val="0"/>
      <w:marBottom w:val="0"/>
      <w:divBdr>
        <w:top w:val="none" w:sz="0" w:space="0" w:color="auto"/>
        <w:left w:val="none" w:sz="0" w:space="0" w:color="auto"/>
        <w:bottom w:val="none" w:sz="0" w:space="0" w:color="auto"/>
        <w:right w:val="none" w:sz="0" w:space="0" w:color="auto"/>
      </w:divBdr>
    </w:div>
    <w:div w:id="577177049">
      <w:bodyDiv w:val="1"/>
      <w:marLeft w:val="0"/>
      <w:marRight w:val="0"/>
      <w:marTop w:val="0"/>
      <w:marBottom w:val="0"/>
      <w:divBdr>
        <w:top w:val="none" w:sz="0" w:space="0" w:color="auto"/>
        <w:left w:val="none" w:sz="0" w:space="0" w:color="auto"/>
        <w:bottom w:val="none" w:sz="0" w:space="0" w:color="auto"/>
        <w:right w:val="none" w:sz="0" w:space="0" w:color="auto"/>
      </w:divBdr>
    </w:div>
    <w:div w:id="577178442">
      <w:bodyDiv w:val="1"/>
      <w:marLeft w:val="0"/>
      <w:marRight w:val="0"/>
      <w:marTop w:val="0"/>
      <w:marBottom w:val="0"/>
      <w:divBdr>
        <w:top w:val="none" w:sz="0" w:space="0" w:color="auto"/>
        <w:left w:val="none" w:sz="0" w:space="0" w:color="auto"/>
        <w:bottom w:val="none" w:sz="0" w:space="0" w:color="auto"/>
        <w:right w:val="none" w:sz="0" w:space="0" w:color="auto"/>
      </w:divBdr>
    </w:div>
    <w:div w:id="577593241">
      <w:bodyDiv w:val="1"/>
      <w:marLeft w:val="0"/>
      <w:marRight w:val="0"/>
      <w:marTop w:val="0"/>
      <w:marBottom w:val="0"/>
      <w:divBdr>
        <w:top w:val="none" w:sz="0" w:space="0" w:color="auto"/>
        <w:left w:val="none" w:sz="0" w:space="0" w:color="auto"/>
        <w:bottom w:val="none" w:sz="0" w:space="0" w:color="auto"/>
        <w:right w:val="none" w:sz="0" w:space="0" w:color="auto"/>
      </w:divBdr>
    </w:div>
    <w:div w:id="584652618">
      <w:bodyDiv w:val="1"/>
      <w:marLeft w:val="0"/>
      <w:marRight w:val="0"/>
      <w:marTop w:val="0"/>
      <w:marBottom w:val="0"/>
      <w:divBdr>
        <w:top w:val="none" w:sz="0" w:space="0" w:color="auto"/>
        <w:left w:val="none" w:sz="0" w:space="0" w:color="auto"/>
        <w:bottom w:val="none" w:sz="0" w:space="0" w:color="auto"/>
        <w:right w:val="none" w:sz="0" w:space="0" w:color="auto"/>
      </w:divBdr>
    </w:div>
    <w:div w:id="585652067">
      <w:bodyDiv w:val="1"/>
      <w:marLeft w:val="0"/>
      <w:marRight w:val="0"/>
      <w:marTop w:val="0"/>
      <w:marBottom w:val="0"/>
      <w:divBdr>
        <w:top w:val="none" w:sz="0" w:space="0" w:color="auto"/>
        <w:left w:val="none" w:sz="0" w:space="0" w:color="auto"/>
        <w:bottom w:val="none" w:sz="0" w:space="0" w:color="auto"/>
        <w:right w:val="none" w:sz="0" w:space="0" w:color="auto"/>
      </w:divBdr>
    </w:div>
    <w:div w:id="595985129">
      <w:bodyDiv w:val="1"/>
      <w:marLeft w:val="0"/>
      <w:marRight w:val="0"/>
      <w:marTop w:val="0"/>
      <w:marBottom w:val="0"/>
      <w:divBdr>
        <w:top w:val="none" w:sz="0" w:space="0" w:color="auto"/>
        <w:left w:val="none" w:sz="0" w:space="0" w:color="auto"/>
        <w:bottom w:val="none" w:sz="0" w:space="0" w:color="auto"/>
        <w:right w:val="none" w:sz="0" w:space="0" w:color="auto"/>
      </w:divBdr>
    </w:div>
    <w:div w:id="600799932">
      <w:bodyDiv w:val="1"/>
      <w:marLeft w:val="0"/>
      <w:marRight w:val="0"/>
      <w:marTop w:val="0"/>
      <w:marBottom w:val="0"/>
      <w:divBdr>
        <w:top w:val="none" w:sz="0" w:space="0" w:color="auto"/>
        <w:left w:val="none" w:sz="0" w:space="0" w:color="auto"/>
        <w:bottom w:val="none" w:sz="0" w:space="0" w:color="auto"/>
        <w:right w:val="none" w:sz="0" w:space="0" w:color="auto"/>
      </w:divBdr>
    </w:div>
    <w:div w:id="602567472">
      <w:bodyDiv w:val="1"/>
      <w:marLeft w:val="0"/>
      <w:marRight w:val="0"/>
      <w:marTop w:val="0"/>
      <w:marBottom w:val="0"/>
      <w:divBdr>
        <w:top w:val="none" w:sz="0" w:space="0" w:color="auto"/>
        <w:left w:val="none" w:sz="0" w:space="0" w:color="auto"/>
        <w:bottom w:val="none" w:sz="0" w:space="0" w:color="auto"/>
        <w:right w:val="none" w:sz="0" w:space="0" w:color="auto"/>
      </w:divBdr>
    </w:div>
    <w:div w:id="610741685">
      <w:bodyDiv w:val="1"/>
      <w:marLeft w:val="0"/>
      <w:marRight w:val="0"/>
      <w:marTop w:val="0"/>
      <w:marBottom w:val="0"/>
      <w:divBdr>
        <w:top w:val="none" w:sz="0" w:space="0" w:color="auto"/>
        <w:left w:val="none" w:sz="0" w:space="0" w:color="auto"/>
        <w:bottom w:val="none" w:sz="0" w:space="0" w:color="auto"/>
        <w:right w:val="none" w:sz="0" w:space="0" w:color="auto"/>
      </w:divBdr>
    </w:div>
    <w:div w:id="612329297">
      <w:bodyDiv w:val="1"/>
      <w:marLeft w:val="0"/>
      <w:marRight w:val="0"/>
      <w:marTop w:val="0"/>
      <w:marBottom w:val="0"/>
      <w:divBdr>
        <w:top w:val="none" w:sz="0" w:space="0" w:color="auto"/>
        <w:left w:val="none" w:sz="0" w:space="0" w:color="auto"/>
        <w:bottom w:val="none" w:sz="0" w:space="0" w:color="auto"/>
        <w:right w:val="none" w:sz="0" w:space="0" w:color="auto"/>
      </w:divBdr>
    </w:div>
    <w:div w:id="614098030">
      <w:bodyDiv w:val="1"/>
      <w:marLeft w:val="0"/>
      <w:marRight w:val="0"/>
      <w:marTop w:val="0"/>
      <w:marBottom w:val="0"/>
      <w:divBdr>
        <w:top w:val="none" w:sz="0" w:space="0" w:color="auto"/>
        <w:left w:val="none" w:sz="0" w:space="0" w:color="auto"/>
        <w:bottom w:val="none" w:sz="0" w:space="0" w:color="auto"/>
        <w:right w:val="none" w:sz="0" w:space="0" w:color="auto"/>
      </w:divBdr>
    </w:div>
    <w:div w:id="617687211">
      <w:bodyDiv w:val="1"/>
      <w:marLeft w:val="0"/>
      <w:marRight w:val="0"/>
      <w:marTop w:val="0"/>
      <w:marBottom w:val="0"/>
      <w:divBdr>
        <w:top w:val="none" w:sz="0" w:space="0" w:color="auto"/>
        <w:left w:val="none" w:sz="0" w:space="0" w:color="auto"/>
        <w:bottom w:val="none" w:sz="0" w:space="0" w:color="auto"/>
        <w:right w:val="none" w:sz="0" w:space="0" w:color="auto"/>
      </w:divBdr>
    </w:div>
    <w:div w:id="625964126">
      <w:bodyDiv w:val="1"/>
      <w:marLeft w:val="0"/>
      <w:marRight w:val="0"/>
      <w:marTop w:val="0"/>
      <w:marBottom w:val="0"/>
      <w:divBdr>
        <w:top w:val="none" w:sz="0" w:space="0" w:color="auto"/>
        <w:left w:val="none" w:sz="0" w:space="0" w:color="auto"/>
        <w:bottom w:val="none" w:sz="0" w:space="0" w:color="auto"/>
        <w:right w:val="none" w:sz="0" w:space="0" w:color="auto"/>
      </w:divBdr>
    </w:div>
    <w:div w:id="628557164">
      <w:bodyDiv w:val="1"/>
      <w:marLeft w:val="0"/>
      <w:marRight w:val="0"/>
      <w:marTop w:val="0"/>
      <w:marBottom w:val="0"/>
      <w:divBdr>
        <w:top w:val="none" w:sz="0" w:space="0" w:color="auto"/>
        <w:left w:val="none" w:sz="0" w:space="0" w:color="auto"/>
        <w:bottom w:val="none" w:sz="0" w:space="0" w:color="auto"/>
        <w:right w:val="none" w:sz="0" w:space="0" w:color="auto"/>
      </w:divBdr>
    </w:div>
    <w:div w:id="629014865">
      <w:bodyDiv w:val="1"/>
      <w:marLeft w:val="0"/>
      <w:marRight w:val="0"/>
      <w:marTop w:val="0"/>
      <w:marBottom w:val="0"/>
      <w:divBdr>
        <w:top w:val="none" w:sz="0" w:space="0" w:color="auto"/>
        <w:left w:val="none" w:sz="0" w:space="0" w:color="auto"/>
        <w:bottom w:val="none" w:sz="0" w:space="0" w:color="auto"/>
        <w:right w:val="none" w:sz="0" w:space="0" w:color="auto"/>
      </w:divBdr>
    </w:div>
    <w:div w:id="629366501">
      <w:bodyDiv w:val="1"/>
      <w:marLeft w:val="0"/>
      <w:marRight w:val="0"/>
      <w:marTop w:val="0"/>
      <w:marBottom w:val="0"/>
      <w:divBdr>
        <w:top w:val="none" w:sz="0" w:space="0" w:color="auto"/>
        <w:left w:val="none" w:sz="0" w:space="0" w:color="auto"/>
        <w:bottom w:val="none" w:sz="0" w:space="0" w:color="auto"/>
        <w:right w:val="none" w:sz="0" w:space="0" w:color="auto"/>
      </w:divBdr>
    </w:div>
    <w:div w:id="630598971">
      <w:bodyDiv w:val="1"/>
      <w:marLeft w:val="0"/>
      <w:marRight w:val="0"/>
      <w:marTop w:val="0"/>
      <w:marBottom w:val="0"/>
      <w:divBdr>
        <w:top w:val="none" w:sz="0" w:space="0" w:color="auto"/>
        <w:left w:val="none" w:sz="0" w:space="0" w:color="auto"/>
        <w:bottom w:val="none" w:sz="0" w:space="0" w:color="auto"/>
        <w:right w:val="none" w:sz="0" w:space="0" w:color="auto"/>
      </w:divBdr>
    </w:div>
    <w:div w:id="640422629">
      <w:bodyDiv w:val="1"/>
      <w:marLeft w:val="0"/>
      <w:marRight w:val="0"/>
      <w:marTop w:val="0"/>
      <w:marBottom w:val="0"/>
      <w:divBdr>
        <w:top w:val="none" w:sz="0" w:space="0" w:color="auto"/>
        <w:left w:val="none" w:sz="0" w:space="0" w:color="auto"/>
        <w:bottom w:val="none" w:sz="0" w:space="0" w:color="auto"/>
        <w:right w:val="none" w:sz="0" w:space="0" w:color="auto"/>
      </w:divBdr>
    </w:div>
    <w:div w:id="648284692">
      <w:bodyDiv w:val="1"/>
      <w:marLeft w:val="0"/>
      <w:marRight w:val="0"/>
      <w:marTop w:val="0"/>
      <w:marBottom w:val="0"/>
      <w:divBdr>
        <w:top w:val="none" w:sz="0" w:space="0" w:color="auto"/>
        <w:left w:val="none" w:sz="0" w:space="0" w:color="auto"/>
        <w:bottom w:val="none" w:sz="0" w:space="0" w:color="auto"/>
        <w:right w:val="none" w:sz="0" w:space="0" w:color="auto"/>
      </w:divBdr>
    </w:div>
    <w:div w:id="651060245">
      <w:bodyDiv w:val="1"/>
      <w:marLeft w:val="0"/>
      <w:marRight w:val="0"/>
      <w:marTop w:val="0"/>
      <w:marBottom w:val="0"/>
      <w:divBdr>
        <w:top w:val="none" w:sz="0" w:space="0" w:color="auto"/>
        <w:left w:val="none" w:sz="0" w:space="0" w:color="auto"/>
        <w:bottom w:val="none" w:sz="0" w:space="0" w:color="auto"/>
        <w:right w:val="none" w:sz="0" w:space="0" w:color="auto"/>
      </w:divBdr>
    </w:div>
    <w:div w:id="664672822">
      <w:bodyDiv w:val="1"/>
      <w:marLeft w:val="0"/>
      <w:marRight w:val="0"/>
      <w:marTop w:val="0"/>
      <w:marBottom w:val="0"/>
      <w:divBdr>
        <w:top w:val="none" w:sz="0" w:space="0" w:color="auto"/>
        <w:left w:val="none" w:sz="0" w:space="0" w:color="auto"/>
        <w:bottom w:val="none" w:sz="0" w:space="0" w:color="auto"/>
        <w:right w:val="none" w:sz="0" w:space="0" w:color="auto"/>
      </w:divBdr>
    </w:div>
    <w:div w:id="672683546">
      <w:bodyDiv w:val="1"/>
      <w:marLeft w:val="0"/>
      <w:marRight w:val="0"/>
      <w:marTop w:val="0"/>
      <w:marBottom w:val="0"/>
      <w:divBdr>
        <w:top w:val="none" w:sz="0" w:space="0" w:color="auto"/>
        <w:left w:val="none" w:sz="0" w:space="0" w:color="auto"/>
        <w:bottom w:val="none" w:sz="0" w:space="0" w:color="auto"/>
        <w:right w:val="none" w:sz="0" w:space="0" w:color="auto"/>
      </w:divBdr>
    </w:div>
    <w:div w:id="676540029">
      <w:bodyDiv w:val="1"/>
      <w:marLeft w:val="0"/>
      <w:marRight w:val="0"/>
      <w:marTop w:val="0"/>
      <w:marBottom w:val="0"/>
      <w:divBdr>
        <w:top w:val="none" w:sz="0" w:space="0" w:color="auto"/>
        <w:left w:val="none" w:sz="0" w:space="0" w:color="auto"/>
        <w:bottom w:val="none" w:sz="0" w:space="0" w:color="auto"/>
        <w:right w:val="none" w:sz="0" w:space="0" w:color="auto"/>
      </w:divBdr>
    </w:div>
    <w:div w:id="677388317">
      <w:bodyDiv w:val="1"/>
      <w:marLeft w:val="0"/>
      <w:marRight w:val="0"/>
      <w:marTop w:val="0"/>
      <w:marBottom w:val="0"/>
      <w:divBdr>
        <w:top w:val="none" w:sz="0" w:space="0" w:color="auto"/>
        <w:left w:val="none" w:sz="0" w:space="0" w:color="auto"/>
        <w:bottom w:val="none" w:sz="0" w:space="0" w:color="auto"/>
        <w:right w:val="none" w:sz="0" w:space="0" w:color="auto"/>
      </w:divBdr>
    </w:div>
    <w:div w:id="694306216">
      <w:bodyDiv w:val="1"/>
      <w:marLeft w:val="0"/>
      <w:marRight w:val="0"/>
      <w:marTop w:val="0"/>
      <w:marBottom w:val="0"/>
      <w:divBdr>
        <w:top w:val="none" w:sz="0" w:space="0" w:color="auto"/>
        <w:left w:val="none" w:sz="0" w:space="0" w:color="auto"/>
        <w:bottom w:val="none" w:sz="0" w:space="0" w:color="auto"/>
        <w:right w:val="none" w:sz="0" w:space="0" w:color="auto"/>
      </w:divBdr>
    </w:div>
    <w:div w:id="695083131">
      <w:bodyDiv w:val="1"/>
      <w:marLeft w:val="0"/>
      <w:marRight w:val="0"/>
      <w:marTop w:val="0"/>
      <w:marBottom w:val="0"/>
      <w:divBdr>
        <w:top w:val="none" w:sz="0" w:space="0" w:color="auto"/>
        <w:left w:val="none" w:sz="0" w:space="0" w:color="auto"/>
        <w:bottom w:val="none" w:sz="0" w:space="0" w:color="auto"/>
        <w:right w:val="none" w:sz="0" w:space="0" w:color="auto"/>
      </w:divBdr>
    </w:div>
    <w:div w:id="696854476">
      <w:bodyDiv w:val="1"/>
      <w:marLeft w:val="0"/>
      <w:marRight w:val="0"/>
      <w:marTop w:val="0"/>
      <w:marBottom w:val="0"/>
      <w:divBdr>
        <w:top w:val="none" w:sz="0" w:space="0" w:color="auto"/>
        <w:left w:val="none" w:sz="0" w:space="0" w:color="auto"/>
        <w:bottom w:val="none" w:sz="0" w:space="0" w:color="auto"/>
        <w:right w:val="none" w:sz="0" w:space="0" w:color="auto"/>
      </w:divBdr>
    </w:div>
    <w:div w:id="698513219">
      <w:bodyDiv w:val="1"/>
      <w:marLeft w:val="0"/>
      <w:marRight w:val="0"/>
      <w:marTop w:val="0"/>
      <w:marBottom w:val="0"/>
      <w:divBdr>
        <w:top w:val="none" w:sz="0" w:space="0" w:color="auto"/>
        <w:left w:val="none" w:sz="0" w:space="0" w:color="auto"/>
        <w:bottom w:val="none" w:sz="0" w:space="0" w:color="auto"/>
        <w:right w:val="none" w:sz="0" w:space="0" w:color="auto"/>
      </w:divBdr>
    </w:div>
    <w:div w:id="699400756">
      <w:bodyDiv w:val="1"/>
      <w:marLeft w:val="0"/>
      <w:marRight w:val="0"/>
      <w:marTop w:val="0"/>
      <w:marBottom w:val="0"/>
      <w:divBdr>
        <w:top w:val="none" w:sz="0" w:space="0" w:color="auto"/>
        <w:left w:val="none" w:sz="0" w:space="0" w:color="auto"/>
        <w:bottom w:val="none" w:sz="0" w:space="0" w:color="auto"/>
        <w:right w:val="none" w:sz="0" w:space="0" w:color="auto"/>
      </w:divBdr>
    </w:div>
    <w:div w:id="707410349">
      <w:bodyDiv w:val="1"/>
      <w:marLeft w:val="0"/>
      <w:marRight w:val="0"/>
      <w:marTop w:val="0"/>
      <w:marBottom w:val="0"/>
      <w:divBdr>
        <w:top w:val="none" w:sz="0" w:space="0" w:color="auto"/>
        <w:left w:val="none" w:sz="0" w:space="0" w:color="auto"/>
        <w:bottom w:val="none" w:sz="0" w:space="0" w:color="auto"/>
        <w:right w:val="none" w:sz="0" w:space="0" w:color="auto"/>
      </w:divBdr>
    </w:div>
    <w:div w:id="711923018">
      <w:bodyDiv w:val="1"/>
      <w:marLeft w:val="0"/>
      <w:marRight w:val="0"/>
      <w:marTop w:val="0"/>
      <w:marBottom w:val="0"/>
      <w:divBdr>
        <w:top w:val="none" w:sz="0" w:space="0" w:color="auto"/>
        <w:left w:val="none" w:sz="0" w:space="0" w:color="auto"/>
        <w:bottom w:val="none" w:sz="0" w:space="0" w:color="auto"/>
        <w:right w:val="none" w:sz="0" w:space="0" w:color="auto"/>
      </w:divBdr>
    </w:div>
    <w:div w:id="713698779">
      <w:bodyDiv w:val="1"/>
      <w:marLeft w:val="0"/>
      <w:marRight w:val="0"/>
      <w:marTop w:val="0"/>
      <w:marBottom w:val="0"/>
      <w:divBdr>
        <w:top w:val="none" w:sz="0" w:space="0" w:color="auto"/>
        <w:left w:val="none" w:sz="0" w:space="0" w:color="auto"/>
        <w:bottom w:val="none" w:sz="0" w:space="0" w:color="auto"/>
        <w:right w:val="none" w:sz="0" w:space="0" w:color="auto"/>
      </w:divBdr>
    </w:div>
    <w:div w:id="714281575">
      <w:bodyDiv w:val="1"/>
      <w:marLeft w:val="0"/>
      <w:marRight w:val="0"/>
      <w:marTop w:val="0"/>
      <w:marBottom w:val="0"/>
      <w:divBdr>
        <w:top w:val="none" w:sz="0" w:space="0" w:color="auto"/>
        <w:left w:val="none" w:sz="0" w:space="0" w:color="auto"/>
        <w:bottom w:val="none" w:sz="0" w:space="0" w:color="auto"/>
        <w:right w:val="none" w:sz="0" w:space="0" w:color="auto"/>
      </w:divBdr>
    </w:div>
    <w:div w:id="720831820">
      <w:bodyDiv w:val="1"/>
      <w:marLeft w:val="0"/>
      <w:marRight w:val="0"/>
      <w:marTop w:val="0"/>
      <w:marBottom w:val="0"/>
      <w:divBdr>
        <w:top w:val="none" w:sz="0" w:space="0" w:color="auto"/>
        <w:left w:val="none" w:sz="0" w:space="0" w:color="auto"/>
        <w:bottom w:val="none" w:sz="0" w:space="0" w:color="auto"/>
        <w:right w:val="none" w:sz="0" w:space="0" w:color="auto"/>
      </w:divBdr>
    </w:div>
    <w:div w:id="726954379">
      <w:bodyDiv w:val="1"/>
      <w:marLeft w:val="0"/>
      <w:marRight w:val="0"/>
      <w:marTop w:val="0"/>
      <w:marBottom w:val="0"/>
      <w:divBdr>
        <w:top w:val="none" w:sz="0" w:space="0" w:color="auto"/>
        <w:left w:val="none" w:sz="0" w:space="0" w:color="auto"/>
        <w:bottom w:val="none" w:sz="0" w:space="0" w:color="auto"/>
        <w:right w:val="none" w:sz="0" w:space="0" w:color="auto"/>
      </w:divBdr>
    </w:div>
    <w:div w:id="729228306">
      <w:bodyDiv w:val="1"/>
      <w:marLeft w:val="0"/>
      <w:marRight w:val="0"/>
      <w:marTop w:val="0"/>
      <w:marBottom w:val="0"/>
      <w:divBdr>
        <w:top w:val="none" w:sz="0" w:space="0" w:color="auto"/>
        <w:left w:val="none" w:sz="0" w:space="0" w:color="auto"/>
        <w:bottom w:val="none" w:sz="0" w:space="0" w:color="auto"/>
        <w:right w:val="none" w:sz="0" w:space="0" w:color="auto"/>
      </w:divBdr>
    </w:div>
    <w:div w:id="768158420">
      <w:bodyDiv w:val="1"/>
      <w:marLeft w:val="0"/>
      <w:marRight w:val="0"/>
      <w:marTop w:val="0"/>
      <w:marBottom w:val="0"/>
      <w:divBdr>
        <w:top w:val="none" w:sz="0" w:space="0" w:color="auto"/>
        <w:left w:val="none" w:sz="0" w:space="0" w:color="auto"/>
        <w:bottom w:val="none" w:sz="0" w:space="0" w:color="auto"/>
        <w:right w:val="none" w:sz="0" w:space="0" w:color="auto"/>
      </w:divBdr>
    </w:div>
    <w:div w:id="772365883">
      <w:bodyDiv w:val="1"/>
      <w:marLeft w:val="0"/>
      <w:marRight w:val="0"/>
      <w:marTop w:val="0"/>
      <w:marBottom w:val="0"/>
      <w:divBdr>
        <w:top w:val="none" w:sz="0" w:space="0" w:color="auto"/>
        <w:left w:val="none" w:sz="0" w:space="0" w:color="auto"/>
        <w:bottom w:val="none" w:sz="0" w:space="0" w:color="auto"/>
        <w:right w:val="none" w:sz="0" w:space="0" w:color="auto"/>
      </w:divBdr>
    </w:div>
    <w:div w:id="773207528">
      <w:bodyDiv w:val="1"/>
      <w:marLeft w:val="0"/>
      <w:marRight w:val="0"/>
      <w:marTop w:val="0"/>
      <w:marBottom w:val="0"/>
      <w:divBdr>
        <w:top w:val="none" w:sz="0" w:space="0" w:color="auto"/>
        <w:left w:val="none" w:sz="0" w:space="0" w:color="auto"/>
        <w:bottom w:val="none" w:sz="0" w:space="0" w:color="auto"/>
        <w:right w:val="none" w:sz="0" w:space="0" w:color="auto"/>
      </w:divBdr>
    </w:div>
    <w:div w:id="776103241">
      <w:bodyDiv w:val="1"/>
      <w:marLeft w:val="0"/>
      <w:marRight w:val="0"/>
      <w:marTop w:val="0"/>
      <w:marBottom w:val="0"/>
      <w:divBdr>
        <w:top w:val="none" w:sz="0" w:space="0" w:color="auto"/>
        <w:left w:val="none" w:sz="0" w:space="0" w:color="auto"/>
        <w:bottom w:val="none" w:sz="0" w:space="0" w:color="auto"/>
        <w:right w:val="none" w:sz="0" w:space="0" w:color="auto"/>
      </w:divBdr>
    </w:div>
    <w:div w:id="778452513">
      <w:bodyDiv w:val="1"/>
      <w:marLeft w:val="0"/>
      <w:marRight w:val="0"/>
      <w:marTop w:val="0"/>
      <w:marBottom w:val="0"/>
      <w:divBdr>
        <w:top w:val="none" w:sz="0" w:space="0" w:color="auto"/>
        <w:left w:val="none" w:sz="0" w:space="0" w:color="auto"/>
        <w:bottom w:val="none" w:sz="0" w:space="0" w:color="auto"/>
        <w:right w:val="none" w:sz="0" w:space="0" w:color="auto"/>
      </w:divBdr>
    </w:div>
    <w:div w:id="781076069">
      <w:bodyDiv w:val="1"/>
      <w:marLeft w:val="0"/>
      <w:marRight w:val="0"/>
      <w:marTop w:val="0"/>
      <w:marBottom w:val="0"/>
      <w:divBdr>
        <w:top w:val="none" w:sz="0" w:space="0" w:color="auto"/>
        <w:left w:val="none" w:sz="0" w:space="0" w:color="auto"/>
        <w:bottom w:val="none" w:sz="0" w:space="0" w:color="auto"/>
        <w:right w:val="none" w:sz="0" w:space="0" w:color="auto"/>
      </w:divBdr>
    </w:div>
    <w:div w:id="781727115">
      <w:bodyDiv w:val="1"/>
      <w:marLeft w:val="0"/>
      <w:marRight w:val="0"/>
      <w:marTop w:val="0"/>
      <w:marBottom w:val="0"/>
      <w:divBdr>
        <w:top w:val="none" w:sz="0" w:space="0" w:color="auto"/>
        <w:left w:val="none" w:sz="0" w:space="0" w:color="auto"/>
        <w:bottom w:val="none" w:sz="0" w:space="0" w:color="auto"/>
        <w:right w:val="none" w:sz="0" w:space="0" w:color="auto"/>
      </w:divBdr>
    </w:div>
    <w:div w:id="782918701">
      <w:bodyDiv w:val="1"/>
      <w:marLeft w:val="0"/>
      <w:marRight w:val="0"/>
      <w:marTop w:val="0"/>
      <w:marBottom w:val="0"/>
      <w:divBdr>
        <w:top w:val="none" w:sz="0" w:space="0" w:color="auto"/>
        <w:left w:val="none" w:sz="0" w:space="0" w:color="auto"/>
        <w:bottom w:val="none" w:sz="0" w:space="0" w:color="auto"/>
        <w:right w:val="none" w:sz="0" w:space="0" w:color="auto"/>
      </w:divBdr>
    </w:div>
    <w:div w:id="788162051">
      <w:bodyDiv w:val="1"/>
      <w:marLeft w:val="0"/>
      <w:marRight w:val="0"/>
      <w:marTop w:val="0"/>
      <w:marBottom w:val="0"/>
      <w:divBdr>
        <w:top w:val="none" w:sz="0" w:space="0" w:color="auto"/>
        <w:left w:val="none" w:sz="0" w:space="0" w:color="auto"/>
        <w:bottom w:val="none" w:sz="0" w:space="0" w:color="auto"/>
        <w:right w:val="none" w:sz="0" w:space="0" w:color="auto"/>
      </w:divBdr>
    </w:div>
    <w:div w:id="797181646">
      <w:bodyDiv w:val="1"/>
      <w:marLeft w:val="0"/>
      <w:marRight w:val="0"/>
      <w:marTop w:val="0"/>
      <w:marBottom w:val="0"/>
      <w:divBdr>
        <w:top w:val="none" w:sz="0" w:space="0" w:color="auto"/>
        <w:left w:val="none" w:sz="0" w:space="0" w:color="auto"/>
        <w:bottom w:val="none" w:sz="0" w:space="0" w:color="auto"/>
        <w:right w:val="none" w:sz="0" w:space="0" w:color="auto"/>
      </w:divBdr>
    </w:div>
    <w:div w:id="797188905">
      <w:bodyDiv w:val="1"/>
      <w:marLeft w:val="0"/>
      <w:marRight w:val="0"/>
      <w:marTop w:val="0"/>
      <w:marBottom w:val="0"/>
      <w:divBdr>
        <w:top w:val="none" w:sz="0" w:space="0" w:color="auto"/>
        <w:left w:val="none" w:sz="0" w:space="0" w:color="auto"/>
        <w:bottom w:val="none" w:sz="0" w:space="0" w:color="auto"/>
        <w:right w:val="none" w:sz="0" w:space="0" w:color="auto"/>
      </w:divBdr>
    </w:div>
    <w:div w:id="816459371">
      <w:bodyDiv w:val="1"/>
      <w:marLeft w:val="0"/>
      <w:marRight w:val="0"/>
      <w:marTop w:val="0"/>
      <w:marBottom w:val="0"/>
      <w:divBdr>
        <w:top w:val="none" w:sz="0" w:space="0" w:color="auto"/>
        <w:left w:val="none" w:sz="0" w:space="0" w:color="auto"/>
        <w:bottom w:val="none" w:sz="0" w:space="0" w:color="auto"/>
        <w:right w:val="none" w:sz="0" w:space="0" w:color="auto"/>
      </w:divBdr>
    </w:div>
    <w:div w:id="827942978">
      <w:bodyDiv w:val="1"/>
      <w:marLeft w:val="0"/>
      <w:marRight w:val="0"/>
      <w:marTop w:val="0"/>
      <w:marBottom w:val="0"/>
      <w:divBdr>
        <w:top w:val="none" w:sz="0" w:space="0" w:color="auto"/>
        <w:left w:val="none" w:sz="0" w:space="0" w:color="auto"/>
        <w:bottom w:val="none" w:sz="0" w:space="0" w:color="auto"/>
        <w:right w:val="none" w:sz="0" w:space="0" w:color="auto"/>
      </w:divBdr>
    </w:div>
    <w:div w:id="831798342">
      <w:bodyDiv w:val="1"/>
      <w:marLeft w:val="0"/>
      <w:marRight w:val="0"/>
      <w:marTop w:val="0"/>
      <w:marBottom w:val="0"/>
      <w:divBdr>
        <w:top w:val="none" w:sz="0" w:space="0" w:color="auto"/>
        <w:left w:val="none" w:sz="0" w:space="0" w:color="auto"/>
        <w:bottom w:val="none" w:sz="0" w:space="0" w:color="auto"/>
        <w:right w:val="none" w:sz="0" w:space="0" w:color="auto"/>
      </w:divBdr>
    </w:div>
    <w:div w:id="845248783">
      <w:bodyDiv w:val="1"/>
      <w:marLeft w:val="0"/>
      <w:marRight w:val="0"/>
      <w:marTop w:val="0"/>
      <w:marBottom w:val="0"/>
      <w:divBdr>
        <w:top w:val="none" w:sz="0" w:space="0" w:color="auto"/>
        <w:left w:val="none" w:sz="0" w:space="0" w:color="auto"/>
        <w:bottom w:val="none" w:sz="0" w:space="0" w:color="auto"/>
        <w:right w:val="none" w:sz="0" w:space="0" w:color="auto"/>
      </w:divBdr>
    </w:div>
    <w:div w:id="849292156">
      <w:bodyDiv w:val="1"/>
      <w:marLeft w:val="0"/>
      <w:marRight w:val="0"/>
      <w:marTop w:val="0"/>
      <w:marBottom w:val="0"/>
      <w:divBdr>
        <w:top w:val="none" w:sz="0" w:space="0" w:color="auto"/>
        <w:left w:val="none" w:sz="0" w:space="0" w:color="auto"/>
        <w:bottom w:val="none" w:sz="0" w:space="0" w:color="auto"/>
        <w:right w:val="none" w:sz="0" w:space="0" w:color="auto"/>
      </w:divBdr>
    </w:div>
    <w:div w:id="850946212">
      <w:bodyDiv w:val="1"/>
      <w:marLeft w:val="0"/>
      <w:marRight w:val="0"/>
      <w:marTop w:val="0"/>
      <w:marBottom w:val="0"/>
      <w:divBdr>
        <w:top w:val="none" w:sz="0" w:space="0" w:color="auto"/>
        <w:left w:val="none" w:sz="0" w:space="0" w:color="auto"/>
        <w:bottom w:val="none" w:sz="0" w:space="0" w:color="auto"/>
        <w:right w:val="none" w:sz="0" w:space="0" w:color="auto"/>
      </w:divBdr>
    </w:div>
    <w:div w:id="857767866">
      <w:bodyDiv w:val="1"/>
      <w:marLeft w:val="0"/>
      <w:marRight w:val="0"/>
      <w:marTop w:val="0"/>
      <w:marBottom w:val="0"/>
      <w:divBdr>
        <w:top w:val="none" w:sz="0" w:space="0" w:color="auto"/>
        <w:left w:val="none" w:sz="0" w:space="0" w:color="auto"/>
        <w:bottom w:val="none" w:sz="0" w:space="0" w:color="auto"/>
        <w:right w:val="none" w:sz="0" w:space="0" w:color="auto"/>
      </w:divBdr>
    </w:div>
    <w:div w:id="859509725">
      <w:bodyDiv w:val="1"/>
      <w:marLeft w:val="0"/>
      <w:marRight w:val="0"/>
      <w:marTop w:val="0"/>
      <w:marBottom w:val="0"/>
      <w:divBdr>
        <w:top w:val="none" w:sz="0" w:space="0" w:color="auto"/>
        <w:left w:val="none" w:sz="0" w:space="0" w:color="auto"/>
        <w:bottom w:val="none" w:sz="0" w:space="0" w:color="auto"/>
        <w:right w:val="none" w:sz="0" w:space="0" w:color="auto"/>
      </w:divBdr>
    </w:div>
    <w:div w:id="874661361">
      <w:bodyDiv w:val="1"/>
      <w:marLeft w:val="0"/>
      <w:marRight w:val="0"/>
      <w:marTop w:val="0"/>
      <w:marBottom w:val="0"/>
      <w:divBdr>
        <w:top w:val="none" w:sz="0" w:space="0" w:color="auto"/>
        <w:left w:val="none" w:sz="0" w:space="0" w:color="auto"/>
        <w:bottom w:val="none" w:sz="0" w:space="0" w:color="auto"/>
        <w:right w:val="none" w:sz="0" w:space="0" w:color="auto"/>
      </w:divBdr>
    </w:div>
    <w:div w:id="884870470">
      <w:bodyDiv w:val="1"/>
      <w:marLeft w:val="0"/>
      <w:marRight w:val="0"/>
      <w:marTop w:val="0"/>
      <w:marBottom w:val="0"/>
      <w:divBdr>
        <w:top w:val="none" w:sz="0" w:space="0" w:color="auto"/>
        <w:left w:val="none" w:sz="0" w:space="0" w:color="auto"/>
        <w:bottom w:val="none" w:sz="0" w:space="0" w:color="auto"/>
        <w:right w:val="none" w:sz="0" w:space="0" w:color="auto"/>
      </w:divBdr>
    </w:div>
    <w:div w:id="899708926">
      <w:bodyDiv w:val="1"/>
      <w:marLeft w:val="0"/>
      <w:marRight w:val="0"/>
      <w:marTop w:val="0"/>
      <w:marBottom w:val="0"/>
      <w:divBdr>
        <w:top w:val="none" w:sz="0" w:space="0" w:color="auto"/>
        <w:left w:val="none" w:sz="0" w:space="0" w:color="auto"/>
        <w:bottom w:val="none" w:sz="0" w:space="0" w:color="auto"/>
        <w:right w:val="none" w:sz="0" w:space="0" w:color="auto"/>
      </w:divBdr>
    </w:div>
    <w:div w:id="903027531">
      <w:bodyDiv w:val="1"/>
      <w:marLeft w:val="0"/>
      <w:marRight w:val="0"/>
      <w:marTop w:val="0"/>
      <w:marBottom w:val="0"/>
      <w:divBdr>
        <w:top w:val="none" w:sz="0" w:space="0" w:color="auto"/>
        <w:left w:val="none" w:sz="0" w:space="0" w:color="auto"/>
        <w:bottom w:val="none" w:sz="0" w:space="0" w:color="auto"/>
        <w:right w:val="none" w:sz="0" w:space="0" w:color="auto"/>
      </w:divBdr>
    </w:div>
    <w:div w:id="903835432">
      <w:bodyDiv w:val="1"/>
      <w:marLeft w:val="0"/>
      <w:marRight w:val="0"/>
      <w:marTop w:val="0"/>
      <w:marBottom w:val="0"/>
      <w:divBdr>
        <w:top w:val="none" w:sz="0" w:space="0" w:color="auto"/>
        <w:left w:val="none" w:sz="0" w:space="0" w:color="auto"/>
        <w:bottom w:val="none" w:sz="0" w:space="0" w:color="auto"/>
        <w:right w:val="none" w:sz="0" w:space="0" w:color="auto"/>
      </w:divBdr>
    </w:div>
    <w:div w:id="907763224">
      <w:bodyDiv w:val="1"/>
      <w:marLeft w:val="0"/>
      <w:marRight w:val="0"/>
      <w:marTop w:val="0"/>
      <w:marBottom w:val="0"/>
      <w:divBdr>
        <w:top w:val="none" w:sz="0" w:space="0" w:color="auto"/>
        <w:left w:val="none" w:sz="0" w:space="0" w:color="auto"/>
        <w:bottom w:val="none" w:sz="0" w:space="0" w:color="auto"/>
        <w:right w:val="none" w:sz="0" w:space="0" w:color="auto"/>
      </w:divBdr>
    </w:div>
    <w:div w:id="917788673">
      <w:bodyDiv w:val="1"/>
      <w:marLeft w:val="0"/>
      <w:marRight w:val="0"/>
      <w:marTop w:val="0"/>
      <w:marBottom w:val="0"/>
      <w:divBdr>
        <w:top w:val="none" w:sz="0" w:space="0" w:color="auto"/>
        <w:left w:val="none" w:sz="0" w:space="0" w:color="auto"/>
        <w:bottom w:val="none" w:sz="0" w:space="0" w:color="auto"/>
        <w:right w:val="none" w:sz="0" w:space="0" w:color="auto"/>
      </w:divBdr>
    </w:div>
    <w:div w:id="920679782">
      <w:bodyDiv w:val="1"/>
      <w:marLeft w:val="0"/>
      <w:marRight w:val="0"/>
      <w:marTop w:val="0"/>
      <w:marBottom w:val="0"/>
      <w:divBdr>
        <w:top w:val="none" w:sz="0" w:space="0" w:color="auto"/>
        <w:left w:val="none" w:sz="0" w:space="0" w:color="auto"/>
        <w:bottom w:val="none" w:sz="0" w:space="0" w:color="auto"/>
        <w:right w:val="none" w:sz="0" w:space="0" w:color="auto"/>
      </w:divBdr>
    </w:div>
    <w:div w:id="922419480">
      <w:bodyDiv w:val="1"/>
      <w:marLeft w:val="0"/>
      <w:marRight w:val="0"/>
      <w:marTop w:val="0"/>
      <w:marBottom w:val="0"/>
      <w:divBdr>
        <w:top w:val="none" w:sz="0" w:space="0" w:color="auto"/>
        <w:left w:val="none" w:sz="0" w:space="0" w:color="auto"/>
        <w:bottom w:val="none" w:sz="0" w:space="0" w:color="auto"/>
        <w:right w:val="none" w:sz="0" w:space="0" w:color="auto"/>
      </w:divBdr>
    </w:div>
    <w:div w:id="923878432">
      <w:bodyDiv w:val="1"/>
      <w:marLeft w:val="0"/>
      <w:marRight w:val="0"/>
      <w:marTop w:val="0"/>
      <w:marBottom w:val="0"/>
      <w:divBdr>
        <w:top w:val="none" w:sz="0" w:space="0" w:color="auto"/>
        <w:left w:val="none" w:sz="0" w:space="0" w:color="auto"/>
        <w:bottom w:val="none" w:sz="0" w:space="0" w:color="auto"/>
        <w:right w:val="none" w:sz="0" w:space="0" w:color="auto"/>
      </w:divBdr>
    </w:div>
    <w:div w:id="926352962">
      <w:bodyDiv w:val="1"/>
      <w:marLeft w:val="0"/>
      <w:marRight w:val="0"/>
      <w:marTop w:val="0"/>
      <w:marBottom w:val="0"/>
      <w:divBdr>
        <w:top w:val="none" w:sz="0" w:space="0" w:color="auto"/>
        <w:left w:val="none" w:sz="0" w:space="0" w:color="auto"/>
        <w:bottom w:val="none" w:sz="0" w:space="0" w:color="auto"/>
        <w:right w:val="none" w:sz="0" w:space="0" w:color="auto"/>
      </w:divBdr>
    </w:div>
    <w:div w:id="932935923">
      <w:bodyDiv w:val="1"/>
      <w:marLeft w:val="0"/>
      <w:marRight w:val="0"/>
      <w:marTop w:val="0"/>
      <w:marBottom w:val="0"/>
      <w:divBdr>
        <w:top w:val="none" w:sz="0" w:space="0" w:color="auto"/>
        <w:left w:val="none" w:sz="0" w:space="0" w:color="auto"/>
        <w:bottom w:val="none" w:sz="0" w:space="0" w:color="auto"/>
        <w:right w:val="none" w:sz="0" w:space="0" w:color="auto"/>
      </w:divBdr>
    </w:div>
    <w:div w:id="933854193">
      <w:bodyDiv w:val="1"/>
      <w:marLeft w:val="0"/>
      <w:marRight w:val="0"/>
      <w:marTop w:val="0"/>
      <w:marBottom w:val="0"/>
      <w:divBdr>
        <w:top w:val="none" w:sz="0" w:space="0" w:color="auto"/>
        <w:left w:val="none" w:sz="0" w:space="0" w:color="auto"/>
        <w:bottom w:val="none" w:sz="0" w:space="0" w:color="auto"/>
        <w:right w:val="none" w:sz="0" w:space="0" w:color="auto"/>
      </w:divBdr>
    </w:div>
    <w:div w:id="942349033">
      <w:bodyDiv w:val="1"/>
      <w:marLeft w:val="0"/>
      <w:marRight w:val="0"/>
      <w:marTop w:val="0"/>
      <w:marBottom w:val="0"/>
      <w:divBdr>
        <w:top w:val="none" w:sz="0" w:space="0" w:color="auto"/>
        <w:left w:val="none" w:sz="0" w:space="0" w:color="auto"/>
        <w:bottom w:val="none" w:sz="0" w:space="0" w:color="auto"/>
        <w:right w:val="none" w:sz="0" w:space="0" w:color="auto"/>
      </w:divBdr>
    </w:div>
    <w:div w:id="950627618">
      <w:bodyDiv w:val="1"/>
      <w:marLeft w:val="0"/>
      <w:marRight w:val="0"/>
      <w:marTop w:val="0"/>
      <w:marBottom w:val="0"/>
      <w:divBdr>
        <w:top w:val="none" w:sz="0" w:space="0" w:color="auto"/>
        <w:left w:val="none" w:sz="0" w:space="0" w:color="auto"/>
        <w:bottom w:val="none" w:sz="0" w:space="0" w:color="auto"/>
        <w:right w:val="none" w:sz="0" w:space="0" w:color="auto"/>
      </w:divBdr>
    </w:div>
    <w:div w:id="960307440">
      <w:bodyDiv w:val="1"/>
      <w:marLeft w:val="0"/>
      <w:marRight w:val="0"/>
      <w:marTop w:val="0"/>
      <w:marBottom w:val="0"/>
      <w:divBdr>
        <w:top w:val="none" w:sz="0" w:space="0" w:color="auto"/>
        <w:left w:val="none" w:sz="0" w:space="0" w:color="auto"/>
        <w:bottom w:val="none" w:sz="0" w:space="0" w:color="auto"/>
        <w:right w:val="none" w:sz="0" w:space="0" w:color="auto"/>
      </w:divBdr>
    </w:div>
    <w:div w:id="961307401">
      <w:bodyDiv w:val="1"/>
      <w:marLeft w:val="0"/>
      <w:marRight w:val="0"/>
      <w:marTop w:val="0"/>
      <w:marBottom w:val="0"/>
      <w:divBdr>
        <w:top w:val="none" w:sz="0" w:space="0" w:color="auto"/>
        <w:left w:val="none" w:sz="0" w:space="0" w:color="auto"/>
        <w:bottom w:val="none" w:sz="0" w:space="0" w:color="auto"/>
        <w:right w:val="none" w:sz="0" w:space="0" w:color="auto"/>
      </w:divBdr>
    </w:div>
    <w:div w:id="963928486">
      <w:bodyDiv w:val="1"/>
      <w:marLeft w:val="0"/>
      <w:marRight w:val="0"/>
      <w:marTop w:val="0"/>
      <w:marBottom w:val="0"/>
      <w:divBdr>
        <w:top w:val="none" w:sz="0" w:space="0" w:color="auto"/>
        <w:left w:val="none" w:sz="0" w:space="0" w:color="auto"/>
        <w:bottom w:val="none" w:sz="0" w:space="0" w:color="auto"/>
        <w:right w:val="none" w:sz="0" w:space="0" w:color="auto"/>
      </w:divBdr>
    </w:div>
    <w:div w:id="964237797">
      <w:bodyDiv w:val="1"/>
      <w:marLeft w:val="0"/>
      <w:marRight w:val="0"/>
      <w:marTop w:val="0"/>
      <w:marBottom w:val="0"/>
      <w:divBdr>
        <w:top w:val="none" w:sz="0" w:space="0" w:color="auto"/>
        <w:left w:val="none" w:sz="0" w:space="0" w:color="auto"/>
        <w:bottom w:val="none" w:sz="0" w:space="0" w:color="auto"/>
        <w:right w:val="none" w:sz="0" w:space="0" w:color="auto"/>
      </w:divBdr>
    </w:div>
    <w:div w:id="970093989">
      <w:bodyDiv w:val="1"/>
      <w:marLeft w:val="0"/>
      <w:marRight w:val="0"/>
      <w:marTop w:val="0"/>
      <w:marBottom w:val="0"/>
      <w:divBdr>
        <w:top w:val="none" w:sz="0" w:space="0" w:color="auto"/>
        <w:left w:val="none" w:sz="0" w:space="0" w:color="auto"/>
        <w:bottom w:val="none" w:sz="0" w:space="0" w:color="auto"/>
        <w:right w:val="none" w:sz="0" w:space="0" w:color="auto"/>
      </w:divBdr>
    </w:div>
    <w:div w:id="972635869">
      <w:bodyDiv w:val="1"/>
      <w:marLeft w:val="0"/>
      <w:marRight w:val="0"/>
      <w:marTop w:val="0"/>
      <w:marBottom w:val="0"/>
      <w:divBdr>
        <w:top w:val="none" w:sz="0" w:space="0" w:color="auto"/>
        <w:left w:val="none" w:sz="0" w:space="0" w:color="auto"/>
        <w:bottom w:val="none" w:sz="0" w:space="0" w:color="auto"/>
        <w:right w:val="none" w:sz="0" w:space="0" w:color="auto"/>
      </w:divBdr>
    </w:div>
    <w:div w:id="974796696">
      <w:bodyDiv w:val="1"/>
      <w:marLeft w:val="0"/>
      <w:marRight w:val="0"/>
      <w:marTop w:val="0"/>
      <w:marBottom w:val="0"/>
      <w:divBdr>
        <w:top w:val="none" w:sz="0" w:space="0" w:color="auto"/>
        <w:left w:val="none" w:sz="0" w:space="0" w:color="auto"/>
        <w:bottom w:val="none" w:sz="0" w:space="0" w:color="auto"/>
        <w:right w:val="none" w:sz="0" w:space="0" w:color="auto"/>
      </w:divBdr>
    </w:div>
    <w:div w:id="974913608">
      <w:bodyDiv w:val="1"/>
      <w:marLeft w:val="0"/>
      <w:marRight w:val="0"/>
      <w:marTop w:val="0"/>
      <w:marBottom w:val="0"/>
      <w:divBdr>
        <w:top w:val="none" w:sz="0" w:space="0" w:color="auto"/>
        <w:left w:val="none" w:sz="0" w:space="0" w:color="auto"/>
        <w:bottom w:val="none" w:sz="0" w:space="0" w:color="auto"/>
        <w:right w:val="none" w:sz="0" w:space="0" w:color="auto"/>
      </w:divBdr>
    </w:div>
    <w:div w:id="989871047">
      <w:bodyDiv w:val="1"/>
      <w:marLeft w:val="0"/>
      <w:marRight w:val="0"/>
      <w:marTop w:val="0"/>
      <w:marBottom w:val="0"/>
      <w:divBdr>
        <w:top w:val="none" w:sz="0" w:space="0" w:color="auto"/>
        <w:left w:val="none" w:sz="0" w:space="0" w:color="auto"/>
        <w:bottom w:val="none" w:sz="0" w:space="0" w:color="auto"/>
        <w:right w:val="none" w:sz="0" w:space="0" w:color="auto"/>
      </w:divBdr>
    </w:div>
    <w:div w:id="996344901">
      <w:bodyDiv w:val="1"/>
      <w:marLeft w:val="0"/>
      <w:marRight w:val="0"/>
      <w:marTop w:val="0"/>
      <w:marBottom w:val="0"/>
      <w:divBdr>
        <w:top w:val="none" w:sz="0" w:space="0" w:color="auto"/>
        <w:left w:val="none" w:sz="0" w:space="0" w:color="auto"/>
        <w:bottom w:val="none" w:sz="0" w:space="0" w:color="auto"/>
        <w:right w:val="none" w:sz="0" w:space="0" w:color="auto"/>
      </w:divBdr>
    </w:div>
    <w:div w:id="1005861341">
      <w:bodyDiv w:val="1"/>
      <w:marLeft w:val="0"/>
      <w:marRight w:val="0"/>
      <w:marTop w:val="0"/>
      <w:marBottom w:val="0"/>
      <w:divBdr>
        <w:top w:val="none" w:sz="0" w:space="0" w:color="auto"/>
        <w:left w:val="none" w:sz="0" w:space="0" w:color="auto"/>
        <w:bottom w:val="none" w:sz="0" w:space="0" w:color="auto"/>
        <w:right w:val="none" w:sz="0" w:space="0" w:color="auto"/>
      </w:divBdr>
    </w:div>
    <w:div w:id="1009983819">
      <w:bodyDiv w:val="1"/>
      <w:marLeft w:val="0"/>
      <w:marRight w:val="0"/>
      <w:marTop w:val="0"/>
      <w:marBottom w:val="0"/>
      <w:divBdr>
        <w:top w:val="none" w:sz="0" w:space="0" w:color="auto"/>
        <w:left w:val="none" w:sz="0" w:space="0" w:color="auto"/>
        <w:bottom w:val="none" w:sz="0" w:space="0" w:color="auto"/>
        <w:right w:val="none" w:sz="0" w:space="0" w:color="auto"/>
      </w:divBdr>
    </w:div>
    <w:div w:id="1010260958">
      <w:bodyDiv w:val="1"/>
      <w:marLeft w:val="0"/>
      <w:marRight w:val="0"/>
      <w:marTop w:val="0"/>
      <w:marBottom w:val="0"/>
      <w:divBdr>
        <w:top w:val="none" w:sz="0" w:space="0" w:color="auto"/>
        <w:left w:val="none" w:sz="0" w:space="0" w:color="auto"/>
        <w:bottom w:val="none" w:sz="0" w:space="0" w:color="auto"/>
        <w:right w:val="none" w:sz="0" w:space="0" w:color="auto"/>
      </w:divBdr>
    </w:div>
    <w:div w:id="1014040662">
      <w:bodyDiv w:val="1"/>
      <w:marLeft w:val="0"/>
      <w:marRight w:val="0"/>
      <w:marTop w:val="0"/>
      <w:marBottom w:val="0"/>
      <w:divBdr>
        <w:top w:val="none" w:sz="0" w:space="0" w:color="auto"/>
        <w:left w:val="none" w:sz="0" w:space="0" w:color="auto"/>
        <w:bottom w:val="none" w:sz="0" w:space="0" w:color="auto"/>
        <w:right w:val="none" w:sz="0" w:space="0" w:color="auto"/>
      </w:divBdr>
    </w:div>
    <w:div w:id="1020854851">
      <w:bodyDiv w:val="1"/>
      <w:marLeft w:val="0"/>
      <w:marRight w:val="0"/>
      <w:marTop w:val="0"/>
      <w:marBottom w:val="0"/>
      <w:divBdr>
        <w:top w:val="none" w:sz="0" w:space="0" w:color="auto"/>
        <w:left w:val="none" w:sz="0" w:space="0" w:color="auto"/>
        <w:bottom w:val="none" w:sz="0" w:space="0" w:color="auto"/>
        <w:right w:val="none" w:sz="0" w:space="0" w:color="auto"/>
      </w:divBdr>
    </w:div>
    <w:div w:id="1029334225">
      <w:bodyDiv w:val="1"/>
      <w:marLeft w:val="0"/>
      <w:marRight w:val="0"/>
      <w:marTop w:val="0"/>
      <w:marBottom w:val="0"/>
      <w:divBdr>
        <w:top w:val="none" w:sz="0" w:space="0" w:color="auto"/>
        <w:left w:val="none" w:sz="0" w:space="0" w:color="auto"/>
        <w:bottom w:val="none" w:sz="0" w:space="0" w:color="auto"/>
        <w:right w:val="none" w:sz="0" w:space="0" w:color="auto"/>
      </w:divBdr>
    </w:div>
    <w:div w:id="1049647539">
      <w:bodyDiv w:val="1"/>
      <w:marLeft w:val="0"/>
      <w:marRight w:val="0"/>
      <w:marTop w:val="0"/>
      <w:marBottom w:val="0"/>
      <w:divBdr>
        <w:top w:val="none" w:sz="0" w:space="0" w:color="auto"/>
        <w:left w:val="none" w:sz="0" w:space="0" w:color="auto"/>
        <w:bottom w:val="none" w:sz="0" w:space="0" w:color="auto"/>
        <w:right w:val="none" w:sz="0" w:space="0" w:color="auto"/>
      </w:divBdr>
    </w:div>
    <w:div w:id="1050762870">
      <w:bodyDiv w:val="1"/>
      <w:marLeft w:val="0"/>
      <w:marRight w:val="0"/>
      <w:marTop w:val="0"/>
      <w:marBottom w:val="0"/>
      <w:divBdr>
        <w:top w:val="none" w:sz="0" w:space="0" w:color="auto"/>
        <w:left w:val="none" w:sz="0" w:space="0" w:color="auto"/>
        <w:bottom w:val="none" w:sz="0" w:space="0" w:color="auto"/>
        <w:right w:val="none" w:sz="0" w:space="0" w:color="auto"/>
      </w:divBdr>
    </w:div>
    <w:div w:id="1052193008">
      <w:bodyDiv w:val="1"/>
      <w:marLeft w:val="0"/>
      <w:marRight w:val="0"/>
      <w:marTop w:val="0"/>
      <w:marBottom w:val="0"/>
      <w:divBdr>
        <w:top w:val="none" w:sz="0" w:space="0" w:color="auto"/>
        <w:left w:val="none" w:sz="0" w:space="0" w:color="auto"/>
        <w:bottom w:val="none" w:sz="0" w:space="0" w:color="auto"/>
        <w:right w:val="none" w:sz="0" w:space="0" w:color="auto"/>
      </w:divBdr>
    </w:div>
    <w:div w:id="1057051685">
      <w:bodyDiv w:val="1"/>
      <w:marLeft w:val="0"/>
      <w:marRight w:val="0"/>
      <w:marTop w:val="0"/>
      <w:marBottom w:val="0"/>
      <w:divBdr>
        <w:top w:val="none" w:sz="0" w:space="0" w:color="auto"/>
        <w:left w:val="none" w:sz="0" w:space="0" w:color="auto"/>
        <w:bottom w:val="none" w:sz="0" w:space="0" w:color="auto"/>
        <w:right w:val="none" w:sz="0" w:space="0" w:color="auto"/>
      </w:divBdr>
    </w:div>
    <w:div w:id="1060322284">
      <w:bodyDiv w:val="1"/>
      <w:marLeft w:val="0"/>
      <w:marRight w:val="0"/>
      <w:marTop w:val="0"/>
      <w:marBottom w:val="0"/>
      <w:divBdr>
        <w:top w:val="none" w:sz="0" w:space="0" w:color="auto"/>
        <w:left w:val="none" w:sz="0" w:space="0" w:color="auto"/>
        <w:bottom w:val="none" w:sz="0" w:space="0" w:color="auto"/>
        <w:right w:val="none" w:sz="0" w:space="0" w:color="auto"/>
      </w:divBdr>
    </w:div>
    <w:div w:id="1062557191">
      <w:bodyDiv w:val="1"/>
      <w:marLeft w:val="0"/>
      <w:marRight w:val="0"/>
      <w:marTop w:val="0"/>
      <w:marBottom w:val="0"/>
      <w:divBdr>
        <w:top w:val="none" w:sz="0" w:space="0" w:color="auto"/>
        <w:left w:val="none" w:sz="0" w:space="0" w:color="auto"/>
        <w:bottom w:val="none" w:sz="0" w:space="0" w:color="auto"/>
        <w:right w:val="none" w:sz="0" w:space="0" w:color="auto"/>
      </w:divBdr>
    </w:div>
    <w:div w:id="1072390676">
      <w:bodyDiv w:val="1"/>
      <w:marLeft w:val="0"/>
      <w:marRight w:val="0"/>
      <w:marTop w:val="0"/>
      <w:marBottom w:val="0"/>
      <w:divBdr>
        <w:top w:val="none" w:sz="0" w:space="0" w:color="auto"/>
        <w:left w:val="none" w:sz="0" w:space="0" w:color="auto"/>
        <w:bottom w:val="none" w:sz="0" w:space="0" w:color="auto"/>
        <w:right w:val="none" w:sz="0" w:space="0" w:color="auto"/>
      </w:divBdr>
    </w:div>
    <w:div w:id="1080059851">
      <w:bodyDiv w:val="1"/>
      <w:marLeft w:val="0"/>
      <w:marRight w:val="0"/>
      <w:marTop w:val="0"/>
      <w:marBottom w:val="0"/>
      <w:divBdr>
        <w:top w:val="none" w:sz="0" w:space="0" w:color="auto"/>
        <w:left w:val="none" w:sz="0" w:space="0" w:color="auto"/>
        <w:bottom w:val="none" w:sz="0" w:space="0" w:color="auto"/>
        <w:right w:val="none" w:sz="0" w:space="0" w:color="auto"/>
      </w:divBdr>
    </w:div>
    <w:div w:id="1081562982">
      <w:bodyDiv w:val="1"/>
      <w:marLeft w:val="0"/>
      <w:marRight w:val="0"/>
      <w:marTop w:val="0"/>
      <w:marBottom w:val="0"/>
      <w:divBdr>
        <w:top w:val="none" w:sz="0" w:space="0" w:color="auto"/>
        <w:left w:val="none" w:sz="0" w:space="0" w:color="auto"/>
        <w:bottom w:val="none" w:sz="0" w:space="0" w:color="auto"/>
        <w:right w:val="none" w:sz="0" w:space="0" w:color="auto"/>
      </w:divBdr>
    </w:div>
    <w:div w:id="1096707135">
      <w:bodyDiv w:val="1"/>
      <w:marLeft w:val="0"/>
      <w:marRight w:val="0"/>
      <w:marTop w:val="0"/>
      <w:marBottom w:val="0"/>
      <w:divBdr>
        <w:top w:val="none" w:sz="0" w:space="0" w:color="auto"/>
        <w:left w:val="none" w:sz="0" w:space="0" w:color="auto"/>
        <w:bottom w:val="none" w:sz="0" w:space="0" w:color="auto"/>
        <w:right w:val="none" w:sz="0" w:space="0" w:color="auto"/>
      </w:divBdr>
    </w:div>
    <w:div w:id="1104762246">
      <w:bodyDiv w:val="1"/>
      <w:marLeft w:val="0"/>
      <w:marRight w:val="0"/>
      <w:marTop w:val="0"/>
      <w:marBottom w:val="0"/>
      <w:divBdr>
        <w:top w:val="none" w:sz="0" w:space="0" w:color="auto"/>
        <w:left w:val="none" w:sz="0" w:space="0" w:color="auto"/>
        <w:bottom w:val="none" w:sz="0" w:space="0" w:color="auto"/>
        <w:right w:val="none" w:sz="0" w:space="0" w:color="auto"/>
      </w:divBdr>
    </w:div>
    <w:div w:id="1107892090">
      <w:bodyDiv w:val="1"/>
      <w:marLeft w:val="0"/>
      <w:marRight w:val="0"/>
      <w:marTop w:val="0"/>
      <w:marBottom w:val="0"/>
      <w:divBdr>
        <w:top w:val="none" w:sz="0" w:space="0" w:color="auto"/>
        <w:left w:val="none" w:sz="0" w:space="0" w:color="auto"/>
        <w:bottom w:val="none" w:sz="0" w:space="0" w:color="auto"/>
        <w:right w:val="none" w:sz="0" w:space="0" w:color="auto"/>
      </w:divBdr>
    </w:div>
    <w:div w:id="1114514687">
      <w:bodyDiv w:val="1"/>
      <w:marLeft w:val="0"/>
      <w:marRight w:val="0"/>
      <w:marTop w:val="0"/>
      <w:marBottom w:val="0"/>
      <w:divBdr>
        <w:top w:val="none" w:sz="0" w:space="0" w:color="auto"/>
        <w:left w:val="none" w:sz="0" w:space="0" w:color="auto"/>
        <w:bottom w:val="none" w:sz="0" w:space="0" w:color="auto"/>
        <w:right w:val="none" w:sz="0" w:space="0" w:color="auto"/>
      </w:divBdr>
    </w:div>
    <w:div w:id="1121607786">
      <w:bodyDiv w:val="1"/>
      <w:marLeft w:val="0"/>
      <w:marRight w:val="0"/>
      <w:marTop w:val="0"/>
      <w:marBottom w:val="0"/>
      <w:divBdr>
        <w:top w:val="none" w:sz="0" w:space="0" w:color="auto"/>
        <w:left w:val="none" w:sz="0" w:space="0" w:color="auto"/>
        <w:bottom w:val="none" w:sz="0" w:space="0" w:color="auto"/>
        <w:right w:val="none" w:sz="0" w:space="0" w:color="auto"/>
      </w:divBdr>
    </w:div>
    <w:div w:id="1123883424">
      <w:bodyDiv w:val="1"/>
      <w:marLeft w:val="0"/>
      <w:marRight w:val="0"/>
      <w:marTop w:val="0"/>
      <w:marBottom w:val="0"/>
      <w:divBdr>
        <w:top w:val="none" w:sz="0" w:space="0" w:color="auto"/>
        <w:left w:val="none" w:sz="0" w:space="0" w:color="auto"/>
        <w:bottom w:val="none" w:sz="0" w:space="0" w:color="auto"/>
        <w:right w:val="none" w:sz="0" w:space="0" w:color="auto"/>
      </w:divBdr>
    </w:div>
    <w:div w:id="1124301210">
      <w:bodyDiv w:val="1"/>
      <w:marLeft w:val="0"/>
      <w:marRight w:val="0"/>
      <w:marTop w:val="0"/>
      <w:marBottom w:val="0"/>
      <w:divBdr>
        <w:top w:val="none" w:sz="0" w:space="0" w:color="auto"/>
        <w:left w:val="none" w:sz="0" w:space="0" w:color="auto"/>
        <w:bottom w:val="none" w:sz="0" w:space="0" w:color="auto"/>
        <w:right w:val="none" w:sz="0" w:space="0" w:color="auto"/>
      </w:divBdr>
    </w:div>
    <w:div w:id="1139416301">
      <w:bodyDiv w:val="1"/>
      <w:marLeft w:val="0"/>
      <w:marRight w:val="0"/>
      <w:marTop w:val="0"/>
      <w:marBottom w:val="0"/>
      <w:divBdr>
        <w:top w:val="none" w:sz="0" w:space="0" w:color="auto"/>
        <w:left w:val="none" w:sz="0" w:space="0" w:color="auto"/>
        <w:bottom w:val="none" w:sz="0" w:space="0" w:color="auto"/>
        <w:right w:val="none" w:sz="0" w:space="0" w:color="auto"/>
      </w:divBdr>
    </w:div>
    <w:div w:id="1140151729">
      <w:bodyDiv w:val="1"/>
      <w:marLeft w:val="0"/>
      <w:marRight w:val="0"/>
      <w:marTop w:val="0"/>
      <w:marBottom w:val="0"/>
      <w:divBdr>
        <w:top w:val="none" w:sz="0" w:space="0" w:color="auto"/>
        <w:left w:val="none" w:sz="0" w:space="0" w:color="auto"/>
        <w:bottom w:val="none" w:sz="0" w:space="0" w:color="auto"/>
        <w:right w:val="none" w:sz="0" w:space="0" w:color="auto"/>
      </w:divBdr>
    </w:div>
    <w:div w:id="1142234199">
      <w:bodyDiv w:val="1"/>
      <w:marLeft w:val="0"/>
      <w:marRight w:val="0"/>
      <w:marTop w:val="0"/>
      <w:marBottom w:val="0"/>
      <w:divBdr>
        <w:top w:val="none" w:sz="0" w:space="0" w:color="auto"/>
        <w:left w:val="none" w:sz="0" w:space="0" w:color="auto"/>
        <w:bottom w:val="none" w:sz="0" w:space="0" w:color="auto"/>
        <w:right w:val="none" w:sz="0" w:space="0" w:color="auto"/>
      </w:divBdr>
    </w:div>
    <w:div w:id="1142621242">
      <w:bodyDiv w:val="1"/>
      <w:marLeft w:val="0"/>
      <w:marRight w:val="0"/>
      <w:marTop w:val="0"/>
      <w:marBottom w:val="0"/>
      <w:divBdr>
        <w:top w:val="none" w:sz="0" w:space="0" w:color="auto"/>
        <w:left w:val="none" w:sz="0" w:space="0" w:color="auto"/>
        <w:bottom w:val="none" w:sz="0" w:space="0" w:color="auto"/>
        <w:right w:val="none" w:sz="0" w:space="0" w:color="auto"/>
      </w:divBdr>
    </w:div>
    <w:div w:id="1150093504">
      <w:bodyDiv w:val="1"/>
      <w:marLeft w:val="0"/>
      <w:marRight w:val="0"/>
      <w:marTop w:val="0"/>
      <w:marBottom w:val="0"/>
      <w:divBdr>
        <w:top w:val="none" w:sz="0" w:space="0" w:color="auto"/>
        <w:left w:val="none" w:sz="0" w:space="0" w:color="auto"/>
        <w:bottom w:val="none" w:sz="0" w:space="0" w:color="auto"/>
        <w:right w:val="none" w:sz="0" w:space="0" w:color="auto"/>
      </w:divBdr>
    </w:div>
    <w:div w:id="1153446147">
      <w:bodyDiv w:val="1"/>
      <w:marLeft w:val="0"/>
      <w:marRight w:val="0"/>
      <w:marTop w:val="0"/>
      <w:marBottom w:val="0"/>
      <w:divBdr>
        <w:top w:val="none" w:sz="0" w:space="0" w:color="auto"/>
        <w:left w:val="none" w:sz="0" w:space="0" w:color="auto"/>
        <w:bottom w:val="none" w:sz="0" w:space="0" w:color="auto"/>
        <w:right w:val="none" w:sz="0" w:space="0" w:color="auto"/>
      </w:divBdr>
    </w:div>
    <w:div w:id="1155603891">
      <w:bodyDiv w:val="1"/>
      <w:marLeft w:val="0"/>
      <w:marRight w:val="0"/>
      <w:marTop w:val="0"/>
      <w:marBottom w:val="0"/>
      <w:divBdr>
        <w:top w:val="none" w:sz="0" w:space="0" w:color="auto"/>
        <w:left w:val="none" w:sz="0" w:space="0" w:color="auto"/>
        <w:bottom w:val="none" w:sz="0" w:space="0" w:color="auto"/>
        <w:right w:val="none" w:sz="0" w:space="0" w:color="auto"/>
      </w:divBdr>
    </w:div>
    <w:div w:id="1181357159">
      <w:bodyDiv w:val="1"/>
      <w:marLeft w:val="0"/>
      <w:marRight w:val="0"/>
      <w:marTop w:val="0"/>
      <w:marBottom w:val="0"/>
      <w:divBdr>
        <w:top w:val="none" w:sz="0" w:space="0" w:color="auto"/>
        <w:left w:val="none" w:sz="0" w:space="0" w:color="auto"/>
        <w:bottom w:val="none" w:sz="0" w:space="0" w:color="auto"/>
        <w:right w:val="none" w:sz="0" w:space="0" w:color="auto"/>
      </w:divBdr>
    </w:div>
    <w:div w:id="1193957070">
      <w:bodyDiv w:val="1"/>
      <w:marLeft w:val="0"/>
      <w:marRight w:val="0"/>
      <w:marTop w:val="0"/>
      <w:marBottom w:val="0"/>
      <w:divBdr>
        <w:top w:val="none" w:sz="0" w:space="0" w:color="auto"/>
        <w:left w:val="none" w:sz="0" w:space="0" w:color="auto"/>
        <w:bottom w:val="none" w:sz="0" w:space="0" w:color="auto"/>
        <w:right w:val="none" w:sz="0" w:space="0" w:color="auto"/>
      </w:divBdr>
    </w:div>
    <w:div w:id="1194000996">
      <w:bodyDiv w:val="1"/>
      <w:marLeft w:val="0"/>
      <w:marRight w:val="0"/>
      <w:marTop w:val="0"/>
      <w:marBottom w:val="0"/>
      <w:divBdr>
        <w:top w:val="none" w:sz="0" w:space="0" w:color="auto"/>
        <w:left w:val="none" w:sz="0" w:space="0" w:color="auto"/>
        <w:bottom w:val="none" w:sz="0" w:space="0" w:color="auto"/>
        <w:right w:val="none" w:sz="0" w:space="0" w:color="auto"/>
      </w:divBdr>
    </w:div>
    <w:div w:id="1197815138">
      <w:bodyDiv w:val="1"/>
      <w:marLeft w:val="0"/>
      <w:marRight w:val="0"/>
      <w:marTop w:val="0"/>
      <w:marBottom w:val="0"/>
      <w:divBdr>
        <w:top w:val="none" w:sz="0" w:space="0" w:color="auto"/>
        <w:left w:val="none" w:sz="0" w:space="0" w:color="auto"/>
        <w:bottom w:val="none" w:sz="0" w:space="0" w:color="auto"/>
        <w:right w:val="none" w:sz="0" w:space="0" w:color="auto"/>
      </w:divBdr>
    </w:div>
    <w:div w:id="1198935047">
      <w:bodyDiv w:val="1"/>
      <w:marLeft w:val="0"/>
      <w:marRight w:val="0"/>
      <w:marTop w:val="0"/>
      <w:marBottom w:val="0"/>
      <w:divBdr>
        <w:top w:val="none" w:sz="0" w:space="0" w:color="auto"/>
        <w:left w:val="none" w:sz="0" w:space="0" w:color="auto"/>
        <w:bottom w:val="none" w:sz="0" w:space="0" w:color="auto"/>
        <w:right w:val="none" w:sz="0" w:space="0" w:color="auto"/>
      </w:divBdr>
    </w:div>
    <w:div w:id="1199316565">
      <w:bodyDiv w:val="1"/>
      <w:marLeft w:val="0"/>
      <w:marRight w:val="0"/>
      <w:marTop w:val="0"/>
      <w:marBottom w:val="0"/>
      <w:divBdr>
        <w:top w:val="none" w:sz="0" w:space="0" w:color="auto"/>
        <w:left w:val="none" w:sz="0" w:space="0" w:color="auto"/>
        <w:bottom w:val="none" w:sz="0" w:space="0" w:color="auto"/>
        <w:right w:val="none" w:sz="0" w:space="0" w:color="auto"/>
      </w:divBdr>
    </w:div>
    <w:div w:id="1200699538">
      <w:bodyDiv w:val="1"/>
      <w:marLeft w:val="0"/>
      <w:marRight w:val="0"/>
      <w:marTop w:val="0"/>
      <w:marBottom w:val="0"/>
      <w:divBdr>
        <w:top w:val="none" w:sz="0" w:space="0" w:color="auto"/>
        <w:left w:val="none" w:sz="0" w:space="0" w:color="auto"/>
        <w:bottom w:val="none" w:sz="0" w:space="0" w:color="auto"/>
        <w:right w:val="none" w:sz="0" w:space="0" w:color="auto"/>
      </w:divBdr>
    </w:div>
    <w:div w:id="1200700987">
      <w:bodyDiv w:val="1"/>
      <w:marLeft w:val="0"/>
      <w:marRight w:val="0"/>
      <w:marTop w:val="0"/>
      <w:marBottom w:val="0"/>
      <w:divBdr>
        <w:top w:val="none" w:sz="0" w:space="0" w:color="auto"/>
        <w:left w:val="none" w:sz="0" w:space="0" w:color="auto"/>
        <w:bottom w:val="none" w:sz="0" w:space="0" w:color="auto"/>
        <w:right w:val="none" w:sz="0" w:space="0" w:color="auto"/>
      </w:divBdr>
    </w:div>
    <w:div w:id="1201286000">
      <w:bodyDiv w:val="1"/>
      <w:marLeft w:val="0"/>
      <w:marRight w:val="0"/>
      <w:marTop w:val="0"/>
      <w:marBottom w:val="0"/>
      <w:divBdr>
        <w:top w:val="none" w:sz="0" w:space="0" w:color="auto"/>
        <w:left w:val="none" w:sz="0" w:space="0" w:color="auto"/>
        <w:bottom w:val="none" w:sz="0" w:space="0" w:color="auto"/>
        <w:right w:val="none" w:sz="0" w:space="0" w:color="auto"/>
      </w:divBdr>
    </w:div>
    <w:div w:id="1201432169">
      <w:bodyDiv w:val="1"/>
      <w:marLeft w:val="0"/>
      <w:marRight w:val="0"/>
      <w:marTop w:val="0"/>
      <w:marBottom w:val="0"/>
      <w:divBdr>
        <w:top w:val="none" w:sz="0" w:space="0" w:color="auto"/>
        <w:left w:val="none" w:sz="0" w:space="0" w:color="auto"/>
        <w:bottom w:val="none" w:sz="0" w:space="0" w:color="auto"/>
        <w:right w:val="none" w:sz="0" w:space="0" w:color="auto"/>
      </w:divBdr>
    </w:div>
    <w:div w:id="1202473599">
      <w:bodyDiv w:val="1"/>
      <w:marLeft w:val="0"/>
      <w:marRight w:val="0"/>
      <w:marTop w:val="0"/>
      <w:marBottom w:val="0"/>
      <w:divBdr>
        <w:top w:val="none" w:sz="0" w:space="0" w:color="auto"/>
        <w:left w:val="none" w:sz="0" w:space="0" w:color="auto"/>
        <w:bottom w:val="none" w:sz="0" w:space="0" w:color="auto"/>
        <w:right w:val="none" w:sz="0" w:space="0" w:color="auto"/>
      </w:divBdr>
    </w:div>
    <w:div w:id="1208375770">
      <w:bodyDiv w:val="1"/>
      <w:marLeft w:val="0"/>
      <w:marRight w:val="0"/>
      <w:marTop w:val="0"/>
      <w:marBottom w:val="0"/>
      <w:divBdr>
        <w:top w:val="none" w:sz="0" w:space="0" w:color="auto"/>
        <w:left w:val="none" w:sz="0" w:space="0" w:color="auto"/>
        <w:bottom w:val="none" w:sz="0" w:space="0" w:color="auto"/>
        <w:right w:val="none" w:sz="0" w:space="0" w:color="auto"/>
      </w:divBdr>
    </w:div>
    <w:div w:id="1210070334">
      <w:bodyDiv w:val="1"/>
      <w:marLeft w:val="0"/>
      <w:marRight w:val="0"/>
      <w:marTop w:val="0"/>
      <w:marBottom w:val="0"/>
      <w:divBdr>
        <w:top w:val="none" w:sz="0" w:space="0" w:color="auto"/>
        <w:left w:val="none" w:sz="0" w:space="0" w:color="auto"/>
        <w:bottom w:val="none" w:sz="0" w:space="0" w:color="auto"/>
        <w:right w:val="none" w:sz="0" w:space="0" w:color="auto"/>
      </w:divBdr>
    </w:div>
    <w:div w:id="1211529466">
      <w:bodyDiv w:val="1"/>
      <w:marLeft w:val="0"/>
      <w:marRight w:val="0"/>
      <w:marTop w:val="0"/>
      <w:marBottom w:val="0"/>
      <w:divBdr>
        <w:top w:val="none" w:sz="0" w:space="0" w:color="auto"/>
        <w:left w:val="none" w:sz="0" w:space="0" w:color="auto"/>
        <w:bottom w:val="none" w:sz="0" w:space="0" w:color="auto"/>
        <w:right w:val="none" w:sz="0" w:space="0" w:color="auto"/>
      </w:divBdr>
    </w:div>
    <w:div w:id="1219124356">
      <w:bodyDiv w:val="1"/>
      <w:marLeft w:val="0"/>
      <w:marRight w:val="0"/>
      <w:marTop w:val="0"/>
      <w:marBottom w:val="0"/>
      <w:divBdr>
        <w:top w:val="none" w:sz="0" w:space="0" w:color="auto"/>
        <w:left w:val="none" w:sz="0" w:space="0" w:color="auto"/>
        <w:bottom w:val="none" w:sz="0" w:space="0" w:color="auto"/>
        <w:right w:val="none" w:sz="0" w:space="0" w:color="auto"/>
      </w:divBdr>
    </w:div>
    <w:div w:id="1219707230">
      <w:bodyDiv w:val="1"/>
      <w:marLeft w:val="0"/>
      <w:marRight w:val="0"/>
      <w:marTop w:val="0"/>
      <w:marBottom w:val="0"/>
      <w:divBdr>
        <w:top w:val="none" w:sz="0" w:space="0" w:color="auto"/>
        <w:left w:val="none" w:sz="0" w:space="0" w:color="auto"/>
        <w:bottom w:val="none" w:sz="0" w:space="0" w:color="auto"/>
        <w:right w:val="none" w:sz="0" w:space="0" w:color="auto"/>
      </w:divBdr>
    </w:div>
    <w:div w:id="1222711400">
      <w:bodyDiv w:val="1"/>
      <w:marLeft w:val="0"/>
      <w:marRight w:val="0"/>
      <w:marTop w:val="0"/>
      <w:marBottom w:val="0"/>
      <w:divBdr>
        <w:top w:val="none" w:sz="0" w:space="0" w:color="auto"/>
        <w:left w:val="none" w:sz="0" w:space="0" w:color="auto"/>
        <w:bottom w:val="none" w:sz="0" w:space="0" w:color="auto"/>
        <w:right w:val="none" w:sz="0" w:space="0" w:color="auto"/>
      </w:divBdr>
    </w:div>
    <w:div w:id="1227570032">
      <w:bodyDiv w:val="1"/>
      <w:marLeft w:val="0"/>
      <w:marRight w:val="0"/>
      <w:marTop w:val="0"/>
      <w:marBottom w:val="0"/>
      <w:divBdr>
        <w:top w:val="none" w:sz="0" w:space="0" w:color="auto"/>
        <w:left w:val="none" w:sz="0" w:space="0" w:color="auto"/>
        <w:bottom w:val="none" w:sz="0" w:space="0" w:color="auto"/>
        <w:right w:val="none" w:sz="0" w:space="0" w:color="auto"/>
      </w:divBdr>
    </w:div>
    <w:div w:id="1229262436">
      <w:bodyDiv w:val="1"/>
      <w:marLeft w:val="0"/>
      <w:marRight w:val="0"/>
      <w:marTop w:val="0"/>
      <w:marBottom w:val="0"/>
      <w:divBdr>
        <w:top w:val="none" w:sz="0" w:space="0" w:color="auto"/>
        <w:left w:val="none" w:sz="0" w:space="0" w:color="auto"/>
        <w:bottom w:val="none" w:sz="0" w:space="0" w:color="auto"/>
        <w:right w:val="none" w:sz="0" w:space="0" w:color="auto"/>
      </w:divBdr>
    </w:div>
    <w:div w:id="1238595940">
      <w:bodyDiv w:val="1"/>
      <w:marLeft w:val="0"/>
      <w:marRight w:val="0"/>
      <w:marTop w:val="0"/>
      <w:marBottom w:val="0"/>
      <w:divBdr>
        <w:top w:val="none" w:sz="0" w:space="0" w:color="auto"/>
        <w:left w:val="none" w:sz="0" w:space="0" w:color="auto"/>
        <w:bottom w:val="none" w:sz="0" w:space="0" w:color="auto"/>
        <w:right w:val="none" w:sz="0" w:space="0" w:color="auto"/>
      </w:divBdr>
    </w:div>
    <w:div w:id="1249342977">
      <w:bodyDiv w:val="1"/>
      <w:marLeft w:val="0"/>
      <w:marRight w:val="0"/>
      <w:marTop w:val="0"/>
      <w:marBottom w:val="0"/>
      <w:divBdr>
        <w:top w:val="none" w:sz="0" w:space="0" w:color="auto"/>
        <w:left w:val="none" w:sz="0" w:space="0" w:color="auto"/>
        <w:bottom w:val="none" w:sz="0" w:space="0" w:color="auto"/>
        <w:right w:val="none" w:sz="0" w:space="0" w:color="auto"/>
      </w:divBdr>
    </w:div>
    <w:div w:id="1258633993">
      <w:bodyDiv w:val="1"/>
      <w:marLeft w:val="0"/>
      <w:marRight w:val="0"/>
      <w:marTop w:val="0"/>
      <w:marBottom w:val="0"/>
      <w:divBdr>
        <w:top w:val="none" w:sz="0" w:space="0" w:color="auto"/>
        <w:left w:val="none" w:sz="0" w:space="0" w:color="auto"/>
        <w:bottom w:val="none" w:sz="0" w:space="0" w:color="auto"/>
        <w:right w:val="none" w:sz="0" w:space="0" w:color="auto"/>
      </w:divBdr>
    </w:div>
    <w:div w:id="1260796971">
      <w:bodyDiv w:val="1"/>
      <w:marLeft w:val="0"/>
      <w:marRight w:val="0"/>
      <w:marTop w:val="0"/>
      <w:marBottom w:val="0"/>
      <w:divBdr>
        <w:top w:val="none" w:sz="0" w:space="0" w:color="auto"/>
        <w:left w:val="none" w:sz="0" w:space="0" w:color="auto"/>
        <w:bottom w:val="none" w:sz="0" w:space="0" w:color="auto"/>
        <w:right w:val="none" w:sz="0" w:space="0" w:color="auto"/>
      </w:divBdr>
    </w:div>
    <w:div w:id="1263801164">
      <w:bodyDiv w:val="1"/>
      <w:marLeft w:val="0"/>
      <w:marRight w:val="0"/>
      <w:marTop w:val="0"/>
      <w:marBottom w:val="0"/>
      <w:divBdr>
        <w:top w:val="none" w:sz="0" w:space="0" w:color="auto"/>
        <w:left w:val="none" w:sz="0" w:space="0" w:color="auto"/>
        <w:bottom w:val="none" w:sz="0" w:space="0" w:color="auto"/>
        <w:right w:val="none" w:sz="0" w:space="0" w:color="auto"/>
      </w:divBdr>
    </w:div>
    <w:div w:id="1270816910">
      <w:bodyDiv w:val="1"/>
      <w:marLeft w:val="0"/>
      <w:marRight w:val="0"/>
      <w:marTop w:val="0"/>
      <w:marBottom w:val="0"/>
      <w:divBdr>
        <w:top w:val="none" w:sz="0" w:space="0" w:color="auto"/>
        <w:left w:val="none" w:sz="0" w:space="0" w:color="auto"/>
        <w:bottom w:val="none" w:sz="0" w:space="0" w:color="auto"/>
        <w:right w:val="none" w:sz="0" w:space="0" w:color="auto"/>
      </w:divBdr>
    </w:div>
    <w:div w:id="1286733957">
      <w:bodyDiv w:val="1"/>
      <w:marLeft w:val="0"/>
      <w:marRight w:val="0"/>
      <w:marTop w:val="0"/>
      <w:marBottom w:val="0"/>
      <w:divBdr>
        <w:top w:val="none" w:sz="0" w:space="0" w:color="auto"/>
        <w:left w:val="none" w:sz="0" w:space="0" w:color="auto"/>
        <w:bottom w:val="none" w:sz="0" w:space="0" w:color="auto"/>
        <w:right w:val="none" w:sz="0" w:space="0" w:color="auto"/>
      </w:divBdr>
    </w:div>
    <w:div w:id="1291665538">
      <w:bodyDiv w:val="1"/>
      <w:marLeft w:val="0"/>
      <w:marRight w:val="0"/>
      <w:marTop w:val="0"/>
      <w:marBottom w:val="0"/>
      <w:divBdr>
        <w:top w:val="none" w:sz="0" w:space="0" w:color="auto"/>
        <w:left w:val="none" w:sz="0" w:space="0" w:color="auto"/>
        <w:bottom w:val="none" w:sz="0" w:space="0" w:color="auto"/>
        <w:right w:val="none" w:sz="0" w:space="0" w:color="auto"/>
      </w:divBdr>
    </w:div>
    <w:div w:id="1292248463">
      <w:bodyDiv w:val="1"/>
      <w:marLeft w:val="0"/>
      <w:marRight w:val="0"/>
      <w:marTop w:val="0"/>
      <w:marBottom w:val="0"/>
      <w:divBdr>
        <w:top w:val="none" w:sz="0" w:space="0" w:color="auto"/>
        <w:left w:val="none" w:sz="0" w:space="0" w:color="auto"/>
        <w:bottom w:val="none" w:sz="0" w:space="0" w:color="auto"/>
        <w:right w:val="none" w:sz="0" w:space="0" w:color="auto"/>
      </w:divBdr>
    </w:div>
    <w:div w:id="1297372353">
      <w:bodyDiv w:val="1"/>
      <w:marLeft w:val="0"/>
      <w:marRight w:val="0"/>
      <w:marTop w:val="0"/>
      <w:marBottom w:val="0"/>
      <w:divBdr>
        <w:top w:val="none" w:sz="0" w:space="0" w:color="auto"/>
        <w:left w:val="none" w:sz="0" w:space="0" w:color="auto"/>
        <w:bottom w:val="none" w:sz="0" w:space="0" w:color="auto"/>
        <w:right w:val="none" w:sz="0" w:space="0" w:color="auto"/>
      </w:divBdr>
    </w:div>
    <w:div w:id="1299067161">
      <w:bodyDiv w:val="1"/>
      <w:marLeft w:val="0"/>
      <w:marRight w:val="0"/>
      <w:marTop w:val="0"/>
      <w:marBottom w:val="0"/>
      <w:divBdr>
        <w:top w:val="none" w:sz="0" w:space="0" w:color="auto"/>
        <w:left w:val="none" w:sz="0" w:space="0" w:color="auto"/>
        <w:bottom w:val="none" w:sz="0" w:space="0" w:color="auto"/>
        <w:right w:val="none" w:sz="0" w:space="0" w:color="auto"/>
      </w:divBdr>
    </w:div>
    <w:div w:id="1302079578">
      <w:bodyDiv w:val="1"/>
      <w:marLeft w:val="0"/>
      <w:marRight w:val="0"/>
      <w:marTop w:val="0"/>
      <w:marBottom w:val="0"/>
      <w:divBdr>
        <w:top w:val="none" w:sz="0" w:space="0" w:color="auto"/>
        <w:left w:val="none" w:sz="0" w:space="0" w:color="auto"/>
        <w:bottom w:val="none" w:sz="0" w:space="0" w:color="auto"/>
        <w:right w:val="none" w:sz="0" w:space="0" w:color="auto"/>
      </w:divBdr>
    </w:div>
    <w:div w:id="1302613535">
      <w:bodyDiv w:val="1"/>
      <w:marLeft w:val="0"/>
      <w:marRight w:val="0"/>
      <w:marTop w:val="0"/>
      <w:marBottom w:val="0"/>
      <w:divBdr>
        <w:top w:val="none" w:sz="0" w:space="0" w:color="auto"/>
        <w:left w:val="none" w:sz="0" w:space="0" w:color="auto"/>
        <w:bottom w:val="none" w:sz="0" w:space="0" w:color="auto"/>
        <w:right w:val="none" w:sz="0" w:space="0" w:color="auto"/>
      </w:divBdr>
    </w:div>
    <w:div w:id="1307003762">
      <w:bodyDiv w:val="1"/>
      <w:marLeft w:val="0"/>
      <w:marRight w:val="0"/>
      <w:marTop w:val="0"/>
      <w:marBottom w:val="0"/>
      <w:divBdr>
        <w:top w:val="none" w:sz="0" w:space="0" w:color="auto"/>
        <w:left w:val="none" w:sz="0" w:space="0" w:color="auto"/>
        <w:bottom w:val="none" w:sz="0" w:space="0" w:color="auto"/>
        <w:right w:val="none" w:sz="0" w:space="0" w:color="auto"/>
      </w:divBdr>
    </w:div>
    <w:div w:id="1308825188">
      <w:bodyDiv w:val="1"/>
      <w:marLeft w:val="0"/>
      <w:marRight w:val="0"/>
      <w:marTop w:val="0"/>
      <w:marBottom w:val="0"/>
      <w:divBdr>
        <w:top w:val="none" w:sz="0" w:space="0" w:color="auto"/>
        <w:left w:val="none" w:sz="0" w:space="0" w:color="auto"/>
        <w:bottom w:val="none" w:sz="0" w:space="0" w:color="auto"/>
        <w:right w:val="none" w:sz="0" w:space="0" w:color="auto"/>
      </w:divBdr>
    </w:div>
    <w:div w:id="1309169671">
      <w:bodyDiv w:val="1"/>
      <w:marLeft w:val="0"/>
      <w:marRight w:val="0"/>
      <w:marTop w:val="0"/>
      <w:marBottom w:val="0"/>
      <w:divBdr>
        <w:top w:val="none" w:sz="0" w:space="0" w:color="auto"/>
        <w:left w:val="none" w:sz="0" w:space="0" w:color="auto"/>
        <w:bottom w:val="none" w:sz="0" w:space="0" w:color="auto"/>
        <w:right w:val="none" w:sz="0" w:space="0" w:color="auto"/>
      </w:divBdr>
    </w:div>
    <w:div w:id="1310670222">
      <w:bodyDiv w:val="1"/>
      <w:marLeft w:val="0"/>
      <w:marRight w:val="0"/>
      <w:marTop w:val="0"/>
      <w:marBottom w:val="0"/>
      <w:divBdr>
        <w:top w:val="none" w:sz="0" w:space="0" w:color="auto"/>
        <w:left w:val="none" w:sz="0" w:space="0" w:color="auto"/>
        <w:bottom w:val="none" w:sz="0" w:space="0" w:color="auto"/>
        <w:right w:val="none" w:sz="0" w:space="0" w:color="auto"/>
      </w:divBdr>
    </w:div>
    <w:div w:id="1312633950">
      <w:bodyDiv w:val="1"/>
      <w:marLeft w:val="0"/>
      <w:marRight w:val="0"/>
      <w:marTop w:val="0"/>
      <w:marBottom w:val="0"/>
      <w:divBdr>
        <w:top w:val="none" w:sz="0" w:space="0" w:color="auto"/>
        <w:left w:val="none" w:sz="0" w:space="0" w:color="auto"/>
        <w:bottom w:val="none" w:sz="0" w:space="0" w:color="auto"/>
        <w:right w:val="none" w:sz="0" w:space="0" w:color="auto"/>
      </w:divBdr>
    </w:div>
    <w:div w:id="1321812730">
      <w:bodyDiv w:val="1"/>
      <w:marLeft w:val="0"/>
      <w:marRight w:val="0"/>
      <w:marTop w:val="0"/>
      <w:marBottom w:val="0"/>
      <w:divBdr>
        <w:top w:val="none" w:sz="0" w:space="0" w:color="auto"/>
        <w:left w:val="none" w:sz="0" w:space="0" w:color="auto"/>
        <w:bottom w:val="none" w:sz="0" w:space="0" w:color="auto"/>
        <w:right w:val="none" w:sz="0" w:space="0" w:color="auto"/>
      </w:divBdr>
    </w:div>
    <w:div w:id="1323197012">
      <w:bodyDiv w:val="1"/>
      <w:marLeft w:val="0"/>
      <w:marRight w:val="0"/>
      <w:marTop w:val="0"/>
      <w:marBottom w:val="0"/>
      <w:divBdr>
        <w:top w:val="none" w:sz="0" w:space="0" w:color="auto"/>
        <w:left w:val="none" w:sz="0" w:space="0" w:color="auto"/>
        <w:bottom w:val="none" w:sz="0" w:space="0" w:color="auto"/>
        <w:right w:val="none" w:sz="0" w:space="0" w:color="auto"/>
      </w:divBdr>
    </w:div>
    <w:div w:id="1323662819">
      <w:bodyDiv w:val="1"/>
      <w:marLeft w:val="0"/>
      <w:marRight w:val="0"/>
      <w:marTop w:val="0"/>
      <w:marBottom w:val="0"/>
      <w:divBdr>
        <w:top w:val="none" w:sz="0" w:space="0" w:color="auto"/>
        <w:left w:val="none" w:sz="0" w:space="0" w:color="auto"/>
        <w:bottom w:val="none" w:sz="0" w:space="0" w:color="auto"/>
        <w:right w:val="none" w:sz="0" w:space="0" w:color="auto"/>
      </w:divBdr>
    </w:div>
    <w:div w:id="1333214877">
      <w:bodyDiv w:val="1"/>
      <w:marLeft w:val="0"/>
      <w:marRight w:val="0"/>
      <w:marTop w:val="0"/>
      <w:marBottom w:val="0"/>
      <w:divBdr>
        <w:top w:val="none" w:sz="0" w:space="0" w:color="auto"/>
        <w:left w:val="none" w:sz="0" w:space="0" w:color="auto"/>
        <w:bottom w:val="none" w:sz="0" w:space="0" w:color="auto"/>
        <w:right w:val="none" w:sz="0" w:space="0" w:color="auto"/>
      </w:divBdr>
    </w:div>
    <w:div w:id="1333340004">
      <w:bodyDiv w:val="1"/>
      <w:marLeft w:val="0"/>
      <w:marRight w:val="0"/>
      <w:marTop w:val="0"/>
      <w:marBottom w:val="0"/>
      <w:divBdr>
        <w:top w:val="none" w:sz="0" w:space="0" w:color="auto"/>
        <w:left w:val="none" w:sz="0" w:space="0" w:color="auto"/>
        <w:bottom w:val="none" w:sz="0" w:space="0" w:color="auto"/>
        <w:right w:val="none" w:sz="0" w:space="0" w:color="auto"/>
      </w:divBdr>
    </w:div>
    <w:div w:id="1338115979">
      <w:bodyDiv w:val="1"/>
      <w:marLeft w:val="0"/>
      <w:marRight w:val="0"/>
      <w:marTop w:val="0"/>
      <w:marBottom w:val="0"/>
      <w:divBdr>
        <w:top w:val="none" w:sz="0" w:space="0" w:color="auto"/>
        <w:left w:val="none" w:sz="0" w:space="0" w:color="auto"/>
        <w:bottom w:val="none" w:sz="0" w:space="0" w:color="auto"/>
        <w:right w:val="none" w:sz="0" w:space="0" w:color="auto"/>
      </w:divBdr>
    </w:div>
    <w:div w:id="1342898567">
      <w:bodyDiv w:val="1"/>
      <w:marLeft w:val="0"/>
      <w:marRight w:val="0"/>
      <w:marTop w:val="0"/>
      <w:marBottom w:val="0"/>
      <w:divBdr>
        <w:top w:val="none" w:sz="0" w:space="0" w:color="auto"/>
        <w:left w:val="none" w:sz="0" w:space="0" w:color="auto"/>
        <w:bottom w:val="none" w:sz="0" w:space="0" w:color="auto"/>
        <w:right w:val="none" w:sz="0" w:space="0" w:color="auto"/>
      </w:divBdr>
    </w:div>
    <w:div w:id="1345594821">
      <w:bodyDiv w:val="1"/>
      <w:marLeft w:val="0"/>
      <w:marRight w:val="0"/>
      <w:marTop w:val="0"/>
      <w:marBottom w:val="0"/>
      <w:divBdr>
        <w:top w:val="none" w:sz="0" w:space="0" w:color="auto"/>
        <w:left w:val="none" w:sz="0" w:space="0" w:color="auto"/>
        <w:bottom w:val="none" w:sz="0" w:space="0" w:color="auto"/>
        <w:right w:val="none" w:sz="0" w:space="0" w:color="auto"/>
      </w:divBdr>
    </w:div>
    <w:div w:id="1351684828">
      <w:bodyDiv w:val="1"/>
      <w:marLeft w:val="0"/>
      <w:marRight w:val="0"/>
      <w:marTop w:val="0"/>
      <w:marBottom w:val="0"/>
      <w:divBdr>
        <w:top w:val="none" w:sz="0" w:space="0" w:color="auto"/>
        <w:left w:val="none" w:sz="0" w:space="0" w:color="auto"/>
        <w:bottom w:val="none" w:sz="0" w:space="0" w:color="auto"/>
        <w:right w:val="none" w:sz="0" w:space="0" w:color="auto"/>
      </w:divBdr>
    </w:div>
    <w:div w:id="1353339997">
      <w:bodyDiv w:val="1"/>
      <w:marLeft w:val="0"/>
      <w:marRight w:val="0"/>
      <w:marTop w:val="0"/>
      <w:marBottom w:val="0"/>
      <w:divBdr>
        <w:top w:val="none" w:sz="0" w:space="0" w:color="auto"/>
        <w:left w:val="none" w:sz="0" w:space="0" w:color="auto"/>
        <w:bottom w:val="none" w:sz="0" w:space="0" w:color="auto"/>
        <w:right w:val="none" w:sz="0" w:space="0" w:color="auto"/>
      </w:divBdr>
    </w:div>
    <w:div w:id="1354067568">
      <w:bodyDiv w:val="1"/>
      <w:marLeft w:val="0"/>
      <w:marRight w:val="0"/>
      <w:marTop w:val="0"/>
      <w:marBottom w:val="0"/>
      <w:divBdr>
        <w:top w:val="none" w:sz="0" w:space="0" w:color="auto"/>
        <w:left w:val="none" w:sz="0" w:space="0" w:color="auto"/>
        <w:bottom w:val="none" w:sz="0" w:space="0" w:color="auto"/>
        <w:right w:val="none" w:sz="0" w:space="0" w:color="auto"/>
      </w:divBdr>
    </w:div>
    <w:div w:id="1356810033">
      <w:bodyDiv w:val="1"/>
      <w:marLeft w:val="0"/>
      <w:marRight w:val="0"/>
      <w:marTop w:val="0"/>
      <w:marBottom w:val="0"/>
      <w:divBdr>
        <w:top w:val="none" w:sz="0" w:space="0" w:color="auto"/>
        <w:left w:val="none" w:sz="0" w:space="0" w:color="auto"/>
        <w:bottom w:val="none" w:sz="0" w:space="0" w:color="auto"/>
        <w:right w:val="none" w:sz="0" w:space="0" w:color="auto"/>
      </w:divBdr>
    </w:div>
    <w:div w:id="1358697577">
      <w:bodyDiv w:val="1"/>
      <w:marLeft w:val="0"/>
      <w:marRight w:val="0"/>
      <w:marTop w:val="0"/>
      <w:marBottom w:val="0"/>
      <w:divBdr>
        <w:top w:val="none" w:sz="0" w:space="0" w:color="auto"/>
        <w:left w:val="none" w:sz="0" w:space="0" w:color="auto"/>
        <w:bottom w:val="none" w:sz="0" w:space="0" w:color="auto"/>
        <w:right w:val="none" w:sz="0" w:space="0" w:color="auto"/>
      </w:divBdr>
    </w:div>
    <w:div w:id="1359239534">
      <w:bodyDiv w:val="1"/>
      <w:marLeft w:val="0"/>
      <w:marRight w:val="0"/>
      <w:marTop w:val="0"/>
      <w:marBottom w:val="0"/>
      <w:divBdr>
        <w:top w:val="none" w:sz="0" w:space="0" w:color="auto"/>
        <w:left w:val="none" w:sz="0" w:space="0" w:color="auto"/>
        <w:bottom w:val="none" w:sz="0" w:space="0" w:color="auto"/>
        <w:right w:val="none" w:sz="0" w:space="0" w:color="auto"/>
      </w:divBdr>
    </w:div>
    <w:div w:id="1370184665">
      <w:bodyDiv w:val="1"/>
      <w:marLeft w:val="0"/>
      <w:marRight w:val="0"/>
      <w:marTop w:val="0"/>
      <w:marBottom w:val="0"/>
      <w:divBdr>
        <w:top w:val="none" w:sz="0" w:space="0" w:color="auto"/>
        <w:left w:val="none" w:sz="0" w:space="0" w:color="auto"/>
        <w:bottom w:val="none" w:sz="0" w:space="0" w:color="auto"/>
        <w:right w:val="none" w:sz="0" w:space="0" w:color="auto"/>
      </w:divBdr>
    </w:div>
    <w:div w:id="1373727076">
      <w:bodyDiv w:val="1"/>
      <w:marLeft w:val="0"/>
      <w:marRight w:val="0"/>
      <w:marTop w:val="0"/>
      <w:marBottom w:val="0"/>
      <w:divBdr>
        <w:top w:val="none" w:sz="0" w:space="0" w:color="auto"/>
        <w:left w:val="none" w:sz="0" w:space="0" w:color="auto"/>
        <w:bottom w:val="none" w:sz="0" w:space="0" w:color="auto"/>
        <w:right w:val="none" w:sz="0" w:space="0" w:color="auto"/>
      </w:divBdr>
    </w:div>
    <w:div w:id="1375890480">
      <w:bodyDiv w:val="1"/>
      <w:marLeft w:val="0"/>
      <w:marRight w:val="0"/>
      <w:marTop w:val="0"/>
      <w:marBottom w:val="0"/>
      <w:divBdr>
        <w:top w:val="none" w:sz="0" w:space="0" w:color="auto"/>
        <w:left w:val="none" w:sz="0" w:space="0" w:color="auto"/>
        <w:bottom w:val="none" w:sz="0" w:space="0" w:color="auto"/>
        <w:right w:val="none" w:sz="0" w:space="0" w:color="auto"/>
      </w:divBdr>
    </w:div>
    <w:div w:id="1383600417">
      <w:bodyDiv w:val="1"/>
      <w:marLeft w:val="0"/>
      <w:marRight w:val="0"/>
      <w:marTop w:val="0"/>
      <w:marBottom w:val="0"/>
      <w:divBdr>
        <w:top w:val="none" w:sz="0" w:space="0" w:color="auto"/>
        <w:left w:val="none" w:sz="0" w:space="0" w:color="auto"/>
        <w:bottom w:val="none" w:sz="0" w:space="0" w:color="auto"/>
        <w:right w:val="none" w:sz="0" w:space="0" w:color="auto"/>
      </w:divBdr>
    </w:div>
    <w:div w:id="1385063866">
      <w:bodyDiv w:val="1"/>
      <w:marLeft w:val="0"/>
      <w:marRight w:val="0"/>
      <w:marTop w:val="0"/>
      <w:marBottom w:val="0"/>
      <w:divBdr>
        <w:top w:val="none" w:sz="0" w:space="0" w:color="auto"/>
        <w:left w:val="none" w:sz="0" w:space="0" w:color="auto"/>
        <w:bottom w:val="none" w:sz="0" w:space="0" w:color="auto"/>
        <w:right w:val="none" w:sz="0" w:space="0" w:color="auto"/>
      </w:divBdr>
    </w:div>
    <w:div w:id="1389381874">
      <w:bodyDiv w:val="1"/>
      <w:marLeft w:val="0"/>
      <w:marRight w:val="0"/>
      <w:marTop w:val="0"/>
      <w:marBottom w:val="0"/>
      <w:divBdr>
        <w:top w:val="none" w:sz="0" w:space="0" w:color="auto"/>
        <w:left w:val="none" w:sz="0" w:space="0" w:color="auto"/>
        <w:bottom w:val="none" w:sz="0" w:space="0" w:color="auto"/>
        <w:right w:val="none" w:sz="0" w:space="0" w:color="auto"/>
      </w:divBdr>
    </w:div>
    <w:div w:id="1389452124">
      <w:bodyDiv w:val="1"/>
      <w:marLeft w:val="0"/>
      <w:marRight w:val="0"/>
      <w:marTop w:val="0"/>
      <w:marBottom w:val="0"/>
      <w:divBdr>
        <w:top w:val="none" w:sz="0" w:space="0" w:color="auto"/>
        <w:left w:val="none" w:sz="0" w:space="0" w:color="auto"/>
        <w:bottom w:val="none" w:sz="0" w:space="0" w:color="auto"/>
        <w:right w:val="none" w:sz="0" w:space="0" w:color="auto"/>
      </w:divBdr>
    </w:div>
    <w:div w:id="1389692822">
      <w:bodyDiv w:val="1"/>
      <w:marLeft w:val="0"/>
      <w:marRight w:val="0"/>
      <w:marTop w:val="0"/>
      <w:marBottom w:val="0"/>
      <w:divBdr>
        <w:top w:val="none" w:sz="0" w:space="0" w:color="auto"/>
        <w:left w:val="none" w:sz="0" w:space="0" w:color="auto"/>
        <w:bottom w:val="none" w:sz="0" w:space="0" w:color="auto"/>
        <w:right w:val="none" w:sz="0" w:space="0" w:color="auto"/>
      </w:divBdr>
    </w:div>
    <w:div w:id="1390415833">
      <w:bodyDiv w:val="1"/>
      <w:marLeft w:val="0"/>
      <w:marRight w:val="0"/>
      <w:marTop w:val="0"/>
      <w:marBottom w:val="0"/>
      <w:divBdr>
        <w:top w:val="none" w:sz="0" w:space="0" w:color="auto"/>
        <w:left w:val="none" w:sz="0" w:space="0" w:color="auto"/>
        <w:bottom w:val="none" w:sz="0" w:space="0" w:color="auto"/>
        <w:right w:val="none" w:sz="0" w:space="0" w:color="auto"/>
      </w:divBdr>
    </w:div>
    <w:div w:id="1400906023">
      <w:bodyDiv w:val="1"/>
      <w:marLeft w:val="0"/>
      <w:marRight w:val="0"/>
      <w:marTop w:val="0"/>
      <w:marBottom w:val="0"/>
      <w:divBdr>
        <w:top w:val="none" w:sz="0" w:space="0" w:color="auto"/>
        <w:left w:val="none" w:sz="0" w:space="0" w:color="auto"/>
        <w:bottom w:val="none" w:sz="0" w:space="0" w:color="auto"/>
        <w:right w:val="none" w:sz="0" w:space="0" w:color="auto"/>
      </w:divBdr>
    </w:div>
    <w:div w:id="1401058695">
      <w:bodyDiv w:val="1"/>
      <w:marLeft w:val="0"/>
      <w:marRight w:val="0"/>
      <w:marTop w:val="0"/>
      <w:marBottom w:val="0"/>
      <w:divBdr>
        <w:top w:val="none" w:sz="0" w:space="0" w:color="auto"/>
        <w:left w:val="none" w:sz="0" w:space="0" w:color="auto"/>
        <w:bottom w:val="none" w:sz="0" w:space="0" w:color="auto"/>
        <w:right w:val="none" w:sz="0" w:space="0" w:color="auto"/>
      </w:divBdr>
    </w:div>
    <w:div w:id="1403023238">
      <w:bodyDiv w:val="1"/>
      <w:marLeft w:val="0"/>
      <w:marRight w:val="0"/>
      <w:marTop w:val="0"/>
      <w:marBottom w:val="0"/>
      <w:divBdr>
        <w:top w:val="none" w:sz="0" w:space="0" w:color="auto"/>
        <w:left w:val="none" w:sz="0" w:space="0" w:color="auto"/>
        <w:bottom w:val="none" w:sz="0" w:space="0" w:color="auto"/>
        <w:right w:val="none" w:sz="0" w:space="0" w:color="auto"/>
      </w:divBdr>
    </w:div>
    <w:div w:id="1405488441">
      <w:bodyDiv w:val="1"/>
      <w:marLeft w:val="0"/>
      <w:marRight w:val="0"/>
      <w:marTop w:val="0"/>
      <w:marBottom w:val="0"/>
      <w:divBdr>
        <w:top w:val="none" w:sz="0" w:space="0" w:color="auto"/>
        <w:left w:val="none" w:sz="0" w:space="0" w:color="auto"/>
        <w:bottom w:val="none" w:sz="0" w:space="0" w:color="auto"/>
        <w:right w:val="none" w:sz="0" w:space="0" w:color="auto"/>
      </w:divBdr>
    </w:div>
    <w:div w:id="1406802398">
      <w:bodyDiv w:val="1"/>
      <w:marLeft w:val="0"/>
      <w:marRight w:val="0"/>
      <w:marTop w:val="0"/>
      <w:marBottom w:val="0"/>
      <w:divBdr>
        <w:top w:val="none" w:sz="0" w:space="0" w:color="auto"/>
        <w:left w:val="none" w:sz="0" w:space="0" w:color="auto"/>
        <w:bottom w:val="none" w:sz="0" w:space="0" w:color="auto"/>
        <w:right w:val="none" w:sz="0" w:space="0" w:color="auto"/>
      </w:divBdr>
    </w:div>
    <w:div w:id="1411001168">
      <w:bodyDiv w:val="1"/>
      <w:marLeft w:val="0"/>
      <w:marRight w:val="0"/>
      <w:marTop w:val="0"/>
      <w:marBottom w:val="0"/>
      <w:divBdr>
        <w:top w:val="none" w:sz="0" w:space="0" w:color="auto"/>
        <w:left w:val="none" w:sz="0" w:space="0" w:color="auto"/>
        <w:bottom w:val="none" w:sz="0" w:space="0" w:color="auto"/>
        <w:right w:val="none" w:sz="0" w:space="0" w:color="auto"/>
      </w:divBdr>
    </w:div>
    <w:div w:id="1444960488">
      <w:bodyDiv w:val="1"/>
      <w:marLeft w:val="0"/>
      <w:marRight w:val="0"/>
      <w:marTop w:val="0"/>
      <w:marBottom w:val="0"/>
      <w:divBdr>
        <w:top w:val="none" w:sz="0" w:space="0" w:color="auto"/>
        <w:left w:val="none" w:sz="0" w:space="0" w:color="auto"/>
        <w:bottom w:val="none" w:sz="0" w:space="0" w:color="auto"/>
        <w:right w:val="none" w:sz="0" w:space="0" w:color="auto"/>
      </w:divBdr>
    </w:div>
    <w:div w:id="1450246704">
      <w:bodyDiv w:val="1"/>
      <w:marLeft w:val="0"/>
      <w:marRight w:val="0"/>
      <w:marTop w:val="0"/>
      <w:marBottom w:val="0"/>
      <w:divBdr>
        <w:top w:val="none" w:sz="0" w:space="0" w:color="auto"/>
        <w:left w:val="none" w:sz="0" w:space="0" w:color="auto"/>
        <w:bottom w:val="none" w:sz="0" w:space="0" w:color="auto"/>
        <w:right w:val="none" w:sz="0" w:space="0" w:color="auto"/>
      </w:divBdr>
    </w:div>
    <w:div w:id="1450737359">
      <w:bodyDiv w:val="1"/>
      <w:marLeft w:val="0"/>
      <w:marRight w:val="0"/>
      <w:marTop w:val="0"/>
      <w:marBottom w:val="0"/>
      <w:divBdr>
        <w:top w:val="none" w:sz="0" w:space="0" w:color="auto"/>
        <w:left w:val="none" w:sz="0" w:space="0" w:color="auto"/>
        <w:bottom w:val="none" w:sz="0" w:space="0" w:color="auto"/>
        <w:right w:val="none" w:sz="0" w:space="0" w:color="auto"/>
      </w:divBdr>
    </w:div>
    <w:div w:id="1451123981">
      <w:bodyDiv w:val="1"/>
      <w:marLeft w:val="0"/>
      <w:marRight w:val="0"/>
      <w:marTop w:val="0"/>
      <w:marBottom w:val="0"/>
      <w:divBdr>
        <w:top w:val="none" w:sz="0" w:space="0" w:color="auto"/>
        <w:left w:val="none" w:sz="0" w:space="0" w:color="auto"/>
        <w:bottom w:val="none" w:sz="0" w:space="0" w:color="auto"/>
        <w:right w:val="none" w:sz="0" w:space="0" w:color="auto"/>
      </w:divBdr>
    </w:div>
    <w:div w:id="1468284280">
      <w:bodyDiv w:val="1"/>
      <w:marLeft w:val="0"/>
      <w:marRight w:val="0"/>
      <w:marTop w:val="0"/>
      <w:marBottom w:val="0"/>
      <w:divBdr>
        <w:top w:val="none" w:sz="0" w:space="0" w:color="auto"/>
        <w:left w:val="none" w:sz="0" w:space="0" w:color="auto"/>
        <w:bottom w:val="none" w:sz="0" w:space="0" w:color="auto"/>
        <w:right w:val="none" w:sz="0" w:space="0" w:color="auto"/>
      </w:divBdr>
    </w:div>
    <w:div w:id="1472357474">
      <w:bodyDiv w:val="1"/>
      <w:marLeft w:val="0"/>
      <w:marRight w:val="0"/>
      <w:marTop w:val="0"/>
      <w:marBottom w:val="0"/>
      <w:divBdr>
        <w:top w:val="none" w:sz="0" w:space="0" w:color="auto"/>
        <w:left w:val="none" w:sz="0" w:space="0" w:color="auto"/>
        <w:bottom w:val="none" w:sz="0" w:space="0" w:color="auto"/>
        <w:right w:val="none" w:sz="0" w:space="0" w:color="auto"/>
      </w:divBdr>
    </w:div>
    <w:div w:id="1477260369">
      <w:bodyDiv w:val="1"/>
      <w:marLeft w:val="0"/>
      <w:marRight w:val="0"/>
      <w:marTop w:val="0"/>
      <w:marBottom w:val="0"/>
      <w:divBdr>
        <w:top w:val="none" w:sz="0" w:space="0" w:color="auto"/>
        <w:left w:val="none" w:sz="0" w:space="0" w:color="auto"/>
        <w:bottom w:val="none" w:sz="0" w:space="0" w:color="auto"/>
        <w:right w:val="none" w:sz="0" w:space="0" w:color="auto"/>
      </w:divBdr>
    </w:div>
    <w:div w:id="1478720319">
      <w:bodyDiv w:val="1"/>
      <w:marLeft w:val="0"/>
      <w:marRight w:val="0"/>
      <w:marTop w:val="0"/>
      <w:marBottom w:val="0"/>
      <w:divBdr>
        <w:top w:val="none" w:sz="0" w:space="0" w:color="auto"/>
        <w:left w:val="none" w:sz="0" w:space="0" w:color="auto"/>
        <w:bottom w:val="none" w:sz="0" w:space="0" w:color="auto"/>
        <w:right w:val="none" w:sz="0" w:space="0" w:color="auto"/>
      </w:divBdr>
    </w:div>
    <w:div w:id="1483229561">
      <w:bodyDiv w:val="1"/>
      <w:marLeft w:val="0"/>
      <w:marRight w:val="0"/>
      <w:marTop w:val="0"/>
      <w:marBottom w:val="0"/>
      <w:divBdr>
        <w:top w:val="none" w:sz="0" w:space="0" w:color="auto"/>
        <w:left w:val="none" w:sz="0" w:space="0" w:color="auto"/>
        <w:bottom w:val="none" w:sz="0" w:space="0" w:color="auto"/>
        <w:right w:val="none" w:sz="0" w:space="0" w:color="auto"/>
      </w:divBdr>
    </w:div>
    <w:div w:id="1483736498">
      <w:bodyDiv w:val="1"/>
      <w:marLeft w:val="0"/>
      <w:marRight w:val="0"/>
      <w:marTop w:val="0"/>
      <w:marBottom w:val="0"/>
      <w:divBdr>
        <w:top w:val="none" w:sz="0" w:space="0" w:color="auto"/>
        <w:left w:val="none" w:sz="0" w:space="0" w:color="auto"/>
        <w:bottom w:val="none" w:sz="0" w:space="0" w:color="auto"/>
        <w:right w:val="none" w:sz="0" w:space="0" w:color="auto"/>
      </w:divBdr>
    </w:div>
    <w:div w:id="1488210265">
      <w:bodyDiv w:val="1"/>
      <w:marLeft w:val="0"/>
      <w:marRight w:val="0"/>
      <w:marTop w:val="0"/>
      <w:marBottom w:val="0"/>
      <w:divBdr>
        <w:top w:val="none" w:sz="0" w:space="0" w:color="auto"/>
        <w:left w:val="none" w:sz="0" w:space="0" w:color="auto"/>
        <w:bottom w:val="none" w:sz="0" w:space="0" w:color="auto"/>
        <w:right w:val="none" w:sz="0" w:space="0" w:color="auto"/>
      </w:divBdr>
    </w:div>
    <w:div w:id="1498420515">
      <w:bodyDiv w:val="1"/>
      <w:marLeft w:val="0"/>
      <w:marRight w:val="0"/>
      <w:marTop w:val="0"/>
      <w:marBottom w:val="0"/>
      <w:divBdr>
        <w:top w:val="none" w:sz="0" w:space="0" w:color="auto"/>
        <w:left w:val="none" w:sz="0" w:space="0" w:color="auto"/>
        <w:bottom w:val="none" w:sz="0" w:space="0" w:color="auto"/>
        <w:right w:val="none" w:sz="0" w:space="0" w:color="auto"/>
      </w:divBdr>
    </w:div>
    <w:div w:id="1503163124">
      <w:bodyDiv w:val="1"/>
      <w:marLeft w:val="0"/>
      <w:marRight w:val="0"/>
      <w:marTop w:val="0"/>
      <w:marBottom w:val="0"/>
      <w:divBdr>
        <w:top w:val="none" w:sz="0" w:space="0" w:color="auto"/>
        <w:left w:val="none" w:sz="0" w:space="0" w:color="auto"/>
        <w:bottom w:val="none" w:sz="0" w:space="0" w:color="auto"/>
        <w:right w:val="none" w:sz="0" w:space="0" w:color="auto"/>
      </w:divBdr>
    </w:div>
    <w:div w:id="1503667557">
      <w:bodyDiv w:val="1"/>
      <w:marLeft w:val="0"/>
      <w:marRight w:val="0"/>
      <w:marTop w:val="0"/>
      <w:marBottom w:val="0"/>
      <w:divBdr>
        <w:top w:val="none" w:sz="0" w:space="0" w:color="auto"/>
        <w:left w:val="none" w:sz="0" w:space="0" w:color="auto"/>
        <w:bottom w:val="none" w:sz="0" w:space="0" w:color="auto"/>
        <w:right w:val="none" w:sz="0" w:space="0" w:color="auto"/>
      </w:divBdr>
    </w:div>
    <w:div w:id="1507482536">
      <w:bodyDiv w:val="1"/>
      <w:marLeft w:val="0"/>
      <w:marRight w:val="0"/>
      <w:marTop w:val="0"/>
      <w:marBottom w:val="0"/>
      <w:divBdr>
        <w:top w:val="none" w:sz="0" w:space="0" w:color="auto"/>
        <w:left w:val="none" w:sz="0" w:space="0" w:color="auto"/>
        <w:bottom w:val="none" w:sz="0" w:space="0" w:color="auto"/>
        <w:right w:val="none" w:sz="0" w:space="0" w:color="auto"/>
      </w:divBdr>
    </w:div>
    <w:div w:id="1510829126">
      <w:bodyDiv w:val="1"/>
      <w:marLeft w:val="0"/>
      <w:marRight w:val="0"/>
      <w:marTop w:val="0"/>
      <w:marBottom w:val="0"/>
      <w:divBdr>
        <w:top w:val="none" w:sz="0" w:space="0" w:color="auto"/>
        <w:left w:val="none" w:sz="0" w:space="0" w:color="auto"/>
        <w:bottom w:val="none" w:sz="0" w:space="0" w:color="auto"/>
        <w:right w:val="none" w:sz="0" w:space="0" w:color="auto"/>
      </w:divBdr>
    </w:div>
    <w:div w:id="1510944190">
      <w:bodyDiv w:val="1"/>
      <w:marLeft w:val="0"/>
      <w:marRight w:val="0"/>
      <w:marTop w:val="0"/>
      <w:marBottom w:val="0"/>
      <w:divBdr>
        <w:top w:val="none" w:sz="0" w:space="0" w:color="auto"/>
        <w:left w:val="none" w:sz="0" w:space="0" w:color="auto"/>
        <w:bottom w:val="none" w:sz="0" w:space="0" w:color="auto"/>
        <w:right w:val="none" w:sz="0" w:space="0" w:color="auto"/>
      </w:divBdr>
    </w:div>
    <w:div w:id="1512649548">
      <w:bodyDiv w:val="1"/>
      <w:marLeft w:val="0"/>
      <w:marRight w:val="0"/>
      <w:marTop w:val="0"/>
      <w:marBottom w:val="0"/>
      <w:divBdr>
        <w:top w:val="none" w:sz="0" w:space="0" w:color="auto"/>
        <w:left w:val="none" w:sz="0" w:space="0" w:color="auto"/>
        <w:bottom w:val="none" w:sz="0" w:space="0" w:color="auto"/>
        <w:right w:val="none" w:sz="0" w:space="0" w:color="auto"/>
      </w:divBdr>
    </w:div>
    <w:div w:id="1517037800">
      <w:bodyDiv w:val="1"/>
      <w:marLeft w:val="0"/>
      <w:marRight w:val="0"/>
      <w:marTop w:val="0"/>
      <w:marBottom w:val="0"/>
      <w:divBdr>
        <w:top w:val="none" w:sz="0" w:space="0" w:color="auto"/>
        <w:left w:val="none" w:sz="0" w:space="0" w:color="auto"/>
        <w:bottom w:val="none" w:sz="0" w:space="0" w:color="auto"/>
        <w:right w:val="none" w:sz="0" w:space="0" w:color="auto"/>
      </w:divBdr>
    </w:div>
    <w:div w:id="1523744199">
      <w:bodyDiv w:val="1"/>
      <w:marLeft w:val="0"/>
      <w:marRight w:val="0"/>
      <w:marTop w:val="0"/>
      <w:marBottom w:val="0"/>
      <w:divBdr>
        <w:top w:val="none" w:sz="0" w:space="0" w:color="auto"/>
        <w:left w:val="none" w:sz="0" w:space="0" w:color="auto"/>
        <w:bottom w:val="none" w:sz="0" w:space="0" w:color="auto"/>
        <w:right w:val="none" w:sz="0" w:space="0" w:color="auto"/>
      </w:divBdr>
    </w:div>
    <w:div w:id="1525050540">
      <w:bodyDiv w:val="1"/>
      <w:marLeft w:val="0"/>
      <w:marRight w:val="0"/>
      <w:marTop w:val="0"/>
      <w:marBottom w:val="0"/>
      <w:divBdr>
        <w:top w:val="none" w:sz="0" w:space="0" w:color="auto"/>
        <w:left w:val="none" w:sz="0" w:space="0" w:color="auto"/>
        <w:bottom w:val="none" w:sz="0" w:space="0" w:color="auto"/>
        <w:right w:val="none" w:sz="0" w:space="0" w:color="auto"/>
      </w:divBdr>
    </w:div>
    <w:div w:id="1527601023">
      <w:bodyDiv w:val="1"/>
      <w:marLeft w:val="0"/>
      <w:marRight w:val="0"/>
      <w:marTop w:val="0"/>
      <w:marBottom w:val="0"/>
      <w:divBdr>
        <w:top w:val="none" w:sz="0" w:space="0" w:color="auto"/>
        <w:left w:val="none" w:sz="0" w:space="0" w:color="auto"/>
        <w:bottom w:val="none" w:sz="0" w:space="0" w:color="auto"/>
        <w:right w:val="none" w:sz="0" w:space="0" w:color="auto"/>
      </w:divBdr>
    </w:div>
    <w:div w:id="1541238164">
      <w:bodyDiv w:val="1"/>
      <w:marLeft w:val="0"/>
      <w:marRight w:val="0"/>
      <w:marTop w:val="0"/>
      <w:marBottom w:val="0"/>
      <w:divBdr>
        <w:top w:val="none" w:sz="0" w:space="0" w:color="auto"/>
        <w:left w:val="none" w:sz="0" w:space="0" w:color="auto"/>
        <w:bottom w:val="none" w:sz="0" w:space="0" w:color="auto"/>
        <w:right w:val="none" w:sz="0" w:space="0" w:color="auto"/>
      </w:divBdr>
    </w:div>
    <w:div w:id="1541626023">
      <w:bodyDiv w:val="1"/>
      <w:marLeft w:val="0"/>
      <w:marRight w:val="0"/>
      <w:marTop w:val="0"/>
      <w:marBottom w:val="0"/>
      <w:divBdr>
        <w:top w:val="none" w:sz="0" w:space="0" w:color="auto"/>
        <w:left w:val="none" w:sz="0" w:space="0" w:color="auto"/>
        <w:bottom w:val="none" w:sz="0" w:space="0" w:color="auto"/>
        <w:right w:val="none" w:sz="0" w:space="0" w:color="auto"/>
      </w:divBdr>
    </w:div>
    <w:div w:id="1542590068">
      <w:bodyDiv w:val="1"/>
      <w:marLeft w:val="0"/>
      <w:marRight w:val="0"/>
      <w:marTop w:val="0"/>
      <w:marBottom w:val="0"/>
      <w:divBdr>
        <w:top w:val="none" w:sz="0" w:space="0" w:color="auto"/>
        <w:left w:val="none" w:sz="0" w:space="0" w:color="auto"/>
        <w:bottom w:val="none" w:sz="0" w:space="0" w:color="auto"/>
        <w:right w:val="none" w:sz="0" w:space="0" w:color="auto"/>
      </w:divBdr>
    </w:div>
    <w:div w:id="1550216588">
      <w:bodyDiv w:val="1"/>
      <w:marLeft w:val="0"/>
      <w:marRight w:val="0"/>
      <w:marTop w:val="0"/>
      <w:marBottom w:val="0"/>
      <w:divBdr>
        <w:top w:val="none" w:sz="0" w:space="0" w:color="auto"/>
        <w:left w:val="none" w:sz="0" w:space="0" w:color="auto"/>
        <w:bottom w:val="none" w:sz="0" w:space="0" w:color="auto"/>
        <w:right w:val="none" w:sz="0" w:space="0" w:color="auto"/>
      </w:divBdr>
    </w:div>
    <w:div w:id="1553343212">
      <w:bodyDiv w:val="1"/>
      <w:marLeft w:val="0"/>
      <w:marRight w:val="0"/>
      <w:marTop w:val="0"/>
      <w:marBottom w:val="0"/>
      <w:divBdr>
        <w:top w:val="none" w:sz="0" w:space="0" w:color="auto"/>
        <w:left w:val="none" w:sz="0" w:space="0" w:color="auto"/>
        <w:bottom w:val="none" w:sz="0" w:space="0" w:color="auto"/>
        <w:right w:val="none" w:sz="0" w:space="0" w:color="auto"/>
      </w:divBdr>
    </w:div>
    <w:div w:id="1554318044">
      <w:bodyDiv w:val="1"/>
      <w:marLeft w:val="0"/>
      <w:marRight w:val="0"/>
      <w:marTop w:val="0"/>
      <w:marBottom w:val="0"/>
      <w:divBdr>
        <w:top w:val="none" w:sz="0" w:space="0" w:color="auto"/>
        <w:left w:val="none" w:sz="0" w:space="0" w:color="auto"/>
        <w:bottom w:val="none" w:sz="0" w:space="0" w:color="auto"/>
        <w:right w:val="none" w:sz="0" w:space="0" w:color="auto"/>
      </w:divBdr>
    </w:div>
    <w:div w:id="1557278920">
      <w:bodyDiv w:val="1"/>
      <w:marLeft w:val="0"/>
      <w:marRight w:val="0"/>
      <w:marTop w:val="0"/>
      <w:marBottom w:val="0"/>
      <w:divBdr>
        <w:top w:val="none" w:sz="0" w:space="0" w:color="auto"/>
        <w:left w:val="none" w:sz="0" w:space="0" w:color="auto"/>
        <w:bottom w:val="none" w:sz="0" w:space="0" w:color="auto"/>
        <w:right w:val="none" w:sz="0" w:space="0" w:color="auto"/>
      </w:divBdr>
    </w:div>
    <w:div w:id="1561403870">
      <w:bodyDiv w:val="1"/>
      <w:marLeft w:val="0"/>
      <w:marRight w:val="0"/>
      <w:marTop w:val="0"/>
      <w:marBottom w:val="0"/>
      <w:divBdr>
        <w:top w:val="none" w:sz="0" w:space="0" w:color="auto"/>
        <w:left w:val="none" w:sz="0" w:space="0" w:color="auto"/>
        <w:bottom w:val="none" w:sz="0" w:space="0" w:color="auto"/>
        <w:right w:val="none" w:sz="0" w:space="0" w:color="auto"/>
      </w:divBdr>
    </w:div>
    <w:div w:id="1565871097">
      <w:bodyDiv w:val="1"/>
      <w:marLeft w:val="0"/>
      <w:marRight w:val="0"/>
      <w:marTop w:val="0"/>
      <w:marBottom w:val="0"/>
      <w:divBdr>
        <w:top w:val="none" w:sz="0" w:space="0" w:color="auto"/>
        <w:left w:val="none" w:sz="0" w:space="0" w:color="auto"/>
        <w:bottom w:val="none" w:sz="0" w:space="0" w:color="auto"/>
        <w:right w:val="none" w:sz="0" w:space="0" w:color="auto"/>
      </w:divBdr>
    </w:div>
    <w:div w:id="1570143596">
      <w:bodyDiv w:val="1"/>
      <w:marLeft w:val="0"/>
      <w:marRight w:val="0"/>
      <w:marTop w:val="0"/>
      <w:marBottom w:val="0"/>
      <w:divBdr>
        <w:top w:val="none" w:sz="0" w:space="0" w:color="auto"/>
        <w:left w:val="none" w:sz="0" w:space="0" w:color="auto"/>
        <w:bottom w:val="none" w:sz="0" w:space="0" w:color="auto"/>
        <w:right w:val="none" w:sz="0" w:space="0" w:color="auto"/>
      </w:divBdr>
    </w:div>
    <w:div w:id="1573352006">
      <w:bodyDiv w:val="1"/>
      <w:marLeft w:val="0"/>
      <w:marRight w:val="0"/>
      <w:marTop w:val="0"/>
      <w:marBottom w:val="0"/>
      <w:divBdr>
        <w:top w:val="none" w:sz="0" w:space="0" w:color="auto"/>
        <w:left w:val="none" w:sz="0" w:space="0" w:color="auto"/>
        <w:bottom w:val="none" w:sz="0" w:space="0" w:color="auto"/>
        <w:right w:val="none" w:sz="0" w:space="0" w:color="auto"/>
      </w:divBdr>
    </w:div>
    <w:div w:id="1577474606">
      <w:bodyDiv w:val="1"/>
      <w:marLeft w:val="0"/>
      <w:marRight w:val="0"/>
      <w:marTop w:val="0"/>
      <w:marBottom w:val="0"/>
      <w:divBdr>
        <w:top w:val="none" w:sz="0" w:space="0" w:color="auto"/>
        <w:left w:val="none" w:sz="0" w:space="0" w:color="auto"/>
        <w:bottom w:val="none" w:sz="0" w:space="0" w:color="auto"/>
        <w:right w:val="none" w:sz="0" w:space="0" w:color="auto"/>
      </w:divBdr>
    </w:div>
    <w:div w:id="1583299710">
      <w:bodyDiv w:val="1"/>
      <w:marLeft w:val="0"/>
      <w:marRight w:val="0"/>
      <w:marTop w:val="0"/>
      <w:marBottom w:val="0"/>
      <w:divBdr>
        <w:top w:val="none" w:sz="0" w:space="0" w:color="auto"/>
        <w:left w:val="none" w:sz="0" w:space="0" w:color="auto"/>
        <w:bottom w:val="none" w:sz="0" w:space="0" w:color="auto"/>
        <w:right w:val="none" w:sz="0" w:space="0" w:color="auto"/>
      </w:divBdr>
    </w:div>
    <w:div w:id="1607224869">
      <w:bodyDiv w:val="1"/>
      <w:marLeft w:val="0"/>
      <w:marRight w:val="0"/>
      <w:marTop w:val="0"/>
      <w:marBottom w:val="0"/>
      <w:divBdr>
        <w:top w:val="none" w:sz="0" w:space="0" w:color="auto"/>
        <w:left w:val="none" w:sz="0" w:space="0" w:color="auto"/>
        <w:bottom w:val="none" w:sz="0" w:space="0" w:color="auto"/>
        <w:right w:val="none" w:sz="0" w:space="0" w:color="auto"/>
      </w:divBdr>
    </w:div>
    <w:div w:id="1607956241">
      <w:bodyDiv w:val="1"/>
      <w:marLeft w:val="0"/>
      <w:marRight w:val="0"/>
      <w:marTop w:val="0"/>
      <w:marBottom w:val="0"/>
      <w:divBdr>
        <w:top w:val="none" w:sz="0" w:space="0" w:color="auto"/>
        <w:left w:val="none" w:sz="0" w:space="0" w:color="auto"/>
        <w:bottom w:val="none" w:sz="0" w:space="0" w:color="auto"/>
        <w:right w:val="none" w:sz="0" w:space="0" w:color="auto"/>
      </w:divBdr>
    </w:div>
    <w:div w:id="1608390759">
      <w:bodyDiv w:val="1"/>
      <w:marLeft w:val="0"/>
      <w:marRight w:val="0"/>
      <w:marTop w:val="0"/>
      <w:marBottom w:val="0"/>
      <w:divBdr>
        <w:top w:val="none" w:sz="0" w:space="0" w:color="auto"/>
        <w:left w:val="none" w:sz="0" w:space="0" w:color="auto"/>
        <w:bottom w:val="none" w:sz="0" w:space="0" w:color="auto"/>
        <w:right w:val="none" w:sz="0" w:space="0" w:color="auto"/>
      </w:divBdr>
    </w:div>
    <w:div w:id="1621642410">
      <w:bodyDiv w:val="1"/>
      <w:marLeft w:val="0"/>
      <w:marRight w:val="0"/>
      <w:marTop w:val="0"/>
      <w:marBottom w:val="0"/>
      <w:divBdr>
        <w:top w:val="none" w:sz="0" w:space="0" w:color="auto"/>
        <w:left w:val="none" w:sz="0" w:space="0" w:color="auto"/>
        <w:bottom w:val="none" w:sz="0" w:space="0" w:color="auto"/>
        <w:right w:val="none" w:sz="0" w:space="0" w:color="auto"/>
      </w:divBdr>
    </w:div>
    <w:div w:id="1626764879">
      <w:bodyDiv w:val="1"/>
      <w:marLeft w:val="0"/>
      <w:marRight w:val="0"/>
      <w:marTop w:val="0"/>
      <w:marBottom w:val="0"/>
      <w:divBdr>
        <w:top w:val="none" w:sz="0" w:space="0" w:color="auto"/>
        <w:left w:val="none" w:sz="0" w:space="0" w:color="auto"/>
        <w:bottom w:val="none" w:sz="0" w:space="0" w:color="auto"/>
        <w:right w:val="none" w:sz="0" w:space="0" w:color="auto"/>
      </w:divBdr>
    </w:div>
    <w:div w:id="1641500704">
      <w:bodyDiv w:val="1"/>
      <w:marLeft w:val="0"/>
      <w:marRight w:val="0"/>
      <w:marTop w:val="0"/>
      <w:marBottom w:val="0"/>
      <w:divBdr>
        <w:top w:val="none" w:sz="0" w:space="0" w:color="auto"/>
        <w:left w:val="none" w:sz="0" w:space="0" w:color="auto"/>
        <w:bottom w:val="none" w:sz="0" w:space="0" w:color="auto"/>
        <w:right w:val="none" w:sz="0" w:space="0" w:color="auto"/>
      </w:divBdr>
    </w:div>
    <w:div w:id="1642535866">
      <w:bodyDiv w:val="1"/>
      <w:marLeft w:val="0"/>
      <w:marRight w:val="0"/>
      <w:marTop w:val="0"/>
      <w:marBottom w:val="0"/>
      <w:divBdr>
        <w:top w:val="none" w:sz="0" w:space="0" w:color="auto"/>
        <w:left w:val="none" w:sz="0" w:space="0" w:color="auto"/>
        <w:bottom w:val="none" w:sz="0" w:space="0" w:color="auto"/>
        <w:right w:val="none" w:sz="0" w:space="0" w:color="auto"/>
      </w:divBdr>
    </w:div>
    <w:div w:id="1644429387">
      <w:bodyDiv w:val="1"/>
      <w:marLeft w:val="0"/>
      <w:marRight w:val="0"/>
      <w:marTop w:val="0"/>
      <w:marBottom w:val="0"/>
      <w:divBdr>
        <w:top w:val="none" w:sz="0" w:space="0" w:color="auto"/>
        <w:left w:val="none" w:sz="0" w:space="0" w:color="auto"/>
        <w:bottom w:val="none" w:sz="0" w:space="0" w:color="auto"/>
        <w:right w:val="none" w:sz="0" w:space="0" w:color="auto"/>
      </w:divBdr>
    </w:div>
    <w:div w:id="1644459592">
      <w:bodyDiv w:val="1"/>
      <w:marLeft w:val="0"/>
      <w:marRight w:val="0"/>
      <w:marTop w:val="0"/>
      <w:marBottom w:val="0"/>
      <w:divBdr>
        <w:top w:val="none" w:sz="0" w:space="0" w:color="auto"/>
        <w:left w:val="none" w:sz="0" w:space="0" w:color="auto"/>
        <w:bottom w:val="none" w:sz="0" w:space="0" w:color="auto"/>
        <w:right w:val="none" w:sz="0" w:space="0" w:color="auto"/>
      </w:divBdr>
    </w:div>
    <w:div w:id="1649479080">
      <w:bodyDiv w:val="1"/>
      <w:marLeft w:val="0"/>
      <w:marRight w:val="0"/>
      <w:marTop w:val="0"/>
      <w:marBottom w:val="0"/>
      <w:divBdr>
        <w:top w:val="none" w:sz="0" w:space="0" w:color="auto"/>
        <w:left w:val="none" w:sz="0" w:space="0" w:color="auto"/>
        <w:bottom w:val="none" w:sz="0" w:space="0" w:color="auto"/>
        <w:right w:val="none" w:sz="0" w:space="0" w:color="auto"/>
      </w:divBdr>
    </w:div>
    <w:div w:id="1654481288">
      <w:bodyDiv w:val="1"/>
      <w:marLeft w:val="0"/>
      <w:marRight w:val="0"/>
      <w:marTop w:val="0"/>
      <w:marBottom w:val="0"/>
      <w:divBdr>
        <w:top w:val="none" w:sz="0" w:space="0" w:color="auto"/>
        <w:left w:val="none" w:sz="0" w:space="0" w:color="auto"/>
        <w:bottom w:val="none" w:sz="0" w:space="0" w:color="auto"/>
        <w:right w:val="none" w:sz="0" w:space="0" w:color="auto"/>
      </w:divBdr>
    </w:div>
    <w:div w:id="1655987988">
      <w:bodyDiv w:val="1"/>
      <w:marLeft w:val="0"/>
      <w:marRight w:val="0"/>
      <w:marTop w:val="0"/>
      <w:marBottom w:val="0"/>
      <w:divBdr>
        <w:top w:val="none" w:sz="0" w:space="0" w:color="auto"/>
        <w:left w:val="none" w:sz="0" w:space="0" w:color="auto"/>
        <w:bottom w:val="none" w:sz="0" w:space="0" w:color="auto"/>
        <w:right w:val="none" w:sz="0" w:space="0" w:color="auto"/>
      </w:divBdr>
    </w:div>
    <w:div w:id="1658340987">
      <w:bodyDiv w:val="1"/>
      <w:marLeft w:val="0"/>
      <w:marRight w:val="0"/>
      <w:marTop w:val="0"/>
      <w:marBottom w:val="0"/>
      <w:divBdr>
        <w:top w:val="none" w:sz="0" w:space="0" w:color="auto"/>
        <w:left w:val="none" w:sz="0" w:space="0" w:color="auto"/>
        <w:bottom w:val="none" w:sz="0" w:space="0" w:color="auto"/>
        <w:right w:val="none" w:sz="0" w:space="0" w:color="auto"/>
      </w:divBdr>
    </w:div>
    <w:div w:id="1669674398">
      <w:bodyDiv w:val="1"/>
      <w:marLeft w:val="0"/>
      <w:marRight w:val="0"/>
      <w:marTop w:val="0"/>
      <w:marBottom w:val="0"/>
      <w:divBdr>
        <w:top w:val="none" w:sz="0" w:space="0" w:color="auto"/>
        <w:left w:val="none" w:sz="0" w:space="0" w:color="auto"/>
        <w:bottom w:val="none" w:sz="0" w:space="0" w:color="auto"/>
        <w:right w:val="none" w:sz="0" w:space="0" w:color="auto"/>
      </w:divBdr>
    </w:div>
    <w:div w:id="1682050271">
      <w:bodyDiv w:val="1"/>
      <w:marLeft w:val="0"/>
      <w:marRight w:val="0"/>
      <w:marTop w:val="0"/>
      <w:marBottom w:val="0"/>
      <w:divBdr>
        <w:top w:val="none" w:sz="0" w:space="0" w:color="auto"/>
        <w:left w:val="none" w:sz="0" w:space="0" w:color="auto"/>
        <w:bottom w:val="none" w:sz="0" w:space="0" w:color="auto"/>
        <w:right w:val="none" w:sz="0" w:space="0" w:color="auto"/>
      </w:divBdr>
    </w:div>
    <w:div w:id="1687093997">
      <w:bodyDiv w:val="1"/>
      <w:marLeft w:val="0"/>
      <w:marRight w:val="0"/>
      <w:marTop w:val="0"/>
      <w:marBottom w:val="0"/>
      <w:divBdr>
        <w:top w:val="none" w:sz="0" w:space="0" w:color="auto"/>
        <w:left w:val="none" w:sz="0" w:space="0" w:color="auto"/>
        <w:bottom w:val="none" w:sz="0" w:space="0" w:color="auto"/>
        <w:right w:val="none" w:sz="0" w:space="0" w:color="auto"/>
      </w:divBdr>
    </w:div>
    <w:div w:id="1688600958">
      <w:bodyDiv w:val="1"/>
      <w:marLeft w:val="0"/>
      <w:marRight w:val="0"/>
      <w:marTop w:val="0"/>
      <w:marBottom w:val="0"/>
      <w:divBdr>
        <w:top w:val="none" w:sz="0" w:space="0" w:color="auto"/>
        <w:left w:val="none" w:sz="0" w:space="0" w:color="auto"/>
        <w:bottom w:val="none" w:sz="0" w:space="0" w:color="auto"/>
        <w:right w:val="none" w:sz="0" w:space="0" w:color="auto"/>
      </w:divBdr>
    </w:div>
    <w:div w:id="1692023366">
      <w:bodyDiv w:val="1"/>
      <w:marLeft w:val="0"/>
      <w:marRight w:val="0"/>
      <w:marTop w:val="0"/>
      <w:marBottom w:val="0"/>
      <w:divBdr>
        <w:top w:val="none" w:sz="0" w:space="0" w:color="auto"/>
        <w:left w:val="none" w:sz="0" w:space="0" w:color="auto"/>
        <w:bottom w:val="none" w:sz="0" w:space="0" w:color="auto"/>
        <w:right w:val="none" w:sz="0" w:space="0" w:color="auto"/>
      </w:divBdr>
    </w:div>
    <w:div w:id="1694959049">
      <w:bodyDiv w:val="1"/>
      <w:marLeft w:val="0"/>
      <w:marRight w:val="0"/>
      <w:marTop w:val="0"/>
      <w:marBottom w:val="0"/>
      <w:divBdr>
        <w:top w:val="none" w:sz="0" w:space="0" w:color="auto"/>
        <w:left w:val="none" w:sz="0" w:space="0" w:color="auto"/>
        <w:bottom w:val="none" w:sz="0" w:space="0" w:color="auto"/>
        <w:right w:val="none" w:sz="0" w:space="0" w:color="auto"/>
      </w:divBdr>
    </w:div>
    <w:div w:id="1710950755">
      <w:bodyDiv w:val="1"/>
      <w:marLeft w:val="0"/>
      <w:marRight w:val="0"/>
      <w:marTop w:val="0"/>
      <w:marBottom w:val="0"/>
      <w:divBdr>
        <w:top w:val="none" w:sz="0" w:space="0" w:color="auto"/>
        <w:left w:val="none" w:sz="0" w:space="0" w:color="auto"/>
        <w:bottom w:val="none" w:sz="0" w:space="0" w:color="auto"/>
        <w:right w:val="none" w:sz="0" w:space="0" w:color="auto"/>
      </w:divBdr>
    </w:div>
    <w:div w:id="1727100695">
      <w:bodyDiv w:val="1"/>
      <w:marLeft w:val="0"/>
      <w:marRight w:val="0"/>
      <w:marTop w:val="0"/>
      <w:marBottom w:val="0"/>
      <w:divBdr>
        <w:top w:val="none" w:sz="0" w:space="0" w:color="auto"/>
        <w:left w:val="none" w:sz="0" w:space="0" w:color="auto"/>
        <w:bottom w:val="none" w:sz="0" w:space="0" w:color="auto"/>
        <w:right w:val="none" w:sz="0" w:space="0" w:color="auto"/>
      </w:divBdr>
    </w:div>
    <w:div w:id="1729376347">
      <w:bodyDiv w:val="1"/>
      <w:marLeft w:val="0"/>
      <w:marRight w:val="0"/>
      <w:marTop w:val="0"/>
      <w:marBottom w:val="0"/>
      <w:divBdr>
        <w:top w:val="none" w:sz="0" w:space="0" w:color="auto"/>
        <w:left w:val="none" w:sz="0" w:space="0" w:color="auto"/>
        <w:bottom w:val="none" w:sz="0" w:space="0" w:color="auto"/>
        <w:right w:val="none" w:sz="0" w:space="0" w:color="auto"/>
      </w:divBdr>
    </w:div>
    <w:div w:id="1732922786">
      <w:bodyDiv w:val="1"/>
      <w:marLeft w:val="0"/>
      <w:marRight w:val="0"/>
      <w:marTop w:val="0"/>
      <w:marBottom w:val="0"/>
      <w:divBdr>
        <w:top w:val="none" w:sz="0" w:space="0" w:color="auto"/>
        <w:left w:val="none" w:sz="0" w:space="0" w:color="auto"/>
        <w:bottom w:val="none" w:sz="0" w:space="0" w:color="auto"/>
        <w:right w:val="none" w:sz="0" w:space="0" w:color="auto"/>
      </w:divBdr>
    </w:div>
    <w:div w:id="1753310505">
      <w:bodyDiv w:val="1"/>
      <w:marLeft w:val="0"/>
      <w:marRight w:val="0"/>
      <w:marTop w:val="0"/>
      <w:marBottom w:val="0"/>
      <w:divBdr>
        <w:top w:val="none" w:sz="0" w:space="0" w:color="auto"/>
        <w:left w:val="none" w:sz="0" w:space="0" w:color="auto"/>
        <w:bottom w:val="none" w:sz="0" w:space="0" w:color="auto"/>
        <w:right w:val="none" w:sz="0" w:space="0" w:color="auto"/>
      </w:divBdr>
    </w:div>
    <w:div w:id="1767847425">
      <w:bodyDiv w:val="1"/>
      <w:marLeft w:val="0"/>
      <w:marRight w:val="0"/>
      <w:marTop w:val="0"/>
      <w:marBottom w:val="0"/>
      <w:divBdr>
        <w:top w:val="none" w:sz="0" w:space="0" w:color="auto"/>
        <w:left w:val="none" w:sz="0" w:space="0" w:color="auto"/>
        <w:bottom w:val="none" w:sz="0" w:space="0" w:color="auto"/>
        <w:right w:val="none" w:sz="0" w:space="0" w:color="auto"/>
      </w:divBdr>
    </w:div>
    <w:div w:id="1768887696">
      <w:bodyDiv w:val="1"/>
      <w:marLeft w:val="0"/>
      <w:marRight w:val="0"/>
      <w:marTop w:val="0"/>
      <w:marBottom w:val="0"/>
      <w:divBdr>
        <w:top w:val="none" w:sz="0" w:space="0" w:color="auto"/>
        <w:left w:val="none" w:sz="0" w:space="0" w:color="auto"/>
        <w:bottom w:val="none" w:sz="0" w:space="0" w:color="auto"/>
        <w:right w:val="none" w:sz="0" w:space="0" w:color="auto"/>
      </w:divBdr>
    </w:div>
    <w:div w:id="1773165406">
      <w:bodyDiv w:val="1"/>
      <w:marLeft w:val="0"/>
      <w:marRight w:val="0"/>
      <w:marTop w:val="0"/>
      <w:marBottom w:val="0"/>
      <w:divBdr>
        <w:top w:val="none" w:sz="0" w:space="0" w:color="auto"/>
        <w:left w:val="none" w:sz="0" w:space="0" w:color="auto"/>
        <w:bottom w:val="none" w:sz="0" w:space="0" w:color="auto"/>
        <w:right w:val="none" w:sz="0" w:space="0" w:color="auto"/>
      </w:divBdr>
    </w:div>
    <w:div w:id="1783376661">
      <w:bodyDiv w:val="1"/>
      <w:marLeft w:val="0"/>
      <w:marRight w:val="0"/>
      <w:marTop w:val="0"/>
      <w:marBottom w:val="0"/>
      <w:divBdr>
        <w:top w:val="none" w:sz="0" w:space="0" w:color="auto"/>
        <w:left w:val="none" w:sz="0" w:space="0" w:color="auto"/>
        <w:bottom w:val="none" w:sz="0" w:space="0" w:color="auto"/>
        <w:right w:val="none" w:sz="0" w:space="0" w:color="auto"/>
      </w:divBdr>
    </w:div>
    <w:div w:id="1802840711">
      <w:bodyDiv w:val="1"/>
      <w:marLeft w:val="0"/>
      <w:marRight w:val="0"/>
      <w:marTop w:val="0"/>
      <w:marBottom w:val="0"/>
      <w:divBdr>
        <w:top w:val="none" w:sz="0" w:space="0" w:color="auto"/>
        <w:left w:val="none" w:sz="0" w:space="0" w:color="auto"/>
        <w:bottom w:val="none" w:sz="0" w:space="0" w:color="auto"/>
        <w:right w:val="none" w:sz="0" w:space="0" w:color="auto"/>
      </w:divBdr>
    </w:div>
    <w:div w:id="1803231568">
      <w:bodyDiv w:val="1"/>
      <w:marLeft w:val="0"/>
      <w:marRight w:val="0"/>
      <w:marTop w:val="0"/>
      <w:marBottom w:val="0"/>
      <w:divBdr>
        <w:top w:val="none" w:sz="0" w:space="0" w:color="auto"/>
        <w:left w:val="none" w:sz="0" w:space="0" w:color="auto"/>
        <w:bottom w:val="none" w:sz="0" w:space="0" w:color="auto"/>
        <w:right w:val="none" w:sz="0" w:space="0" w:color="auto"/>
      </w:divBdr>
    </w:div>
    <w:div w:id="1811164178">
      <w:bodyDiv w:val="1"/>
      <w:marLeft w:val="0"/>
      <w:marRight w:val="0"/>
      <w:marTop w:val="0"/>
      <w:marBottom w:val="0"/>
      <w:divBdr>
        <w:top w:val="none" w:sz="0" w:space="0" w:color="auto"/>
        <w:left w:val="none" w:sz="0" w:space="0" w:color="auto"/>
        <w:bottom w:val="none" w:sz="0" w:space="0" w:color="auto"/>
        <w:right w:val="none" w:sz="0" w:space="0" w:color="auto"/>
      </w:divBdr>
    </w:div>
    <w:div w:id="1812358881">
      <w:bodyDiv w:val="1"/>
      <w:marLeft w:val="0"/>
      <w:marRight w:val="0"/>
      <w:marTop w:val="0"/>
      <w:marBottom w:val="0"/>
      <w:divBdr>
        <w:top w:val="none" w:sz="0" w:space="0" w:color="auto"/>
        <w:left w:val="none" w:sz="0" w:space="0" w:color="auto"/>
        <w:bottom w:val="none" w:sz="0" w:space="0" w:color="auto"/>
        <w:right w:val="none" w:sz="0" w:space="0" w:color="auto"/>
      </w:divBdr>
    </w:div>
    <w:div w:id="1813869111">
      <w:bodyDiv w:val="1"/>
      <w:marLeft w:val="0"/>
      <w:marRight w:val="0"/>
      <w:marTop w:val="0"/>
      <w:marBottom w:val="0"/>
      <w:divBdr>
        <w:top w:val="none" w:sz="0" w:space="0" w:color="auto"/>
        <w:left w:val="none" w:sz="0" w:space="0" w:color="auto"/>
        <w:bottom w:val="none" w:sz="0" w:space="0" w:color="auto"/>
        <w:right w:val="none" w:sz="0" w:space="0" w:color="auto"/>
      </w:divBdr>
    </w:div>
    <w:div w:id="1820268215">
      <w:bodyDiv w:val="1"/>
      <w:marLeft w:val="0"/>
      <w:marRight w:val="0"/>
      <w:marTop w:val="0"/>
      <w:marBottom w:val="0"/>
      <w:divBdr>
        <w:top w:val="none" w:sz="0" w:space="0" w:color="auto"/>
        <w:left w:val="none" w:sz="0" w:space="0" w:color="auto"/>
        <w:bottom w:val="none" w:sz="0" w:space="0" w:color="auto"/>
        <w:right w:val="none" w:sz="0" w:space="0" w:color="auto"/>
      </w:divBdr>
    </w:div>
    <w:div w:id="1822773103">
      <w:bodyDiv w:val="1"/>
      <w:marLeft w:val="0"/>
      <w:marRight w:val="0"/>
      <w:marTop w:val="0"/>
      <w:marBottom w:val="0"/>
      <w:divBdr>
        <w:top w:val="none" w:sz="0" w:space="0" w:color="auto"/>
        <w:left w:val="none" w:sz="0" w:space="0" w:color="auto"/>
        <w:bottom w:val="none" w:sz="0" w:space="0" w:color="auto"/>
        <w:right w:val="none" w:sz="0" w:space="0" w:color="auto"/>
      </w:divBdr>
    </w:div>
    <w:div w:id="1825975163">
      <w:bodyDiv w:val="1"/>
      <w:marLeft w:val="0"/>
      <w:marRight w:val="0"/>
      <w:marTop w:val="0"/>
      <w:marBottom w:val="0"/>
      <w:divBdr>
        <w:top w:val="none" w:sz="0" w:space="0" w:color="auto"/>
        <w:left w:val="none" w:sz="0" w:space="0" w:color="auto"/>
        <w:bottom w:val="none" w:sz="0" w:space="0" w:color="auto"/>
        <w:right w:val="none" w:sz="0" w:space="0" w:color="auto"/>
      </w:divBdr>
    </w:div>
    <w:div w:id="1833326373">
      <w:bodyDiv w:val="1"/>
      <w:marLeft w:val="0"/>
      <w:marRight w:val="0"/>
      <w:marTop w:val="0"/>
      <w:marBottom w:val="0"/>
      <w:divBdr>
        <w:top w:val="none" w:sz="0" w:space="0" w:color="auto"/>
        <w:left w:val="none" w:sz="0" w:space="0" w:color="auto"/>
        <w:bottom w:val="none" w:sz="0" w:space="0" w:color="auto"/>
        <w:right w:val="none" w:sz="0" w:space="0" w:color="auto"/>
      </w:divBdr>
    </w:div>
    <w:div w:id="1837072107">
      <w:bodyDiv w:val="1"/>
      <w:marLeft w:val="0"/>
      <w:marRight w:val="0"/>
      <w:marTop w:val="0"/>
      <w:marBottom w:val="0"/>
      <w:divBdr>
        <w:top w:val="none" w:sz="0" w:space="0" w:color="auto"/>
        <w:left w:val="none" w:sz="0" w:space="0" w:color="auto"/>
        <w:bottom w:val="none" w:sz="0" w:space="0" w:color="auto"/>
        <w:right w:val="none" w:sz="0" w:space="0" w:color="auto"/>
      </w:divBdr>
    </w:div>
    <w:div w:id="1839465778">
      <w:bodyDiv w:val="1"/>
      <w:marLeft w:val="0"/>
      <w:marRight w:val="0"/>
      <w:marTop w:val="0"/>
      <w:marBottom w:val="0"/>
      <w:divBdr>
        <w:top w:val="none" w:sz="0" w:space="0" w:color="auto"/>
        <w:left w:val="none" w:sz="0" w:space="0" w:color="auto"/>
        <w:bottom w:val="none" w:sz="0" w:space="0" w:color="auto"/>
        <w:right w:val="none" w:sz="0" w:space="0" w:color="auto"/>
      </w:divBdr>
    </w:div>
    <w:div w:id="1862276805">
      <w:bodyDiv w:val="1"/>
      <w:marLeft w:val="0"/>
      <w:marRight w:val="0"/>
      <w:marTop w:val="0"/>
      <w:marBottom w:val="0"/>
      <w:divBdr>
        <w:top w:val="none" w:sz="0" w:space="0" w:color="auto"/>
        <w:left w:val="none" w:sz="0" w:space="0" w:color="auto"/>
        <w:bottom w:val="none" w:sz="0" w:space="0" w:color="auto"/>
        <w:right w:val="none" w:sz="0" w:space="0" w:color="auto"/>
      </w:divBdr>
    </w:div>
    <w:div w:id="1873379228">
      <w:bodyDiv w:val="1"/>
      <w:marLeft w:val="0"/>
      <w:marRight w:val="0"/>
      <w:marTop w:val="0"/>
      <w:marBottom w:val="0"/>
      <w:divBdr>
        <w:top w:val="none" w:sz="0" w:space="0" w:color="auto"/>
        <w:left w:val="none" w:sz="0" w:space="0" w:color="auto"/>
        <w:bottom w:val="none" w:sz="0" w:space="0" w:color="auto"/>
        <w:right w:val="none" w:sz="0" w:space="0" w:color="auto"/>
      </w:divBdr>
    </w:div>
    <w:div w:id="1874607567">
      <w:bodyDiv w:val="1"/>
      <w:marLeft w:val="0"/>
      <w:marRight w:val="0"/>
      <w:marTop w:val="0"/>
      <w:marBottom w:val="0"/>
      <w:divBdr>
        <w:top w:val="none" w:sz="0" w:space="0" w:color="auto"/>
        <w:left w:val="none" w:sz="0" w:space="0" w:color="auto"/>
        <w:bottom w:val="none" w:sz="0" w:space="0" w:color="auto"/>
        <w:right w:val="none" w:sz="0" w:space="0" w:color="auto"/>
      </w:divBdr>
    </w:div>
    <w:div w:id="1893688465">
      <w:bodyDiv w:val="1"/>
      <w:marLeft w:val="0"/>
      <w:marRight w:val="0"/>
      <w:marTop w:val="0"/>
      <w:marBottom w:val="0"/>
      <w:divBdr>
        <w:top w:val="none" w:sz="0" w:space="0" w:color="auto"/>
        <w:left w:val="none" w:sz="0" w:space="0" w:color="auto"/>
        <w:bottom w:val="none" w:sz="0" w:space="0" w:color="auto"/>
        <w:right w:val="none" w:sz="0" w:space="0" w:color="auto"/>
      </w:divBdr>
    </w:div>
    <w:div w:id="1895655213">
      <w:bodyDiv w:val="1"/>
      <w:marLeft w:val="0"/>
      <w:marRight w:val="0"/>
      <w:marTop w:val="0"/>
      <w:marBottom w:val="0"/>
      <w:divBdr>
        <w:top w:val="none" w:sz="0" w:space="0" w:color="auto"/>
        <w:left w:val="none" w:sz="0" w:space="0" w:color="auto"/>
        <w:bottom w:val="none" w:sz="0" w:space="0" w:color="auto"/>
        <w:right w:val="none" w:sz="0" w:space="0" w:color="auto"/>
      </w:divBdr>
    </w:div>
    <w:div w:id="1904608335">
      <w:bodyDiv w:val="1"/>
      <w:marLeft w:val="0"/>
      <w:marRight w:val="0"/>
      <w:marTop w:val="0"/>
      <w:marBottom w:val="0"/>
      <w:divBdr>
        <w:top w:val="none" w:sz="0" w:space="0" w:color="auto"/>
        <w:left w:val="none" w:sz="0" w:space="0" w:color="auto"/>
        <w:bottom w:val="none" w:sz="0" w:space="0" w:color="auto"/>
        <w:right w:val="none" w:sz="0" w:space="0" w:color="auto"/>
      </w:divBdr>
    </w:div>
    <w:div w:id="1908296689">
      <w:bodyDiv w:val="1"/>
      <w:marLeft w:val="0"/>
      <w:marRight w:val="0"/>
      <w:marTop w:val="0"/>
      <w:marBottom w:val="0"/>
      <w:divBdr>
        <w:top w:val="none" w:sz="0" w:space="0" w:color="auto"/>
        <w:left w:val="none" w:sz="0" w:space="0" w:color="auto"/>
        <w:bottom w:val="none" w:sz="0" w:space="0" w:color="auto"/>
        <w:right w:val="none" w:sz="0" w:space="0" w:color="auto"/>
      </w:divBdr>
    </w:div>
    <w:div w:id="1909875488">
      <w:bodyDiv w:val="1"/>
      <w:marLeft w:val="0"/>
      <w:marRight w:val="0"/>
      <w:marTop w:val="0"/>
      <w:marBottom w:val="0"/>
      <w:divBdr>
        <w:top w:val="none" w:sz="0" w:space="0" w:color="auto"/>
        <w:left w:val="none" w:sz="0" w:space="0" w:color="auto"/>
        <w:bottom w:val="none" w:sz="0" w:space="0" w:color="auto"/>
        <w:right w:val="none" w:sz="0" w:space="0" w:color="auto"/>
      </w:divBdr>
    </w:div>
    <w:div w:id="1913998696">
      <w:bodyDiv w:val="1"/>
      <w:marLeft w:val="0"/>
      <w:marRight w:val="0"/>
      <w:marTop w:val="0"/>
      <w:marBottom w:val="0"/>
      <w:divBdr>
        <w:top w:val="none" w:sz="0" w:space="0" w:color="auto"/>
        <w:left w:val="none" w:sz="0" w:space="0" w:color="auto"/>
        <w:bottom w:val="none" w:sz="0" w:space="0" w:color="auto"/>
        <w:right w:val="none" w:sz="0" w:space="0" w:color="auto"/>
      </w:divBdr>
    </w:div>
    <w:div w:id="1920670501">
      <w:bodyDiv w:val="1"/>
      <w:marLeft w:val="0"/>
      <w:marRight w:val="0"/>
      <w:marTop w:val="0"/>
      <w:marBottom w:val="0"/>
      <w:divBdr>
        <w:top w:val="none" w:sz="0" w:space="0" w:color="auto"/>
        <w:left w:val="none" w:sz="0" w:space="0" w:color="auto"/>
        <w:bottom w:val="none" w:sz="0" w:space="0" w:color="auto"/>
        <w:right w:val="none" w:sz="0" w:space="0" w:color="auto"/>
      </w:divBdr>
    </w:div>
    <w:div w:id="1925256370">
      <w:bodyDiv w:val="1"/>
      <w:marLeft w:val="0"/>
      <w:marRight w:val="0"/>
      <w:marTop w:val="0"/>
      <w:marBottom w:val="0"/>
      <w:divBdr>
        <w:top w:val="none" w:sz="0" w:space="0" w:color="auto"/>
        <w:left w:val="none" w:sz="0" w:space="0" w:color="auto"/>
        <w:bottom w:val="none" w:sz="0" w:space="0" w:color="auto"/>
        <w:right w:val="none" w:sz="0" w:space="0" w:color="auto"/>
      </w:divBdr>
    </w:div>
    <w:div w:id="1925605003">
      <w:bodyDiv w:val="1"/>
      <w:marLeft w:val="0"/>
      <w:marRight w:val="0"/>
      <w:marTop w:val="0"/>
      <w:marBottom w:val="0"/>
      <w:divBdr>
        <w:top w:val="none" w:sz="0" w:space="0" w:color="auto"/>
        <w:left w:val="none" w:sz="0" w:space="0" w:color="auto"/>
        <w:bottom w:val="none" w:sz="0" w:space="0" w:color="auto"/>
        <w:right w:val="none" w:sz="0" w:space="0" w:color="auto"/>
      </w:divBdr>
    </w:div>
    <w:div w:id="1928227613">
      <w:bodyDiv w:val="1"/>
      <w:marLeft w:val="0"/>
      <w:marRight w:val="0"/>
      <w:marTop w:val="0"/>
      <w:marBottom w:val="0"/>
      <w:divBdr>
        <w:top w:val="none" w:sz="0" w:space="0" w:color="auto"/>
        <w:left w:val="none" w:sz="0" w:space="0" w:color="auto"/>
        <w:bottom w:val="none" w:sz="0" w:space="0" w:color="auto"/>
        <w:right w:val="none" w:sz="0" w:space="0" w:color="auto"/>
      </w:divBdr>
    </w:div>
    <w:div w:id="1928464433">
      <w:bodyDiv w:val="1"/>
      <w:marLeft w:val="0"/>
      <w:marRight w:val="0"/>
      <w:marTop w:val="0"/>
      <w:marBottom w:val="0"/>
      <w:divBdr>
        <w:top w:val="none" w:sz="0" w:space="0" w:color="auto"/>
        <w:left w:val="none" w:sz="0" w:space="0" w:color="auto"/>
        <w:bottom w:val="none" w:sz="0" w:space="0" w:color="auto"/>
        <w:right w:val="none" w:sz="0" w:space="0" w:color="auto"/>
      </w:divBdr>
    </w:div>
    <w:div w:id="1941526247">
      <w:bodyDiv w:val="1"/>
      <w:marLeft w:val="0"/>
      <w:marRight w:val="0"/>
      <w:marTop w:val="0"/>
      <w:marBottom w:val="0"/>
      <w:divBdr>
        <w:top w:val="none" w:sz="0" w:space="0" w:color="auto"/>
        <w:left w:val="none" w:sz="0" w:space="0" w:color="auto"/>
        <w:bottom w:val="none" w:sz="0" w:space="0" w:color="auto"/>
        <w:right w:val="none" w:sz="0" w:space="0" w:color="auto"/>
      </w:divBdr>
    </w:div>
    <w:div w:id="1966153565">
      <w:bodyDiv w:val="1"/>
      <w:marLeft w:val="0"/>
      <w:marRight w:val="0"/>
      <w:marTop w:val="0"/>
      <w:marBottom w:val="0"/>
      <w:divBdr>
        <w:top w:val="none" w:sz="0" w:space="0" w:color="auto"/>
        <w:left w:val="none" w:sz="0" w:space="0" w:color="auto"/>
        <w:bottom w:val="none" w:sz="0" w:space="0" w:color="auto"/>
        <w:right w:val="none" w:sz="0" w:space="0" w:color="auto"/>
      </w:divBdr>
    </w:div>
    <w:div w:id="1969584836">
      <w:bodyDiv w:val="1"/>
      <w:marLeft w:val="0"/>
      <w:marRight w:val="0"/>
      <w:marTop w:val="0"/>
      <w:marBottom w:val="0"/>
      <w:divBdr>
        <w:top w:val="none" w:sz="0" w:space="0" w:color="auto"/>
        <w:left w:val="none" w:sz="0" w:space="0" w:color="auto"/>
        <w:bottom w:val="none" w:sz="0" w:space="0" w:color="auto"/>
        <w:right w:val="none" w:sz="0" w:space="0" w:color="auto"/>
      </w:divBdr>
    </w:div>
    <w:div w:id="1971208378">
      <w:bodyDiv w:val="1"/>
      <w:marLeft w:val="0"/>
      <w:marRight w:val="0"/>
      <w:marTop w:val="0"/>
      <w:marBottom w:val="0"/>
      <w:divBdr>
        <w:top w:val="none" w:sz="0" w:space="0" w:color="auto"/>
        <w:left w:val="none" w:sz="0" w:space="0" w:color="auto"/>
        <w:bottom w:val="none" w:sz="0" w:space="0" w:color="auto"/>
        <w:right w:val="none" w:sz="0" w:space="0" w:color="auto"/>
      </w:divBdr>
    </w:div>
    <w:div w:id="1976981910">
      <w:bodyDiv w:val="1"/>
      <w:marLeft w:val="0"/>
      <w:marRight w:val="0"/>
      <w:marTop w:val="0"/>
      <w:marBottom w:val="0"/>
      <w:divBdr>
        <w:top w:val="none" w:sz="0" w:space="0" w:color="auto"/>
        <w:left w:val="none" w:sz="0" w:space="0" w:color="auto"/>
        <w:bottom w:val="none" w:sz="0" w:space="0" w:color="auto"/>
        <w:right w:val="none" w:sz="0" w:space="0" w:color="auto"/>
      </w:divBdr>
    </w:div>
    <w:div w:id="1980382996">
      <w:bodyDiv w:val="1"/>
      <w:marLeft w:val="0"/>
      <w:marRight w:val="0"/>
      <w:marTop w:val="0"/>
      <w:marBottom w:val="0"/>
      <w:divBdr>
        <w:top w:val="none" w:sz="0" w:space="0" w:color="auto"/>
        <w:left w:val="none" w:sz="0" w:space="0" w:color="auto"/>
        <w:bottom w:val="none" w:sz="0" w:space="0" w:color="auto"/>
        <w:right w:val="none" w:sz="0" w:space="0" w:color="auto"/>
      </w:divBdr>
    </w:div>
    <w:div w:id="1988821180">
      <w:bodyDiv w:val="1"/>
      <w:marLeft w:val="0"/>
      <w:marRight w:val="0"/>
      <w:marTop w:val="0"/>
      <w:marBottom w:val="0"/>
      <w:divBdr>
        <w:top w:val="none" w:sz="0" w:space="0" w:color="auto"/>
        <w:left w:val="none" w:sz="0" w:space="0" w:color="auto"/>
        <w:bottom w:val="none" w:sz="0" w:space="0" w:color="auto"/>
        <w:right w:val="none" w:sz="0" w:space="0" w:color="auto"/>
      </w:divBdr>
    </w:div>
    <w:div w:id="1995333915">
      <w:bodyDiv w:val="1"/>
      <w:marLeft w:val="0"/>
      <w:marRight w:val="0"/>
      <w:marTop w:val="0"/>
      <w:marBottom w:val="0"/>
      <w:divBdr>
        <w:top w:val="none" w:sz="0" w:space="0" w:color="auto"/>
        <w:left w:val="none" w:sz="0" w:space="0" w:color="auto"/>
        <w:bottom w:val="none" w:sz="0" w:space="0" w:color="auto"/>
        <w:right w:val="none" w:sz="0" w:space="0" w:color="auto"/>
      </w:divBdr>
    </w:div>
    <w:div w:id="2000308540">
      <w:bodyDiv w:val="1"/>
      <w:marLeft w:val="0"/>
      <w:marRight w:val="0"/>
      <w:marTop w:val="0"/>
      <w:marBottom w:val="0"/>
      <w:divBdr>
        <w:top w:val="none" w:sz="0" w:space="0" w:color="auto"/>
        <w:left w:val="none" w:sz="0" w:space="0" w:color="auto"/>
        <w:bottom w:val="none" w:sz="0" w:space="0" w:color="auto"/>
        <w:right w:val="none" w:sz="0" w:space="0" w:color="auto"/>
      </w:divBdr>
    </w:div>
    <w:div w:id="2010786886">
      <w:bodyDiv w:val="1"/>
      <w:marLeft w:val="0"/>
      <w:marRight w:val="0"/>
      <w:marTop w:val="0"/>
      <w:marBottom w:val="0"/>
      <w:divBdr>
        <w:top w:val="none" w:sz="0" w:space="0" w:color="auto"/>
        <w:left w:val="none" w:sz="0" w:space="0" w:color="auto"/>
        <w:bottom w:val="none" w:sz="0" w:space="0" w:color="auto"/>
        <w:right w:val="none" w:sz="0" w:space="0" w:color="auto"/>
      </w:divBdr>
    </w:div>
    <w:div w:id="2011516469">
      <w:bodyDiv w:val="1"/>
      <w:marLeft w:val="0"/>
      <w:marRight w:val="0"/>
      <w:marTop w:val="0"/>
      <w:marBottom w:val="0"/>
      <w:divBdr>
        <w:top w:val="none" w:sz="0" w:space="0" w:color="auto"/>
        <w:left w:val="none" w:sz="0" w:space="0" w:color="auto"/>
        <w:bottom w:val="none" w:sz="0" w:space="0" w:color="auto"/>
        <w:right w:val="none" w:sz="0" w:space="0" w:color="auto"/>
      </w:divBdr>
    </w:div>
    <w:div w:id="2014646901">
      <w:bodyDiv w:val="1"/>
      <w:marLeft w:val="0"/>
      <w:marRight w:val="0"/>
      <w:marTop w:val="0"/>
      <w:marBottom w:val="0"/>
      <w:divBdr>
        <w:top w:val="none" w:sz="0" w:space="0" w:color="auto"/>
        <w:left w:val="none" w:sz="0" w:space="0" w:color="auto"/>
        <w:bottom w:val="none" w:sz="0" w:space="0" w:color="auto"/>
        <w:right w:val="none" w:sz="0" w:space="0" w:color="auto"/>
      </w:divBdr>
    </w:div>
    <w:div w:id="2017805058">
      <w:bodyDiv w:val="1"/>
      <w:marLeft w:val="0"/>
      <w:marRight w:val="0"/>
      <w:marTop w:val="0"/>
      <w:marBottom w:val="0"/>
      <w:divBdr>
        <w:top w:val="none" w:sz="0" w:space="0" w:color="auto"/>
        <w:left w:val="none" w:sz="0" w:space="0" w:color="auto"/>
        <w:bottom w:val="none" w:sz="0" w:space="0" w:color="auto"/>
        <w:right w:val="none" w:sz="0" w:space="0" w:color="auto"/>
      </w:divBdr>
    </w:div>
    <w:div w:id="2030326362">
      <w:bodyDiv w:val="1"/>
      <w:marLeft w:val="0"/>
      <w:marRight w:val="0"/>
      <w:marTop w:val="0"/>
      <w:marBottom w:val="0"/>
      <w:divBdr>
        <w:top w:val="none" w:sz="0" w:space="0" w:color="auto"/>
        <w:left w:val="none" w:sz="0" w:space="0" w:color="auto"/>
        <w:bottom w:val="none" w:sz="0" w:space="0" w:color="auto"/>
        <w:right w:val="none" w:sz="0" w:space="0" w:color="auto"/>
      </w:divBdr>
    </w:div>
    <w:div w:id="2030982972">
      <w:bodyDiv w:val="1"/>
      <w:marLeft w:val="0"/>
      <w:marRight w:val="0"/>
      <w:marTop w:val="0"/>
      <w:marBottom w:val="0"/>
      <w:divBdr>
        <w:top w:val="none" w:sz="0" w:space="0" w:color="auto"/>
        <w:left w:val="none" w:sz="0" w:space="0" w:color="auto"/>
        <w:bottom w:val="none" w:sz="0" w:space="0" w:color="auto"/>
        <w:right w:val="none" w:sz="0" w:space="0" w:color="auto"/>
      </w:divBdr>
    </w:div>
    <w:div w:id="2038964903">
      <w:bodyDiv w:val="1"/>
      <w:marLeft w:val="0"/>
      <w:marRight w:val="0"/>
      <w:marTop w:val="0"/>
      <w:marBottom w:val="0"/>
      <w:divBdr>
        <w:top w:val="none" w:sz="0" w:space="0" w:color="auto"/>
        <w:left w:val="none" w:sz="0" w:space="0" w:color="auto"/>
        <w:bottom w:val="none" w:sz="0" w:space="0" w:color="auto"/>
        <w:right w:val="none" w:sz="0" w:space="0" w:color="auto"/>
      </w:divBdr>
    </w:div>
    <w:div w:id="2042394774">
      <w:bodyDiv w:val="1"/>
      <w:marLeft w:val="0"/>
      <w:marRight w:val="0"/>
      <w:marTop w:val="0"/>
      <w:marBottom w:val="0"/>
      <w:divBdr>
        <w:top w:val="none" w:sz="0" w:space="0" w:color="auto"/>
        <w:left w:val="none" w:sz="0" w:space="0" w:color="auto"/>
        <w:bottom w:val="none" w:sz="0" w:space="0" w:color="auto"/>
        <w:right w:val="none" w:sz="0" w:space="0" w:color="auto"/>
      </w:divBdr>
    </w:div>
    <w:div w:id="2053647089">
      <w:bodyDiv w:val="1"/>
      <w:marLeft w:val="0"/>
      <w:marRight w:val="0"/>
      <w:marTop w:val="0"/>
      <w:marBottom w:val="0"/>
      <w:divBdr>
        <w:top w:val="none" w:sz="0" w:space="0" w:color="auto"/>
        <w:left w:val="none" w:sz="0" w:space="0" w:color="auto"/>
        <w:bottom w:val="none" w:sz="0" w:space="0" w:color="auto"/>
        <w:right w:val="none" w:sz="0" w:space="0" w:color="auto"/>
      </w:divBdr>
    </w:div>
    <w:div w:id="2054308792">
      <w:bodyDiv w:val="1"/>
      <w:marLeft w:val="0"/>
      <w:marRight w:val="0"/>
      <w:marTop w:val="0"/>
      <w:marBottom w:val="0"/>
      <w:divBdr>
        <w:top w:val="none" w:sz="0" w:space="0" w:color="auto"/>
        <w:left w:val="none" w:sz="0" w:space="0" w:color="auto"/>
        <w:bottom w:val="none" w:sz="0" w:space="0" w:color="auto"/>
        <w:right w:val="none" w:sz="0" w:space="0" w:color="auto"/>
      </w:divBdr>
    </w:div>
    <w:div w:id="2054651259">
      <w:bodyDiv w:val="1"/>
      <w:marLeft w:val="0"/>
      <w:marRight w:val="0"/>
      <w:marTop w:val="0"/>
      <w:marBottom w:val="0"/>
      <w:divBdr>
        <w:top w:val="none" w:sz="0" w:space="0" w:color="auto"/>
        <w:left w:val="none" w:sz="0" w:space="0" w:color="auto"/>
        <w:bottom w:val="none" w:sz="0" w:space="0" w:color="auto"/>
        <w:right w:val="none" w:sz="0" w:space="0" w:color="auto"/>
      </w:divBdr>
    </w:div>
    <w:div w:id="2054963141">
      <w:bodyDiv w:val="1"/>
      <w:marLeft w:val="0"/>
      <w:marRight w:val="0"/>
      <w:marTop w:val="0"/>
      <w:marBottom w:val="0"/>
      <w:divBdr>
        <w:top w:val="none" w:sz="0" w:space="0" w:color="auto"/>
        <w:left w:val="none" w:sz="0" w:space="0" w:color="auto"/>
        <w:bottom w:val="none" w:sz="0" w:space="0" w:color="auto"/>
        <w:right w:val="none" w:sz="0" w:space="0" w:color="auto"/>
      </w:divBdr>
    </w:div>
    <w:div w:id="2057045500">
      <w:bodyDiv w:val="1"/>
      <w:marLeft w:val="0"/>
      <w:marRight w:val="0"/>
      <w:marTop w:val="0"/>
      <w:marBottom w:val="0"/>
      <w:divBdr>
        <w:top w:val="none" w:sz="0" w:space="0" w:color="auto"/>
        <w:left w:val="none" w:sz="0" w:space="0" w:color="auto"/>
        <w:bottom w:val="none" w:sz="0" w:space="0" w:color="auto"/>
        <w:right w:val="none" w:sz="0" w:space="0" w:color="auto"/>
      </w:divBdr>
    </w:div>
    <w:div w:id="2059551941">
      <w:bodyDiv w:val="1"/>
      <w:marLeft w:val="0"/>
      <w:marRight w:val="0"/>
      <w:marTop w:val="0"/>
      <w:marBottom w:val="0"/>
      <w:divBdr>
        <w:top w:val="none" w:sz="0" w:space="0" w:color="auto"/>
        <w:left w:val="none" w:sz="0" w:space="0" w:color="auto"/>
        <w:bottom w:val="none" w:sz="0" w:space="0" w:color="auto"/>
        <w:right w:val="none" w:sz="0" w:space="0" w:color="auto"/>
      </w:divBdr>
    </w:div>
    <w:div w:id="2062364015">
      <w:bodyDiv w:val="1"/>
      <w:marLeft w:val="0"/>
      <w:marRight w:val="0"/>
      <w:marTop w:val="0"/>
      <w:marBottom w:val="0"/>
      <w:divBdr>
        <w:top w:val="none" w:sz="0" w:space="0" w:color="auto"/>
        <w:left w:val="none" w:sz="0" w:space="0" w:color="auto"/>
        <w:bottom w:val="none" w:sz="0" w:space="0" w:color="auto"/>
        <w:right w:val="none" w:sz="0" w:space="0" w:color="auto"/>
      </w:divBdr>
    </w:div>
    <w:div w:id="2065249737">
      <w:bodyDiv w:val="1"/>
      <w:marLeft w:val="0"/>
      <w:marRight w:val="0"/>
      <w:marTop w:val="0"/>
      <w:marBottom w:val="0"/>
      <w:divBdr>
        <w:top w:val="none" w:sz="0" w:space="0" w:color="auto"/>
        <w:left w:val="none" w:sz="0" w:space="0" w:color="auto"/>
        <w:bottom w:val="none" w:sz="0" w:space="0" w:color="auto"/>
        <w:right w:val="none" w:sz="0" w:space="0" w:color="auto"/>
      </w:divBdr>
    </w:div>
    <w:div w:id="2072189807">
      <w:bodyDiv w:val="1"/>
      <w:marLeft w:val="0"/>
      <w:marRight w:val="0"/>
      <w:marTop w:val="0"/>
      <w:marBottom w:val="0"/>
      <w:divBdr>
        <w:top w:val="none" w:sz="0" w:space="0" w:color="auto"/>
        <w:left w:val="none" w:sz="0" w:space="0" w:color="auto"/>
        <w:bottom w:val="none" w:sz="0" w:space="0" w:color="auto"/>
        <w:right w:val="none" w:sz="0" w:space="0" w:color="auto"/>
      </w:divBdr>
    </w:div>
    <w:div w:id="2073506398">
      <w:bodyDiv w:val="1"/>
      <w:marLeft w:val="0"/>
      <w:marRight w:val="0"/>
      <w:marTop w:val="0"/>
      <w:marBottom w:val="0"/>
      <w:divBdr>
        <w:top w:val="none" w:sz="0" w:space="0" w:color="auto"/>
        <w:left w:val="none" w:sz="0" w:space="0" w:color="auto"/>
        <w:bottom w:val="none" w:sz="0" w:space="0" w:color="auto"/>
        <w:right w:val="none" w:sz="0" w:space="0" w:color="auto"/>
      </w:divBdr>
    </w:div>
    <w:div w:id="2076660866">
      <w:bodyDiv w:val="1"/>
      <w:marLeft w:val="0"/>
      <w:marRight w:val="0"/>
      <w:marTop w:val="0"/>
      <w:marBottom w:val="0"/>
      <w:divBdr>
        <w:top w:val="none" w:sz="0" w:space="0" w:color="auto"/>
        <w:left w:val="none" w:sz="0" w:space="0" w:color="auto"/>
        <w:bottom w:val="none" w:sz="0" w:space="0" w:color="auto"/>
        <w:right w:val="none" w:sz="0" w:space="0" w:color="auto"/>
      </w:divBdr>
    </w:div>
    <w:div w:id="2084637198">
      <w:bodyDiv w:val="1"/>
      <w:marLeft w:val="0"/>
      <w:marRight w:val="0"/>
      <w:marTop w:val="0"/>
      <w:marBottom w:val="0"/>
      <w:divBdr>
        <w:top w:val="none" w:sz="0" w:space="0" w:color="auto"/>
        <w:left w:val="none" w:sz="0" w:space="0" w:color="auto"/>
        <w:bottom w:val="none" w:sz="0" w:space="0" w:color="auto"/>
        <w:right w:val="none" w:sz="0" w:space="0" w:color="auto"/>
      </w:divBdr>
    </w:div>
    <w:div w:id="2097749314">
      <w:bodyDiv w:val="1"/>
      <w:marLeft w:val="0"/>
      <w:marRight w:val="0"/>
      <w:marTop w:val="0"/>
      <w:marBottom w:val="0"/>
      <w:divBdr>
        <w:top w:val="none" w:sz="0" w:space="0" w:color="auto"/>
        <w:left w:val="none" w:sz="0" w:space="0" w:color="auto"/>
        <w:bottom w:val="none" w:sz="0" w:space="0" w:color="auto"/>
        <w:right w:val="none" w:sz="0" w:space="0" w:color="auto"/>
      </w:divBdr>
    </w:div>
    <w:div w:id="2099327478">
      <w:bodyDiv w:val="1"/>
      <w:marLeft w:val="0"/>
      <w:marRight w:val="0"/>
      <w:marTop w:val="0"/>
      <w:marBottom w:val="0"/>
      <w:divBdr>
        <w:top w:val="none" w:sz="0" w:space="0" w:color="auto"/>
        <w:left w:val="none" w:sz="0" w:space="0" w:color="auto"/>
        <w:bottom w:val="none" w:sz="0" w:space="0" w:color="auto"/>
        <w:right w:val="none" w:sz="0" w:space="0" w:color="auto"/>
      </w:divBdr>
    </w:div>
    <w:div w:id="2101754044">
      <w:bodyDiv w:val="1"/>
      <w:marLeft w:val="0"/>
      <w:marRight w:val="0"/>
      <w:marTop w:val="0"/>
      <w:marBottom w:val="0"/>
      <w:divBdr>
        <w:top w:val="none" w:sz="0" w:space="0" w:color="auto"/>
        <w:left w:val="none" w:sz="0" w:space="0" w:color="auto"/>
        <w:bottom w:val="none" w:sz="0" w:space="0" w:color="auto"/>
        <w:right w:val="none" w:sz="0" w:space="0" w:color="auto"/>
      </w:divBdr>
    </w:div>
    <w:div w:id="2106883449">
      <w:bodyDiv w:val="1"/>
      <w:marLeft w:val="0"/>
      <w:marRight w:val="0"/>
      <w:marTop w:val="0"/>
      <w:marBottom w:val="0"/>
      <w:divBdr>
        <w:top w:val="none" w:sz="0" w:space="0" w:color="auto"/>
        <w:left w:val="none" w:sz="0" w:space="0" w:color="auto"/>
        <w:bottom w:val="none" w:sz="0" w:space="0" w:color="auto"/>
        <w:right w:val="none" w:sz="0" w:space="0" w:color="auto"/>
      </w:divBdr>
    </w:div>
    <w:div w:id="2108966694">
      <w:bodyDiv w:val="1"/>
      <w:marLeft w:val="0"/>
      <w:marRight w:val="0"/>
      <w:marTop w:val="0"/>
      <w:marBottom w:val="0"/>
      <w:divBdr>
        <w:top w:val="none" w:sz="0" w:space="0" w:color="auto"/>
        <w:left w:val="none" w:sz="0" w:space="0" w:color="auto"/>
        <w:bottom w:val="none" w:sz="0" w:space="0" w:color="auto"/>
        <w:right w:val="none" w:sz="0" w:space="0" w:color="auto"/>
      </w:divBdr>
    </w:div>
    <w:div w:id="2109691587">
      <w:bodyDiv w:val="1"/>
      <w:marLeft w:val="0"/>
      <w:marRight w:val="0"/>
      <w:marTop w:val="0"/>
      <w:marBottom w:val="0"/>
      <w:divBdr>
        <w:top w:val="none" w:sz="0" w:space="0" w:color="auto"/>
        <w:left w:val="none" w:sz="0" w:space="0" w:color="auto"/>
        <w:bottom w:val="none" w:sz="0" w:space="0" w:color="auto"/>
        <w:right w:val="none" w:sz="0" w:space="0" w:color="auto"/>
      </w:divBdr>
    </w:div>
    <w:div w:id="2114132880">
      <w:bodyDiv w:val="1"/>
      <w:marLeft w:val="0"/>
      <w:marRight w:val="0"/>
      <w:marTop w:val="0"/>
      <w:marBottom w:val="0"/>
      <w:divBdr>
        <w:top w:val="none" w:sz="0" w:space="0" w:color="auto"/>
        <w:left w:val="none" w:sz="0" w:space="0" w:color="auto"/>
        <w:bottom w:val="none" w:sz="0" w:space="0" w:color="auto"/>
        <w:right w:val="none" w:sz="0" w:space="0" w:color="auto"/>
      </w:divBdr>
    </w:div>
    <w:div w:id="2118865631">
      <w:bodyDiv w:val="1"/>
      <w:marLeft w:val="0"/>
      <w:marRight w:val="0"/>
      <w:marTop w:val="0"/>
      <w:marBottom w:val="0"/>
      <w:divBdr>
        <w:top w:val="none" w:sz="0" w:space="0" w:color="auto"/>
        <w:left w:val="none" w:sz="0" w:space="0" w:color="auto"/>
        <w:bottom w:val="none" w:sz="0" w:space="0" w:color="auto"/>
        <w:right w:val="none" w:sz="0" w:space="0" w:color="auto"/>
      </w:divBdr>
    </w:div>
    <w:div w:id="2139951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3.xml"/><Relationship Id="rId26" Type="http://schemas.openxmlformats.org/officeDocument/2006/relationships/header" Target="header9.xml"/><Relationship Id="rId39" Type="http://schemas.openxmlformats.org/officeDocument/2006/relationships/header" Target="header22.xml"/><Relationship Id="rId21" Type="http://schemas.openxmlformats.org/officeDocument/2006/relationships/header" Target="header5.xml"/><Relationship Id="rId34" Type="http://schemas.openxmlformats.org/officeDocument/2006/relationships/header" Target="header17.xml"/><Relationship Id="rId42" Type="http://schemas.openxmlformats.org/officeDocument/2006/relationships/header" Target="header25.xml"/><Relationship Id="rId47" Type="http://schemas.openxmlformats.org/officeDocument/2006/relationships/hyperlink" Target="http://www.fomento.pr.gov.br" TargetMode="External"/><Relationship Id="rId50" Type="http://schemas.openxmlformats.org/officeDocument/2006/relationships/header" Target="header32.xml"/><Relationship Id="rId55" Type="http://schemas.openxmlformats.org/officeDocument/2006/relationships/header" Target="header3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12.xml"/><Relationship Id="rId11" Type="http://schemas.openxmlformats.org/officeDocument/2006/relationships/footnotes" Target="footnotes.xml"/><Relationship Id="rId24" Type="http://schemas.openxmlformats.org/officeDocument/2006/relationships/header" Target="header7.xml"/><Relationship Id="rId32" Type="http://schemas.openxmlformats.org/officeDocument/2006/relationships/header" Target="header15.xml"/><Relationship Id="rId37" Type="http://schemas.openxmlformats.org/officeDocument/2006/relationships/header" Target="header20.xml"/><Relationship Id="rId40" Type="http://schemas.openxmlformats.org/officeDocument/2006/relationships/header" Target="header23.xml"/><Relationship Id="rId45" Type="http://schemas.openxmlformats.org/officeDocument/2006/relationships/header" Target="header28.xml"/><Relationship Id="rId53" Type="http://schemas.openxmlformats.org/officeDocument/2006/relationships/footer" Target="footer5.xml"/><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8.xml"/><Relationship Id="rId43" Type="http://schemas.openxmlformats.org/officeDocument/2006/relationships/header" Target="header26.xml"/><Relationship Id="rId48" Type="http://schemas.openxmlformats.org/officeDocument/2006/relationships/header" Target="header30.xml"/><Relationship Id="rId56" Type="http://schemas.openxmlformats.org/officeDocument/2006/relationships/header" Target="header37.xml"/><Relationship Id="rId8" Type="http://schemas.microsoft.com/office/2007/relationships/stylesWithEffects" Target="stylesWithEffects.xml"/><Relationship Id="rId51" Type="http://schemas.openxmlformats.org/officeDocument/2006/relationships/header" Target="header33.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eader" Target="header8.xml"/><Relationship Id="rId33" Type="http://schemas.openxmlformats.org/officeDocument/2006/relationships/header" Target="header16.xml"/><Relationship Id="rId38" Type="http://schemas.openxmlformats.org/officeDocument/2006/relationships/header" Target="header21.xml"/><Relationship Id="rId46" Type="http://schemas.openxmlformats.org/officeDocument/2006/relationships/header" Target="header29.xml"/><Relationship Id="rId59"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header" Target="header24.xml"/><Relationship Id="rId54" Type="http://schemas.openxmlformats.org/officeDocument/2006/relationships/header" Target="header35.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eader" Target="header11.xml"/><Relationship Id="rId36" Type="http://schemas.openxmlformats.org/officeDocument/2006/relationships/header" Target="header19.xml"/><Relationship Id="rId49" Type="http://schemas.openxmlformats.org/officeDocument/2006/relationships/header" Target="header31.xml"/><Relationship Id="rId57" Type="http://schemas.openxmlformats.org/officeDocument/2006/relationships/header" Target="header38.xml"/><Relationship Id="rId10" Type="http://schemas.openxmlformats.org/officeDocument/2006/relationships/webSettings" Target="webSettings.xml"/><Relationship Id="rId31" Type="http://schemas.openxmlformats.org/officeDocument/2006/relationships/header" Target="header14.xml"/><Relationship Id="rId44" Type="http://schemas.openxmlformats.org/officeDocument/2006/relationships/header" Target="header27.xml"/><Relationship Id="rId52" Type="http://schemas.openxmlformats.org/officeDocument/2006/relationships/header" Target="header3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3.xml.rels><?xml version="1.0" encoding="UTF-8" standalone="yes"?>
<Relationships xmlns="http://schemas.openxmlformats.org/package/2006/relationships"><Relationship Id="rId1" Type="http://schemas.openxmlformats.org/officeDocument/2006/relationships/image" Target="media/image4.jpeg"/></Relationships>
</file>

<file path=word/_rels/header16.xml.rels><?xml version="1.0" encoding="UTF-8" standalone="yes"?>
<Relationships xmlns="http://schemas.openxmlformats.org/package/2006/relationships"><Relationship Id="rId1" Type="http://schemas.openxmlformats.org/officeDocument/2006/relationships/image" Target="media/image4.jpeg"/></Relationships>
</file>

<file path=word/_rels/header19.xml.rels><?xml version="1.0" encoding="UTF-8" standalone="yes"?>
<Relationships xmlns="http://schemas.openxmlformats.org/package/2006/relationships"><Relationship Id="rId1" Type="http://schemas.openxmlformats.org/officeDocument/2006/relationships/image" Target="media/image4.jpeg"/></Relationships>
</file>

<file path=word/_rels/header22.xml.rels><?xml version="1.0" encoding="UTF-8" standalone="yes"?>
<Relationships xmlns="http://schemas.openxmlformats.org/package/2006/relationships"><Relationship Id="rId1" Type="http://schemas.openxmlformats.org/officeDocument/2006/relationships/image" Target="media/image4.jpeg"/></Relationships>
</file>

<file path=word/_rels/header25.xml.rels><?xml version="1.0" encoding="UTF-8" standalone="yes"?>
<Relationships xmlns="http://schemas.openxmlformats.org/package/2006/relationships"><Relationship Id="rId1" Type="http://schemas.openxmlformats.org/officeDocument/2006/relationships/image" Target="media/image4.jpeg"/></Relationships>
</file>

<file path=word/_rels/header28.xml.rels><?xml version="1.0" encoding="UTF-8" standalone="yes"?>
<Relationships xmlns="http://schemas.openxmlformats.org/package/2006/relationships"><Relationship Id="rId1" Type="http://schemas.openxmlformats.org/officeDocument/2006/relationships/image" Target="media/image4.jpeg"/></Relationships>
</file>

<file path=word/_rels/header31.xml.rels><?xml version="1.0" encoding="UTF-8" standalone="yes"?>
<Relationships xmlns="http://schemas.openxmlformats.org/package/2006/relationships"><Relationship Id="rId1" Type="http://schemas.openxmlformats.org/officeDocument/2006/relationships/image" Target="media/image4.jpeg"/></Relationships>
</file>

<file path=word/_rels/header34.xml.rels><?xml version="1.0" encoding="UTF-8" standalone="yes"?>
<Relationships xmlns="http://schemas.openxmlformats.org/package/2006/relationships"><Relationship Id="rId1" Type="http://schemas.openxmlformats.org/officeDocument/2006/relationships/image" Target="media/image4.jpeg"/></Relationships>
</file>

<file path=word/_rels/header37.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1eae1537-6ad1-4f03-b87b-10ab85e4900d">PKDKA3D5WP2D-1548033294-129914</_dlc_DocId>
    <_dlc_DocIdUrl xmlns="1eae1537-6ad1-4f03-b87b-10ab85e4900d">
      <Url>http://kpds.br.kworld.kpmg.com/sites/kpmg/_layouts/DocIdRedir.aspx?ID=PKDKA3D5WP2D-1548033294-129914</Url>
      <Description>PKDKA3D5WP2D-1548033294-129914</Description>
    </_dlc_DocIdUrl>
    <IdSolicitacoes xmlns="055e5bc7-d233-4f54-a471-5b04d3df23f2">213702</IdSolicitacoes>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EAE15188C6027043A1260601416E8FA2" ma:contentTypeVersion="3" ma:contentTypeDescription="Create a new document." ma:contentTypeScope="" ma:versionID="0c7bcacb943b0382369a7abc2a1979f9">
  <xsd:schema xmlns:xsd="http://www.w3.org/2001/XMLSchema" xmlns:xs="http://www.w3.org/2001/XMLSchema" xmlns:p="http://schemas.microsoft.com/office/2006/metadata/properties" xmlns:ns2="1eae1537-6ad1-4f03-b87b-10ab85e4900d" xmlns:ns3="055e5bc7-d233-4f54-a471-5b04d3df23f2" targetNamespace="http://schemas.microsoft.com/office/2006/metadata/properties" ma:root="true" ma:fieldsID="76dee5bd4611a029a664770af96b4911" ns2:_="" ns3:_="">
    <xsd:import namespace="1eae1537-6ad1-4f03-b87b-10ab85e4900d"/>
    <xsd:import namespace="055e5bc7-d233-4f54-a471-5b04d3df23f2"/>
    <xsd:element name="properties">
      <xsd:complexType>
        <xsd:sequence>
          <xsd:element name="documentManagement">
            <xsd:complexType>
              <xsd:all>
                <xsd:element ref="ns2:_dlc_DocId" minOccurs="0"/>
                <xsd:element ref="ns2:_dlc_DocIdUrl" minOccurs="0"/>
                <xsd:element ref="ns2:_dlc_DocIdPersistId" minOccurs="0"/>
                <xsd:element ref="ns3:IdSolicitacoe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ae1537-6ad1-4f03-b87b-10ab85e4900d" elementFormDefault="qualified">
    <xsd:import namespace="http://schemas.microsoft.com/office/2006/documentManagement/types"/>
    <xsd:import namespace="http://schemas.microsoft.com/office/infopath/2007/PartnerControls"/>
    <xsd:element name="_dlc_DocId" ma:index="8" nillable="true" ma:displayName="Valor da ID do Documento" ma:description="O valor da ID do documento atribuída a este item." ma:internalName="_dlc_DocId" ma:readOnly="true">
      <xsd:simpleType>
        <xsd:restriction base="dms:Text"/>
      </xsd:simpleType>
    </xsd:element>
    <xsd:element name="_dlc_DocIdUrl" ma:index="9"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de Persistência" ma:description="Manter a ID ao adicionar."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5e5bc7-d233-4f54-a471-5b04d3df23f2" elementFormDefault="qualified">
    <xsd:import namespace="http://schemas.microsoft.com/office/2006/documentManagement/types"/>
    <xsd:import namespace="http://schemas.microsoft.com/office/infopath/2007/PartnerControls"/>
    <xsd:element name="IdSolicitacoes" ma:index="11" ma:displayName="IdSolicitacoes" ma:indexed="true" ma:internalName="IdSolicitacoes">
      <xsd:simpleType>
        <xsd:restriction base="dms:Text">
          <xsd:maxLength value="7"/>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D7979-66BF-443B-8CC5-7E5D80738A31}">
  <ds:schemaRefs>
    <ds:schemaRef ds:uri="http://schemas.microsoft.com/sharepoint/v3/contenttype/forms"/>
  </ds:schemaRefs>
</ds:datastoreItem>
</file>

<file path=customXml/itemProps2.xml><?xml version="1.0" encoding="utf-8"?>
<ds:datastoreItem xmlns:ds="http://schemas.openxmlformats.org/officeDocument/2006/customXml" ds:itemID="{55B70F65-E0F5-4D01-B0A1-134584B09112}">
  <ds:schemaRefs>
    <ds:schemaRef ds:uri="http://schemas.microsoft.com/office/2006/metadata/properties"/>
    <ds:schemaRef ds:uri="http://schemas.microsoft.com/office/infopath/2007/PartnerControls"/>
    <ds:schemaRef ds:uri="1eae1537-6ad1-4f03-b87b-10ab85e4900d"/>
    <ds:schemaRef ds:uri="055e5bc7-d233-4f54-a471-5b04d3df23f2"/>
  </ds:schemaRefs>
</ds:datastoreItem>
</file>

<file path=customXml/itemProps3.xml><?xml version="1.0" encoding="utf-8"?>
<ds:datastoreItem xmlns:ds="http://schemas.openxmlformats.org/officeDocument/2006/customXml" ds:itemID="{DBB77F24-918F-47FB-8480-BFBAEE800D02}">
  <ds:schemaRefs>
    <ds:schemaRef ds:uri="http://schemas.microsoft.com/sharepoint/events"/>
  </ds:schemaRefs>
</ds:datastoreItem>
</file>

<file path=customXml/itemProps4.xml><?xml version="1.0" encoding="utf-8"?>
<ds:datastoreItem xmlns:ds="http://schemas.openxmlformats.org/officeDocument/2006/customXml" ds:itemID="{EECCD399-B442-476B-B0C2-2C3DD9C2A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ae1537-6ad1-4f03-b87b-10ab85e4900d"/>
    <ds:schemaRef ds:uri="055e5bc7-d233-4f54-a471-5b04d3df23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73BBBAC-BC62-4DDC-B885-9B77BAF47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13</Pages>
  <Words>23814</Words>
  <Characters>128599</Characters>
  <Application>Microsoft Office Word</Application>
  <DocSecurity>0</DocSecurity>
  <Lines>1071</Lines>
  <Paragraphs>304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Vinicius Bassi Murro</dc:creator>
  <cp:lastModifiedBy>Luciane de Oliveira Tessaro</cp:lastModifiedBy>
  <cp:revision>24</cp:revision>
  <cp:lastPrinted>2021-08-19T18:23:00Z</cp:lastPrinted>
  <dcterms:created xsi:type="dcterms:W3CDTF">2021-08-13T20:49:00Z</dcterms:created>
  <dcterms:modified xsi:type="dcterms:W3CDTF">2021-08-19T18:41:00Z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54a8377f-88f4-45d7-86c0-978687bc8d2b</vt:lpwstr>
  </property>
  <property fmtid="{D5CDD505-2E9C-101B-9397-08002B2CF9AE}" pid="3" name="ContentTypeId">
    <vt:lpwstr>0x010100EAE15188C6027043A1260601416E8FA2</vt:lpwstr>
  </property>
</Properties>
</file>